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运载火箭电源系统项目计划设计方案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7" w:history="1">
        <w:r>
          <w:rPr>
            <w:rFonts w:ascii="仿宋" w:eastAsia="仿宋" w:hAnsi="仿宋" w:cs="仿宋" w:hint="eastAsia"/>
            <w:lang w:eastAsia="zh-CN"/>
          </w:rPr>
          <w:t>前言</w:t>
        </w:r>
        <w:r>
          <w:tab/>
        </w:r>
        <w:r>
          <w:fldChar w:fldCharType="begin"/>
        </w:r>
        <w:r>
          <w:instrText xml:space="preserve"> PAGEREF _Toc9327 \h </w:instrText>
        </w:r>
        <w:r>
          <w:fldChar w:fldCharType="separate"/>
        </w:r>
        <w:r>
          <w:t>3</w:t>
        </w:r>
        <w:r>
          <w:fldChar w:fldCharType="end"/>
        </w:r>
      </w:hyperlink>
    </w:p>
    <w:p>
      <w:pPr>
        <w:pStyle w:val="TOC1"/>
        <w:tabs>
          <w:tab w:val="right" w:leader="dot" w:pos="8306"/>
        </w:tabs>
      </w:pPr>
      <w:hyperlink w:anchor="_Toc5310" w:history="1">
        <w:r>
          <w:rPr>
            <w:rFonts w:ascii="仿宋" w:eastAsia="仿宋" w:hAnsi="仿宋" w:cs="仿宋" w:hint="eastAsia"/>
            <w:lang w:eastAsia="zh-CN"/>
          </w:rPr>
          <w:t>一、运载火箭电源系统项目建设背景及必要性分析</w:t>
        </w:r>
        <w:r>
          <w:tab/>
        </w:r>
        <w:r>
          <w:fldChar w:fldCharType="begin"/>
        </w:r>
        <w:r>
          <w:instrText xml:space="preserve"> PAGEREF _Toc5310 \h </w:instrText>
        </w:r>
        <w:r>
          <w:fldChar w:fldCharType="separate"/>
        </w:r>
        <w:r>
          <w:t>3</w:t>
        </w:r>
        <w:r>
          <w:fldChar w:fldCharType="end"/>
        </w:r>
      </w:hyperlink>
    </w:p>
    <w:p>
      <w:pPr>
        <w:pStyle w:val="TOC2"/>
        <w:tabs>
          <w:tab w:val="right" w:leader="dot" w:pos="8306"/>
        </w:tabs>
      </w:pPr>
      <w:hyperlink w:anchor="_Toc23367" w:history="1">
        <w:r>
          <w:rPr>
            <w:rFonts w:ascii="仿宋" w:eastAsia="仿宋" w:hAnsi="仿宋" w:cs="仿宋" w:hint="eastAsia"/>
            <w:lang w:eastAsia="zh-CN"/>
          </w:rPr>
          <w:t>(一)、运载火箭电源系统项目背景分析</w:t>
        </w:r>
        <w:r>
          <w:tab/>
        </w:r>
        <w:r>
          <w:fldChar w:fldCharType="begin"/>
        </w:r>
        <w:r>
          <w:instrText xml:space="preserve"> PAGEREF _Toc23367 \h </w:instrText>
        </w:r>
        <w:r>
          <w:fldChar w:fldCharType="separate"/>
        </w:r>
        <w:r>
          <w:t>3</w:t>
        </w:r>
        <w:r>
          <w:fldChar w:fldCharType="end"/>
        </w:r>
      </w:hyperlink>
    </w:p>
    <w:p>
      <w:pPr>
        <w:pStyle w:val="TOC2"/>
        <w:tabs>
          <w:tab w:val="right" w:leader="dot" w:pos="8306"/>
        </w:tabs>
      </w:pPr>
      <w:hyperlink w:anchor="_Toc10491" w:history="1">
        <w:r>
          <w:rPr>
            <w:rFonts w:ascii="仿宋" w:eastAsia="仿宋" w:hAnsi="仿宋" w:cs="仿宋" w:hint="eastAsia"/>
            <w:lang w:eastAsia="zh-CN"/>
          </w:rPr>
          <w:t>(二)、运载火箭电源系统项目建设必要性分析</w:t>
        </w:r>
        <w:r>
          <w:tab/>
        </w:r>
        <w:r>
          <w:fldChar w:fldCharType="begin"/>
        </w:r>
        <w:r>
          <w:instrText xml:space="preserve"> PAGEREF _Toc10491 \h </w:instrText>
        </w:r>
        <w:r>
          <w:fldChar w:fldCharType="separate"/>
        </w:r>
        <w:r>
          <w:t>5</w:t>
        </w:r>
        <w:r>
          <w:fldChar w:fldCharType="end"/>
        </w:r>
      </w:hyperlink>
    </w:p>
    <w:p>
      <w:pPr>
        <w:pStyle w:val="TOC1"/>
        <w:tabs>
          <w:tab w:val="right" w:leader="dot" w:pos="8306"/>
        </w:tabs>
      </w:pPr>
      <w:hyperlink w:anchor="_Toc25831" w:history="1">
        <w:r>
          <w:rPr>
            <w:rFonts w:ascii="仿宋" w:eastAsia="仿宋" w:hAnsi="仿宋" w:cs="仿宋" w:hint="eastAsia"/>
            <w:lang w:eastAsia="zh-CN"/>
          </w:rPr>
          <w:t>二、运载火箭电源系统项目文档管理</w:t>
        </w:r>
        <w:r>
          <w:tab/>
        </w:r>
        <w:r>
          <w:fldChar w:fldCharType="begin"/>
        </w:r>
        <w:r>
          <w:instrText xml:space="preserve"> PAGEREF _Toc25831 \h </w:instrText>
        </w:r>
        <w:r>
          <w:fldChar w:fldCharType="separate"/>
        </w:r>
        <w:r>
          <w:t>6</w:t>
        </w:r>
        <w:r>
          <w:fldChar w:fldCharType="end"/>
        </w:r>
      </w:hyperlink>
    </w:p>
    <w:p>
      <w:pPr>
        <w:pStyle w:val="TOC2"/>
        <w:tabs>
          <w:tab w:val="right" w:leader="dot" w:pos="8306"/>
        </w:tabs>
      </w:pPr>
      <w:hyperlink w:anchor="_Toc26427" w:history="1">
        <w:r>
          <w:rPr>
            <w:rFonts w:ascii="仿宋" w:eastAsia="仿宋" w:hAnsi="仿宋" w:cs="仿宋" w:hint="eastAsia"/>
            <w:lang w:eastAsia="zh-CN"/>
          </w:rPr>
          <w:t>(一)、文档编制与审查</w:t>
        </w:r>
        <w:r>
          <w:tab/>
        </w:r>
        <w:r>
          <w:fldChar w:fldCharType="begin"/>
        </w:r>
        <w:r>
          <w:instrText xml:space="preserve"> PAGEREF _Toc26427 \h </w:instrText>
        </w:r>
        <w:r>
          <w:fldChar w:fldCharType="separate"/>
        </w:r>
        <w:r>
          <w:t>6</w:t>
        </w:r>
        <w:r>
          <w:fldChar w:fldCharType="end"/>
        </w:r>
      </w:hyperlink>
    </w:p>
    <w:p>
      <w:pPr>
        <w:pStyle w:val="TOC2"/>
        <w:tabs>
          <w:tab w:val="right" w:leader="dot" w:pos="8306"/>
        </w:tabs>
      </w:pPr>
      <w:hyperlink w:anchor="_Toc3684" w:history="1">
        <w:r>
          <w:rPr>
            <w:rFonts w:ascii="仿宋" w:eastAsia="仿宋" w:hAnsi="仿宋" w:cs="仿宋" w:hint="eastAsia"/>
            <w:lang w:eastAsia="zh-CN"/>
          </w:rPr>
          <w:t>(二)、文档发布与分发</w:t>
        </w:r>
        <w:r>
          <w:tab/>
        </w:r>
        <w:r>
          <w:fldChar w:fldCharType="begin"/>
        </w:r>
        <w:r>
          <w:instrText xml:space="preserve"> PAGEREF _Toc3684 \h </w:instrText>
        </w:r>
        <w:r>
          <w:fldChar w:fldCharType="separate"/>
        </w:r>
        <w:r>
          <w:t>7</w:t>
        </w:r>
        <w:r>
          <w:fldChar w:fldCharType="end"/>
        </w:r>
      </w:hyperlink>
    </w:p>
    <w:p>
      <w:pPr>
        <w:pStyle w:val="TOC2"/>
        <w:tabs>
          <w:tab w:val="right" w:leader="dot" w:pos="8306"/>
        </w:tabs>
      </w:pPr>
      <w:hyperlink w:anchor="_Toc23852" w:history="1">
        <w:r>
          <w:rPr>
            <w:rFonts w:ascii="仿宋" w:eastAsia="仿宋" w:hAnsi="仿宋" w:cs="仿宋" w:hint="eastAsia"/>
            <w:lang w:eastAsia="zh-CN"/>
          </w:rPr>
          <w:t>(三)、文档存档与归档</w:t>
        </w:r>
        <w:r>
          <w:tab/>
        </w:r>
        <w:r>
          <w:fldChar w:fldCharType="begin"/>
        </w:r>
        <w:r>
          <w:instrText xml:space="preserve"> PAGEREF _Toc23852 \h </w:instrText>
        </w:r>
        <w:r>
          <w:fldChar w:fldCharType="separate"/>
        </w:r>
        <w:r>
          <w:t>8</w:t>
        </w:r>
        <w:r>
          <w:fldChar w:fldCharType="end"/>
        </w:r>
      </w:hyperlink>
    </w:p>
    <w:p>
      <w:pPr>
        <w:pStyle w:val="TOC1"/>
        <w:tabs>
          <w:tab w:val="right" w:leader="dot" w:pos="8306"/>
        </w:tabs>
      </w:pPr>
      <w:hyperlink w:anchor="_Toc30712" w:history="1">
        <w:r>
          <w:rPr>
            <w:rFonts w:ascii="仿宋" w:eastAsia="仿宋" w:hAnsi="仿宋" w:cs="仿宋" w:hint="eastAsia"/>
            <w:lang w:eastAsia="zh-CN"/>
          </w:rPr>
          <w:t>三、运载火箭电源系统项目选址可行性分析</w:t>
        </w:r>
        <w:r>
          <w:tab/>
        </w:r>
        <w:r>
          <w:fldChar w:fldCharType="begin"/>
        </w:r>
        <w:r>
          <w:instrText xml:space="preserve"> PAGEREF _Toc30712 \h </w:instrText>
        </w:r>
        <w:r>
          <w:fldChar w:fldCharType="separate"/>
        </w:r>
        <w:r>
          <w:t>10</w:t>
        </w:r>
        <w:r>
          <w:fldChar w:fldCharType="end"/>
        </w:r>
      </w:hyperlink>
    </w:p>
    <w:p>
      <w:pPr>
        <w:pStyle w:val="TOC2"/>
        <w:tabs>
          <w:tab w:val="right" w:leader="dot" w:pos="8306"/>
        </w:tabs>
      </w:pPr>
      <w:hyperlink w:anchor="_Toc22108" w:history="1">
        <w:r>
          <w:rPr>
            <w:rFonts w:ascii="仿宋" w:eastAsia="仿宋" w:hAnsi="仿宋" w:cs="仿宋" w:hint="eastAsia"/>
            <w:lang w:eastAsia="zh-CN"/>
          </w:rPr>
          <w:t>(一)、运载火箭电源系统项目选址</w:t>
        </w:r>
        <w:r>
          <w:tab/>
        </w:r>
        <w:r>
          <w:fldChar w:fldCharType="begin"/>
        </w:r>
        <w:r>
          <w:instrText xml:space="preserve"> PAGEREF _Toc22108 \h </w:instrText>
        </w:r>
        <w:r>
          <w:fldChar w:fldCharType="separate"/>
        </w:r>
        <w:r>
          <w:t>10</w:t>
        </w:r>
        <w:r>
          <w:fldChar w:fldCharType="end"/>
        </w:r>
      </w:hyperlink>
    </w:p>
    <w:p>
      <w:pPr>
        <w:pStyle w:val="TOC2"/>
        <w:tabs>
          <w:tab w:val="right" w:leader="dot" w:pos="8306"/>
        </w:tabs>
      </w:pPr>
      <w:hyperlink w:anchor="_Toc8781" w:history="1">
        <w:r>
          <w:rPr>
            <w:rFonts w:ascii="仿宋" w:eastAsia="仿宋" w:hAnsi="仿宋" w:cs="仿宋" w:hint="eastAsia"/>
            <w:lang w:eastAsia="zh-CN"/>
          </w:rPr>
          <w:t>(二)、用地控制指标</w:t>
        </w:r>
        <w:r>
          <w:tab/>
        </w:r>
        <w:r>
          <w:fldChar w:fldCharType="begin"/>
        </w:r>
        <w:r>
          <w:instrText xml:space="preserve"> PAGEREF _Toc8781 \h </w:instrText>
        </w:r>
        <w:r>
          <w:fldChar w:fldCharType="separate"/>
        </w:r>
        <w:r>
          <w:t>10</w:t>
        </w:r>
        <w:r>
          <w:fldChar w:fldCharType="end"/>
        </w:r>
      </w:hyperlink>
    </w:p>
    <w:p>
      <w:pPr>
        <w:pStyle w:val="TOC2"/>
        <w:tabs>
          <w:tab w:val="right" w:leader="dot" w:pos="8306"/>
        </w:tabs>
      </w:pPr>
      <w:hyperlink w:anchor="_Toc28367" w:history="1">
        <w:r>
          <w:rPr>
            <w:rFonts w:ascii="仿宋" w:eastAsia="仿宋" w:hAnsi="仿宋" w:cs="仿宋" w:hint="eastAsia"/>
            <w:lang w:eastAsia="zh-CN"/>
          </w:rPr>
          <w:t>(三)、节约用地措施</w:t>
        </w:r>
        <w:r>
          <w:tab/>
        </w:r>
        <w:r>
          <w:fldChar w:fldCharType="begin"/>
        </w:r>
        <w:r>
          <w:instrText xml:space="preserve"> PAGEREF _Toc28367 \h </w:instrText>
        </w:r>
        <w:r>
          <w:fldChar w:fldCharType="separate"/>
        </w:r>
        <w:r>
          <w:t>12</w:t>
        </w:r>
        <w:r>
          <w:fldChar w:fldCharType="end"/>
        </w:r>
      </w:hyperlink>
    </w:p>
    <w:p>
      <w:pPr>
        <w:pStyle w:val="TOC2"/>
        <w:tabs>
          <w:tab w:val="right" w:leader="dot" w:pos="8306"/>
        </w:tabs>
      </w:pPr>
      <w:hyperlink w:anchor="_Toc1845" w:history="1">
        <w:r>
          <w:rPr>
            <w:rFonts w:ascii="仿宋" w:eastAsia="仿宋" w:hAnsi="仿宋" w:cs="仿宋" w:hint="eastAsia"/>
            <w:lang w:eastAsia="zh-CN"/>
          </w:rPr>
          <w:t>(四)、总图布置方案</w:t>
        </w:r>
        <w:r>
          <w:tab/>
        </w:r>
        <w:r>
          <w:fldChar w:fldCharType="begin"/>
        </w:r>
        <w:r>
          <w:instrText xml:space="preserve"> PAGEREF _Toc1845 \h </w:instrText>
        </w:r>
        <w:r>
          <w:fldChar w:fldCharType="separate"/>
        </w:r>
        <w:r>
          <w:t>13</w:t>
        </w:r>
        <w:r>
          <w:fldChar w:fldCharType="end"/>
        </w:r>
      </w:hyperlink>
    </w:p>
    <w:p>
      <w:pPr>
        <w:pStyle w:val="TOC2"/>
        <w:tabs>
          <w:tab w:val="right" w:leader="dot" w:pos="8306"/>
        </w:tabs>
      </w:pPr>
      <w:hyperlink w:anchor="_Toc22385" w:history="1">
        <w:r>
          <w:rPr>
            <w:rFonts w:ascii="仿宋" w:eastAsia="仿宋" w:hAnsi="仿宋" w:cs="仿宋" w:hint="eastAsia"/>
            <w:lang w:eastAsia="zh-CN"/>
          </w:rPr>
          <w:t>(五)、选址综合评价</w:t>
        </w:r>
        <w:r>
          <w:tab/>
        </w:r>
        <w:r>
          <w:fldChar w:fldCharType="begin"/>
        </w:r>
        <w:r>
          <w:instrText xml:space="preserve"> PAGEREF _Toc22385 \h </w:instrText>
        </w:r>
        <w:r>
          <w:fldChar w:fldCharType="separate"/>
        </w:r>
        <w:r>
          <w:t>14</w:t>
        </w:r>
        <w:r>
          <w:fldChar w:fldCharType="end"/>
        </w:r>
      </w:hyperlink>
    </w:p>
    <w:p>
      <w:pPr>
        <w:pStyle w:val="TOC1"/>
        <w:tabs>
          <w:tab w:val="right" w:leader="dot" w:pos="8306"/>
        </w:tabs>
      </w:pPr>
      <w:hyperlink w:anchor="_Toc8418" w:history="1">
        <w:r>
          <w:rPr>
            <w:rFonts w:ascii="仿宋" w:eastAsia="仿宋" w:hAnsi="仿宋" w:cs="仿宋" w:hint="eastAsia"/>
            <w:lang w:eastAsia="zh-CN"/>
          </w:rPr>
          <w:t>四、运载火箭电源系统项目可持续发展</w:t>
        </w:r>
        <w:r>
          <w:tab/>
        </w:r>
        <w:r>
          <w:fldChar w:fldCharType="begin"/>
        </w:r>
        <w:r>
          <w:instrText xml:space="preserve"> PAGEREF _Toc8418 \h </w:instrText>
        </w:r>
        <w:r>
          <w:fldChar w:fldCharType="separate"/>
        </w:r>
        <w:r>
          <w:t>15</w:t>
        </w:r>
        <w:r>
          <w:fldChar w:fldCharType="end"/>
        </w:r>
      </w:hyperlink>
    </w:p>
    <w:p>
      <w:pPr>
        <w:pStyle w:val="TOC2"/>
        <w:tabs>
          <w:tab w:val="right" w:leader="dot" w:pos="8306"/>
        </w:tabs>
      </w:pPr>
      <w:hyperlink w:anchor="_Toc17109" w:history="1">
        <w:r>
          <w:rPr>
            <w:rFonts w:ascii="仿宋" w:eastAsia="仿宋" w:hAnsi="仿宋" w:cs="仿宋" w:hint="eastAsia"/>
            <w:lang w:eastAsia="zh-CN"/>
          </w:rPr>
          <w:t>(一)、可持续战略与实践</w:t>
        </w:r>
        <w:r>
          <w:tab/>
        </w:r>
        <w:r>
          <w:fldChar w:fldCharType="begin"/>
        </w:r>
        <w:r>
          <w:instrText xml:space="preserve"> PAGEREF _Toc17109 \h </w:instrText>
        </w:r>
        <w:r>
          <w:fldChar w:fldCharType="separate"/>
        </w:r>
        <w:r>
          <w:t>15</w:t>
        </w:r>
        <w:r>
          <w:fldChar w:fldCharType="end"/>
        </w:r>
      </w:hyperlink>
    </w:p>
    <w:p>
      <w:pPr>
        <w:pStyle w:val="TOC2"/>
        <w:tabs>
          <w:tab w:val="right" w:leader="dot" w:pos="8306"/>
        </w:tabs>
      </w:pPr>
      <w:hyperlink w:anchor="_Toc7195" w:history="1">
        <w:r>
          <w:rPr>
            <w:rFonts w:ascii="仿宋" w:eastAsia="仿宋" w:hAnsi="仿宋" w:cs="仿宋" w:hint="eastAsia"/>
            <w:lang w:eastAsia="zh-CN"/>
          </w:rPr>
          <w:t>(二)、环保与社会责任</w:t>
        </w:r>
        <w:r>
          <w:tab/>
        </w:r>
        <w:r>
          <w:fldChar w:fldCharType="begin"/>
        </w:r>
        <w:r>
          <w:instrText xml:space="preserve"> PAGEREF _Toc7195 \h </w:instrText>
        </w:r>
        <w:r>
          <w:fldChar w:fldCharType="separate"/>
        </w:r>
        <w:r>
          <w:t>16</w:t>
        </w:r>
        <w:r>
          <w:fldChar w:fldCharType="end"/>
        </w:r>
      </w:hyperlink>
    </w:p>
    <w:p>
      <w:pPr>
        <w:pStyle w:val="TOC1"/>
        <w:tabs>
          <w:tab w:val="right" w:leader="dot" w:pos="8306"/>
        </w:tabs>
      </w:pPr>
      <w:hyperlink w:anchor="_Toc25883" w:history="1">
        <w:r>
          <w:rPr>
            <w:rFonts w:ascii="仿宋" w:eastAsia="仿宋" w:hAnsi="仿宋" w:cs="仿宋" w:hint="eastAsia"/>
            <w:lang w:eastAsia="zh-CN"/>
          </w:rPr>
          <w:t>五、市场分析、调研</w:t>
        </w:r>
        <w:r>
          <w:tab/>
        </w:r>
        <w:r>
          <w:fldChar w:fldCharType="begin"/>
        </w:r>
        <w:r>
          <w:instrText xml:space="preserve"> PAGEREF _Toc25883 \h </w:instrText>
        </w:r>
        <w:r>
          <w:fldChar w:fldCharType="separate"/>
        </w:r>
        <w:r>
          <w:t>17</w:t>
        </w:r>
        <w:r>
          <w:fldChar w:fldCharType="end"/>
        </w:r>
      </w:hyperlink>
    </w:p>
    <w:p>
      <w:pPr>
        <w:pStyle w:val="TOC2"/>
        <w:tabs>
          <w:tab w:val="right" w:leader="dot" w:pos="8306"/>
        </w:tabs>
      </w:pPr>
      <w:hyperlink w:anchor="_Toc5392" w:history="1">
        <w:r>
          <w:rPr>
            <w:rFonts w:ascii="仿宋" w:eastAsia="仿宋" w:hAnsi="仿宋" w:cs="仿宋" w:hint="eastAsia"/>
            <w:lang w:eastAsia="zh-CN"/>
          </w:rPr>
          <w:t>(一)、运载火箭电源系统行业分析</w:t>
        </w:r>
        <w:r>
          <w:tab/>
        </w:r>
        <w:r>
          <w:fldChar w:fldCharType="begin"/>
        </w:r>
        <w:r>
          <w:instrText xml:space="preserve"> PAGEREF _Toc5392 \h </w:instrText>
        </w:r>
        <w:r>
          <w:fldChar w:fldCharType="separate"/>
        </w:r>
        <w:r>
          <w:t>17</w:t>
        </w:r>
        <w:r>
          <w:fldChar w:fldCharType="end"/>
        </w:r>
      </w:hyperlink>
    </w:p>
    <w:p>
      <w:pPr>
        <w:pStyle w:val="TOC2"/>
        <w:tabs>
          <w:tab w:val="right" w:leader="dot" w:pos="8306"/>
        </w:tabs>
      </w:pPr>
      <w:hyperlink w:anchor="_Toc2049" w:history="1">
        <w:r>
          <w:rPr>
            <w:rFonts w:ascii="仿宋" w:eastAsia="仿宋" w:hAnsi="仿宋" w:cs="仿宋" w:hint="eastAsia"/>
            <w:lang w:eastAsia="zh-CN"/>
          </w:rPr>
          <w:t>(二)、运载火箭电源系统市场分析预测</w:t>
        </w:r>
        <w:r>
          <w:tab/>
        </w:r>
        <w:r>
          <w:fldChar w:fldCharType="begin"/>
        </w:r>
        <w:r>
          <w:instrText xml:space="preserve"> PAGEREF _Toc2049 \h </w:instrText>
        </w:r>
        <w:r>
          <w:fldChar w:fldCharType="separate"/>
        </w:r>
        <w:r>
          <w:t>18</w:t>
        </w:r>
        <w:r>
          <w:fldChar w:fldCharType="end"/>
        </w:r>
      </w:hyperlink>
    </w:p>
    <w:p>
      <w:pPr>
        <w:pStyle w:val="TOC1"/>
        <w:tabs>
          <w:tab w:val="right" w:leader="dot" w:pos="8306"/>
        </w:tabs>
      </w:pPr>
      <w:hyperlink w:anchor="_Toc31661" w:history="1">
        <w:r>
          <w:rPr>
            <w:rFonts w:ascii="仿宋" w:eastAsia="仿宋" w:hAnsi="仿宋" w:cs="仿宋" w:hint="eastAsia"/>
            <w:lang w:eastAsia="zh-CN"/>
          </w:rPr>
          <w:t>六、产品规划分析</w:t>
        </w:r>
        <w:r>
          <w:tab/>
        </w:r>
        <w:r>
          <w:fldChar w:fldCharType="begin"/>
        </w:r>
        <w:r>
          <w:instrText xml:space="preserve"> PAGEREF _Toc31661 \h </w:instrText>
        </w:r>
        <w:r>
          <w:fldChar w:fldCharType="separate"/>
        </w:r>
        <w:r>
          <w:t>19</w:t>
        </w:r>
        <w:r>
          <w:fldChar w:fldCharType="end"/>
        </w:r>
      </w:hyperlink>
    </w:p>
    <w:p>
      <w:pPr>
        <w:pStyle w:val="TOC2"/>
        <w:tabs>
          <w:tab w:val="right" w:leader="dot" w:pos="8306"/>
        </w:tabs>
      </w:pPr>
      <w:hyperlink w:anchor="_Toc31839" w:history="1">
        <w:r>
          <w:rPr>
            <w:rFonts w:ascii="仿宋" w:eastAsia="仿宋" w:hAnsi="仿宋" w:cs="仿宋" w:hint="eastAsia"/>
            <w:lang w:eastAsia="zh-CN"/>
          </w:rPr>
          <w:t>(一)、产品规划</w:t>
        </w:r>
        <w:r>
          <w:tab/>
        </w:r>
        <w:r>
          <w:fldChar w:fldCharType="begin"/>
        </w:r>
        <w:r>
          <w:instrText xml:space="preserve"> PAGEREF _Toc31839 \h </w:instrText>
        </w:r>
        <w:r>
          <w:fldChar w:fldCharType="separate"/>
        </w:r>
        <w:r>
          <w:t>19</w:t>
        </w:r>
        <w:r>
          <w:fldChar w:fldCharType="end"/>
        </w:r>
      </w:hyperlink>
    </w:p>
    <w:p>
      <w:pPr>
        <w:pStyle w:val="TOC2"/>
        <w:tabs>
          <w:tab w:val="right" w:leader="dot" w:pos="8306"/>
        </w:tabs>
      </w:pPr>
      <w:hyperlink w:anchor="_Toc25499" w:history="1">
        <w:r>
          <w:rPr>
            <w:rFonts w:ascii="仿宋" w:eastAsia="仿宋" w:hAnsi="仿宋" w:cs="仿宋" w:hint="eastAsia"/>
            <w:lang w:eastAsia="zh-CN"/>
          </w:rPr>
          <w:t>(二)、建设规模</w:t>
        </w:r>
        <w:r>
          <w:tab/>
        </w:r>
        <w:r>
          <w:fldChar w:fldCharType="begin"/>
        </w:r>
        <w:r>
          <w:instrText xml:space="preserve"> PAGEREF _Toc25499 \h </w:instrText>
        </w:r>
        <w:r>
          <w:fldChar w:fldCharType="separate"/>
        </w:r>
        <w:r>
          <w:t>19</w:t>
        </w:r>
        <w:r>
          <w:fldChar w:fldCharType="end"/>
        </w:r>
      </w:hyperlink>
    </w:p>
    <w:p>
      <w:pPr>
        <w:pStyle w:val="TOC1"/>
        <w:tabs>
          <w:tab w:val="right" w:leader="dot" w:pos="8306"/>
        </w:tabs>
      </w:pPr>
      <w:hyperlink w:anchor="_Toc15520" w:history="1">
        <w:r>
          <w:rPr>
            <w:rFonts w:ascii="仿宋" w:eastAsia="仿宋" w:hAnsi="仿宋" w:cs="仿宋" w:hint="eastAsia"/>
            <w:lang w:eastAsia="zh-CN"/>
          </w:rPr>
          <w:t>七、运载火箭电源系统项目创新与研发</w:t>
        </w:r>
        <w:r>
          <w:tab/>
        </w:r>
        <w:r>
          <w:fldChar w:fldCharType="begin"/>
        </w:r>
        <w:r>
          <w:instrText xml:space="preserve"> PAGEREF _Toc15520 \h </w:instrText>
        </w:r>
        <w:r>
          <w:fldChar w:fldCharType="separate"/>
        </w:r>
        <w:r>
          <w:t>21</w:t>
        </w:r>
        <w:r>
          <w:fldChar w:fldCharType="end"/>
        </w:r>
      </w:hyperlink>
    </w:p>
    <w:p>
      <w:pPr>
        <w:pStyle w:val="TOC2"/>
        <w:tabs>
          <w:tab w:val="right" w:leader="dot" w:pos="8306"/>
        </w:tabs>
      </w:pPr>
      <w:hyperlink w:anchor="_Toc25947" w:history="1">
        <w:r>
          <w:rPr>
            <w:rFonts w:ascii="仿宋" w:eastAsia="仿宋" w:hAnsi="仿宋" w:cs="仿宋" w:hint="eastAsia"/>
            <w:lang w:eastAsia="zh-CN"/>
          </w:rPr>
          <w:t>(一)、创新策略与方向</w:t>
        </w:r>
        <w:r>
          <w:tab/>
        </w:r>
        <w:r>
          <w:fldChar w:fldCharType="begin"/>
        </w:r>
        <w:r>
          <w:instrText xml:space="preserve"> PAGEREF _Toc25947 \h </w:instrText>
        </w:r>
        <w:r>
          <w:fldChar w:fldCharType="separate"/>
        </w:r>
        <w:r>
          <w:t>21</w:t>
        </w:r>
        <w:r>
          <w:fldChar w:fldCharType="end"/>
        </w:r>
      </w:hyperlink>
    </w:p>
    <w:p>
      <w:pPr>
        <w:pStyle w:val="TOC2"/>
        <w:tabs>
          <w:tab w:val="right" w:leader="dot" w:pos="8306"/>
        </w:tabs>
      </w:pPr>
      <w:hyperlink w:anchor="_Toc28666" w:history="1">
        <w:r>
          <w:rPr>
            <w:rFonts w:ascii="仿宋" w:eastAsia="仿宋" w:hAnsi="仿宋" w:cs="仿宋" w:hint="eastAsia"/>
            <w:lang w:eastAsia="zh-CN"/>
          </w:rPr>
          <w:t>(二)、研发规划与投入</w:t>
        </w:r>
        <w:r>
          <w:tab/>
        </w:r>
        <w:r>
          <w:fldChar w:fldCharType="begin"/>
        </w:r>
        <w:r>
          <w:instrText xml:space="preserve"> PAGEREF _Toc28666 \h </w:instrText>
        </w:r>
        <w:r>
          <w:fldChar w:fldCharType="separate"/>
        </w:r>
        <w:r>
          <w:t>22</w:t>
        </w:r>
        <w:r>
          <w:fldChar w:fldCharType="end"/>
        </w:r>
      </w:hyperlink>
    </w:p>
    <w:p>
      <w:pPr>
        <w:pStyle w:val="TOC1"/>
        <w:tabs>
          <w:tab w:val="right" w:leader="dot" w:pos="8306"/>
        </w:tabs>
      </w:pPr>
      <w:hyperlink w:anchor="_Toc8474" w:history="1">
        <w:r>
          <w:rPr>
            <w:rFonts w:ascii="仿宋" w:eastAsia="仿宋" w:hAnsi="仿宋" w:cs="仿宋" w:hint="eastAsia"/>
            <w:lang w:eastAsia="zh-CN"/>
          </w:rPr>
          <w:t>八、运载火箭电源系统项目环境影响分析</w:t>
        </w:r>
        <w:r>
          <w:tab/>
        </w:r>
        <w:r>
          <w:fldChar w:fldCharType="begin"/>
        </w:r>
        <w:r>
          <w:instrText xml:space="preserve"> PAGEREF _Toc8474 \h </w:instrText>
        </w:r>
        <w:r>
          <w:fldChar w:fldCharType="separate"/>
        </w:r>
        <w:r>
          <w:t>24</w:t>
        </w:r>
        <w:r>
          <w:fldChar w:fldCharType="end"/>
        </w:r>
      </w:hyperlink>
    </w:p>
    <w:p>
      <w:pPr>
        <w:pStyle w:val="TOC2"/>
        <w:tabs>
          <w:tab w:val="right" w:leader="dot" w:pos="8306"/>
        </w:tabs>
      </w:pPr>
      <w:hyperlink w:anchor="_Toc15476" w:history="1">
        <w:r>
          <w:rPr>
            <w:rFonts w:ascii="仿宋" w:eastAsia="仿宋" w:hAnsi="仿宋" w:cs="仿宋" w:hint="eastAsia"/>
            <w:lang w:eastAsia="zh-CN"/>
          </w:rPr>
          <w:t>(一)、建设区域环境质量现状</w:t>
        </w:r>
        <w:r>
          <w:tab/>
        </w:r>
        <w:r>
          <w:fldChar w:fldCharType="begin"/>
        </w:r>
        <w:r>
          <w:instrText xml:space="preserve"> PAGEREF _Toc15476 \h </w:instrText>
        </w:r>
        <w:r>
          <w:fldChar w:fldCharType="separate"/>
        </w:r>
        <w:r>
          <w:t>24</w:t>
        </w:r>
        <w:r>
          <w:fldChar w:fldCharType="end"/>
        </w:r>
      </w:hyperlink>
    </w:p>
    <w:p>
      <w:pPr>
        <w:pStyle w:val="TOC2"/>
        <w:tabs>
          <w:tab w:val="right" w:leader="dot" w:pos="8306"/>
        </w:tabs>
      </w:pPr>
      <w:hyperlink w:anchor="_Toc14632" w:history="1">
        <w:r>
          <w:rPr>
            <w:rFonts w:ascii="仿宋" w:eastAsia="仿宋" w:hAnsi="仿宋" w:cs="仿宋" w:hint="eastAsia"/>
            <w:lang w:eastAsia="zh-CN"/>
          </w:rPr>
          <w:t>(二)、建设期环境保护</w:t>
        </w:r>
        <w:r>
          <w:tab/>
        </w:r>
        <w:r>
          <w:fldChar w:fldCharType="begin"/>
        </w:r>
        <w:r>
          <w:instrText xml:space="preserve"> PAGEREF _Toc14632 \h </w:instrText>
        </w:r>
        <w:r>
          <w:fldChar w:fldCharType="separate"/>
        </w:r>
        <w:r>
          <w:t>25</w:t>
        </w:r>
        <w:r>
          <w:fldChar w:fldCharType="end"/>
        </w:r>
      </w:hyperlink>
    </w:p>
    <w:p>
      <w:pPr>
        <w:pStyle w:val="TOC2"/>
        <w:tabs>
          <w:tab w:val="right" w:leader="dot" w:pos="8306"/>
        </w:tabs>
      </w:pPr>
      <w:hyperlink w:anchor="_Toc1524" w:history="1">
        <w:r>
          <w:rPr>
            <w:rFonts w:ascii="仿宋" w:eastAsia="仿宋" w:hAnsi="仿宋" w:cs="仿宋" w:hint="eastAsia"/>
            <w:lang w:eastAsia="zh-CN"/>
          </w:rPr>
          <w:t>(三)、运营期环境保护</w:t>
        </w:r>
        <w:r>
          <w:tab/>
        </w:r>
        <w:r>
          <w:fldChar w:fldCharType="begin"/>
        </w:r>
        <w:r>
          <w:instrText xml:space="preserve"> PAGEREF _Toc1524 \h </w:instrText>
        </w:r>
        <w:r>
          <w:fldChar w:fldCharType="separate"/>
        </w:r>
        <w:r>
          <w:t>27</w:t>
        </w:r>
        <w:r>
          <w:fldChar w:fldCharType="end"/>
        </w:r>
      </w:hyperlink>
    </w:p>
    <w:p>
      <w:pPr>
        <w:pStyle w:val="TOC2"/>
        <w:tabs>
          <w:tab w:val="right" w:leader="dot" w:pos="8306"/>
        </w:tabs>
      </w:pPr>
      <w:hyperlink w:anchor="_Toc2371" w:history="1">
        <w:r>
          <w:rPr>
            <w:rFonts w:ascii="仿宋" w:eastAsia="仿宋" w:hAnsi="仿宋" w:cs="仿宋" w:hint="eastAsia"/>
            <w:lang w:eastAsia="zh-CN"/>
          </w:rPr>
          <w:t>(四)、运载火箭电源系统项目建设对区域经济的影响</w:t>
        </w:r>
        <w:r>
          <w:tab/>
        </w:r>
        <w:r>
          <w:fldChar w:fldCharType="begin"/>
        </w:r>
        <w:r>
          <w:instrText xml:space="preserve"> PAGEREF _Toc2371 \h </w:instrText>
        </w:r>
        <w:r>
          <w:fldChar w:fldCharType="separate"/>
        </w:r>
        <w:r>
          <w:t>28</w:t>
        </w:r>
        <w:r>
          <w:fldChar w:fldCharType="end"/>
        </w:r>
      </w:hyperlink>
    </w:p>
    <w:p>
      <w:pPr>
        <w:pStyle w:val="TOC2"/>
        <w:tabs>
          <w:tab w:val="right" w:leader="dot" w:pos="8306"/>
        </w:tabs>
      </w:pPr>
      <w:hyperlink w:anchor="_Toc27377" w:history="1">
        <w:r>
          <w:rPr>
            <w:rFonts w:ascii="仿宋" w:eastAsia="仿宋" w:hAnsi="仿宋" w:cs="仿宋" w:hint="eastAsia"/>
            <w:lang w:eastAsia="zh-CN"/>
          </w:rPr>
          <w:t>(五)、废弃物处理</w:t>
        </w:r>
        <w:r>
          <w:tab/>
        </w:r>
        <w:r>
          <w:fldChar w:fldCharType="begin"/>
        </w:r>
        <w:r>
          <w:instrText xml:space="preserve"> PAGEREF _Toc27377 \h </w:instrText>
        </w:r>
        <w:r>
          <w:fldChar w:fldCharType="separate"/>
        </w:r>
        <w:r>
          <w:t>30</w:t>
        </w:r>
        <w:r>
          <w:fldChar w:fldCharType="end"/>
        </w:r>
      </w:hyperlink>
    </w:p>
    <w:p>
      <w:pPr>
        <w:pStyle w:val="TOC2"/>
        <w:tabs>
          <w:tab w:val="right" w:leader="dot" w:pos="8306"/>
        </w:tabs>
      </w:pPr>
      <w:hyperlink w:anchor="_Toc18700" w:history="1">
        <w:r>
          <w:rPr>
            <w:rFonts w:ascii="仿宋" w:eastAsia="仿宋" w:hAnsi="仿宋" w:cs="仿宋" w:hint="eastAsia"/>
            <w:lang w:eastAsia="zh-CN"/>
          </w:rPr>
          <w:t>(六)、特殊环境影响分析</w:t>
        </w:r>
        <w:r>
          <w:tab/>
        </w:r>
        <w:r>
          <w:fldChar w:fldCharType="begin"/>
        </w:r>
        <w:r>
          <w:instrText xml:space="preserve"> PAGEREF _Toc18700 \h </w:instrText>
        </w:r>
        <w:r>
          <w:fldChar w:fldCharType="separate"/>
        </w:r>
        <w:r>
          <w:t>31</w:t>
        </w:r>
        <w:r>
          <w:fldChar w:fldCharType="end"/>
        </w:r>
      </w:hyperlink>
    </w:p>
    <w:p>
      <w:pPr>
        <w:pStyle w:val="TOC2"/>
        <w:tabs>
          <w:tab w:val="right" w:leader="dot" w:pos="8306"/>
        </w:tabs>
      </w:pPr>
      <w:hyperlink w:anchor="_Toc4984" w:history="1">
        <w:r>
          <w:rPr>
            <w:rFonts w:ascii="仿宋" w:eastAsia="仿宋" w:hAnsi="仿宋" w:cs="仿宋" w:hint="eastAsia"/>
            <w:lang w:eastAsia="zh-CN"/>
          </w:rPr>
          <w:t>(七)、清洁生产</w:t>
        </w:r>
        <w:r>
          <w:tab/>
        </w:r>
        <w:r>
          <w:fldChar w:fldCharType="begin"/>
        </w:r>
        <w:r>
          <w:instrText xml:space="preserve"> PAGEREF _Toc4984 \h </w:instrText>
        </w:r>
        <w:r>
          <w:fldChar w:fldCharType="separate"/>
        </w:r>
        <w:r>
          <w:t>32</w:t>
        </w:r>
        <w:r>
          <w:fldChar w:fldCharType="end"/>
        </w:r>
      </w:hyperlink>
    </w:p>
    <w:p>
      <w:pPr>
        <w:pStyle w:val="TOC2"/>
        <w:tabs>
          <w:tab w:val="right" w:leader="dot" w:pos="8306"/>
        </w:tabs>
      </w:pPr>
      <w:hyperlink w:anchor="_Toc31592" w:history="1">
        <w:r>
          <w:rPr>
            <w:rFonts w:ascii="仿宋" w:eastAsia="仿宋" w:hAnsi="仿宋" w:cs="仿宋" w:hint="eastAsia"/>
            <w:lang w:eastAsia="zh-CN"/>
          </w:rPr>
          <w:t>(八)、环境保护综合评价</w:t>
        </w:r>
        <w:r>
          <w:tab/>
        </w:r>
        <w:r>
          <w:fldChar w:fldCharType="begin"/>
        </w:r>
        <w:r>
          <w:instrText xml:space="preserve"> PAGEREF _Toc31592 \h </w:instrText>
        </w:r>
        <w:r>
          <w:fldChar w:fldCharType="separate"/>
        </w:r>
        <w:r>
          <w:t>34</w:t>
        </w:r>
        <w:r>
          <w:fldChar w:fldCharType="end"/>
        </w:r>
      </w:hyperlink>
    </w:p>
    <w:p>
      <w:pPr>
        <w:pStyle w:val="TOC1"/>
        <w:tabs>
          <w:tab w:val="right" w:leader="dot" w:pos="8306"/>
        </w:tabs>
      </w:pPr>
      <w:hyperlink w:anchor="_Toc19884" w:history="1">
        <w:r>
          <w:rPr>
            <w:rFonts w:ascii="仿宋" w:eastAsia="仿宋" w:hAnsi="仿宋" w:cs="仿宋" w:hint="eastAsia"/>
            <w:lang w:eastAsia="zh-CN"/>
          </w:rPr>
          <w:t>九、运载火箭电源系统项目投资规划</w:t>
        </w:r>
        <w:r>
          <w:tab/>
        </w:r>
        <w:r>
          <w:fldChar w:fldCharType="begin"/>
        </w:r>
        <w:r>
          <w:instrText xml:space="preserve"> PAGEREF _Toc19884 \h </w:instrText>
        </w:r>
        <w:r>
          <w:fldChar w:fldCharType="separate"/>
        </w:r>
        <w:r>
          <w:t>35</w:t>
        </w:r>
        <w:r>
          <w:fldChar w:fldCharType="end"/>
        </w:r>
      </w:hyperlink>
    </w:p>
    <w:p>
      <w:pPr>
        <w:pStyle w:val="TOC2"/>
        <w:tabs>
          <w:tab w:val="right" w:leader="dot" w:pos="8306"/>
        </w:tabs>
      </w:pPr>
      <w:hyperlink w:anchor="_Toc22935" w:history="1">
        <w:r>
          <w:rPr>
            <w:rFonts w:ascii="仿宋" w:eastAsia="仿宋" w:hAnsi="仿宋" w:cs="仿宋" w:hint="eastAsia"/>
            <w:lang w:eastAsia="zh-CN"/>
          </w:rPr>
          <w:t>(一)、运载火箭电源系统项目总投资估算</w:t>
        </w:r>
        <w:r>
          <w:tab/>
        </w:r>
        <w:r>
          <w:fldChar w:fldCharType="begin"/>
        </w:r>
        <w:r>
          <w:instrText xml:space="preserve"> PAGEREF _Toc22935 \h </w:instrText>
        </w:r>
        <w:r>
          <w:fldChar w:fldCharType="separate"/>
        </w:r>
        <w:r>
          <w:t>35</w:t>
        </w:r>
        <w:r>
          <w:fldChar w:fldCharType="end"/>
        </w:r>
      </w:hyperlink>
    </w:p>
    <w:p>
      <w:pPr>
        <w:pStyle w:val="TOC2"/>
        <w:tabs>
          <w:tab w:val="right" w:leader="dot" w:pos="8306"/>
        </w:tabs>
      </w:pPr>
      <w:hyperlink w:anchor="_Toc2787" w:history="1">
        <w:r>
          <w:rPr>
            <w:rFonts w:ascii="仿宋" w:eastAsia="仿宋" w:hAnsi="仿宋" w:cs="仿宋" w:hint="eastAsia"/>
            <w:lang w:eastAsia="zh-CN"/>
          </w:rPr>
          <w:t>(二)、资金筹措</w:t>
        </w:r>
        <w:r>
          <w:tab/>
        </w:r>
        <w:r>
          <w:fldChar w:fldCharType="begin"/>
        </w:r>
        <w:r>
          <w:instrText xml:space="preserve"> PAGEREF _Toc2787 \h </w:instrText>
        </w:r>
        <w:r>
          <w:fldChar w:fldCharType="separate"/>
        </w:r>
        <w:r>
          <w:t>36</w:t>
        </w:r>
        <w:r>
          <w:fldChar w:fldCharType="end"/>
        </w:r>
      </w:hyperlink>
    </w:p>
    <w:p>
      <w:pPr>
        <w:pStyle w:val="TOC1"/>
        <w:tabs>
          <w:tab w:val="right" w:leader="dot" w:pos="8306"/>
        </w:tabs>
      </w:pPr>
      <w:hyperlink w:anchor="_Toc8258" w:history="1">
        <w:r>
          <w:rPr>
            <w:rFonts w:ascii="仿宋" w:eastAsia="仿宋" w:hAnsi="仿宋" w:cs="仿宋" w:hint="eastAsia"/>
            <w:lang w:eastAsia="zh-CN"/>
          </w:rPr>
          <w:t>十、运载火箭电源系统项目风险管理</w:t>
        </w:r>
        <w:r>
          <w:tab/>
        </w:r>
        <w:r>
          <w:fldChar w:fldCharType="begin"/>
        </w:r>
        <w:r>
          <w:instrText xml:space="preserve"> PAGEREF _Toc8258 \h </w:instrText>
        </w:r>
        <w:r>
          <w:fldChar w:fldCharType="separate"/>
        </w:r>
        <w:r>
          <w:t>37</w:t>
        </w:r>
        <w:r>
          <w:fldChar w:fldCharType="end"/>
        </w:r>
      </w:hyperlink>
    </w:p>
    <w:p>
      <w:pPr>
        <w:pStyle w:val="TOC2"/>
        <w:tabs>
          <w:tab w:val="right" w:leader="dot" w:pos="8306"/>
        </w:tabs>
      </w:pPr>
      <w:hyperlink w:anchor="_Toc11024" w:history="1">
        <w:r>
          <w:rPr>
            <w:rFonts w:ascii="仿宋" w:eastAsia="仿宋" w:hAnsi="仿宋" w:cs="仿宋" w:hint="eastAsia"/>
            <w:lang w:eastAsia="zh-CN"/>
          </w:rPr>
          <w:t>(一)、风险识别与评估</w:t>
        </w:r>
        <w:r>
          <w:tab/>
        </w:r>
        <w:r>
          <w:fldChar w:fldCharType="begin"/>
        </w:r>
        <w:r>
          <w:instrText xml:space="preserve"> PAGEREF _Toc11024 \h </w:instrText>
        </w:r>
        <w:r>
          <w:fldChar w:fldCharType="separate"/>
        </w:r>
        <w:r>
          <w:t>37</w:t>
        </w:r>
        <w:r>
          <w:fldChar w:fldCharType="end"/>
        </w:r>
      </w:hyperlink>
    </w:p>
    <w:p>
      <w:pPr>
        <w:pStyle w:val="TOC2"/>
        <w:tabs>
          <w:tab w:val="right" w:leader="dot" w:pos="8306"/>
        </w:tabs>
      </w:pPr>
      <w:hyperlink w:anchor="_Toc5592" w:history="1">
        <w:r>
          <w:rPr>
            <w:rFonts w:ascii="仿宋" w:eastAsia="仿宋" w:hAnsi="仿宋" w:cs="仿宋" w:hint="eastAsia"/>
            <w:lang w:eastAsia="zh-CN"/>
          </w:rPr>
          <w:t>(二)、风险应对策略</w:t>
        </w:r>
        <w:r>
          <w:tab/>
        </w:r>
        <w:r>
          <w:fldChar w:fldCharType="begin"/>
        </w:r>
        <w:r>
          <w:instrText xml:space="preserve"> PAGEREF _Toc5592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5" w:history="1">
        <w:r>
          <w:rPr>
            <w:rFonts w:ascii="仿宋" w:eastAsia="仿宋" w:hAnsi="仿宋" w:cs="仿宋" w:hint="eastAsia"/>
            <w:lang w:eastAsia="zh-CN"/>
          </w:rPr>
          <w:t>(三)、风险监控与控制</w:t>
        </w:r>
        <w:r>
          <w:tab/>
        </w:r>
        <w:r>
          <w:fldChar w:fldCharType="begin"/>
        </w:r>
        <w:r>
          <w:instrText xml:space="preserve"> PAGEREF _Toc12315 \h </w:instrText>
        </w:r>
        <w:r>
          <w:fldChar w:fldCharType="separate"/>
        </w:r>
        <w:r>
          <w:t>40</w:t>
        </w:r>
        <w:r>
          <w:fldChar w:fldCharType="end"/>
        </w:r>
      </w:hyperlink>
    </w:p>
    <w:p>
      <w:pPr>
        <w:pStyle w:val="TOC1"/>
        <w:tabs>
          <w:tab w:val="right" w:leader="dot" w:pos="8306"/>
        </w:tabs>
      </w:pPr>
      <w:hyperlink w:anchor="_Toc7406" w:history="1">
        <w:r>
          <w:rPr>
            <w:rFonts w:ascii="仿宋" w:eastAsia="仿宋" w:hAnsi="仿宋" w:cs="仿宋" w:hint="eastAsia"/>
            <w:lang w:eastAsia="zh-CN"/>
          </w:rPr>
          <w:t>十一、运载火箭电源系统项目人力资源管理</w:t>
        </w:r>
        <w:r>
          <w:tab/>
        </w:r>
        <w:r>
          <w:fldChar w:fldCharType="begin"/>
        </w:r>
        <w:r>
          <w:instrText xml:space="preserve"> PAGEREF _Toc7406 \h </w:instrText>
        </w:r>
        <w:r>
          <w:fldChar w:fldCharType="separate"/>
        </w:r>
        <w:r>
          <w:t>41</w:t>
        </w:r>
        <w:r>
          <w:fldChar w:fldCharType="end"/>
        </w:r>
      </w:hyperlink>
    </w:p>
    <w:p>
      <w:pPr>
        <w:pStyle w:val="TOC2"/>
        <w:tabs>
          <w:tab w:val="right" w:leader="dot" w:pos="8306"/>
        </w:tabs>
      </w:pPr>
      <w:hyperlink w:anchor="_Toc338" w:history="1">
        <w:r>
          <w:rPr>
            <w:rFonts w:ascii="仿宋" w:eastAsia="仿宋" w:hAnsi="仿宋" w:cs="仿宋" w:hint="eastAsia"/>
            <w:lang w:eastAsia="zh-CN"/>
          </w:rPr>
          <w:t>(一)、建立健全的预算管理制度</w:t>
        </w:r>
        <w:r>
          <w:tab/>
        </w:r>
        <w:r>
          <w:fldChar w:fldCharType="begin"/>
        </w:r>
        <w:r>
          <w:instrText xml:space="preserve"> PAGEREF _Toc338 \h </w:instrText>
        </w:r>
        <w:r>
          <w:fldChar w:fldCharType="separate"/>
        </w:r>
        <w:r>
          <w:t>41</w:t>
        </w:r>
        <w:r>
          <w:fldChar w:fldCharType="end"/>
        </w:r>
      </w:hyperlink>
    </w:p>
    <w:p>
      <w:pPr>
        <w:pStyle w:val="TOC2"/>
        <w:tabs>
          <w:tab w:val="right" w:leader="dot" w:pos="8306"/>
        </w:tabs>
      </w:pPr>
      <w:hyperlink w:anchor="_Toc31357" w:history="1">
        <w:r>
          <w:rPr>
            <w:rFonts w:ascii="仿宋" w:eastAsia="仿宋" w:hAnsi="仿宋" w:cs="仿宋" w:hint="eastAsia"/>
            <w:lang w:eastAsia="zh-CN"/>
          </w:rPr>
          <w:t>(二)、加强资金流动监控</w:t>
        </w:r>
        <w:r>
          <w:tab/>
        </w:r>
        <w:r>
          <w:fldChar w:fldCharType="begin"/>
        </w:r>
        <w:r>
          <w:instrText xml:space="preserve"> PAGEREF _Toc31357 \h </w:instrText>
        </w:r>
        <w:r>
          <w:fldChar w:fldCharType="separate"/>
        </w:r>
        <w:r>
          <w:t>43</w:t>
        </w:r>
        <w:r>
          <w:fldChar w:fldCharType="end"/>
        </w:r>
      </w:hyperlink>
    </w:p>
    <w:p>
      <w:pPr>
        <w:pStyle w:val="TOC2"/>
        <w:tabs>
          <w:tab w:val="right" w:leader="dot" w:pos="8306"/>
        </w:tabs>
      </w:pPr>
      <w:hyperlink w:anchor="_Toc26402" w:history="1">
        <w:r>
          <w:rPr>
            <w:rFonts w:ascii="仿宋" w:eastAsia="仿宋" w:hAnsi="仿宋" w:cs="仿宋" w:hint="eastAsia"/>
            <w:lang w:eastAsia="zh-CN"/>
          </w:rPr>
          <w:t>(三)、制定完善的风险控制机制</w:t>
        </w:r>
        <w:r>
          <w:tab/>
        </w:r>
        <w:r>
          <w:fldChar w:fldCharType="begin"/>
        </w:r>
        <w:r>
          <w:instrText xml:space="preserve"> PAGEREF _Toc26402 \h </w:instrText>
        </w:r>
        <w:r>
          <w:fldChar w:fldCharType="separate"/>
        </w:r>
        <w:r>
          <w:t>44</w:t>
        </w:r>
        <w:r>
          <w:fldChar w:fldCharType="end"/>
        </w:r>
      </w:hyperlink>
    </w:p>
    <w:p>
      <w:pPr>
        <w:pStyle w:val="TOC2"/>
        <w:tabs>
          <w:tab w:val="right" w:leader="dot" w:pos="8306"/>
        </w:tabs>
      </w:pPr>
      <w:hyperlink w:anchor="_Toc30517" w:history="1">
        <w:r>
          <w:rPr>
            <w:rFonts w:ascii="仿宋" w:eastAsia="仿宋" w:hAnsi="仿宋" w:cs="仿宋" w:hint="eastAsia"/>
            <w:lang w:eastAsia="zh-CN"/>
          </w:rPr>
          <w:t>(四)、优化成本管理</w:t>
        </w:r>
        <w:r>
          <w:tab/>
        </w:r>
        <w:r>
          <w:fldChar w:fldCharType="begin"/>
        </w:r>
        <w:r>
          <w:instrText xml:space="preserve"> PAGEREF _Toc30517 \h </w:instrText>
        </w:r>
        <w:r>
          <w:fldChar w:fldCharType="separate"/>
        </w:r>
        <w:r>
          <w:t>45</w:t>
        </w:r>
        <w:r>
          <w:fldChar w:fldCharType="end"/>
        </w:r>
      </w:hyperlink>
    </w:p>
    <w:p>
      <w:pPr>
        <w:pStyle w:val="TOC1"/>
        <w:tabs>
          <w:tab w:val="right" w:leader="dot" w:pos="8306"/>
        </w:tabs>
      </w:pPr>
      <w:hyperlink w:anchor="_Toc27048" w:history="1">
        <w:r>
          <w:rPr>
            <w:rFonts w:ascii="仿宋" w:eastAsia="仿宋" w:hAnsi="仿宋" w:cs="仿宋" w:hint="eastAsia"/>
            <w:lang w:eastAsia="zh-CN"/>
          </w:rPr>
          <w:t>十二、生产安全保护</w:t>
        </w:r>
        <w:r>
          <w:tab/>
        </w:r>
        <w:r>
          <w:fldChar w:fldCharType="begin"/>
        </w:r>
        <w:r>
          <w:instrText xml:space="preserve"> PAGEREF _Toc27048 \h </w:instrText>
        </w:r>
        <w:r>
          <w:fldChar w:fldCharType="separate"/>
        </w:r>
        <w:r>
          <w:t>47</w:t>
        </w:r>
        <w:r>
          <w:fldChar w:fldCharType="end"/>
        </w:r>
      </w:hyperlink>
    </w:p>
    <w:p>
      <w:pPr>
        <w:pStyle w:val="TOC2"/>
        <w:tabs>
          <w:tab w:val="right" w:leader="dot" w:pos="8306"/>
        </w:tabs>
      </w:pPr>
      <w:hyperlink w:anchor="_Toc31803" w:history="1">
        <w:r>
          <w:rPr>
            <w:rFonts w:ascii="仿宋" w:eastAsia="仿宋" w:hAnsi="仿宋" w:cs="仿宋" w:hint="eastAsia"/>
            <w:lang w:eastAsia="zh-CN"/>
          </w:rPr>
          <w:t>(一)、消防安全</w:t>
        </w:r>
        <w:r>
          <w:tab/>
        </w:r>
        <w:r>
          <w:fldChar w:fldCharType="begin"/>
        </w:r>
        <w:r>
          <w:instrText xml:space="preserve"> PAGEREF _Toc31803 \h </w:instrText>
        </w:r>
        <w:r>
          <w:fldChar w:fldCharType="separate"/>
        </w:r>
        <w:r>
          <w:t>47</w:t>
        </w:r>
        <w:r>
          <w:fldChar w:fldCharType="end"/>
        </w:r>
      </w:hyperlink>
    </w:p>
    <w:p>
      <w:pPr>
        <w:pStyle w:val="TOC2"/>
        <w:tabs>
          <w:tab w:val="right" w:leader="dot" w:pos="8306"/>
        </w:tabs>
      </w:pPr>
      <w:hyperlink w:anchor="_Toc20715" w:history="1">
        <w:r>
          <w:rPr>
            <w:rFonts w:ascii="仿宋" w:eastAsia="仿宋" w:hAnsi="仿宋" w:cs="仿宋" w:hint="eastAsia"/>
            <w:lang w:eastAsia="zh-CN"/>
          </w:rPr>
          <w:t>(二)、防火防爆总图布置措施</w:t>
        </w:r>
        <w:r>
          <w:tab/>
        </w:r>
        <w:r>
          <w:fldChar w:fldCharType="begin"/>
        </w:r>
        <w:r>
          <w:instrText xml:space="preserve"> PAGEREF _Toc20715 \h </w:instrText>
        </w:r>
        <w:r>
          <w:fldChar w:fldCharType="separate"/>
        </w:r>
        <w:r>
          <w:t>49</w:t>
        </w:r>
        <w:r>
          <w:fldChar w:fldCharType="end"/>
        </w:r>
      </w:hyperlink>
    </w:p>
    <w:p>
      <w:pPr>
        <w:pStyle w:val="TOC2"/>
        <w:tabs>
          <w:tab w:val="right" w:leader="dot" w:pos="8306"/>
        </w:tabs>
      </w:pPr>
      <w:hyperlink w:anchor="_Toc3856" w:history="1">
        <w:r>
          <w:rPr>
            <w:rFonts w:ascii="仿宋" w:eastAsia="仿宋" w:hAnsi="仿宋" w:cs="仿宋" w:hint="eastAsia"/>
            <w:lang w:eastAsia="zh-CN"/>
          </w:rPr>
          <w:t>(三)、自然灾害防范措施</w:t>
        </w:r>
        <w:r>
          <w:tab/>
        </w:r>
        <w:r>
          <w:fldChar w:fldCharType="begin"/>
        </w:r>
        <w:r>
          <w:instrText xml:space="preserve"> PAGEREF _Toc3856 \h </w:instrText>
        </w:r>
        <w:r>
          <w:fldChar w:fldCharType="separate"/>
        </w:r>
        <w:r>
          <w:t>49</w:t>
        </w:r>
        <w:r>
          <w:fldChar w:fldCharType="end"/>
        </w:r>
      </w:hyperlink>
    </w:p>
    <w:p>
      <w:pPr>
        <w:pStyle w:val="TOC2"/>
        <w:tabs>
          <w:tab w:val="right" w:leader="dot" w:pos="8306"/>
        </w:tabs>
      </w:pPr>
      <w:hyperlink w:anchor="_Toc15286" w:history="1">
        <w:r>
          <w:rPr>
            <w:rFonts w:ascii="仿宋" w:eastAsia="仿宋" w:hAnsi="仿宋" w:cs="仿宋" w:hint="eastAsia"/>
            <w:lang w:eastAsia="zh-CN"/>
          </w:rPr>
          <w:t>(四)、安全色及安全标志使用要求</w:t>
        </w:r>
        <w:r>
          <w:tab/>
        </w:r>
        <w:r>
          <w:fldChar w:fldCharType="begin"/>
        </w:r>
        <w:r>
          <w:instrText xml:space="preserve"> PAGEREF _Toc15286 \h </w:instrText>
        </w:r>
        <w:r>
          <w:fldChar w:fldCharType="separate"/>
        </w:r>
        <w:r>
          <w:t>50</w:t>
        </w:r>
        <w:r>
          <w:fldChar w:fldCharType="end"/>
        </w:r>
      </w:hyperlink>
    </w:p>
    <w:p>
      <w:pPr>
        <w:pStyle w:val="TOC2"/>
        <w:tabs>
          <w:tab w:val="right" w:leader="dot" w:pos="8306"/>
        </w:tabs>
      </w:pPr>
      <w:hyperlink w:anchor="_Toc28017" w:history="1">
        <w:r>
          <w:rPr>
            <w:rFonts w:ascii="仿宋" w:eastAsia="仿宋" w:hAnsi="仿宋" w:cs="仿宋" w:hint="eastAsia"/>
            <w:lang w:eastAsia="zh-CN"/>
          </w:rPr>
          <w:t>(五)、防尘防毒措施</w:t>
        </w:r>
        <w:r>
          <w:tab/>
        </w:r>
        <w:r>
          <w:fldChar w:fldCharType="begin"/>
        </w:r>
        <w:r>
          <w:instrText xml:space="preserve"> PAGEREF _Toc28017 \h </w:instrText>
        </w:r>
        <w:r>
          <w:fldChar w:fldCharType="separate"/>
        </w:r>
        <w:r>
          <w:t>51</w:t>
        </w:r>
        <w:r>
          <w:fldChar w:fldCharType="end"/>
        </w:r>
      </w:hyperlink>
    </w:p>
    <w:p>
      <w:pPr>
        <w:pStyle w:val="TOC2"/>
        <w:tabs>
          <w:tab w:val="right" w:leader="dot" w:pos="8306"/>
        </w:tabs>
      </w:pPr>
      <w:hyperlink w:anchor="_Toc10860" w:history="1">
        <w:r>
          <w:rPr>
            <w:rFonts w:ascii="仿宋" w:eastAsia="仿宋" w:hAnsi="仿宋" w:cs="仿宋" w:hint="eastAsia"/>
            <w:lang w:eastAsia="zh-CN"/>
          </w:rPr>
          <w:t>(六)、防静电、触电防护及防雷措施</w:t>
        </w:r>
        <w:r>
          <w:tab/>
        </w:r>
        <w:r>
          <w:fldChar w:fldCharType="begin"/>
        </w:r>
        <w:r>
          <w:instrText xml:space="preserve"> PAGEREF _Toc10860 \h </w:instrText>
        </w:r>
        <w:r>
          <w:fldChar w:fldCharType="separate"/>
        </w:r>
        <w:r>
          <w:t>52</w:t>
        </w:r>
        <w:r>
          <w:fldChar w:fldCharType="end"/>
        </w:r>
      </w:hyperlink>
    </w:p>
    <w:p>
      <w:pPr>
        <w:pStyle w:val="TOC2"/>
        <w:tabs>
          <w:tab w:val="right" w:leader="dot" w:pos="8306"/>
        </w:tabs>
      </w:pPr>
      <w:hyperlink w:anchor="_Toc20843" w:history="1">
        <w:r>
          <w:rPr>
            <w:rFonts w:ascii="仿宋" w:eastAsia="仿宋" w:hAnsi="仿宋" w:cs="仿宋" w:hint="eastAsia"/>
            <w:lang w:eastAsia="zh-CN"/>
          </w:rPr>
          <w:t>(七)、机械设备安全保障措施</w:t>
        </w:r>
        <w:r>
          <w:tab/>
        </w:r>
        <w:r>
          <w:fldChar w:fldCharType="begin"/>
        </w:r>
        <w:r>
          <w:instrText xml:space="preserve"> PAGEREF _Toc20843 \h </w:instrText>
        </w:r>
        <w:r>
          <w:fldChar w:fldCharType="separate"/>
        </w:r>
        <w:r>
          <w:t>54</w:t>
        </w:r>
        <w:r>
          <w:fldChar w:fldCharType="end"/>
        </w:r>
      </w:hyperlink>
    </w:p>
    <w:p>
      <w:pPr>
        <w:pStyle w:val="TOC1"/>
        <w:tabs>
          <w:tab w:val="right" w:leader="dot" w:pos="8306"/>
        </w:tabs>
      </w:pPr>
      <w:hyperlink w:anchor="_Toc1353" w:history="1">
        <w:r>
          <w:rPr>
            <w:rFonts w:ascii="仿宋" w:eastAsia="仿宋" w:hAnsi="仿宋" w:cs="仿宋" w:hint="eastAsia"/>
            <w:lang w:eastAsia="zh-CN"/>
          </w:rPr>
          <w:t>十三、运载火箭电源系统项目实施保障措施</w:t>
        </w:r>
        <w:r>
          <w:tab/>
        </w:r>
        <w:r>
          <w:fldChar w:fldCharType="begin"/>
        </w:r>
        <w:r>
          <w:instrText xml:space="preserve"> PAGEREF _Toc1353 \h </w:instrText>
        </w:r>
        <w:r>
          <w:fldChar w:fldCharType="separate"/>
        </w:r>
        <w:r>
          <w:t>55</w:t>
        </w:r>
        <w:r>
          <w:fldChar w:fldCharType="end"/>
        </w:r>
      </w:hyperlink>
    </w:p>
    <w:p>
      <w:pPr>
        <w:pStyle w:val="TOC2"/>
        <w:tabs>
          <w:tab w:val="right" w:leader="dot" w:pos="8306"/>
        </w:tabs>
      </w:pPr>
      <w:hyperlink w:anchor="_Toc26376" w:history="1">
        <w:r>
          <w:rPr>
            <w:rFonts w:ascii="仿宋" w:eastAsia="仿宋" w:hAnsi="仿宋" w:cs="仿宋" w:hint="eastAsia"/>
            <w:lang w:eastAsia="zh-CN"/>
          </w:rPr>
          <w:t>(一)、运载火箭电源系统项目实施保障机制</w:t>
        </w:r>
        <w:r>
          <w:tab/>
        </w:r>
        <w:r>
          <w:fldChar w:fldCharType="begin"/>
        </w:r>
        <w:r>
          <w:instrText xml:space="preserve"> PAGEREF _Toc26376 \h </w:instrText>
        </w:r>
        <w:r>
          <w:fldChar w:fldCharType="separate"/>
        </w:r>
        <w:r>
          <w:t>55</w:t>
        </w:r>
        <w:r>
          <w:fldChar w:fldCharType="end"/>
        </w:r>
      </w:hyperlink>
    </w:p>
    <w:p>
      <w:pPr>
        <w:pStyle w:val="TOC2"/>
        <w:tabs>
          <w:tab w:val="right" w:leader="dot" w:pos="8306"/>
        </w:tabs>
      </w:pPr>
      <w:hyperlink w:anchor="_Toc8692" w:history="1">
        <w:r>
          <w:rPr>
            <w:rFonts w:ascii="仿宋" w:eastAsia="仿宋" w:hAnsi="仿宋" w:cs="仿宋" w:hint="eastAsia"/>
            <w:lang w:eastAsia="zh-CN"/>
          </w:rPr>
          <w:t>(二)、运载火箭电源系统项目法律合规要求</w:t>
        </w:r>
        <w:r>
          <w:tab/>
        </w:r>
        <w:r>
          <w:fldChar w:fldCharType="begin"/>
        </w:r>
        <w:r>
          <w:instrText xml:space="preserve"> PAGEREF _Toc8692 \h </w:instrText>
        </w:r>
        <w:r>
          <w:fldChar w:fldCharType="separate"/>
        </w:r>
        <w:r>
          <w:t>59</w:t>
        </w:r>
        <w:r>
          <w:fldChar w:fldCharType="end"/>
        </w:r>
      </w:hyperlink>
    </w:p>
    <w:p>
      <w:pPr>
        <w:pStyle w:val="TOC2"/>
        <w:tabs>
          <w:tab w:val="right" w:leader="dot" w:pos="8306"/>
        </w:tabs>
      </w:pPr>
      <w:hyperlink w:anchor="_Toc2090" w:history="1">
        <w:r>
          <w:rPr>
            <w:rFonts w:ascii="仿宋" w:eastAsia="仿宋" w:hAnsi="仿宋" w:cs="仿宋" w:hint="eastAsia"/>
            <w:lang w:eastAsia="zh-CN"/>
          </w:rPr>
          <w:t>(三)、运载火箭电源系统项目合同管理与法律事务</w:t>
        </w:r>
        <w:r>
          <w:tab/>
        </w:r>
        <w:r>
          <w:fldChar w:fldCharType="begin"/>
        </w:r>
        <w:r>
          <w:instrText xml:space="preserve"> PAGEREF _Toc2090 \h </w:instrText>
        </w:r>
        <w:r>
          <w:fldChar w:fldCharType="separate"/>
        </w:r>
        <w:r>
          <w:t>64</w:t>
        </w:r>
        <w:r>
          <w:fldChar w:fldCharType="end"/>
        </w:r>
      </w:hyperlink>
    </w:p>
    <w:p>
      <w:pPr>
        <w:pStyle w:val="TOC2"/>
        <w:tabs>
          <w:tab w:val="right" w:leader="dot" w:pos="8306"/>
        </w:tabs>
      </w:pPr>
      <w:hyperlink w:anchor="_Toc10824" w:history="1">
        <w:r>
          <w:rPr>
            <w:rFonts w:ascii="仿宋" w:eastAsia="仿宋" w:hAnsi="仿宋" w:cs="仿宋" w:hint="eastAsia"/>
            <w:lang w:eastAsia="zh-CN"/>
          </w:rPr>
          <w:t>(四)、运载火箭电源系统项目知识产权保护策略</w:t>
        </w:r>
        <w:r>
          <w:tab/>
        </w:r>
        <w:r>
          <w:fldChar w:fldCharType="begin"/>
        </w:r>
        <w:r>
          <w:instrText xml:space="preserve"> PAGEREF _Toc10824 \h </w:instrText>
        </w:r>
        <w:r>
          <w:fldChar w:fldCharType="separate"/>
        </w:r>
        <w:r>
          <w:t>70</w:t>
        </w:r>
        <w:r>
          <w:fldChar w:fldCharType="end"/>
        </w:r>
      </w:hyperlink>
    </w:p>
    <w:p>
      <w:pPr>
        <w:pStyle w:val="TOC1"/>
        <w:tabs>
          <w:tab w:val="right" w:leader="dot" w:pos="8306"/>
        </w:tabs>
      </w:pPr>
      <w:hyperlink w:anchor="_Toc14493" w:history="1">
        <w:r>
          <w:rPr>
            <w:rFonts w:ascii="仿宋" w:eastAsia="仿宋" w:hAnsi="仿宋" w:cs="仿宋" w:hint="eastAsia"/>
            <w:lang w:eastAsia="zh-CN"/>
          </w:rPr>
          <w:t>十四、运载火箭电源系统项目变更管理</w:t>
        </w:r>
        <w:r>
          <w:tab/>
        </w:r>
        <w:r>
          <w:fldChar w:fldCharType="begin"/>
        </w:r>
        <w:r>
          <w:instrText xml:space="preserve"> PAGEREF _Toc14493 \h </w:instrText>
        </w:r>
        <w:r>
          <w:fldChar w:fldCharType="separate"/>
        </w:r>
        <w:r>
          <w:t>73</w:t>
        </w:r>
        <w:r>
          <w:fldChar w:fldCharType="end"/>
        </w:r>
      </w:hyperlink>
    </w:p>
    <w:p>
      <w:pPr>
        <w:pStyle w:val="TOC2"/>
        <w:tabs>
          <w:tab w:val="right" w:leader="dot" w:pos="8306"/>
        </w:tabs>
      </w:pPr>
      <w:hyperlink w:anchor="_Toc5823" w:history="1">
        <w:r>
          <w:rPr>
            <w:rFonts w:ascii="仿宋" w:eastAsia="仿宋" w:hAnsi="仿宋" w:cs="仿宋" w:hint="eastAsia"/>
            <w:lang w:eastAsia="zh-CN"/>
          </w:rPr>
          <w:t>(一)、变更申请与评估</w:t>
        </w:r>
        <w:r>
          <w:tab/>
        </w:r>
        <w:r>
          <w:fldChar w:fldCharType="begin"/>
        </w:r>
        <w:r>
          <w:instrText xml:space="preserve"> PAGEREF _Toc5823 \h </w:instrText>
        </w:r>
        <w:r>
          <w:fldChar w:fldCharType="separate"/>
        </w:r>
        <w:r>
          <w:t>73</w:t>
        </w:r>
        <w:r>
          <w:fldChar w:fldCharType="end"/>
        </w:r>
      </w:hyperlink>
    </w:p>
    <w:p>
      <w:pPr>
        <w:pStyle w:val="TOC2"/>
        <w:tabs>
          <w:tab w:val="right" w:leader="dot" w:pos="8306"/>
        </w:tabs>
      </w:pPr>
      <w:hyperlink w:anchor="_Toc27498" w:history="1">
        <w:r>
          <w:rPr>
            <w:rFonts w:ascii="仿宋" w:eastAsia="仿宋" w:hAnsi="仿宋" w:cs="仿宋" w:hint="eastAsia"/>
            <w:lang w:eastAsia="zh-CN"/>
          </w:rPr>
          <w:t>(二)、变更实施与控制</w:t>
        </w:r>
        <w:r>
          <w:tab/>
        </w:r>
        <w:r>
          <w:fldChar w:fldCharType="begin"/>
        </w:r>
        <w:r>
          <w:instrText xml:space="preserve"> PAGEREF _Toc27498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10"/>
      <w:r>
        <w:rPr>
          <w:rFonts w:ascii="仿宋" w:eastAsia="仿宋" w:hAnsi="仿宋" w:cs="仿宋" w:hint="eastAsia"/>
          <w:sz w:val="28"/>
          <w:lang w:eastAsia="zh-CN"/>
        </w:rPr>
        <w:t>一、运载火箭电源系统项目建设背景及必要性分析</w:t>
      </w:r>
      <w:bookmarkEnd w:id="2"/>
    </w:p>
    <w:p>
      <w:pPr>
        <w:pStyle w:val="Heading2"/>
        <w:rPr>
          <w:rFonts w:ascii="仿宋" w:eastAsia="仿宋" w:hAnsi="仿宋" w:cs="仿宋" w:hint="eastAsia"/>
          <w:lang w:eastAsia="zh-CN"/>
        </w:rPr>
      </w:pPr>
      <w:bookmarkStart w:id="3" w:name="_Toc23367"/>
      <w:r>
        <w:rPr>
          <w:rFonts w:ascii="仿宋" w:eastAsia="仿宋" w:hAnsi="仿宋" w:cs="仿宋" w:hint="eastAsia"/>
          <w:lang w:eastAsia="zh-CN"/>
        </w:rPr>
        <w:t>(一)、运载火箭电源系统项目背景分析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电源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电源系统项目在这个潮流中的定位。同时，我们将关注行业内涌现的新兴机遇，以便运载火箭电源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电源系统项目提供了强大的发展动力。我们将聚焦于行业内最新的技术发展趋势，包括但不限于人工智能、大数据分析、物联网等领域。通过深度的技术研究，我们将确保运载火箭电源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电源系统项目发展的源泉。我们将投入更多的精力对市场需求进行深入剖析，超越表面的需求，深入挖掘潜在的市场痛点和机遇。通过对市场需求的细致了解，运载火箭电源系统项目将更有针对性地设计解决方案，满足市场的多样化需求，从而更好地促进运载火箭电源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电源系统项目战略至关重要。我们将对竞争态势进行更为深入的分析，包括但不限于市场份额、产品特点、客户满意度等多个维度。通过深度的竞争分析，运载火箭电源系统项目将能够更准确地把握市场脉搏，制定具有竞争力的运载火箭电源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运载火箭电源系统项目的发展具有直接的影响。我们将进行更为全面的法规和政策分析，了解行业发展中的潜在法律风险和合规挑战。通过充分了解和遵守相关法规，运载火箭电源系统项目将确保在法律框架内合法合规运营，为运载火箭电源系统项目的稳健发展提供有力支持。</w:t>
      </w:r>
    </w:p>
    <w:p>
      <w:pPr>
        <w:pStyle w:val="Heading2"/>
        <w:ind w:firstLine="560" w:firstLineChars="200"/>
        <w:rPr>
          <w:rFonts w:ascii="仿宋" w:eastAsia="仿宋" w:hAnsi="仿宋" w:cs="仿宋" w:hint="eastAsia"/>
          <w:sz w:val="28"/>
          <w:lang w:eastAsia="zh-CN"/>
        </w:rPr>
      </w:pPr>
      <w:bookmarkStart w:id="4" w:name="_Toc10491"/>
      <w:r>
        <w:rPr>
          <w:rFonts w:ascii="仿宋" w:eastAsia="仿宋" w:hAnsi="仿宋" w:cs="仿宋" w:hint="eastAsia"/>
          <w:sz w:val="28"/>
          <w:lang w:eastAsia="zh-CN"/>
        </w:rPr>
        <w:t>(二)、运载火箭电源系统项目建设必要性分析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建设的迫切性源于对行业发展趋势的深刻洞察。我们正处于一个行业变革的时代，科技创新、数字化转型成为企业发展的关键动力。运载火箭电源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建设不仅仅是为了跟上潮流，更是为了通过技术创新推动企业的持续发展。通过引入先进的技术和解决方案，运载火箭电源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电源系统项目的建设成为必然选择，通过提高产品质量、拓展服务领域，从而在竞争中获得更多的机会。运载火箭电源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电源系统项目建设的必要性体现在对客户需求更精准的满足。通过运载火箭电源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建设的背后是对企业持续创新的追求。只有通过不断创新，企业才能在竞争中立于不败之地。运载火箭电源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831"/>
      <w:r>
        <w:rPr>
          <w:rFonts w:ascii="仿宋" w:eastAsia="仿宋" w:hAnsi="仿宋" w:cs="仿宋" w:hint="eastAsia"/>
          <w:sz w:val="28"/>
          <w:lang w:eastAsia="zh-CN"/>
        </w:rPr>
        <w:t>二、运载火箭电源系统项目文档管理</w:t>
      </w:r>
      <w:bookmarkEnd w:id="5"/>
    </w:p>
    <w:p>
      <w:pPr>
        <w:pStyle w:val="Heading2"/>
        <w:rPr>
          <w:rFonts w:ascii="仿宋" w:eastAsia="仿宋" w:hAnsi="仿宋" w:cs="仿宋" w:hint="eastAsia"/>
          <w:lang w:eastAsia="zh-CN"/>
        </w:rPr>
      </w:pPr>
      <w:bookmarkStart w:id="6" w:name="_Toc264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运载火箭电源系统项目高度重视文档的质量和准确性，以支持运载火箭电源系统项目的各项活动和决策。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运载火箭电源系统项目文档的编制始于运载火箭电源系统项目计划的初期，我们制定了详细的文档编制计划，明确了每个文档的内容、格式和编写责任人。在运载火箭电源系统项目启动阶段，我们首先编制了运载火箭电源系统项目章程，明确定义了运载火箭电源系统项目的目标、范围、风险等关键要素。随后，运载火箭电源系统项目团队根据计划陆续编制了需求文档、设计文档、测试文档等各类文档，确保运载火箭电源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电源系统项目管理中的重要环节，旨在确保运载火箭电源系统项目文档符合质量标准和运载火箭电源系统项目需求。在运载火箭电源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电源系统项目相关利益方和专业领域的专家对文档进行独立审查。这有助于获取更全面、客观的反馈，确保运载火箭电源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在文档编制与审查方面建立了严格的管理机制，通过规范的流程和多维度的审查，确保运载火箭电源系统项目文档的质量、准确性和可靠性，为运载火箭电源系统项目的顺利推进提供了有力支持。</w:t>
      </w:r>
    </w:p>
    <w:p>
      <w:pPr>
        <w:pStyle w:val="Heading2"/>
        <w:ind w:firstLine="560" w:firstLineChars="200"/>
        <w:rPr>
          <w:rFonts w:ascii="仿宋" w:eastAsia="仿宋" w:hAnsi="仿宋" w:cs="仿宋" w:hint="eastAsia"/>
          <w:sz w:val="28"/>
          <w:lang w:eastAsia="zh-CN"/>
        </w:rPr>
      </w:pPr>
      <w:bookmarkStart w:id="7" w:name="_Toc36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我们通过多渠道发布文档，包括电子邮件、运载火箭电源系统项目管理平台、内部网站等，以满足不同团队成员的偏好和需求。多渠道发布确保了信息的全面覆盖。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我们采用了精细的权限控制，确保只有授权人员可以访问敏感信息。这种安全措施保护了运载火箭电源系统项目文档的机密性，防止了未经授权的信息泄露。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8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运载火箭电源系统项目生命周期中一个至关重要的环节，直接关系到运载火箭电源系统项目信息的长期保存和历史记录的完整性。在运载火箭电源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712"/>
      <w:r>
        <w:rPr>
          <w:rFonts w:ascii="仿宋" w:eastAsia="仿宋" w:hAnsi="仿宋" w:cs="仿宋" w:hint="eastAsia"/>
          <w:sz w:val="28"/>
          <w:lang w:eastAsia="zh-CN"/>
        </w:rPr>
        <w:t>三、运载火箭电源系统项目选址可行性分析</w:t>
      </w:r>
      <w:bookmarkEnd w:id="9"/>
    </w:p>
    <w:p>
      <w:pPr>
        <w:pStyle w:val="Heading2"/>
        <w:rPr>
          <w:rFonts w:ascii="仿宋" w:eastAsia="仿宋" w:hAnsi="仿宋" w:cs="仿宋" w:hint="eastAsia"/>
          <w:lang w:eastAsia="zh-CN"/>
        </w:rPr>
      </w:pPr>
      <w:bookmarkStart w:id="10" w:name="_Toc22108"/>
      <w:r>
        <w:rPr>
          <w:rFonts w:ascii="仿宋" w:eastAsia="仿宋" w:hAnsi="仿宋" w:cs="仿宋" w:hint="eastAsia"/>
          <w:lang w:eastAsia="zh-CN"/>
        </w:rPr>
        <w:t>(一)、运载火箭电源系统项目选址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该运载火箭电源系统项目选址位于XX省XX市XX区XXX街道</w:t>
      </w:r>
    </w:p>
    <w:p>
      <w:pPr>
        <w:pStyle w:val="Heading2"/>
        <w:ind w:firstLine="560" w:firstLineChars="200"/>
        <w:rPr>
          <w:rFonts w:ascii="仿宋" w:eastAsia="仿宋" w:hAnsi="仿宋" w:cs="仿宋" w:hint="eastAsia"/>
          <w:sz w:val="28"/>
          <w:lang w:eastAsia="zh-CN"/>
        </w:rPr>
      </w:pPr>
      <w:bookmarkStart w:id="11" w:name="_Toc878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电源系统项目的征地面积将根据运载火箭电源系统项目的实际规模和需求进行精确规划。具体面积XXX平方米，旨在确保运载火箭电源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净用地面积是在征地面积基础上去除不可利用面积后的实际可开发用地。具体面积XXX平方米，考虑到环保、交通、安全等多方面因素，以确保运载火箭电源系统项目在整体利用效率上达到最优。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运载火箭电源系统项目计划建设的建筑总规模具体面积XXX平方米。这一规模的确定综合考虑了运载火箭电源系统项目的性质、规模，以及城市规划的相关要求，确保建筑布局与周边环境协调一致。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绿地率是运载火箭电源系统项目用地中被规划为绿地的比例。具体面积XXX平方米，旨在通过合理规划绿地，改善运载火箭电源系统项目周边环境，提升居民生活质量，并符合城市整体绿化规划。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容积率是用地上可以建设的建筑总体积与用地面积之比。具体面积XXX，通过合理的容积率规划，确保运载火箭电源系统项目建筑规模与周边环境和谐共生。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电源系统项目选址与当地城市规划相一致，具体面积XXX平方米。通过与城市规划部门深入沟通，确保运载火箭电源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电源系统项目选址符合当地产业政策，具体面积XXX平方米。这包括运载火箭电源系统项目对当地经济的促进作用，以及对相关产业的带动效应，确保运载火箭电源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用地总体要求必须符合环保和可持续发展的原则，具体面积XXX平方米。通过采用绿色建筑设计、节能减排等措施，确保运载火箭电源系统项目在建设和运营过程中对环境的影响最小化，达到可持续发展的要求。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确保运载火箭电源系统项目选址具备必要的公共设施配套，具体面积XXX平方米。这包括交通便利性、教育、医疗等基础设施，以提高居民生活品质，使得运载火箭电源系统项目选址更具吸引力。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考虑用地总体要求对当地社会稳定性的影响，具体面积XXX平方米。通过深入了解当地社区反馈，确保运载火箭电源系统项目的选址和建设过程对当地社会和谐稳定产生积极作用。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电源系统项目选址不仅符合法规和规划，还在实际操作中具有可行性。这一全面规划将为运载火箭电源系统项目的成功实施提供坚实的基础，确保运载火箭电源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3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运载火箭电源系统项目的设备规划和空间设计中，我们将采取灵活设备布局的措施。设备布局将根据实际需求进行灵活设计，避免不必要的浪费。通过合理规划设备摆放位置，我们将提高设备的利用率，减少设备间距，以确保运载火箭电源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电源系统项目内部引入共享设施的概念，例如共享会议室、办公区等。通过这种方式，我们可以减少对资源的重复建设，提高资源共享效率，从而减小运载火箭电源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载火箭电源系统项目的总图布置中，我们将不同功能区域进行明确的规划，以最大程度满足运载火箭电源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38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载火箭电源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运载火箭电源系统项目对环境的影响是综合评价的重要因素之一。我们将详细考虑选址周边的自然环境、生态保护区、水源地等情况，确保运载火箭电源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对选址的评价还需充分考虑当地政府的产业政策和法规。我们将详细了解运载火箭电源系统项目所在地的相关政策，确保运载火箭电源系统项目的规划和运营与当地法规相符，降低不必要的法律风险。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考虑到社会稳定性对企业运营的重要性，我们将评估选址地区的社会安全情况、劳工关系、社区反馈等方面，以确保运载火箭电源系统项目的建设和运营不会受到社会稳定性的负面影响。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最后，我们将综合考虑用地成本，包括土地购置费用、土地开发成本等。通过对用地成本的详细评估，我们能够做出更为精确的经济效益分析，为运载火箭电源系统项目的投资决策提供有力支持。</w:t>
      </w:r>
    </w:p>
    <w:p>
      <w:pPr>
        <w:pStyle w:val="Heading1"/>
        <w:ind w:firstLine="560" w:firstLineChars="200"/>
        <w:rPr>
          <w:rFonts w:ascii="仿宋" w:eastAsia="仿宋" w:hAnsi="仿宋" w:cs="仿宋" w:hint="eastAsia"/>
          <w:sz w:val="28"/>
          <w:lang w:eastAsia="zh-CN"/>
        </w:rPr>
      </w:pPr>
      <w:bookmarkStart w:id="15" w:name="_Toc8418"/>
      <w:r>
        <w:rPr>
          <w:rFonts w:ascii="仿宋" w:eastAsia="仿宋" w:hAnsi="仿宋" w:cs="仿宋" w:hint="eastAsia"/>
          <w:sz w:val="28"/>
          <w:lang w:eastAsia="zh-CN"/>
        </w:rPr>
        <w:t>四、运载火箭电源系统项目可持续发展</w:t>
      </w:r>
      <w:bookmarkEnd w:id="15"/>
    </w:p>
    <w:p>
      <w:pPr>
        <w:pStyle w:val="Heading2"/>
        <w:rPr>
          <w:rFonts w:ascii="仿宋" w:eastAsia="仿宋" w:hAnsi="仿宋" w:cs="仿宋" w:hint="eastAsia"/>
          <w:lang w:eastAsia="zh-CN"/>
        </w:rPr>
      </w:pPr>
      <w:bookmarkStart w:id="16" w:name="_Toc1710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项目中，运载火箭电源系统项目团队着眼于未来，明确了可持续发展的战略方向。制定的具体可持续发展目标包括降低资源使用、采用环保技术、最大化社会效益等。这一步骤不仅有助于运载火箭电源系统项目在环保和社会责任方面达到最高标准，也为未来提供了明确的指引，确保运载火箭电源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可持续实践的融入运载火箭电源系统项目管理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电源系统项目管理周期。从运载火箭电源系统项目规划开始，运载火箭电源系统项目团队就考虑了环境和社会的因素。在执行阶段，运载火箭电源系统项目团队积极推动绿色技术的应用，优化资源利用。此外，关注员工的社会责任，通过培训和沟通活动提高员工对可持续发展的认知，使他们能够在日常工作中践行可持续实践。这些举措不仅为运载火箭电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19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电源系统项目的可持续发展理念，我们深信环保与社会责任是运载火箭电源系统项目成功的关键支柱。在运载火箭电源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团队通过引入先进的环保技术、建立高效的废物处理系统以及推动能源节约措施，积极履行环保责任。定期的环保监测和评估确保运载火箭电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https://d.book118.com/488073051076006027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F2C4A"/>
    <w:rsid w:val="5C2F2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305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2024-01-17T03:41:00Z</dcterms:created>
  <dcterms:modified xsi:type="dcterms:W3CDTF">2024-01-17T03:41:23Z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3F5251E1242D4E959D74CE0FB0EB2166_11</vt:lpwstr>
  </property>
  <property fmtid="{D5CDD505-2E9C-101B-9397-08002B2CF9AE}" pid="3" name="KSOProductBuildVer">
    <vt:lpwstr>2052-12.1.0.16120</vt:lpwstr>
  </property>
</Properties>
</file>