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82" w:lineRule="exact"/>
        <w:ind w:left="1064" w:firstLine="355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o:spid="_x0000_s1025" type="#_x0000_t202" style="width:332pt;height:53pt;margin-top:274.4pt;margin-left:50.9pt;mso-height-relative:page;mso-position-horizontal-relative:page;mso-position-vertical-relative:page;mso-width-relative:page;position:absolute;z-index:-2516582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吉林省工程建设地方标准</w:t>
      </w:r>
    </w:p>
    <w:p>
      <w:pPr>
        <w:spacing w:before="0" w:after="0" w:line="240" w:lineRule="exact"/>
        <w:ind w:left="1064" w:firstLine="355"/>
      </w:pPr>
    </w:p>
    <w:p>
      <w:pPr>
        <w:spacing w:before="0" w:after="0" w:line="240" w:lineRule="exact"/>
        <w:ind w:left="1064" w:firstLine="355"/>
      </w:pPr>
    </w:p>
    <w:p>
      <w:pPr>
        <w:spacing w:before="0" w:after="0" w:line="457" w:lineRule="exact"/>
        <w:ind w:left="1064" w:firstLine="355"/>
      </w:pPr>
    </w:p>
    <w:p>
      <w:pPr>
        <w:spacing w:before="0" w:after="0" w:line="365" w:lineRule="exact"/>
        <w:ind w:left="1064" w:firstLine="314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6"/>
          <w:u w:val="none"/>
        </w:rPr>
        <w:t>城镇人行天桥设计标准</w:t>
      </w:r>
    </w:p>
    <w:p>
      <w:pPr>
        <w:spacing w:before="0" w:after="0" w:line="240" w:lineRule="exact"/>
        <w:ind w:left="1064" w:firstLine="314"/>
      </w:pPr>
    </w:p>
    <w:p>
      <w:pPr>
        <w:spacing w:before="0" w:after="0" w:line="240" w:lineRule="exact"/>
        <w:ind w:left="1064" w:firstLine="314"/>
      </w:pPr>
    </w:p>
    <w:p>
      <w:pPr>
        <w:spacing w:before="0" w:after="0" w:line="240" w:lineRule="exact"/>
        <w:ind w:left="1064" w:firstLine="314"/>
      </w:pPr>
    </w:p>
    <w:p>
      <w:pPr>
        <w:spacing w:before="0" w:after="0" w:line="287" w:lineRule="exact"/>
        <w:ind w:left="106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Design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standard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for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urban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pedestrian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overcrossing</w:t>
      </w:r>
    </w:p>
    <w:p>
      <w:pPr>
        <w:spacing w:before="0" w:after="0" w:line="240" w:lineRule="exact"/>
        <w:ind w:left="1064" w:firstLine="0"/>
      </w:pPr>
    </w:p>
    <w:p>
      <w:pPr>
        <w:spacing w:before="0" w:after="0" w:line="240" w:lineRule="exact"/>
        <w:ind w:left="1064" w:firstLine="0"/>
      </w:pPr>
    </w:p>
    <w:p>
      <w:pPr>
        <w:spacing w:before="0" w:after="0" w:line="240" w:lineRule="exact"/>
        <w:ind w:left="1064" w:firstLine="0"/>
      </w:pPr>
    </w:p>
    <w:p>
      <w:pPr>
        <w:spacing w:before="0" w:after="0" w:line="240" w:lineRule="exact"/>
        <w:ind w:left="1064" w:firstLine="0"/>
      </w:pPr>
    </w:p>
    <w:p>
      <w:pPr>
        <w:spacing w:before="0" w:after="0" w:line="262" w:lineRule="exact"/>
        <w:ind w:left="1064" w:firstLine="1195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DB22/</w:t>
      </w:r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5153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2024</w:t>
      </w:r>
    </w:p>
    <w:p>
      <w:pPr>
        <w:spacing w:before="0" w:after="0" w:line="240" w:lineRule="exact"/>
        <w:ind w:left="1064" w:firstLine="1195"/>
      </w:pPr>
    </w:p>
    <w:p>
      <w:pPr>
        <w:spacing w:before="0" w:after="0" w:line="240" w:lineRule="exact"/>
        <w:ind w:left="1064" w:firstLine="1195"/>
      </w:pPr>
    </w:p>
    <w:p>
      <w:pPr>
        <w:spacing w:before="0" w:after="0" w:line="240" w:lineRule="exact"/>
        <w:ind w:left="1064" w:firstLine="1195"/>
      </w:pPr>
    </w:p>
    <w:p>
      <w:pPr>
        <w:spacing w:before="0" w:after="0" w:line="246" w:lineRule="exact"/>
        <w:ind w:left="1064" w:firstLine="214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主编部门：吉林省建设标准化管理办公室</w:t>
      </w:r>
    </w:p>
    <w:p>
      <w:pPr>
        <w:spacing w:before="0" w:after="0" w:line="401" w:lineRule="exact"/>
        <w:ind w:left="1064" w:firstLine="214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批准部门：吉林省住房和城乡建设厅</w:t>
      </w:r>
    </w:p>
    <w:p>
      <w:pPr>
        <w:spacing w:before="0" w:after="0" w:line="398" w:lineRule="exact"/>
        <w:ind w:left="1064" w:firstLine="1265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吉林省市场监督管理厅</w:t>
      </w:r>
    </w:p>
    <w:p>
      <w:pPr>
        <w:spacing w:before="0" w:after="0" w:line="416" w:lineRule="exact"/>
        <w:ind w:left="1064" w:firstLine="214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施行日期：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2024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年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月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26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日</w:t>
      </w:r>
    </w:p>
    <w:p>
      <w:pPr>
        <w:spacing w:before="0" w:after="0" w:line="240" w:lineRule="exact"/>
        <w:ind w:left="1064" w:firstLine="214"/>
      </w:pPr>
    </w:p>
    <w:p>
      <w:pPr>
        <w:spacing w:before="0" w:after="0" w:line="240" w:lineRule="exact"/>
        <w:ind w:left="1064" w:firstLine="214"/>
      </w:pPr>
    </w:p>
    <w:p>
      <w:pPr>
        <w:spacing w:before="0" w:after="0" w:line="240" w:lineRule="exact"/>
        <w:ind w:left="1064" w:firstLine="214"/>
      </w:pPr>
    </w:p>
    <w:p>
      <w:pPr>
        <w:spacing w:before="0" w:after="0" w:line="240" w:lineRule="exact"/>
        <w:ind w:left="1064" w:firstLine="214"/>
      </w:pPr>
    </w:p>
    <w:p>
      <w:pPr>
        <w:spacing w:before="0" w:after="0" w:line="240" w:lineRule="exact"/>
        <w:ind w:left="1064" w:firstLine="214"/>
      </w:pPr>
    </w:p>
    <w:p>
      <w:pPr>
        <w:spacing w:before="0" w:after="0" w:line="293" w:lineRule="exact"/>
        <w:ind w:left="1064" w:firstLine="1606"/>
        <w:jc w:val="left"/>
        <w:sectPr>
          <w:type w:val="continuous"/>
          <w:pgSz w:w="8278" w:h="11907"/>
          <w:pgMar w:top="1191" w:right="599" w:bottom="951" w:left="959" w:header="0" w:footer="0" w:gutter="0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2024·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长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春</w:t>
      </w:r>
    </w:p>
    <w:p>
      <w:pPr>
        <w:spacing w:before="0" w:after="0" w:line="1123" w:lineRule="exact"/>
        <w:ind w:left="174" w:firstLine="255"/>
        <w:jc w:val="left"/>
        <w:rPr>
          <w:rFonts w:ascii="宋体" w:eastAsia="宋体" w:hAnsi="宋体" w:cs="宋体"/>
          <w:color w:val="000000"/>
          <w:spacing w:val="0"/>
          <w:w w:val="29"/>
          <w:position w:val="0"/>
          <w:sz w:val="84"/>
          <w:u w:val="none"/>
        </w:rPr>
        <w:sectPr>
          <w:type w:val="continuous"/>
          <w:pgSz w:w="8278" w:h="11907"/>
          <w:pgMar w:top="1191" w:right="599" w:bottom="951" w:left="959" w:header="0" w:footer="0" w:gutter="0"/>
          <w:pgNumType w:start="2"/>
          <w:cols w:num="1" w:space="720"/>
        </w:sectPr>
      </w:pPr>
      <w:bookmarkStart w:id="1" w:name="2"/>
      <w:bookmarkEnd w:id="1"/>
      <w:bookmarkStart w:id="2" w:name="3"/>
      <w:bookmarkEnd w:id="2"/>
    </w:p>
    <w:p>
      <w:pPr>
        <w:spacing w:before="0" w:after="0" w:line="1123" w:lineRule="exact"/>
        <w:ind w:left="174" w:firstLine="255"/>
        <w:jc w:val="left"/>
      </w:pPr>
      <w:r>
        <w:pict>
          <v:shape id="_x0000_s2051" o:spid="_x0000_s1026" type="#_x0000_t202" style="width:332pt;height:53pt;margin-top:274.4pt;margin-left:50.9pt;mso-height-relative:page;mso-position-horizontal-relative:page;mso-position-vertical-relative:page;mso-width-relative:page;position:absolute;z-index:-251656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80" o:spid="_x0000_s1027" type="#_x0000_t12" style="width:271.8pt;height:2pt;margin-top:276.55pt;margin-left:71.05pt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rPr>
          <w:rFonts w:ascii="宋体" w:eastAsia="宋体" w:hAnsi="宋体" w:cs="宋体"/>
          <w:color w:val="000000"/>
          <w:spacing w:val="0"/>
          <w:w w:val="29"/>
          <w:position w:val="0"/>
          <w:sz w:val="84"/>
          <w:u w:val="none"/>
        </w:rPr>
        <w:t>吉林省住房和城乡建设厅</w:t>
      </w:r>
    </w:p>
    <w:p>
      <w:pPr>
        <w:spacing w:before="0" w:after="0" w:line="960" w:lineRule="exact"/>
        <w:ind w:left="174" w:firstLine="274"/>
        <w:jc w:val="left"/>
      </w:pPr>
      <w:r>
        <w:rPr>
          <w:rFonts w:ascii="宋体" w:eastAsia="宋体" w:hAnsi="宋体" w:cs="宋体"/>
          <w:color w:val="000000"/>
          <w:spacing w:val="0"/>
          <w:w w:val="31"/>
          <w:position w:val="0"/>
          <w:sz w:val="84"/>
          <w:u w:val="none"/>
        </w:rPr>
        <w:t>吉林省市场监督管理厅</w:t>
      </w:r>
    </w:p>
    <w:p>
      <w:pPr>
        <w:spacing w:before="0" w:after="0" w:line="240" w:lineRule="exact"/>
        <w:ind w:left="174" w:firstLine="274"/>
      </w:pPr>
    </w:p>
    <w:p>
      <w:pPr>
        <w:spacing w:before="0" w:after="0" w:line="240" w:lineRule="exact"/>
        <w:ind w:left="174" w:firstLine="274"/>
      </w:pPr>
    </w:p>
    <w:p>
      <w:pPr>
        <w:tabs>
          <w:tab w:val="left" w:pos="3440"/>
        </w:tabs>
        <w:spacing w:before="0" w:after="0" w:line="613" w:lineRule="exact"/>
        <w:ind w:left="174" w:firstLine="2225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52"/>
          <w:u w:val="none"/>
        </w:rPr>
        <w:t>通</w:t>
      </w:r>
      <w:r>
        <w:rPr>
          <w:rFonts w:cs="Calibri"/>
          <w:color w:val="000000"/>
          <w:spacing w:val="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52"/>
          <w:u w:val="none"/>
        </w:rPr>
        <w:t>告</w:t>
      </w:r>
    </w:p>
    <w:p>
      <w:pPr>
        <w:spacing w:before="0" w:after="0" w:line="240" w:lineRule="exact"/>
        <w:ind w:left="174" w:firstLine="2225"/>
      </w:pPr>
    </w:p>
    <w:p>
      <w:pPr>
        <w:spacing w:before="0" w:after="0" w:line="240" w:lineRule="exact"/>
        <w:ind w:left="174" w:firstLine="2225"/>
      </w:pPr>
    </w:p>
    <w:p>
      <w:pPr>
        <w:spacing w:before="0" w:after="0" w:line="392" w:lineRule="exact"/>
        <w:ind w:left="174" w:firstLine="2585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644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号</w:t>
      </w:r>
    </w:p>
    <w:p>
      <w:pPr>
        <w:spacing w:before="0" w:after="0" w:line="240" w:lineRule="exact"/>
        <w:ind w:left="174" w:firstLine="2585"/>
      </w:pPr>
    </w:p>
    <w:p>
      <w:pPr>
        <w:spacing w:before="0" w:after="0" w:line="240" w:lineRule="exact"/>
        <w:ind w:left="174" w:firstLine="2585"/>
      </w:pPr>
    </w:p>
    <w:p>
      <w:pPr>
        <w:spacing w:before="0" w:after="0" w:line="400" w:lineRule="exact"/>
        <w:ind w:left="174" w:firstLine="17"/>
        <w:jc w:val="left"/>
      </w:pPr>
      <w:r>
        <w:rPr>
          <w:rFonts w:ascii="宋体" w:eastAsia="宋体" w:hAnsi="宋体" w:cs="宋体"/>
          <w:color w:val="000000"/>
          <w:spacing w:val="-8"/>
          <w:w w:val="100"/>
          <w:position w:val="0"/>
          <w:sz w:val="28"/>
          <w:u w:val="none"/>
        </w:rPr>
        <w:t>吉林省住房和城乡建设厅</w:t>
      </w:r>
      <w:r>
        <w:rPr>
          <w:rFonts w:ascii="Calibri" w:hAnsi="Calibri" w:cs="Calibri"/>
          <w:color w:val="000000"/>
          <w:spacing w:val="0"/>
          <w:w w:val="401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-8"/>
          <w:w w:val="100"/>
          <w:position w:val="0"/>
          <w:sz w:val="28"/>
          <w:u w:val="none"/>
        </w:rPr>
        <w:t>吉林省市场监督管理厅</w:t>
      </w:r>
    </w:p>
    <w:p>
      <w:pPr>
        <w:spacing w:before="0" w:after="0" w:line="401" w:lineRule="exact"/>
        <w:ind w:left="174" w:firstLine="421"/>
        <w:jc w:val="left"/>
      </w:pPr>
      <w:r>
        <w:rPr>
          <w:rFonts w:ascii="Microsoft YaHei UI" w:hAnsi="Microsoft YaHei UI" w:cs="Microsoft YaHei UI"/>
          <w:color w:val="000000"/>
          <w:spacing w:val="-8"/>
          <w:w w:val="100"/>
          <w:position w:val="0"/>
          <w:sz w:val="28"/>
          <w:u w:val="none"/>
        </w:rPr>
        <w:t>关于发布《城市照明工程技术标准》等</w:t>
      </w:r>
      <w:r>
        <w:rPr>
          <w:rFonts w:ascii="Calibri" w:hAnsi="Calibri" w:cs="Calibri"/>
          <w:color w:val="000000"/>
          <w:spacing w:val="-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5</w:t>
      </w:r>
      <w:r>
        <w:rPr>
          <w:rFonts w:ascii="Calibri" w:hAnsi="Calibri" w:cs="Calibri"/>
          <w:color w:val="000000"/>
          <w:spacing w:val="-3"/>
          <w:w w:val="100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项</w:t>
      </w:r>
    </w:p>
    <w:p>
      <w:pPr>
        <w:spacing w:before="0" w:after="0" w:line="401" w:lineRule="exact"/>
        <w:ind w:left="174" w:firstLine="1100"/>
        <w:jc w:val="left"/>
      </w:pPr>
      <w:r>
        <w:rPr>
          <w:rFonts w:ascii="宋体" w:eastAsia="宋体" w:hAnsi="宋体" w:cs="宋体"/>
          <w:color w:val="000000"/>
          <w:spacing w:val="-8"/>
          <w:w w:val="100"/>
          <w:position w:val="0"/>
          <w:sz w:val="28"/>
          <w:u w:val="none"/>
        </w:rPr>
        <w:t>吉林省工程建设地方标准的通告</w:t>
      </w:r>
    </w:p>
    <w:p>
      <w:pPr>
        <w:spacing w:before="0" w:after="0" w:line="240" w:lineRule="exact"/>
        <w:ind w:left="174" w:firstLine="1100"/>
      </w:pPr>
    </w:p>
    <w:p>
      <w:pPr>
        <w:spacing w:before="0" w:after="0" w:line="414" w:lineRule="exact"/>
        <w:ind w:left="174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现批准《城市照明工程技术标准》《城市中小跨径无伸缩缝梁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桥技术标准》《城镇人行天桥设计标准》《城镇道路沥青路面裂缝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养护技术标准》《城镇道路水泥稳定碎石基层技术标准》为吉林省</w:t>
      </w:r>
    </w:p>
    <w:p>
      <w:pPr>
        <w:spacing w:before="0" w:after="0" w:line="30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工程建设地方标准，编号依次为：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DB22/T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5151―2024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DB22/T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5152―2024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DB22/T</w:t>
      </w:r>
      <w:r>
        <w:rPr>
          <w:rFonts w:ascii="Calibri" w:hAnsi="Calibri" w:cs="Calibri"/>
          <w:color w:val="000000"/>
          <w:spacing w:val="0"/>
          <w:w w:val="218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5153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2024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DB22/T</w:t>
      </w:r>
      <w:r>
        <w:rPr>
          <w:rFonts w:ascii="Calibri" w:hAnsi="Calibri" w:cs="Calibri"/>
          <w:color w:val="000000"/>
          <w:spacing w:val="0"/>
          <w:w w:val="218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5154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―2024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DB22/</w:t>
      </w:r>
    </w:p>
    <w:p>
      <w:pPr>
        <w:spacing w:before="0" w:after="0" w:line="271" w:lineRule="exact"/>
        <w:ind w:left="174" w:firstLine="1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T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5155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―2024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自发布之日起实施。</w:t>
      </w:r>
    </w:p>
    <w:p>
      <w:pPr>
        <w:spacing w:before="0" w:after="0" w:line="240" w:lineRule="exact"/>
        <w:ind w:left="174" w:firstLine="1"/>
      </w:pPr>
    </w:p>
    <w:p>
      <w:pPr>
        <w:spacing w:before="0" w:after="0" w:line="240" w:lineRule="exact"/>
        <w:ind w:left="174" w:firstLine="1"/>
      </w:pPr>
    </w:p>
    <w:p>
      <w:pPr>
        <w:spacing w:before="0" w:after="0" w:line="390" w:lineRule="exact"/>
        <w:ind w:left="174" w:firstLine="3697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吉林省住房和城乡建设厅</w:t>
      </w:r>
    </w:p>
    <w:p>
      <w:pPr>
        <w:spacing w:before="0" w:after="0" w:line="300" w:lineRule="exact"/>
        <w:ind w:left="174" w:firstLine="3714"/>
        <w:jc w:val="left"/>
      </w:pPr>
      <w:r>
        <w:rPr>
          <w:rFonts w:ascii="宋体" w:eastAsia="宋体" w:hAnsi="宋体" w:cs="宋体"/>
          <w:color w:val="000000"/>
          <w:spacing w:val="17"/>
          <w:w w:val="100"/>
          <w:position w:val="0"/>
          <w:sz w:val="21"/>
          <w:u w:val="none"/>
        </w:rPr>
        <w:t>吉林省市场监督管理厅</w:t>
      </w:r>
    </w:p>
    <w:p>
      <w:pPr>
        <w:spacing w:before="0" w:after="0" w:line="316" w:lineRule="exact"/>
        <w:ind w:left="174" w:firstLine="4062"/>
        <w:jc w:val="left"/>
        <w:sectPr>
          <w:type w:val="nextPage"/>
          <w:pgSz w:w="8278" w:h="11907"/>
          <w:pgMar w:top="1191" w:right="599" w:bottom="951" w:left="959" w:header="0" w:footer="0" w:gutter="0"/>
          <w:pgNumType w:start="3"/>
          <w:cols w:num="1" w:space="720"/>
          <w:titlePg w:val="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2024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年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月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26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日</w:t>
      </w:r>
    </w:p>
    <w:p>
      <w:pPr>
        <w:spacing w:before="0" w:after="0" w:line="240" w:lineRule="exact"/>
      </w:pPr>
      <w:bookmarkStart w:id="3" w:name="4"/>
      <w:bookmarkEnd w:id="3"/>
      <w:bookmarkStart w:id="4" w:name="5"/>
      <w:bookmarkEnd w:id="4"/>
      <w:bookmarkStart w:id="5" w:name="_GoBack"/>
      <w:bookmarkEnd w:id="5"/>
    </w:p>
    <w:p>
      <w:pPr>
        <w:spacing w:before="0" w:after="0" w:line="240" w:lineRule="exact"/>
        <w:sectPr>
          <w:type w:val="continuous"/>
          <w:pgSz w:w="8278" w:h="11907"/>
          <w:pgMar w:top="1191" w:right="599" w:bottom="951" w:left="959" w:header="0" w:footer="0" w:gutter="0"/>
          <w:pgNumType w:start="4"/>
          <w:cols w:num="1" w:space="720"/>
        </w:sectPr>
      </w:pPr>
    </w:p>
    <w:p>
      <w:pPr>
        <w:spacing w:before="0" w:after="0" w:line="396" w:lineRule="exact"/>
        <w:ind w:left="174" w:firstLine="2654"/>
        <w:jc w:val="left"/>
      </w:pPr>
      <w:r>
        <w:pict>
          <v:shape id="_x0000_s2053" o:spid="_x0000_s1028" type="#_x0000_t202" style="width:332pt;height:53pt;margin-top:274.4pt;margin-left:50.9pt;mso-height-relative:page;mso-position-horizontal-relative:page;mso-position-vertical-relative:page;mso-width-relative:page;position:absolute;z-index:-251655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前</w:t>
      </w:r>
      <w:r>
        <w:rPr>
          <w:rFonts w:ascii="Calibri" w:hAnsi="Calibri" w:cs="Calibri"/>
          <w:color w:val="000000"/>
          <w:spacing w:val="0"/>
          <w:w w:val="220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言</w:t>
      </w:r>
    </w:p>
    <w:p>
      <w:pPr>
        <w:spacing w:before="0" w:after="0" w:line="240" w:lineRule="exact"/>
        <w:ind w:left="174" w:firstLine="2654"/>
      </w:pPr>
    </w:p>
    <w:p>
      <w:pPr>
        <w:spacing w:before="0" w:after="0" w:line="400" w:lineRule="exact"/>
        <w:ind w:left="174" w:firstLine="42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根据吉林省住房和城乡建设厅《关于下达〈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2022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年全省工程建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设地方标准制定（修订）计划（一）〉的通知》（吉建设〔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2022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〕</w:t>
      </w:r>
    </w:p>
    <w:p>
      <w:pPr>
        <w:spacing w:before="0" w:after="0" w:line="278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号）文件要求，编制组经深入的调查研究，认真总结了工程的实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践经验，参考国内现行相关标准，在广泛征求意见的基础上，制定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本标准。</w:t>
      </w:r>
    </w:p>
    <w:p>
      <w:pPr>
        <w:spacing w:before="0" w:after="0" w:line="274" w:lineRule="exact"/>
        <w:ind w:left="174" w:firstLine="420"/>
        <w:jc w:val="left"/>
      </w:pPr>
      <w:r>
        <w:pict>
          <v:shape id="wondershare_27" o:spid="_x0000_s1029" type="#_x0000_t202" style="width:193pt;height:14.5pt;margin-top:194.95pt;margin-left:168.6pt;mso-height-relative:page;mso-position-horizontal-relative:page;mso-position-vertical-relative:page;mso-width-relative:page;position:absolute;z-index:-251654144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8"/>
                      <w:tab w:val="left" w:pos="2165"/>
                      <w:tab w:val="left" w:pos="3355"/>
                    </w:tabs>
                    <w:autoSpaceDE w:val="0"/>
                    <w:autoSpaceDN w:val="0"/>
                    <w:adjustRightInd w:val="0"/>
                    <w:spacing w:before="0" w:after="0" w:line="190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1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2</w:t>
                  </w:r>
                  <w:r>
                    <w:rPr>
                      <w:rFonts w:cs="Calibri"/>
                      <w:spacing w:val="-4"/>
                      <w:w w:val="100"/>
                    </w:rPr>
                    <w:tab/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3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4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本标准的主要内容：</w:t>
      </w:r>
      <w:r>
        <w:rPr>
          <w:rFonts w:ascii="Calibri" w:hAnsi="Calibri" w:cs="Calibri"/>
          <w:color w:val="000000"/>
          <w:spacing w:val="0"/>
          <w:w w:val="28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总则；</w:t>
      </w:r>
      <w:r>
        <w:rPr>
          <w:rFonts w:ascii="Calibri" w:hAnsi="Calibri" w:cs="Calibri"/>
          <w:color w:val="000000"/>
          <w:spacing w:val="0"/>
          <w:w w:val="288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术语和符号；</w:t>
      </w:r>
      <w:r>
        <w:rPr>
          <w:rFonts w:ascii="Calibri" w:hAnsi="Calibri" w:cs="Calibri"/>
          <w:color w:val="000000"/>
          <w:spacing w:val="0"/>
          <w:w w:val="288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基本规定；</w:t>
      </w:r>
      <w:r>
        <w:rPr>
          <w:rFonts w:ascii="Calibri" w:hAnsi="Calibri" w:cs="Calibri"/>
          <w:color w:val="000000"/>
          <w:spacing w:val="0"/>
          <w:w w:val="28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建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筑设计；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结构设计；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景观设计；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附属设施；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无障碍设施。</w:t>
      </w:r>
    </w:p>
    <w:p>
      <w:pPr>
        <w:spacing w:before="0" w:after="0" w:line="256" w:lineRule="exact"/>
        <w:ind w:left="174" w:firstLine="42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本标准由吉林省建设标准化管理办公室负责管理，由长春市市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政工程设计研究院有限责任公司负责具体技术内容的解释。请各单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位在执行本标准过程中，注意总结经验，积累资料，随时将有关意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见和建议反馈给吉林省建设标准化管理办公室（地址：长春市贵阳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街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287</w:t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号，邮编：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130051</w:t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，邮箱：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jljsbz@126.com</w:t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），以供今后修订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时参考。</w:t>
      </w:r>
    </w:p>
    <w:p>
      <w:pPr>
        <w:spacing w:before="0" w:after="0" w:line="240" w:lineRule="exact"/>
        <w:ind w:left="174" w:firstLine="0"/>
      </w:pPr>
    </w:p>
    <w:p>
      <w:pPr>
        <w:spacing w:before="0" w:after="0" w:line="274" w:lineRule="exact"/>
        <w:ind w:left="17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本标准主编单位：长春市市政工程设计研究院有限责任公司</w:t>
      </w:r>
    </w:p>
    <w:p>
      <w:pPr>
        <w:spacing w:before="0" w:after="0" w:line="271" w:lineRule="exact"/>
        <w:ind w:left="174" w:firstLine="210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北京市市政工程设计研究总院有限公司</w:t>
      </w:r>
    </w:p>
    <w:p>
      <w:pPr>
        <w:spacing w:before="0" w:after="0" w:line="274" w:lineRule="exact"/>
        <w:ind w:left="17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本标准参编单位：长春市政府投资建设项目管理中心</w:t>
      </w:r>
    </w:p>
    <w:p>
      <w:pPr>
        <w:spacing w:before="0" w:after="0" w:line="271" w:lineRule="exact"/>
        <w:ind w:left="174" w:firstLine="210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长春润德投资集团有限公司</w:t>
      </w:r>
    </w:p>
    <w:p>
      <w:pPr>
        <w:spacing w:before="0" w:after="0" w:line="274" w:lineRule="exact"/>
        <w:ind w:left="174" w:firstLine="210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吉林省中润钢结构科技有限公司</w:t>
      </w:r>
    </w:p>
    <w:p>
      <w:pPr>
        <w:spacing w:before="0" w:after="0" w:line="271" w:lineRule="exact"/>
        <w:ind w:left="174" w:firstLine="210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北京市市政专业设计院股份公司</w:t>
      </w:r>
    </w:p>
    <w:p>
      <w:pPr>
        <w:spacing w:before="0" w:after="0" w:line="274" w:lineRule="exact"/>
        <w:ind w:left="174" w:firstLine="210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长春市城乡规划设计研究院</w:t>
      </w:r>
    </w:p>
    <w:p>
      <w:pPr>
        <w:spacing w:before="0" w:after="0" w:line="271" w:lineRule="exact"/>
        <w:ind w:left="174" w:firstLine="210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吉林省领域建筑装饰有限公司</w:t>
      </w:r>
    </w:p>
    <w:p>
      <w:pPr>
        <w:spacing w:before="0" w:after="0" w:line="274" w:lineRule="exact"/>
        <w:ind w:left="174" w:firstLine="210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吉林省吉规城市建筑设计有限责任公司</w:t>
      </w:r>
    </w:p>
    <w:p>
      <w:pPr>
        <w:spacing w:before="0" w:after="0" w:line="271" w:lineRule="exact"/>
        <w:ind w:left="174" w:firstLine="2100"/>
        <w:jc w:val="left"/>
      </w:pPr>
      <w:r>
        <w:rPr>
          <w:rFonts w:ascii="宋体" w:eastAsia="宋体" w:hAnsi="宋体" w:cs="宋体"/>
          <w:color w:val="000000"/>
          <w:spacing w:val="-5"/>
          <w:w w:val="100"/>
          <w:position w:val="0"/>
          <w:sz w:val="21"/>
          <w:u w:val="none"/>
        </w:rPr>
        <w:t>中元国际（长春）高新建筑设计院有限公司</w:t>
      </w:r>
    </w:p>
    <w:p>
      <w:pPr>
        <w:tabs>
          <w:tab w:val="left" w:pos="3532"/>
          <w:tab w:val="left" w:pos="4372"/>
          <w:tab w:val="left" w:pos="5212"/>
        </w:tabs>
        <w:spacing w:before="0" w:after="0" w:line="274" w:lineRule="exact"/>
        <w:ind w:left="174" w:firstLine="416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本标准主要起草人员：张会权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徐征宇</w:t>
      </w:r>
      <w:r>
        <w:rPr>
          <w:rFonts w:cs="Calibri"/>
          <w:spacing w:val="-5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李建国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杜艳韬</w:t>
      </w:r>
    </w:p>
    <w:p>
      <w:pPr>
        <w:tabs>
          <w:tab w:val="left" w:pos="3537"/>
          <w:tab w:val="left" w:pos="4377"/>
          <w:tab w:val="left" w:pos="4797"/>
          <w:tab w:val="left" w:pos="5215"/>
        </w:tabs>
        <w:spacing w:before="0" w:after="0" w:line="271" w:lineRule="exact"/>
        <w:ind w:left="174" w:firstLine="252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关文英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曲正民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肖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波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潘可明</w:t>
      </w:r>
    </w:p>
    <w:p>
      <w:pPr>
        <w:tabs>
          <w:tab w:val="left" w:pos="3538"/>
          <w:tab w:val="left" w:pos="4378"/>
          <w:tab w:val="left" w:pos="5215"/>
          <w:tab w:val="left" w:pos="5635"/>
        </w:tabs>
        <w:spacing w:before="0" w:after="0" w:line="274" w:lineRule="exact"/>
        <w:ind w:left="174" w:firstLine="252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刘</w:t>
      </w:r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勇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刘召起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王景鹏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王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政</w:t>
      </w:r>
    </w:p>
    <w:p>
      <w:pPr>
        <w:tabs>
          <w:tab w:val="left" w:pos="3538"/>
          <w:tab w:val="left" w:pos="3958"/>
          <w:tab w:val="left" w:pos="4378"/>
          <w:tab w:val="left" w:pos="5216"/>
        </w:tabs>
        <w:spacing w:before="0" w:after="0" w:line="271" w:lineRule="exact"/>
        <w:ind w:left="174" w:firstLine="252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王海锋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乔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宇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朱绚绚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范文军</w:t>
      </w:r>
    </w:p>
    <w:p>
      <w:pPr>
        <w:tabs>
          <w:tab w:val="left" w:pos="3538"/>
          <w:tab w:val="left" w:pos="3958"/>
          <w:tab w:val="left" w:pos="4379"/>
          <w:tab w:val="left" w:pos="5216"/>
          <w:tab w:val="left" w:pos="5636"/>
        </w:tabs>
        <w:spacing w:before="0" w:after="0" w:line="274" w:lineRule="exact"/>
        <w:ind w:left="174" w:firstLine="2522"/>
        <w:jc w:val="left"/>
        <w:sectPr>
          <w:type w:val="nextPage"/>
          <w:pgSz w:w="8278" w:h="11907"/>
          <w:pgMar w:top="1191" w:right="599" w:bottom="951" w:left="959" w:header="0" w:footer="0" w:gutter="0"/>
          <w:pgNumType w:start="5"/>
          <w:cols w:num="1" w:space="720"/>
          <w:titlePg w:val="0"/>
        </w:sectPr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孙宏亮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路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政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陈春友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李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忠</w:t>
      </w:r>
    </w:p>
    <w:p>
      <w:pPr>
        <w:tabs>
          <w:tab w:val="left" w:pos="3957"/>
          <w:tab w:val="left" w:pos="5634"/>
        </w:tabs>
        <w:spacing w:before="0" w:after="0" w:line="354" w:lineRule="exact"/>
        <w:ind w:left="60" w:firstLine="2634"/>
        <w:jc w:val="left"/>
      </w:pPr>
      <w:bookmarkStart w:id="6" w:name="6"/>
      <w:bookmarkEnd w:id="6"/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杨文忠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王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璋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张向东</w:t>
      </w:r>
      <w:r>
        <w:rPr>
          <w:rFonts w:ascii="Calibri" w:hAnsi="Calibri" w:cs="Calibri"/>
          <w:color w:val="000000"/>
          <w:spacing w:val="0"/>
          <w:w w:val="38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齐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宇</w:t>
      </w:r>
    </w:p>
    <w:p>
      <w:pPr>
        <w:spacing w:before="0" w:after="0" w:line="274" w:lineRule="exact"/>
        <w:ind w:left="60" w:firstLine="2634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王超然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李增亮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盛伟辉</w:t>
      </w:r>
      <w:r>
        <w:rPr>
          <w:rFonts w:ascii="Calibri" w:hAnsi="Calibri" w:cs="Calibri"/>
          <w:color w:val="000000"/>
          <w:spacing w:val="0"/>
          <w:w w:val="38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王龙伟</w:t>
      </w:r>
    </w:p>
    <w:p>
      <w:pPr>
        <w:tabs>
          <w:tab w:val="left" w:pos="3957"/>
          <w:tab w:val="left" w:pos="5635"/>
        </w:tabs>
        <w:spacing w:before="0" w:after="0" w:line="271" w:lineRule="exact"/>
        <w:ind w:left="60" w:firstLine="2635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刘</w:t>
      </w:r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博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刘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欣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李一楠</w:t>
      </w:r>
      <w:r>
        <w:rPr>
          <w:rFonts w:ascii="Calibri" w:hAnsi="Calibri" w:cs="Calibri"/>
          <w:color w:val="000000"/>
          <w:spacing w:val="0"/>
          <w:w w:val="38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林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涛</w:t>
      </w:r>
    </w:p>
    <w:p>
      <w:pPr>
        <w:tabs>
          <w:tab w:val="left" w:pos="3958"/>
          <w:tab w:val="left" w:pos="4798"/>
        </w:tabs>
        <w:spacing w:before="0" w:after="0" w:line="274" w:lineRule="exact"/>
        <w:ind w:left="60" w:firstLine="2635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高业友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刘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昊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李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姝</w:t>
      </w:r>
      <w:r>
        <w:rPr>
          <w:rFonts w:ascii="Calibri" w:hAnsi="Calibri" w:cs="Calibri"/>
          <w:color w:val="000000"/>
          <w:spacing w:val="0"/>
          <w:w w:val="38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郭海洋</w:t>
      </w:r>
    </w:p>
    <w:p>
      <w:pPr>
        <w:spacing w:before="0" w:after="0" w:line="271" w:lineRule="exact"/>
        <w:ind w:left="60" w:firstLine="2636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徐</w:t>
      </w:r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彬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丛晓辉</w:t>
      </w:r>
      <w:r>
        <w:rPr>
          <w:rFonts w:ascii="Calibri" w:hAnsi="Calibri" w:cs="Calibri"/>
          <w:color w:val="000000"/>
          <w:spacing w:val="0"/>
          <w:w w:val="38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布立民</w:t>
      </w:r>
      <w:r>
        <w:rPr>
          <w:rFonts w:ascii="Calibri" w:hAnsi="Calibri" w:cs="Calibri"/>
          <w:color w:val="000000"/>
          <w:spacing w:val="0"/>
          <w:w w:val="38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姚馨源</w:t>
      </w:r>
    </w:p>
    <w:p>
      <w:pPr>
        <w:tabs>
          <w:tab w:val="left" w:pos="3116"/>
        </w:tabs>
        <w:spacing w:before="0" w:after="0" w:line="274" w:lineRule="exact"/>
        <w:ind w:left="60" w:firstLine="536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本标准主要审查人员：周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毅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陶乐然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张云龙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赵光涛</w:t>
      </w:r>
    </w:p>
    <w:p>
      <w:pPr>
        <w:tabs>
          <w:tab w:val="left" w:pos="3959"/>
        </w:tabs>
        <w:spacing w:before="0" w:after="0" w:line="271" w:lineRule="exact"/>
        <w:ind w:left="60" w:firstLine="2637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王德东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宋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磊</w:t>
      </w:r>
      <w:r>
        <w:rPr>
          <w:rFonts w:ascii="Calibri" w:hAnsi="Calibri" w:cs="Calibri"/>
          <w:color w:val="000000"/>
          <w:spacing w:val="0"/>
          <w:w w:val="38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赵鹤松</w:t>
      </w:r>
    </w:p>
    <w:p>
      <w:pPr>
        <w:spacing w:before="0" w:after="0" w:line="240" w:lineRule="exact"/>
        <w:ind w:left="60" w:firstLine="2637"/>
      </w:pPr>
    </w:p>
    <w:p>
      <w:pPr>
        <w:spacing w:before="0" w:after="0" w:line="240" w:lineRule="exact"/>
        <w:ind w:left="60" w:firstLine="2637"/>
      </w:pPr>
    </w:p>
    <w:p>
      <w:pPr>
        <w:spacing w:before="0" w:after="0" w:line="240" w:lineRule="exact"/>
        <w:ind w:left="60" w:firstLine="2637"/>
      </w:pPr>
    </w:p>
    <w:p>
      <w:pPr>
        <w:spacing w:before="0" w:after="0" w:line="240" w:lineRule="exact"/>
        <w:ind w:left="60" w:firstLine="2637"/>
      </w:pPr>
    </w:p>
    <w:p>
      <w:pPr>
        <w:spacing w:before="0" w:after="0" w:line="240" w:lineRule="exact"/>
        <w:ind w:left="60" w:firstLine="2637"/>
      </w:pPr>
    </w:p>
    <w:p>
      <w:pPr>
        <w:spacing w:before="0" w:after="0" w:line="240" w:lineRule="exact"/>
        <w:ind w:left="60" w:firstLine="2637"/>
      </w:pPr>
    </w:p>
    <w:p>
      <w:pPr>
        <w:spacing w:before="0" w:after="0" w:line="240" w:lineRule="exact"/>
        <w:ind w:left="60" w:firstLine="2637"/>
      </w:pPr>
    </w:p>
    <w:p>
      <w:pPr>
        <w:spacing w:before="0" w:after="0" w:line="240" w:lineRule="exact"/>
        <w:ind w:left="60" w:firstLine="2637"/>
      </w:pPr>
    </w:p>
    <w:p>
      <w:pPr>
        <w:spacing w:before="0" w:after="0" w:line="240" w:lineRule="exact"/>
        <w:ind w:left="60" w:firstLine="2637"/>
      </w:pPr>
    </w:p>
    <w:p>
      <w:pPr>
        <w:spacing w:before="0" w:after="0" w:line="1109" w:lineRule="exact"/>
        <w:ind w:left="60" w:firstLine="0"/>
        <w:jc w:val="left"/>
        <w:rPr>
          <w:rFonts w:hint="eastAsia"/>
        </w:rPr>
        <w:sectPr>
          <w:type w:val="continuous"/>
          <w:pgSz w:w="8278" w:h="11906"/>
          <w:pgMar w:top="1191" w:right="599" w:bottom="951" w:left="959" w:header="0" w:footer="0" w:gutter="0"/>
          <w:pgNumType w:start="6"/>
          <w:cols w:num="1" w:space="720"/>
        </w:sectPr>
      </w:pPr>
    </w:p>
    <w:p>
      <w:pPr>
        <w:spacing w:before="0" w:after="0" w:line="240" w:lineRule="exact"/>
      </w:pPr>
      <w:bookmarkStart w:id="7" w:name="7"/>
      <w:bookmarkEnd w:id="7"/>
    </w:p>
    <w:p>
      <w:pPr>
        <w:tabs>
          <w:tab w:val="left" w:pos="3318"/>
        </w:tabs>
        <w:spacing w:before="0" w:after="0" w:line="433" w:lineRule="exact"/>
        <w:ind w:left="174" w:firstLine="2582"/>
        <w:jc w:val="left"/>
      </w:pPr>
      <w:r>
        <w:pict>
          <v:shape id="_x0000_s2055" o:spid="_x0000_s1030" type="#_x0000_t202" style="width:332pt;height:53pt;margin-top:274.4pt;margin-left:50.9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次</w:t>
      </w:r>
    </w:p>
    <w:p>
      <w:pPr>
        <w:spacing w:before="0" w:after="0" w:line="240" w:lineRule="exact"/>
        <w:ind w:left="174" w:firstLine="2582"/>
      </w:pPr>
    </w:p>
    <w:p>
      <w:pPr>
        <w:tabs>
          <w:tab w:val="left" w:pos="6068"/>
        </w:tabs>
        <w:spacing w:before="0" w:after="0" w:line="301" w:lineRule="exact"/>
        <w:ind w:left="174" w:firstLine="0"/>
        <w:jc w:val="left"/>
      </w:pPr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总则</w:t>
        </w:r>
      </w:hyperlink>
      <w:r>
        <w:rPr>
          <w:rFonts w:ascii="Calibri" w:hAnsi="Calibri" w:cs="Calibri"/>
          <w:color w:val="000000"/>
          <w:spacing w:val="-1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</w:t>
      </w:r>
    </w:p>
    <w:p>
      <w:pPr>
        <w:tabs>
          <w:tab w:val="left" w:pos="6068"/>
        </w:tabs>
        <w:spacing w:before="0" w:after="0" w:line="271" w:lineRule="exact"/>
        <w:ind w:left="174" w:firstLine="0"/>
        <w:jc w:val="left"/>
      </w:pP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术语和符号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</w:t>
      </w:r>
    </w:p>
    <w:p>
      <w:pPr>
        <w:tabs>
          <w:tab w:val="left" w:pos="983"/>
        </w:tabs>
        <w:spacing w:before="0" w:after="0" w:line="274" w:lineRule="exact"/>
        <w:ind w:left="174" w:firstLine="336"/>
        <w:jc w:val="left"/>
      </w:pP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2.1</w:t>
        </w:r>
      </w:hyperlink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术语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.......................................................................................2</w:t>
      </w:r>
    </w:p>
    <w:p>
      <w:pPr>
        <w:tabs>
          <w:tab w:val="left" w:pos="983"/>
        </w:tabs>
        <w:spacing w:before="0" w:after="0" w:line="271" w:lineRule="exact"/>
        <w:ind w:left="174" w:firstLine="336"/>
        <w:jc w:val="left"/>
      </w:pP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2.2</w:t>
        </w:r>
      </w:hyperlink>
      <w:r>
        <w:rPr>
          <w:rFonts w:cs="Calibri"/>
          <w:w w:val="100"/>
        </w:rPr>
        <w:tab/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符号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.......................................................................................3</w:t>
      </w:r>
    </w:p>
    <w:p>
      <w:pPr>
        <w:tabs>
          <w:tab w:val="left" w:pos="6069"/>
        </w:tabs>
        <w:spacing w:before="0" w:after="0" w:line="274" w:lineRule="exact"/>
        <w:ind w:left="174" w:firstLine="0"/>
        <w:jc w:val="left"/>
      </w:pP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基本规定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</w:t>
      </w:r>
    </w:p>
    <w:p>
      <w:pPr>
        <w:tabs>
          <w:tab w:val="left" w:pos="983"/>
        </w:tabs>
        <w:spacing w:before="0" w:after="0" w:line="271" w:lineRule="exact"/>
        <w:ind w:left="174" w:firstLine="336"/>
        <w:jc w:val="left"/>
      </w:pP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3.1</w:t>
        </w:r>
      </w:hyperlink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一般规定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...............................................................................4</w:t>
      </w:r>
    </w:p>
    <w:p>
      <w:pPr>
        <w:tabs>
          <w:tab w:val="left" w:pos="984"/>
        </w:tabs>
        <w:spacing w:before="0" w:after="0" w:line="271" w:lineRule="exact"/>
        <w:ind w:left="174" w:firstLine="337"/>
        <w:jc w:val="left"/>
      </w:pP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3.2</w:t>
        </w:r>
      </w:hyperlink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设置原则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...............................................................................4</w:t>
      </w:r>
    </w:p>
    <w:p>
      <w:pPr>
        <w:tabs>
          <w:tab w:val="left" w:pos="984"/>
        </w:tabs>
        <w:spacing w:before="0" w:after="0" w:line="274" w:lineRule="exact"/>
        <w:ind w:left="174" w:firstLine="337"/>
        <w:jc w:val="left"/>
      </w:pP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3.3</w:t>
        </w:r>
      </w:hyperlink>
      <w:r>
        <w:rPr>
          <w:rFonts w:cs="Calibri"/>
          <w:w w:val="100"/>
        </w:rPr>
        <w:tab/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设计通行能力及服务水平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...................................................5</w:t>
      </w:r>
    </w:p>
    <w:p>
      <w:pPr>
        <w:tabs>
          <w:tab w:val="left" w:pos="984"/>
        </w:tabs>
        <w:spacing w:before="0" w:after="0" w:line="271" w:lineRule="exact"/>
        <w:ind w:left="174" w:firstLine="337"/>
        <w:jc w:val="left"/>
      </w:pP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3.4</w:t>
        </w:r>
      </w:hyperlink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设计年限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...............................................................................6</w:t>
      </w:r>
    </w:p>
    <w:p>
      <w:pPr>
        <w:tabs>
          <w:tab w:val="left" w:pos="984"/>
        </w:tabs>
        <w:spacing w:before="0" w:after="0" w:line="274" w:lineRule="exact"/>
        <w:ind w:left="174" w:firstLine="337"/>
        <w:jc w:val="left"/>
      </w:pP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3.5</w:t>
        </w:r>
      </w:hyperlink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其他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.......................................................................................7</w:t>
      </w:r>
    </w:p>
    <w:p>
      <w:pPr>
        <w:tabs>
          <w:tab w:val="left" w:pos="6070"/>
        </w:tabs>
        <w:spacing w:before="0" w:after="0" w:line="271" w:lineRule="exact"/>
        <w:ind w:left="174" w:firstLine="1"/>
        <w:jc w:val="left"/>
      </w:pP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建筑设计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</w:t>
      </w:r>
    </w:p>
    <w:p>
      <w:pPr>
        <w:tabs>
          <w:tab w:val="left" w:pos="984"/>
        </w:tabs>
        <w:spacing w:before="0" w:after="0" w:line="274" w:lineRule="exact"/>
        <w:ind w:left="174" w:firstLine="337"/>
        <w:jc w:val="left"/>
      </w:pP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4.1</w:t>
        </w:r>
      </w:hyperlink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一般规定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...............................................................................8</w:t>
      </w:r>
    </w:p>
    <w:p>
      <w:pPr>
        <w:tabs>
          <w:tab w:val="left" w:pos="985"/>
        </w:tabs>
        <w:spacing w:before="0" w:after="0" w:line="271" w:lineRule="exact"/>
        <w:ind w:left="174" w:firstLine="338"/>
        <w:jc w:val="left"/>
      </w:pP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4.2</w:t>
        </w:r>
      </w:hyperlink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平面布置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...............................................................................8</w:t>
      </w:r>
    </w:p>
    <w:p>
      <w:pPr>
        <w:tabs>
          <w:tab w:val="left" w:pos="985"/>
        </w:tabs>
        <w:spacing w:before="0" w:after="0" w:line="274" w:lineRule="exact"/>
        <w:ind w:left="174" w:firstLine="338"/>
        <w:jc w:val="left"/>
      </w:pPr>
      <w:hyperlink w:anchor="1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4.3</w:t>
        </w:r>
      </w:hyperlink>
      <w:r>
        <w:rPr>
          <w:rFonts w:cs="Calibri"/>
          <w:w w:val="100"/>
        </w:rPr>
        <w:tab/>
      </w: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净高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.......................................................................................9</w:t>
      </w:r>
    </w:p>
    <w:p>
      <w:pPr>
        <w:tabs>
          <w:tab w:val="left" w:pos="985"/>
        </w:tabs>
        <w:spacing w:before="0" w:after="0" w:line="271" w:lineRule="exact"/>
        <w:ind w:left="174" w:firstLine="338"/>
        <w:jc w:val="left"/>
      </w:pP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4.4</w:t>
        </w:r>
      </w:hyperlink>
      <w:r>
        <w:rPr>
          <w:rFonts w:cs="Calibri"/>
          <w:w w:val="100"/>
        </w:rPr>
        <w:tab/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梯道、平台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.........................................................................10</w:t>
      </w:r>
    </w:p>
    <w:p>
      <w:pPr>
        <w:tabs>
          <w:tab w:val="left" w:pos="985"/>
        </w:tabs>
        <w:spacing w:before="0" w:after="0" w:line="274" w:lineRule="exact"/>
        <w:ind w:left="174" w:firstLine="338"/>
        <w:jc w:val="left"/>
      </w:pPr>
      <w:hyperlink w:anchor="1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4.5</w:t>
        </w:r>
      </w:hyperlink>
      <w:r>
        <w:rPr>
          <w:rFonts w:cs="Calibri"/>
          <w:w w:val="100"/>
        </w:rPr>
        <w:tab/>
      </w:r>
      <w:hyperlink w:anchor="1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天桥空间的利用</w:t>
        </w:r>
      </w:hyperlink>
      <w:hyperlink w:anchor="1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</w:t>
        </w:r>
      </w:hyperlink>
      <w:hyperlink w:anchor="19" w:history="1">
        <w:r>
          <w:rPr>
            <w:rStyle w:val="Hyperlink"/>
            <w:rFonts w:ascii="Times New Roman" w:hAnsi="Times New Roman" w:cs="Times New Roman"/>
            <w:color w:val="000000"/>
            <w:spacing w:val="-3"/>
            <w:w w:val="100"/>
            <w:position w:val="0"/>
            <w:sz w:val="21"/>
            <w:u w:val="none"/>
          </w:rPr>
          <w:t>11</w:t>
        </w:r>
      </w:hyperlink>
    </w:p>
    <w:p>
      <w:pPr>
        <w:tabs>
          <w:tab w:val="left" w:pos="985"/>
        </w:tabs>
        <w:spacing w:before="0" w:after="0" w:line="271" w:lineRule="exact"/>
        <w:ind w:left="174" w:firstLine="339"/>
        <w:jc w:val="left"/>
      </w:pPr>
      <w:hyperlink w:anchor="1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4.6</w:t>
        </w:r>
      </w:hyperlink>
      <w:r>
        <w:rPr>
          <w:rFonts w:cs="Calibri"/>
          <w:w w:val="100"/>
        </w:rPr>
        <w:tab/>
      </w:r>
      <w:hyperlink w:anchor="1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其他</w:t>
        </w:r>
      </w:hyperlink>
      <w:hyperlink w:anchor="1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......................................................................................</w:t>
        </w:r>
      </w:hyperlink>
      <w:hyperlink w:anchor="19" w:history="1">
        <w:r>
          <w:rPr>
            <w:rStyle w:val="Hyperlink"/>
            <w:rFonts w:ascii="Times New Roman" w:hAnsi="Times New Roman" w:cs="Times New Roman"/>
            <w:color w:val="000000"/>
            <w:spacing w:val="-3"/>
            <w:w w:val="100"/>
            <w:position w:val="0"/>
            <w:sz w:val="21"/>
            <w:u w:val="none"/>
          </w:rPr>
          <w:t>11</w:t>
        </w:r>
      </w:hyperlink>
    </w:p>
    <w:p>
      <w:pPr>
        <w:tabs>
          <w:tab w:val="left" w:pos="5966"/>
        </w:tabs>
        <w:spacing w:before="0" w:after="0" w:line="274" w:lineRule="exact"/>
        <w:ind w:left="174" w:firstLine="3"/>
        <w:jc w:val="left"/>
      </w:pPr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结构设计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</w:t>
      </w:r>
      <w:r>
        <w:rPr>
          <w:rFonts w:cs="Calibri"/>
          <w:spacing w:val="-3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12</w:t>
      </w:r>
    </w:p>
    <w:p>
      <w:pPr>
        <w:tabs>
          <w:tab w:val="left" w:pos="986"/>
        </w:tabs>
        <w:spacing w:before="0" w:after="0" w:line="271" w:lineRule="exact"/>
        <w:ind w:left="174" w:firstLine="339"/>
        <w:jc w:val="left"/>
      </w:pPr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5.1</w:t>
        </w:r>
      </w:hyperlink>
      <w:r>
        <w:rPr>
          <w:rFonts w:cs="Calibri"/>
          <w:w w:val="100"/>
        </w:rPr>
        <w:tab/>
      </w: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一般规定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.............................................................................12</w:t>
      </w:r>
    </w:p>
    <w:p>
      <w:pPr>
        <w:tabs>
          <w:tab w:val="left" w:pos="986"/>
        </w:tabs>
        <w:spacing w:before="0" w:after="0" w:line="274" w:lineRule="exact"/>
        <w:ind w:left="174" w:firstLine="339"/>
        <w:jc w:val="left"/>
      </w:pPr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5.2</w:t>
        </w:r>
      </w:hyperlink>
      <w:r>
        <w:rPr>
          <w:rFonts w:cs="Calibri"/>
          <w:w w:val="100"/>
        </w:rPr>
        <w:tab/>
      </w: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作用与组合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.........................................................................12</w:t>
      </w:r>
    </w:p>
    <w:p>
      <w:pPr>
        <w:tabs>
          <w:tab w:val="left" w:pos="986"/>
        </w:tabs>
        <w:spacing w:before="0" w:after="0" w:line="271" w:lineRule="exact"/>
        <w:ind w:left="174" w:firstLine="339"/>
        <w:jc w:val="left"/>
      </w:pPr>
      <w:hyperlink w:anchor="2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5.3</w:t>
        </w:r>
      </w:hyperlink>
      <w:r>
        <w:rPr>
          <w:rFonts w:cs="Calibri"/>
          <w:w w:val="100"/>
        </w:rPr>
        <w:tab/>
      </w:r>
      <w:hyperlink w:anchor="23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材料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.....................................................................................15</w:t>
      </w:r>
    </w:p>
    <w:p>
      <w:pPr>
        <w:tabs>
          <w:tab w:val="left" w:pos="986"/>
        </w:tabs>
        <w:spacing w:before="0" w:after="0" w:line="274" w:lineRule="exact"/>
        <w:ind w:left="174" w:firstLine="339"/>
        <w:jc w:val="left"/>
      </w:pP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5.4</w:t>
        </w:r>
      </w:hyperlink>
      <w:r>
        <w:rPr>
          <w:rFonts w:cs="Calibri"/>
          <w:w w:val="100"/>
        </w:rPr>
        <w:tab/>
      </w:r>
      <w:hyperlink w:anchor="25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主体结构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.............................................................................17</w:t>
      </w:r>
    </w:p>
    <w:p>
      <w:pPr>
        <w:tabs>
          <w:tab w:val="left" w:pos="986"/>
        </w:tabs>
        <w:spacing w:before="0" w:after="0" w:line="271" w:lineRule="exact"/>
        <w:ind w:left="174" w:firstLine="340"/>
        <w:jc w:val="left"/>
      </w:pP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5.5</w:t>
        </w:r>
      </w:hyperlink>
      <w:r>
        <w:rPr>
          <w:rFonts w:cs="Calibri"/>
          <w:w w:val="100"/>
        </w:rPr>
        <w:tab/>
      </w:r>
      <w:hyperlink w:anchor="2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地基与基础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.........................................................................19</w:t>
      </w:r>
    </w:p>
    <w:p>
      <w:pPr>
        <w:tabs>
          <w:tab w:val="left" w:pos="987"/>
        </w:tabs>
        <w:spacing w:before="0" w:after="0" w:line="274" w:lineRule="exact"/>
        <w:ind w:left="174" w:firstLine="340"/>
        <w:jc w:val="left"/>
      </w:pP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5.6</w:t>
        </w:r>
      </w:hyperlink>
      <w:r>
        <w:rPr>
          <w:rFonts w:cs="Calibri"/>
          <w:w w:val="100"/>
        </w:rPr>
        <w:tab/>
      </w:r>
      <w:hyperlink w:anchor="2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振动舒适度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.........................................................................19</w:t>
      </w:r>
    </w:p>
    <w:p>
      <w:pPr>
        <w:tabs>
          <w:tab w:val="left" w:pos="5967"/>
        </w:tabs>
        <w:spacing w:before="0" w:after="0" w:line="271" w:lineRule="exact"/>
        <w:ind w:left="174" w:firstLine="4"/>
        <w:jc w:val="left"/>
      </w:pPr>
      <w:hyperlink w:anchor="2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2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景观设计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21</w:t>
      </w:r>
    </w:p>
    <w:p>
      <w:pPr>
        <w:tabs>
          <w:tab w:val="left" w:pos="5967"/>
        </w:tabs>
        <w:spacing w:before="0" w:after="0" w:line="274" w:lineRule="exact"/>
        <w:ind w:left="174" w:firstLine="4"/>
        <w:jc w:val="left"/>
      </w:pPr>
      <w:hyperlink w:anchor="3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附属设施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</w:t>
      </w:r>
      <w:r>
        <w:rPr>
          <w:rFonts w:cs="Calibri"/>
          <w:spacing w:val="-15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22</w:t>
      </w:r>
    </w:p>
    <w:p>
      <w:pPr>
        <w:tabs>
          <w:tab w:val="left" w:pos="987"/>
        </w:tabs>
        <w:spacing w:before="0" w:after="0" w:line="271" w:lineRule="exact"/>
        <w:ind w:left="174" w:firstLine="340"/>
        <w:jc w:val="left"/>
      </w:pPr>
      <w:hyperlink w:anchor="3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7.1</w:t>
        </w:r>
      </w:hyperlink>
      <w:r>
        <w:rPr>
          <w:rFonts w:cs="Calibri"/>
          <w:w w:val="100"/>
        </w:rPr>
        <w:tab/>
      </w:r>
      <w:hyperlink w:anchor="3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一般规定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.............................................................................22</w:t>
      </w:r>
    </w:p>
    <w:p>
      <w:pPr>
        <w:tabs>
          <w:tab w:val="left" w:pos="987"/>
        </w:tabs>
        <w:spacing w:before="0" w:after="0" w:line="274" w:lineRule="exact"/>
        <w:ind w:left="174" w:firstLine="340"/>
        <w:jc w:val="left"/>
      </w:pPr>
      <w:hyperlink w:anchor="3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7.2</w:t>
        </w:r>
      </w:hyperlink>
      <w:r>
        <w:rPr>
          <w:rFonts w:cs="Calibri"/>
          <w:w w:val="100"/>
        </w:rPr>
        <w:tab/>
      </w:r>
      <w:hyperlink w:anchor="3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雨棚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.....................................................................................22</w:t>
      </w:r>
    </w:p>
    <w:p>
      <w:pPr>
        <w:tabs>
          <w:tab w:val="left" w:pos="987"/>
        </w:tabs>
        <w:spacing w:before="0" w:after="0" w:line="271" w:lineRule="exact"/>
        <w:ind w:left="174" w:firstLine="340"/>
        <w:jc w:val="left"/>
      </w:pPr>
      <w:hyperlink w:anchor="3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7.3</w:t>
        </w:r>
      </w:hyperlink>
      <w:r>
        <w:rPr>
          <w:rFonts w:cs="Calibri"/>
          <w:w w:val="100"/>
        </w:rPr>
        <w:tab/>
      </w:r>
      <w:hyperlink w:anchor="31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栏杆与扶手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.........................................................................23</w:t>
      </w:r>
    </w:p>
    <w:p>
      <w:pPr>
        <w:tabs>
          <w:tab w:val="left" w:pos="988"/>
        </w:tabs>
        <w:spacing w:before="0" w:after="0" w:line="271" w:lineRule="exact"/>
        <w:ind w:left="174" w:firstLine="341"/>
        <w:jc w:val="left"/>
      </w:pPr>
      <w:hyperlink w:anchor="3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7.4</w:t>
        </w:r>
      </w:hyperlink>
      <w:r>
        <w:rPr>
          <w:rFonts w:cs="Calibri"/>
          <w:w w:val="100"/>
        </w:rPr>
        <w:tab/>
      </w:r>
      <w:hyperlink w:anchor="31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支座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.....................................................................................23</w:t>
      </w:r>
    </w:p>
    <w:p>
      <w:pPr>
        <w:tabs>
          <w:tab w:val="left" w:pos="988"/>
        </w:tabs>
        <w:spacing w:before="0" w:after="0" w:line="274" w:lineRule="exact"/>
        <w:ind w:left="174" w:firstLine="341"/>
        <w:jc w:val="left"/>
        <w:sectPr>
          <w:type w:val="continuous"/>
          <w:pgSz w:w="8278" w:h="11907"/>
          <w:pgMar w:top="1191" w:right="599" w:bottom="951" w:left="959" w:header="0" w:footer="0" w:gutter="0"/>
          <w:pgNumType w:start="7"/>
          <w:cols w:num="1" w:space="720"/>
        </w:sectPr>
      </w:pPr>
      <w:hyperlink w:anchor="32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7.5</w:t>
        </w:r>
      </w:hyperlink>
      <w:r>
        <w:rPr>
          <w:rFonts w:cs="Calibri"/>
          <w:w w:val="100"/>
        </w:rPr>
        <w:tab/>
      </w:r>
      <w:hyperlink w:anchor="32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排水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.....................................................................................24</w:t>
      </w:r>
    </w:p>
    <w:p>
      <w:pPr>
        <w:tabs>
          <w:tab w:val="left" w:pos="983"/>
        </w:tabs>
        <w:spacing w:before="0" w:after="0" w:line="370" w:lineRule="exact"/>
        <w:ind w:left="175" w:firstLine="335"/>
        <w:jc w:val="left"/>
      </w:pPr>
      <w:bookmarkStart w:id="8" w:name="8"/>
      <w:bookmarkEnd w:id="8"/>
      <w:r>
        <w:pict>
          <v:shape id="_x0000_s2056" o:spid="_x0000_s1031" type="#_x0000_t202" style="width:332pt;height:53pt;margin-top:274.4pt;margin-left:50.9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7.6</w:t>
        </w:r>
      </w:hyperlink>
      <w:r>
        <w:rPr>
          <w:rFonts w:cs="Calibri"/>
          <w:w w:val="100"/>
        </w:rPr>
        <w:tab/>
      </w:r>
      <w:hyperlink w:anchor="3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铺装、防水和伸缩装置</w:t>
        </w:r>
      </w:hyperlink>
      <w:r>
        <w:rPr>
          <w:rFonts w:ascii="Calibri" w:hAnsi="Calibri" w:cs="Calibri"/>
          <w:color w:val="000000"/>
          <w:spacing w:val="-2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.....................................................25</w:t>
      </w:r>
    </w:p>
    <w:p>
      <w:pPr>
        <w:tabs>
          <w:tab w:val="left" w:pos="983"/>
        </w:tabs>
        <w:spacing w:before="0" w:after="0" w:line="274" w:lineRule="exact"/>
        <w:ind w:left="175" w:firstLine="335"/>
        <w:jc w:val="left"/>
      </w:pP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7.7</w:t>
        </w:r>
      </w:hyperlink>
      <w:r>
        <w:rPr>
          <w:rFonts w:cs="Calibri"/>
          <w:w w:val="100"/>
        </w:rPr>
        <w:tab/>
      </w:r>
      <w:hyperlink w:anchor="33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交通标志和导向设施</w:t>
        </w:r>
      </w:hyperlink>
      <w:r>
        <w:rPr>
          <w:rFonts w:ascii="Calibri" w:hAnsi="Calibri" w:cs="Calibri"/>
          <w:color w:val="000000"/>
          <w:spacing w:val="0"/>
          <w:w w:val="45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.........................................................25</w:t>
      </w:r>
    </w:p>
    <w:p>
      <w:pPr>
        <w:tabs>
          <w:tab w:val="left" w:pos="983"/>
        </w:tabs>
        <w:spacing w:before="0" w:after="0" w:line="271" w:lineRule="exact"/>
        <w:ind w:left="175" w:firstLine="335"/>
        <w:jc w:val="left"/>
      </w:pPr>
      <w:hyperlink w:anchor="3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7.8</w:t>
        </w:r>
      </w:hyperlink>
      <w:r>
        <w:rPr>
          <w:rFonts w:cs="Calibri"/>
          <w:w w:val="100"/>
        </w:rPr>
        <w:tab/>
      </w:r>
      <w:hyperlink w:anchor="34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照明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.....................................................................................26</w:t>
      </w:r>
    </w:p>
    <w:p>
      <w:pPr>
        <w:tabs>
          <w:tab w:val="left" w:pos="984"/>
        </w:tabs>
        <w:spacing w:before="0" w:after="0" w:line="274" w:lineRule="exact"/>
        <w:ind w:left="175" w:firstLine="335"/>
        <w:jc w:val="left"/>
      </w:pPr>
      <w:hyperlink w:anchor="3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7.9</w:t>
        </w:r>
      </w:hyperlink>
      <w:r>
        <w:rPr>
          <w:rFonts w:cs="Calibri"/>
          <w:w w:val="100"/>
        </w:rPr>
        <w:tab/>
      </w:r>
      <w:hyperlink w:anchor="35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防噪声遮视设施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.................................................................27</w:t>
      </w:r>
    </w:p>
    <w:p>
      <w:pPr>
        <w:tabs>
          <w:tab w:val="left" w:pos="1089"/>
        </w:tabs>
        <w:spacing w:before="0" w:after="0" w:line="271" w:lineRule="exact"/>
        <w:ind w:left="175" w:firstLine="335"/>
        <w:jc w:val="left"/>
      </w:pPr>
      <w:hyperlink w:anchor="3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7.10</w:t>
        </w:r>
      </w:hyperlink>
      <w:r>
        <w:rPr>
          <w:rFonts w:cs="Calibri"/>
          <w:w w:val="100"/>
        </w:rPr>
        <w:tab/>
      </w:r>
      <w:hyperlink w:anchor="35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防攀爬设施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.......................................................................27</w:t>
      </w:r>
    </w:p>
    <w:p>
      <w:pPr>
        <w:tabs>
          <w:tab w:val="left" w:pos="1082"/>
        </w:tabs>
        <w:spacing w:before="0" w:after="0" w:line="274" w:lineRule="exact"/>
        <w:ind w:left="175" w:firstLine="336"/>
        <w:jc w:val="left"/>
      </w:pPr>
      <w:hyperlink w:anchor="36" w:history="1">
        <w:r>
          <w:rPr>
            <w:rStyle w:val="Hyperlink"/>
            <w:rFonts w:ascii="Times New Roman" w:hAnsi="Times New Roman" w:cs="Times New Roman"/>
            <w:color w:val="000000"/>
            <w:spacing w:val="-2"/>
            <w:w w:val="100"/>
            <w:position w:val="0"/>
            <w:sz w:val="21"/>
            <w:u w:val="none"/>
          </w:rPr>
          <w:t>7.11</w:t>
        </w:r>
      </w:hyperlink>
      <w:r>
        <w:rPr>
          <w:rFonts w:cs="Calibri"/>
          <w:w w:val="100"/>
        </w:rPr>
        <w:tab/>
      </w:r>
      <w:hyperlink w:anchor="3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天桥智慧化接口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...............................................................28</w:t>
      </w:r>
    </w:p>
    <w:p>
      <w:pPr>
        <w:tabs>
          <w:tab w:val="left" w:pos="1090"/>
        </w:tabs>
        <w:spacing w:before="0" w:after="0" w:line="271" w:lineRule="exact"/>
        <w:ind w:left="175" w:firstLine="336"/>
        <w:jc w:val="left"/>
      </w:pPr>
      <w:hyperlink w:anchor="3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7.12</w:t>
        </w:r>
      </w:hyperlink>
      <w:r>
        <w:rPr>
          <w:rFonts w:cs="Calibri"/>
          <w:w w:val="100"/>
        </w:rPr>
        <w:tab/>
      </w:r>
      <w:hyperlink w:anchor="36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其他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...................................................................................28</w:t>
      </w:r>
    </w:p>
    <w:p>
      <w:pPr>
        <w:tabs>
          <w:tab w:val="left" w:pos="5964"/>
        </w:tabs>
        <w:spacing w:before="0" w:after="0" w:line="274" w:lineRule="exact"/>
        <w:ind w:left="175" w:firstLine="0"/>
        <w:jc w:val="left"/>
      </w:pPr>
      <w:hyperlink w:anchor="3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8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无障碍设施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</w:t>
      </w:r>
      <w:r>
        <w:rPr>
          <w:rFonts w:cs="Calibri"/>
          <w:spacing w:val="-22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30</w:t>
      </w:r>
    </w:p>
    <w:p>
      <w:pPr>
        <w:tabs>
          <w:tab w:val="left" w:pos="984"/>
        </w:tabs>
        <w:spacing w:before="0" w:after="0" w:line="271" w:lineRule="exact"/>
        <w:ind w:left="175" w:firstLine="336"/>
        <w:jc w:val="left"/>
      </w:pPr>
      <w:hyperlink w:anchor="3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8.1</w:t>
        </w:r>
      </w:hyperlink>
      <w:r>
        <w:rPr>
          <w:rFonts w:cs="Calibri"/>
          <w:w w:val="100"/>
        </w:rPr>
        <w:tab/>
      </w:r>
      <w:hyperlink w:anchor="3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一般规定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.............................................................................30</w:t>
      </w:r>
    </w:p>
    <w:p>
      <w:pPr>
        <w:tabs>
          <w:tab w:val="left" w:pos="985"/>
        </w:tabs>
        <w:spacing w:before="0" w:after="0" w:line="274" w:lineRule="exact"/>
        <w:ind w:left="175" w:firstLine="336"/>
        <w:jc w:val="left"/>
      </w:pPr>
      <w:hyperlink w:anchor="3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8.2</w:t>
        </w:r>
      </w:hyperlink>
      <w:r>
        <w:rPr>
          <w:rFonts w:cs="Calibri"/>
          <w:w w:val="100"/>
        </w:rPr>
        <w:tab/>
      </w:r>
      <w:hyperlink w:anchor="3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设置原则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.............................................................................30</w:t>
      </w:r>
    </w:p>
    <w:p>
      <w:pPr>
        <w:tabs>
          <w:tab w:val="left" w:pos="985"/>
        </w:tabs>
        <w:spacing w:before="0" w:after="0" w:line="271" w:lineRule="exact"/>
        <w:ind w:left="175" w:firstLine="336"/>
        <w:jc w:val="left"/>
      </w:pPr>
      <w:hyperlink w:anchor="3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8.3</w:t>
        </w:r>
      </w:hyperlink>
      <w:r>
        <w:rPr>
          <w:rFonts w:cs="Calibri"/>
          <w:w w:val="100"/>
        </w:rPr>
        <w:tab/>
      </w:r>
      <w:hyperlink w:anchor="3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坡道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.....................................................................................31</w:t>
      </w:r>
    </w:p>
    <w:p>
      <w:pPr>
        <w:tabs>
          <w:tab w:val="left" w:pos="985"/>
        </w:tabs>
        <w:spacing w:before="0" w:after="0" w:line="274" w:lineRule="exact"/>
        <w:ind w:left="175" w:firstLine="337"/>
        <w:jc w:val="left"/>
      </w:pPr>
      <w:hyperlink w:anchor="3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8.4</w:t>
        </w:r>
      </w:hyperlink>
      <w:r>
        <w:rPr>
          <w:rFonts w:cs="Calibri"/>
          <w:w w:val="100"/>
        </w:rPr>
        <w:tab/>
      </w:r>
      <w:hyperlink w:anchor="39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梯道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.....................................................................................31</w:t>
      </w:r>
    </w:p>
    <w:p>
      <w:pPr>
        <w:tabs>
          <w:tab w:val="left" w:pos="985"/>
        </w:tabs>
        <w:spacing w:before="0" w:after="0" w:line="271" w:lineRule="exact"/>
        <w:ind w:left="175" w:firstLine="337"/>
        <w:jc w:val="left"/>
      </w:pPr>
      <w:hyperlink w:anchor="4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8.5</w:t>
        </w:r>
      </w:hyperlink>
      <w:r>
        <w:rPr>
          <w:rFonts w:cs="Calibri"/>
          <w:w w:val="100"/>
        </w:rPr>
        <w:tab/>
      </w:r>
      <w:hyperlink w:anchor="40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垂直升降电梯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.....................................................................32</w:t>
      </w:r>
    </w:p>
    <w:p>
      <w:pPr>
        <w:tabs>
          <w:tab w:val="left" w:pos="985"/>
        </w:tabs>
        <w:spacing w:before="0" w:after="0" w:line="274" w:lineRule="exact"/>
        <w:ind w:left="175" w:firstLine="337"/>
        <w:jc w:val="left"/>
      </w:pPr>
      <w:hyperlink w:anchor="4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8.6</w:t>
        </w:r>
      </w:hyperlink>
      <w:r>
        <w:rPr>
          <w:rFonts w:cs="Calibri"/>
          <w:w w:val="100"/>
        </w:rPr>
        <w:tab/>
      </w:r>
      <w:hyperlink w:anchor="41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自动扶梯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.............................................................................33</w:t>
      </w:r>
    </w:p>
    <w:p>
      <w:pPr>
        <w:tabs>
          <w:tab w:val="left" w:pos="986"/>
        </w:tabs>
        <w:spacing w:before="0" w:after="0" w:line="271" w:lineRule="exact"/>
        <w:ind w:left="175" w:firstLine="337"/>
        <w:jc w:val="left"/>
      </w:pPr>
      <w:hyperlink w:anchor="42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8.7</w:t>
        </w:r>
      </w:hyperlink>
      <w:r>
        <w:rPr>
          <w:rFonts w:cs="Calibri"/>
          <w:w w:val="100"/>
        </w:rPr>
        <w:tab/>
      </w:r>
      <w:hyperlink w:anchor="42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盲道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.....................................................................................34</w:t>
      </w:r>
    </w:p>
    <w:p>
      <w:pPr>
        <w:tabs>
          <w:tab w:val="left" w:pos="986"/>
        </w:tabs>
        <w:spacing w:before="0" w:after="0" w:line="271" w:lineRule="exact"/>
        <w:ind w:left="175" w:firstLine="337"/>
        <w:jc w:val="left"/>
      </w:pPr>
      <w:hyperlink w:anchor="42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8.8</w:t>
        </w:r>
      </w:hyperlink>
      <w:r>
        <w:rPr>
          <w:rFonts w:cs="Calibri"/>
          <w:w w:val="100"/>
        </w:rPr>
        <w:tab/>
      </w:r>
      <w:hyperlink w:anchor="42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标识和引导系统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.................................................................34</w:t>
      </w:r>
    </w:p>
    <w:p>
      <w:pPr>
        <w:tabs>
          <w:tab w:val="left" w:pos="986"/>
        </w:tabs>
        <w:spacing w:before="0" w:after="0" w:line="274" w:lineRule="exact"/>
        <w:ind w:left="175" w:firstLine="338"/>
        <w:jc w:val="left"/>
      </w:pPr>
      <w:hyperlink w:anchor="4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8.9</w:t>
        </w:r>
      </w:hyperlink>
      <w:r>
        <w:rPr>
          <w:rFonts w:cs="Calibri"/>
          <w:w w:val="100"/>
        </w:rPr>
        <w:tab/>
      </w:r>
      <w:hyperlink w:anchor="43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栏杆与扶手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.........................................................................35</w:t>
      </w:r>
    </w:p>
    <w:p>
      <w:pPr>
        <w:tabs>
          <w:tab w:val="left" w:pos="1001"/>
        </w:tabs>
        <w:spacing w:before="0" w:after="0" w:line="271" w:lineRule="exact"/>
        <w:ind w:left="175" w:firstLine="2"/>
        <w:jc w:val="left"/>
      </w:pPr>
      <w:hyperlink w:anchor="44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4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A</w:t>
        </w:r>
      </w:hyperlink>
      <w:r>
        <w:rPr>
          <w:rFonts w:cs="Calibri"/>
          <w:w w:val="100"/>
        </w:rPr>
        <w:tab/>
      </w:r>
      <w:hyperlink w:anchor="44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人行天桥舒适度计算方法</w:t>
        </w:r>
      </w:hyperlink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.................................................36</w:t>
      </w:r>
    </w:p>
    <w:p>
      <w:pPr>
        <w:tabs>
          <w:tab w:val="left" w:pos="5966"/>
        </w:tabs>
        <w:spacing w:before="0" w:after="0" w:line="274" w:lineRule="exact"/>
        <w:ind w:left="175" w:firstLine="2"/>
        <w:jc w:val="left"/>
      </w:pPr>
      <w:hyperlink w:anchor="47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本标准用词说明</w:t>
        </w:r>
      </w:hyperlink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39</w:t>
      </w:r>
    </w:p>
    <w:p>
      <w:pPr>
        <w:tabs>
          <w:tab w:val="left" w:pos="5966"/>
        </w:tabs>
        <w:spacing w:before="0" w:after="0" w:line="271" w:lineRule="exact"/>
        <w:ind w:left="175" w:firstLine="2"/>
        <w:jc w:val="left"/>
      </w:pPr>
      <w:hyperlink w:anchor="48" w:history="1">
        <w:r>
          <w:rPr>
            <w:rStyle w:val="Hyperlink"/>
            <w:rFonts w:ascii="宋体" w:eastAsia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引用标准名录</w:t>
        </w:r>
      </w:hyperlink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40</w:t>
      </w:r>
    </w:p>
    <w:p>
      <w:pPr>
        <w:tabs>
          <w:tab w:val="left" w:pos="5966"/>
        </w:tabs>
        <w:spacing w:before="0" w:after="0" w:line="274" w:lineRule="exact"/>
        <w:ind w:left="175" w:firstLine="2"/>
        <w:jc w:val="left"/>
        <w:sectPr>
          <w:type w:val="continuous"/>
          <w:pgSz w:w="8278" w:h="11906"/>
          <w:pgMar w:top="1191" w:right="599" w:bottom="951" w:left="959" w:header="0" w:footer="0" w:gutter="0"/>
          <w:pgNumType w:start="8"/>
          <w:cols w:num="1" w:space="720"/>
        </w:sectPr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附：条文说明</w:t>
      </w:r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43</w:t>
      </w:r>
    </w:p>
    <w:p>
      <w:pPr>
        <w:spacing w:before="0" w:after="0" w:line="240" w:lineRule="exact"/>
      </w:pPr>
      <w:bookmarkStart w:id="9" w:name="9"/>
      <w:bookmarkEnd w:id="9"/>
    </w:p>
    <w:p>
      <w:pPr>
        <w:spacing w:before="0" w:after="0" w:line="240" w:lineRule="exact"/>
      </w:pPr>
    </w:p>
    <w:p>
      <w:pPr>
        <w:spacing w:before="0" w:after="0" w:line="263" w:lineRule="exact"/>
      </w:pPr>
    </w:p>
    <w:p>
      <w:pPr>
        <w:widowControl/>
        <w:jc w:val="left"/>
        <w:sectPr>
          <w:type w:val="continuous"/>
          <w:pgSz w:w="8278" w:h="11907"/>
          <w:pgMar w:top="1039" w:right="599" w:bottom="799" w:left="959" w:header="0" w:footer="0" w:gutter="0"/>
          <w:pgNumType w:start="9"/>
          <w:cols w:num="1" w:space="720"/>
          <w:docGrid w:type="lines" w:linePitch="312" w:charSpace="0"/>
        </w:sectPr>
      </w:pPr>
    </w:p>
    <w:p>
      <w:pPr>
        <w:tabs>
          <w:tab w:val="left" w:pos="3109"/>
        </w:tabs>
        <w:spacing w:before="0" w:after="0" w:line="302" w:lineRule="exact"/>
        <w:ind w:left="60" w:firstLine="2629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总则</w:t>
      </w:r>
    </w:p>
    <w:p>
      <w:pPr>
        <w:spacing w:before="0" w:after="0" w:line="240" w:lineRule="exact"/>
        <w:ind w:left="60" w:firstLine="2629"/>
      </w:pPr>
    </w:p>
    <w:p>
      <w:pPr>
        <w:tabs>
          <w:tab w:val="left" w:pos="805"/>
        </w:tabs>
        <w:spacing w:before="0" w:after="0" w:line="376" w:lineRule="exact"/>
        <w:ind w:left="60" w:firstLine="11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1.0.1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为规范城镇人行天桥设计，依据安全可靠、适用耐久、技术</w:t>
      </w:r>
    </w:p>
    <w:p>
      <w:pPr>
        <w:spacing w:before="0" w:after="0" w:line="258" w:lineRule="exact"/>
        <w:ind w:left="60" w:firstLine="114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先进、经济美观、与环境协调的原则，制定本标准。</w:t>
      </w:r>
    </w:p>
    <w:p>
      <w:pPr>
        <w:tabs>
          <w:tab w:val="left" w:pos="805"/>
        </w:tabs>
        <w:spacing w:before="0" w:after="0" w:line="286" w:lineRule="exact"/>
        <w:ind w:left="60" w:firstLine="11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1.0.2</w:t>
      </w:r>
      <w:r>
        <w:rPr>
          <w:rFonts w:cs="Calibri"/>
          <w:spacing w:val="-4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本标准适用于新建、改建和扩建的城镇人行天桥设计。</w:t>
      </w:r>
    </w:p>
    <w:p>
      <w:pPr>
        <w:tabs>
          <w:tab w:val="left" w:pos="805"/>
        </w:tabs>
        <w:spacing w:before="0" w:after="0" w:line="274" w:lineRule="exact"/>
        <w:ind w:left="60" w:firstLine="11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1.0.3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城镇人行天桥设计除应符合本标准外，尚应符合国家现行有</w:t>
      </w:r>
    </w:p>
    <w:p>
      <w:pPr>
        <w:spacing w:before="0" w:after="0" w:line="256" w:lineRule="exact"/>
        <w:ind w:left="60" w:firstLine="114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关标准的规定。</w:t>
      </w:r>
    </w:p>
    <w:p>
      <w:pPr>
        <w:spacing w:before="0" w:after="0" w:line="240" w:lineRule="exact"/>
        <w:ind w:left="60" w:firstLine="114"/>
      </w:pPr>
    </w:p>
    <w:p>
      <w:pPr>
        <w:spacing w:before="0" w:after="0" w:line="240" w:lineRule="exact"/>
        <w:ind w:left="60" w:firstLine="114"/>
      </w:pPr>
    </w:p>
    <w:p>
      <w:pPr>
        <w:spacing w:before="0" w:after="0" w:line="240" w:lineRule="exact"/>
        <w:ind w:left="60" w:firstLine="114"/>
      </w:pPr>
    </w:p>
    <w:p>
      <w:pPr>
        <w:spacing w:before="0" w:after="0" w:line="240" w:lineRule="exact"/>
        <w:ind w:left="60" w:firstLine="114"/>
      </w:pPr>
    </w:p>
    <w:p>
      <w:pPr>
        <w:spacing w:before="0" w:after="0" w:line="240" w:lineRule="exact"/>
        <w:ind w:left="60" w:firstLine="114"/>
      </w:pPr>
    </w:p>
    <w:p>
      <w:pPr>
        <w:spacing w:before="0" w:after="0" w:line="240" w:lineRule="exact"/>
        <w:ind w:left="60" w:firstLine="114"/>
      </w:pPr>
    </w:p>
    <w:p>
      <w:pPr>
        <w:spacing w:before="0" w:after="0" w:line="240" w:lineRule="exact"/>
        <w:ind w:left="60" w:firstLine="114"/>
      </w:pPr>
    </w:p>
    <w:p>
      <w:pPr>
        <w:spacing w:before="0" w:after="0" w:line="994" w:lineRule="exact"/>
        <w:ind w:left="6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8278" w:h="11907"/>
          <w:pgMar w:top="1039" w:right="599" w:bottom="799" w:left="959" w:header="0" w:footer="0" w:gutter="0"/>
          <w:pgNumType w:start="10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357" w:lineRule="exact"/>
        <w:ind w:left="60" w:firstLine="0"/>
      </w:pPr>
    </w:p>
    <w:p>
      <w:pPr>
        <w:widowControl/>
        <w:jc w:val="left"/>
        <w:sectPr>
          <w:type w:val="continuous"/>
          <w:pgSz w:w="8278" w:h="11907"/>
          <w:pgMar w:top="1039" w:right="599" w:bottom="799" w:left="959" w:header="0" w:footer="0" w:gutter="0"/>
          <w:pgNumType w:start="11"/>
          <w:cols w:num="1" w:space="720"/>
          <w:docGrid w:type="lines" w:linePitch="312" w:charSpace="0"/>
        </w:sectPr>
      </w:pPr>
    </w:p>
    <w:p>
      <w:pPr>
        <w:spacing w:before="0" w:after="0" w:line="162" w:lineRule="exact"/>
        <w:ind w:left="313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widowControl/>
        <w:jc w:val="left"/>
        <w:sectPr>
          <w:type w:val="continuous"/>
          <w:pgSz w:w="8278" w:h="11907"/>
          <w:pgMar w:top="1039" w:right="599" w:bottom="799" w:left="959" w:header="0" w:footer="0" w:gutter="0"/>
          <w:pgNumType w:start="12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0" w:name="10"/>
      <w:bookmarkEnd w:id="1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2689"/>
        </w:tabs>
        <w:spacing w:before="0" w:after="0" w:line="326" w:lineRule="exact"/>
        <w:ind w:left="174" w:firstLine="2095"/>
        <w:jc w:val="left"/>
      </w:pPr>
      <w:r>
        <w:pict>
          <v:shape id="_x0000_s2057" o:spid="_x0000_s1032" type="#_x0000_t202" style="width:332pt;height:53pt;margin-top:274.4pt;margin-left:50.9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术语和符号</w:t>
      </w:r>
    </w:p>
    <w:p>
      <w:pPr>
        <w:spacing w:before="0" w:after="0" w:line="240" w:lineRule="exact"/>
        <w:ind w:left="174" w:firstLine="2095"/>
      </w:pPr>
    </w:p>
    <w:p>
      <w:pPr>
        <w:tabs>
          <w:tab w:val="left" w:pos="3205"/>
        </w:tabs>
        <w:spacing w:before="0" w:after="0" w:line="376" w:lineRule="exact"/>
        <w:ind w:left="174" w:firstLine="2558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术语</w:t>
      </w:r>
    </w:p>
    <w:p>
      <w:pPr>
        <w:spacing w:before="0" w:after="0" w:line="240" w:lineRule="exact"/>
        <w:ind w:left="174" w:firstLine="2558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2.1.1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pedestrian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overcrossing</w:t>
      </w:r>
    </w:p>
    <w:p>
      <w:pPr>
        <w:spacing w:before="0" w:after="0" w:line="256" w:lineRule="exact"/>
        <w:ind w:left="174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跨越城市道路、公路、铁路、轨道交通线、河流或其他构筑物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等供行人通行的专用桥梁。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2.1.2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基本通行能力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basic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traffic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capacity</w:t>
      </w:r>
    </w:p>
    <w:p>
      <w:pPr>
        <w:spacing w:before="0" w:after="0" w:line="258" w:lineRule="exact"/>
        <w:ind w:left="174" w:firstLine="42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在理想的环境条件下，人行天桥的某一断面单位宽度在单位时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间内期望通过的最大行人交通流量，一般以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1h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通过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1m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宽天桥的行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P/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h.m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））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2.1.3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设计通行能力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design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traffic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capacity</w:t>
      </w:r>
    </w:p>
    <w:p>
      <w:pPr>
        <w:spacing w:before="0" w:after="0" w:line="258" w:lineRule="exact"/>
        <w:ind w:left="174" w:firstLine="42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在具体的环境条件下，人行天桥的某一断面单位宽度在单位时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间内对应设计服务水平下通过的行人交通流量。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2.1.4</w:t>
      </w:r>
      <w:r>
        <w:rPr>
          <w:rFonts w:cs="Calibri"/>
          <w:spacing w:val="4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通行净宽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clear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width</w:t>
      </w:r>
    </w:p>
    <w:p>
      <w:pPr>
        <w:spacing w:before="0" w:after="0" w:line="256" w:lineRule="exact"/>
        <w:ind w:left="174" w:firstLine="42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人行天桥两侧墙面或固定障碍物之间的水平净距离。当设置扶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手时，按扶手内缘线计算。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2.1.5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计算净宽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calculated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clear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width</w:t>
      </w:r>
    </w:p>
    <w:p>
      <w:pPr>
        <w:spacing w:before="0" w:after="0" w:line="256" w:lineRule="exact"/>
        <w:ind w:left="17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根据设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计年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内高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峰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小时人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流量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及设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计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通行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能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力计算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确定的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人行天桥桥面净宽。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2.1.6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设计净宽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design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clear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width</w:t>
      </w:r>
    </w:p>
    <w:p>
      <w:pPr>
        <w:spacing w:before="0" w:after="0" w:line="258" w:lineRule="exact"/>
        <w:ind w:left="17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考虑各种影响因素，人行天桥设计时实际采用的桥面净宽。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2.1.7</w:t>
      </w:r>
      <w:r>
        <w:rPr>
          <w:rFonts w:cs="Calibri"/>
          <w:spacing w:val="2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舒适度评价标准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evaluation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criteria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of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comfort</w:t>
      </w:r>
    </w:p>
    <w:p>
      <w:pPr>
        <w:spacing w:before="0" w:after="0" w:line="258" w:lineRule="exact"/>
        <w:ind w:left="17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衡量行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人通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过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人行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天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桥时对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天桥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构的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致振动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引起的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生理及心理方面的舒适程度的标准。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2.1.8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无障碍设施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barrier-free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facilities</w:t>
      </w:r>
    </w:p>
    <w:p>
      <w:pPr>
        <w:spacing w:before="0" w:after="0" w:line="256" w:lineRule="exact"/>
        <w:ind w:left="174" w:firstLine="42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在城市道路交通及建筑物等环境中，为方便行动不便者平等参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与社会生活及正常活动的设施。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2.1.9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交通量等级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traffic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grade</w:t>
      </w:r>
    </w:p>
    <w:p>
      <w:pPr>
        <w:spacing w:before="0" w:after="0" w:line="258" w:lineRule="exact"/>
        <w:ind w:left="174" w:firstLine="42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根据人行天桥桥上行人密度划分的桥上行人拥挤程度等级，分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为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A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B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四个等级。</w:t>
      </w:r>
    </w:p>
    <w:p>
      <w:pPr>
        <w:spacing w:before="0" w:after="0" w:line="240" w:lineRule="exact"/>
        <w:ind w:left="174" w:firstLine="0"/>
      </w:pPr>
    </w:p>
    <w:p>
      <w:pPr>
        <w:spacing w:before="0" w:after="0" w:line="275" w:lineRule="exact"/>
        <w:ind w:left="174" w:firstLine="2959"/>
        <w:jc w:val="left"/>
        <w:sectPr>
          <w:type w:val="continuous"/>
          <w:pgSz w:w="8278" w:h="11906"/>
          <w:pgMar w:top="1039" w:right="599" w:bottom="799" w:left="959" w:header="0" w:footer="0" w:gutter="0"/>
          <w:pgNumType w:start="13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spacing w:before="0" w:after="0" w:line="240" w:lineRule="exact"/>
      </w:pPr>
      <w:bookmarkStart w:id="11" w:name="11"/>
      <w:bookmarkEnd w:id="11"/>
    </w:p>
    <w:p>
      <w:pPr>
        <w:tabs>
          <w:tab w:val="left" w:pos="3205"/>
        </w:tabs>
        <w:spacing w:before="0" w:after="0" w:line="282" w:lineRule="exact"/>
        <w:ind w:left="592" w:firstLine="2141"/>
        <w:jc w:val="left"/>
      </w:pPr>
      <w:r>
        <w:pict>
          <v:shape id="_x0000_s2058" o:spid="_x0000_s1033" type="#_x0000_t202" style="width:332pt;height:53pt;margin-top:274.4pt;margin-left:50.9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符号</w:t>
      </w:r>
    </w:p>
    <w:p>
      <w:pPr>
        <w:spacing w:before="0" w:after="0" w:line="240" w:lineRule="exact"/>
        <w:ind w:left="592" w:firstLine="2141"/>
      </w:pPr>
    </w:p>
    <w:p>
      <w:pPr>
        <w:spacing w:before="0" w:after="0" w:line="274" w:lineRule="exact"/>
        <w:ind w:left="592" w:firstLine="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/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h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/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小时；</w:t>
      </w:r>
    </w:p>
    <w:p>
      <w:pPr>
        <w:spacing w:before="0" w:after="0" w:line="271" w:lineRule="exact"/>
        <w:ind w:left="592" w:firstLine="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pcu/h——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每小时通过的标准车当量数；</w:t>
      </w:r>
    </w:p>
    <w:p>
      <w:pPr>
        <w:spacing w:before="0" w:after="0" w:line="274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BRT</w:t>
      </w:r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快速公交系统；</w:t>
      </w:r>
    </w:p>
    <w:p>
      <w:pPr>
        <w:spacing w:before="0" w:after="0" w:line="271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D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人行天桥的计算净宽；</w:t>
      </w:r>
    </w:p>
    <w:p>
      <w:pPr>
        <w:spacing w:before="0" w:after="0" w:line="289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Q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pg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设计年限内高峰小时人流量；</w:t>
      </w:r>
    </w:p>
    <w:p>
      <w:pPr>
        <w:spacing w:before="0" w:after="0" w:line="271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P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S</w:t>
      </w:r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人行天桥的设计通行能力；</w:t>
      </w:r>
    </w:p>
    <w:p>
      <w:pPr>
        <w:spacing w:before="0" w:after="0" w:line="258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W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单位面积的人群荷载；</w:t>
      </w:r>
    </w:p>
    <w:p>
      <w:pPr>
        <w:spacing w:before="0" w:after="0" w:line="271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B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/2——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半桥净宽度；</w:t>
      </w:r>
    </w:p>
    <w:p>
      <w:pPr>
        <w:spacing w:before="0" w:after="0" w:line="293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γ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qf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抗倾覆稳定系数；</w:t>
      </w:r>
    </w:p>
    <w:p>
      <w:pPr>
        <w:spacing w:before="0" w:after="0" w:line="268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sk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不平衡作用效应的标准组合；</w:t>
      </w:r>
    </w:p>
    <w:p>
      <w:pPr>
        <w:spacing w:before="0" w:after="0" w:line="274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S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bk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平衡作用效应的标准组合；</w:t>
      </w:r>
    </w:p>
    <w:p>
      <w:pPr>
        <w:spacing w:before="0" w:after="0" w:line="256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L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人行天桥的计算跨径；</w:t>
      </w:r>
    </w:p>
    <w:p>
      <w:pPr>
        <w:spacing w:before="0" w:after="0" w:line="289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L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1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人行天桥主梁的悬臂长度；</w:t>
      </w:r>
    </w:p>
    <w:p>
      <w:pPr>
        <w:spacing w:before="0" w:after="0" w:line="256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l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人行天桥的加载长度；</w:t>
      </w:r>
    </w:p>
    <w:p>
      <w:pPr>
        <w:spacing w:before="0" w:after="0" w:line="271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R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踏步高度；</w:t>
      </w:r>
    </w:p>
    <w:p>
      <w:pPr>
        <w:spacing w:before="0" w:after="0" w:line="274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T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踏步宽度；</w:t>
      </w:r>
    </w:p>
    <w:p>
      <w:pPr>
        <w:spacing w:before="0" w:after="0" w:line="271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P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单人步行力一阶谐波荷载的幅值；</w:t>
      </w:r>
    </w:p>
    <w:p>
      <w:pPr>
        <w:spacing w:before="0" w:after="0" w:line="317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5"/>
          <w:sz w:val="21"/>
          <w:u w:val="none"/>
        </w:rPr>
        <w:t>f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s——</w:t>
      </w:r>
      <w:r>
        <w:rPr>
          <w:rFonts w:ascii="宋体" w:eastAsia="宋体" w:hAnsi="宋体" w:cs="宋体"/>
          <w:color w:val="000000"/>
          <w:spacing w:val="0"/>
          <w:w w:val="100"/>
          <w:position w:val="6"/>
          <w:sz w:val="21"/>
          <w:u w:val="none"/>
        </w:rPr>
        <w:t>步行力频率；</w:t>
      </w:r>
    </w:p>
    <w:p>
      <w:pPr>
        <w:spacing w:before="0" w:after="0" w:line="264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t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人群荷载作用时间；</w:t>
      </w:r>
    </w:p>
    <w:p>
      <w:pPr>
        <w:spacing w:before="0" w:after="0" w:line="290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谐波荷载模型中采用的折减系数；</w:t>
      </w:r>
    </w:p>
    <w:p>
      <w:pPr>
        <w:spacing w:before="0" w:after="0" w:line="270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N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p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与桥上自由行走的</w:t>
      </w:r>
      <w:r>
        <w:rPr>
          <w:rFonts w:ascii="Calibri" w:hAnsi="Calibri" w:cs="Calibri"/>
          <w:i/>
          <w:color w:val="000000"/>
          <w:spacing w:val="0"/>
          <w:w w:val="212"/>
          <w:sz w:val="21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N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个人的作用效应等效的等效行</w:t>
      </w:r>
    </w:p>
    <w:p>
      <w:pPr>
        <w:spacing w:before="0" w:after="0" w:line="240" w:lineRule="exact"/>
        <w:ind w:left="592" w:firstLine="634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人密度；</w:t>
      </w:r>
    </w:p>
    <w:p>
      <w:pPr>
        <w:spacing w:before="0" w:after="0" w:line="298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N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1"/>
          <w:u w:val="none"/>
        </w:rPr>
        <w:t>人行天桥的行人数量，按人群密度及人行天桥桥面面积</w:t>
      </w:r>
    </w:p>
    <w:p>
      <w:pPr>
        <w:spacing w:before="0" w:after="0" w:line="256" w:lineRule="exact"/>
        <w:ind w:left="592" w:firstLine="569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计算；</w:t>
      </w:r>
    </w:p>
    <w:p>
      <w:pPr>
        <w:spacing w:before="0" w:after="0" w:line="298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d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人群密度；</w:t>
      </w:r>
    </w:p>
    <w:p>
      <w:pPr>
        <w:spacing w:before="0" w:after="0" w:line="283" w:lineRule="exact"/>
        <w:ind w:left="592" w:firstLine="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98"/>
          <w:position w:val="0"/>
          <w:sz w:val="21"/>
          <w:u w:val="none"/>
        </w:rPr>
        <w:t>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2"/>
          <w:sz w:val="21"/>
          <w:u w:val="none"/>
        </w:rPr>
        <w:t>桥面人行通道面积；</w:t>
      </w:r>
    </w:p>
    <w:p>
      <w:pPr>
        <w:spacing w:before="0" w:after="0" w:line="262" w:lineRule="exact"/>
        <w:ind w:left="592" w:firstLine="0"/>
        <w:jc w:val="left"/>
      </w:pPr>
      <w:r>
        <w:rPr>
          <w:rFonts w:ascii="Times New Roman" w:hAnsi="Times New Roman" w:cs="Times New Roman"/>
          <w:i/>
          <w:color w:val="000000"/>
          <w:spacing w:val="-2"/>
          <w:w w:val="98"/>
          <w:position w:val="0"/>
          <w:sz w:val="21"/>
          <w:u w:val="none"/>
        </w:rPr>
        <w:t>P</w:t>
      </w:r>
      <w:r>
        <w:rPr>
          <w:rFonts w:ascii="Times New Roman" w:hAnsi="Times New Roman" w:cs="Times New Roman"/>
          <w:i/>
          <w:color w:val="000000"/>
          <w:spacing w:val="-2"/>
          <w:w w:val="97"/>
          <w:position w:val="11"/>
          <w:sz w:val="14"/>
          <w:u w:val="none"/>
        </w:rPr>
        <w:t>*</w:t>
      </w:r>
      <w:r>
        <w:rPr>
          <w:rFonts w:ascii="Times New Roman" w:hAnsi="Times New Roman" w:cs="Times New Roman"/>
          <w:color w:val="000000"/>
          <w:spacing w:val="-3"/>
          <w:w w:val="98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该模态广义步行荷载幅值；</w:t>
      </w:r>
    </w:p>
    <w:p>
      <w:pPr>
        <w:spacing w:before="0" w:after="0" w:line="290" w:lineRule="exact"/>
        <w:ind w:left="592" w:firstLine="0"/>
        <w:jc w:val="left"/>
      </w:pPr>
      <w:r>
        <w:rPr>
          <w:rFonts w:ascii="Times New Roman" w:hAnsi="Times New Roman" w:cs="Times New Roman"/>
          <w:i/>
          <w:color w:val="000000"/>
          <w:spacing w:val="-2"/>
          <w:w w:val="98"/>
          <w:position w:val="0"/>
          <w:sz w:val="21"/>
          <w:u w:val="none"/>
        </w:rPr>
        <w:t>M</w:t>
      </w:r>
      <w:r>
        <w:rPr>
          <w:rFonts w:ascii="Times New Roman" w:hAnsi="Times New Roman" w:cs="Times New Roman"/>
          <w:i/>
          <w:color w:val="000000"/>
          <w:spacing w:val="-2"/>
          <w:w w:val="97"/>
          <w:position w:val="13"/>
          <w:sz w:val="14"/>
          <w:u w:val="none"/>
        </w:rPr>
        <w:t>*</w:t>
      </w:r>
      <w:r>
        <w:rPr>
          <w:rFonts w:ascii="Times New Roman" w:hAnsi="Times New Roman" w:cs="Times New Roman"/>
          <w:color w:val="000000"/>
          <w:spacing w:val="-3"/>
          <w:w w:val="98"/>
          <w:position w:val="2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按同一振型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Φ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x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）计算的模态质量；</w:t>
      </w:r>
    </w:p>
    <w:p>
      <w:pPr>
        <w:spacing w:before="0" w:after="0" w:line="274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ζ</w:t>
      </w:r>
      <w:r>
        <w:rPr>
          <w:rFonts w:ascii="Times New Roman" w:hAnsi="Times New Roman" w:cs="Times New Roman"/>
          <w:color w:val="000000"/>
          <w:spacing w:val="0"/>
          <w:w w:val="100"/>
          <w:position w:val="2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阻尼比；</w:t>
      </w:r>
    </w:p>
    <w:p>
      <w:pPr>
        <w:spacing w:before="0" w:after="0" w:line="252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b(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x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)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主梁人行道宽；</w:t>
      </w:r>
    </w:p>
    <w:p>
      <w:pPr>
        <w:spacing w:before="0" w:after="0" w:line="293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Φ(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x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)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模态振型；</w:t>
      </w:r>
    </w:p>
    <w:p>
      <w:pPr>
        <w:spacing w:before="0" w:after="0" w:line="252" w:lineRule="exact"/>
        <w:ind w:left="592" w:firstLine="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M(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x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)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天桥主梁线质量。</w:t>
      </w:r>
    </w:p>
    <w:p>
      <w:pPr>
        <w:spacing w:before="0" w:after="0" w:line="238" w:lineRule="exact"/>
        <w:ind w:left="592" w:firstLine="2542"/>
        <w:jc w:val="left"/>
        <w:sectPr>
          <w:type w:val="continuous"/>
          <w:pgSz w:w="8278" w:h="11907"/>
          <w:pgMar w:top="1039" w:right="599" w:bottom="799" w:left="959" w:header="0" w:footer="0" w:gutter="0"/>
          <w:pgNumType w:start="14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spacing w:before="0" w:after="0" w:line="240" w:lineRule="exact"/>
      </w:pPr>
      <w:bookmarkStart w:id="12" w:name="12"/>
      <w:bookmarkEnd w:id="1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2828"/>
        </w:tabs>
        <w:spacing w:before="0" w:after="0" w:line="326" w:lineRule="exact"/>
        <w:ind w:left="174" w:firstLine="2234"/>
        <w:jc w:val="left"/>
      </w:pPr>
      <w:r>
        <w:pict>
          <v:shape id="_x0000_s2059" o:spid="_x0000_s1034" type="#_x0000_t202" style="width:332pt;height:53pt;margin-top:274.4pt;margin-left:50.9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基本规定</w:t>
      </w:r>
    </w:p>
    <w:p>
      <w:pPr>
        <w:spacing w:before="0" w:after="0" w:line="240" w:lineRule="exact"/>
        <w:ind w:left="174" w:firstLine="2234"/>
      </w:pPr>
    </w:p>
    <w:p>
      <w:pPr>
        <w:tabs>
          <w:tab w:val="left" w:pos="2994"/>
        </w:tabs>
        <w:spacing w:before="0" w:after="0" w:line="376" w:lineRule="exact"/>
        <w:ind w:left="174" w:firstLine="2347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3.1</w:t>
      </w:r>
      <w:r>
        <w:rPr>
          <w:rFonts w:cs="Calibri"/>
          <w:spacing w:val="-2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一般规定</w:t>
      </w:r>
    </w:p>
    <w:p>
      <w:pPr>
        <w:spacing w:before="0" w:after="0" w:line="240" w:lineRule="exact"/>
        <w:ind w:left="174" w:firstLine="2347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3.1.1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人行天桥应根据当地环境特征、交通状况、人流集散方向及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其行人流量大小等因素进行设置，并符合城市规划和城市景观的要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求。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3.1.2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人行天桥设置应根据城镇道路规划或河道水利规划，结合地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上地下管线、市政公用设施现状、周围环境、工程投资以及建成后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的维护条件等因素进行技术、经济、社会效益等分析后确定。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3.1.3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人行天桥的总体设计应遵循以人为本、绿色低碳、节能环保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和可持续发展的原则，并应结合地理位置、使用功能、景观需求、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结构形式和施工条件等综合因素统筹考虑。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3.1.4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人行天桥的结构体系选择应对工程性质、环境特征、结构功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能、造型需要、施工条件、技术力量和投资可能等因素进行综合分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析，积极稳妥地采用新技术、新材料和新工艺，保证结构体系实施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的可行性。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3.1.5</w:t>
      </w:r>
      <w:r>
        <w:rPr>
          <w:rFonts w:cs="Calibri"/>
          <w:spacing w:val="-3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人行天桥宜与所跨越线路统筹考虑，同步规划、设计、施工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和验收。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3.1.6</w:t>
      </w:r>
      <w:r>
        <w:rPr>
          <w:rFonts w:cs="Calibri"/>
          <w:spacing w:val="-3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人行天桥的景观设计应充分考虑桥梁所处位置、周边环境、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使用人群等因素，充分挖掘区域的人文、自然、地域及人工景观元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素等方面，并与建筑、结构、照明、排水等设计相协调，力求达到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形式与功能的和谐统一，并符合城市规划的要求。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994"/>
        </w:tabs>
        <w:spacing w:before="0" w:after="0" w:line="289" w:lineRule="exact"/>
        <w:ind w:left="174" w:firstLine="2347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设置原则</w:t>
      </w:r>
    </w:p>
    <w:p>
      <w:pPr>
        <w:spacing w:before="0" w:after="0" w:line="240" w:lineRule="exact"/>
        <w:ind w:left="174" w:firstLine="2347"/>
      </w:pP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3.2.1</w:t>
      </w:r>
      <w:r>
        <w:rPr>
          <w:rFonts w:cs="Calibri"/>
          <w:spacing w:val="-3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人行天桥设计布局应结合城镇路网、轨道系统规划、河道水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利规划及广场、商业</w:t>
      </w:r>
      <w:r>
        <w:rPr>
          <w:rFonts w:ascii="Calibri" w:hAnsi="Calibri" w:cs="Calibri"/>
          <w:color w:val="000000"/>
          <w:spacing w:val="0"/>
          <w:w w:val="198"/>
          <w:sz w:val="21"/>
          <w:u w:val="none"/>
        </w:rPr>
        <w:t> </w:t>
      </w: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建筑、消防通道等空间规划，人行天桥的设置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应充分考虑其上跨道路或河道的规划横断面，并注意近远期结合。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3.2.2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穿越地面快速路或地面轨道交通线的行人过街，应设置人行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天桥。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3.2.3</w:t>
      </w:r>
      <w:r>
        <w:rPr>
          <w:rFonts w:cs="Calibri"/>
          <w:spacing w:val="-3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当交叉口的人流量及车流量属于下列情况之一时，可设置交</w:t>
      </w:r>
    </w:p>
    <w:p>
      <w:pPr>
        <w:spacing w:before="0" w:after="0" w:line="307" w:lineRule="exact"/>
        <w:ind w:left="174" w:firstLine="2959"/>
        <w:jc w:val="left"/>
        <w:sectPr>
          <w:type w:val="continuous"/>
          <w:pgSz w:w="8278" w:h="11906"/>
          <w:pgMar w:top="1039" w:right="599" w:bottom="799" w:left="959" w:header="0" w:footer="0" w:gutter="0"/>
          <w:pgNumType w:start="15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spacing w:before="0" w:after="0" w:line="240" w:lineRule="exact"/>
      </w:pPr>
      <w:bookmarkStart w:id="13" w:name="13"/>
      <w:bookmarkEnd w:id="13"/>
    </w:p>
    <w:p>
      <w:pPr>
        <w:spacing w:before="0" w:after="0" w:line="266" w:lineRule="exact"/>
        <w:ind w:left="174" w:firstLine="0"/>
        <w:jc w:val="left"/>
      </w:pPr>
      <w:r>
        <w:pict>
          <v:shape id="_x0000_s2060" o:spid="_x0000_s1035" type="#_x0000_t202" style="width:332pt;height:53pt;margin-top:274.4pt;margin-left:50.9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叉口人行天桥：</w:t>
      </w:r>
    </w:p>
    <w:p>
      <w:pPr>
        <w:spacing w:before="0" w:after="0" w:line="289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8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进入交叉口总人流量达到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18000P/h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，或交叉口的一个进口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横过道路的人流量超过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5000P/h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；且同时在交叉口一个进口道当量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小汽车交通量超过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1200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pcu/h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1" w:lineRule="exact"/>
        <w:ind w:left="174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进入环形交叉口总人流量达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18000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P/h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，且同时进入环形交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叉口的当量小汽车交通量超过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2000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pcu/h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1" w:lineRule="exact"/>
        <w:ind w:left="174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复杂交叉路口，机动车行车方向复杂，对行人有明显危险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处。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3.2.4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当满足下列所有条件时，可设置路段人行天桥：</w:t>
      </w:r>
    </w:p>
    <w:p>
      <w:pPr>
        <w:spacing w:before="0" w:after="0" w:line="274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路段上双向当量小汽车交通量达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1200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pcu/h</w:t>
      </w:r>
      <w:r>
        <w:rPr>
          <w:rFonts w:ascii="宋体" w:eastAsia="宋体" w:hAnsi="宋体" w:cs="宋体"/>
          <w:color w:val="000000"/>
          <w:spacing w:val="-11"/>
          <w:w w:val="100"/>
          <w:position w:val="0"/>
          <w:sz w:val="21"/>
          <w:u w:val="none"/>
        </w:rPr>
        <w:t>，或过街人流量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超过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5000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P/h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4" w:lineRule="exact"/>
        <w:ind w:left="174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机动车限制车速大于等于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50km/h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1" w:lineRule="exact"/>
        <w:ind w:left="174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道路双向车道数多于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条。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3.2.5</w:t>
      </w:r>
      <w:r>
        <w:rPr>
          <w:rFonts w:ascii="Calibri" w:hAnsi="Calibri" w:cs="Calibri"/>
          <w:color w:val="000000"/>
          <w:spacing w:val="0"/>
          <w:w w:val="20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当跨越河道属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下列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情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况之一时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可设置专用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过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河人行天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桥：</w:t>
      </w:r>
    </w:p>
    <w:p>
      <w:pPr>
        <w:spacing w:before="0" w:after="0" w:line="286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两岸居民来往人流量大，且上、下游各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500m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范围内没有过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河人行设施；</w:t>
      </w:r>
    </w:p>
    <w:p>
      <w:pPr>
        <w:spacing w:before="0" w:after="0" w:line="286" w:lineRule="exact"/>
        <w:ind w:left="174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因河道改扩建将原有自然村落分割，造成居民出行不便的；</w:t>
      </w:r>
    </w:p>
    <w:p>
      <w:pPr>
        <w:spacing w:before="0" w:after="0" w:line="274" w:lineRule="exact"/>
        <w:ind w:left="174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有过河特殊需要的。</w:t>
      </w: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3.2.6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在曾经发生重、特大交通事故的地点，应仔细分析交通事故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成因，必要时可设置人行天桥。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3.2.7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在大型多层商业建筑、轨道交通车站、快速公交（</w:t>
      </w: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21"/>
          <w:u w:val="none"/>
        </w:rPr>
        <w:t>BRT</w:t>
      </w:r>
      <w:r>
        <w:rPr>
          <w:rFonts w:ascii="宋体" w:eastAsia="宋体" w:hAnsi="宋体" w:cs="宋体"/>
          <w:color w:val="000000"/>
          <w:spacing w:val="-6"/>
          <w:w w:val="100"/>
          <w:position w:val="0"/>
          <w:sz w:val="21"/>
          <w:u w:val="none"/>
        </w:rPr>
        <w:t>）车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站、交通枢纽站场、大型文体场馆、学校等高密度人流集散点附近，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宜结合附近沿街建筑物及相关交通设施设置人行天桥。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3.2.8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人行天桥的设置应与公共车辆站点、地铁车站结合，并采取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相应的交通管理措施。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3.2.9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人行天桥可与商场、文体场馆、地铁车站等大型人流集散点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直接连通，以发挥疏导人流的功能。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260"/>
        </w:tabs>
        <w:spacing w:before="0" w:after="0" w:line="289" w:lineRule="exact"/>
        <w:ind w:left="174" w:firstLine="161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3.3</w:t>
      </w:r>
      <w:r>
        <w:rPr>
          <w:rFonts w:cs="Calibri"/>
          <w:spacing w:val="-3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设计通行能力及服务水平</w:t>
      </w:r>
    </w:p>
    <w:p>
      <w:pPr>
        <w:spacing w:before="0" w:after="0" w:line="240" w:lineRule="exact"/>
        <w:ind w:left="174" w:firstLine="1613"/>
      </w:pP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3.3.1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人行天桥基本通行能力和设计通行能力应符合表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3.3.1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定。</w:t>
      </w:r>
    </w:p>
    <w:p>
      <w:pPr>
        <w:tabs>
          <w:tab w:val="left" w:pos="2032"/>
        </w:tabs>
        <w:spacing w:before="0" w:after="0" w:line="250" w:lineRule="exact"/>
        <w:ind w:left="174" w:firstLine="109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表</w:t>
      </w:r>
      <w:r>
        <w:rPr>
          <w:rFonts w:ascii="Calibri" w:hAnsi="Calibri" w:cs="Calibri"/>
          <w:color w:val="000000"/>
          <w:spacing w:val="3"/>
          <w:w w:val="100"/>
          <w:sz w:val="1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3.3.1</w:t>
      </w:r>
      <w:r>
        <w:rPr>
          <w:rFonts w:cs="Calibri"/>
          <w:spacing w:val="-6"/>
          <w:w w:val="100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人行天桥基本通行能力和设计通行能力</w:t>
      </w:r>
    </w:p>
    <w:p>
      <w:pPr>
        <w:spacing w:before="0" w:after="0" w:line="362" w:lineRule="exact"/>
        <w:ind w:left="174" w:firstLine="2959"/>
        <w:jc w:val="left"/>
        <w:sectPr>
          <w:type w:val="continuous"/>
          <w:pgSz w:w="8278" w:h="11907"/>
          <w:pgMar w:top="1039" w:right="599" w:bottom="799" w:left="959" w:header="0" w:footer="0" w:gutter="0"/>
          <w:pgNumType w:start="16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</w:t>
      </w:r>
    </w:p>
    <w:tbl>
      <w:tblPr>
        <w:tblStyle w:val="TableNormal"/>
        <w:tblpPr w:leftFromText="180" w:rightFromText="180" w:vertAnchor="page" w:horzAnchor="page" w:tblpX="293" w:tblpY="294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5"/>
        <w:gridCol w:w="994"/>
        <w:gridCol w:w="878"/>
        <w:gridCol w:w="866"/>
        <w:gridCol w:w="914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48"/>
        </w:trPr>
        <w:tc>
          <w:tcPr>
            <w:tcW w:w="2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25" w:right="-239"/>
            </w:pPr>
            <w:bookmarkStart w:id="14" w:name="14"/>
            <w:bookmarkEnd w:id="14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指标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18"/>
                <w:u w:val="none"/>
              </w:rPr>
              <w:t>                             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服务水平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31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一级</w:t>
            </w: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25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二级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25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三级</w:t>
            </w:r>
          </w:p>
        </w:tc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27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四级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2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187" w:lineRule="exact"/>
              <w:ind w:left="187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2"/>
                <w:u w:val="none"/>
              </w:rPr>
              <w:t>2</w:t>
            </w:r>
          </w:p>
          <w:p>
            <w:pPr>
              <w:spacing w:before="0" w:after="0" w:line="92" w:lineRule="exact"/>
              <w:ind w:left="4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人均占用面积（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  <w:r>
              <w:rPr>
                <w:rFonts w:ascii="Calibri" w:hAnsi="Calibri" w:cs="Calibri"/>
                <w:color w:val="000000"/>
                <w:spacing w:val="1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33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&gt;2.1</w:t>
            </w: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16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1.3~2.1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158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0.5~1.3</w:t>
            </w:r>
          </w:p>
        </w:tc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9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&lt;0.5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2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9" w:lineRule="exact"/>
              <w:ind w:left="50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人均纵向间距（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33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&gt;2.5</w:t>
            </w: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16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1.8~2.5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158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1.4~1.8</w:t>
            </w:r>
          </w:p>
        </w:tc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9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&lt;1.4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2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7" w:lineRule="exact"/>
              <w:ind w:left="50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人均横向间距（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33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&gt;1.0</w:t>
            </w: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16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0.8~1.0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158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0.7~0.8</w:t>
            </w:r>
          </w:p>
        </w:tc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9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&lt;0.7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2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7" w:lineRule="exact"/>
              <w:ind w:left="62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步行速度（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m/s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33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&gt;1.1</w:t>
            </w: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16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1.0~1.1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158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0.8~1.0</w:t>
            </w:r>
          </w:p>
        </w:tc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9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&lt;0.8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2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7" w:lineRule="exact"/>
              <w:ind w:left="27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最大服务交通量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P/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h.m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319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1500</w:t>
            </w:r>
          </w:p>
        </w:tc>
        <w:tc>
          <w:tcPr>
            <w:tcW w:w="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59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2400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5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2800</w:t>
            </w:r>
          </w:p>
        </w:tc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79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3400</w:t>
            </w:r>
          </w:p>
        </w:tc>
      </w:tr>
    </w:tbl>
    <w:tbl>
      <w:tblPr>
        <w:tblStyle w:val="TableNormal"/>
        <w:tblpPr w:leftFromText="180" w:rightFromText="180" w:vertAnchor="page" w:horzAnchor="page" w:tblpX="9" w:tblpY="697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2604"/>
        <w:gridCol w:w="1044"/>
        <w:gridCol w:w="1114"/>
        <w:gridCol w:w="1416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1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类别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94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桥梁类型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8" w:lineRule="exact"/>
              <w:ind w:left="1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结构类别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8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安全等级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18"/>
                <w:w w:val="100"/>
                <w:position w:val="0"/>
                <w:sz w:val="18"/>
                <w:u w:val="none"/>
              </w:rPr>
              <w:t>主体结构设计</w:t>
            </w:r>
          </w:p>
          <w:p>
            <w:pPr>
              <w:spacing w:before="0" w:after="0" w:line="233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工作年限（年）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710"/>
        </w:trPr>
        <w:tc>
          <w:tcPr>
            <w:tcW w:w="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1" w:right="-239"/>
            </w:pPr>
          </w:p>
          <w:p>
            <w:pPr>
              <w:spacing w:before="0" w:after="0" w:line="214" w:lineRule="exact"/>
              <w:ind w:left="27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1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跨越高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速公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路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、一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级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公路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城</w:t>
            </w:r>
          </w:p>
          <w:p>
            <w:pPr>
              <w:spacing w:before="0" w:after="0" w:line="233" w:lineRule="exact"/>
              <w:ind w:left="1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市快速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路、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主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干路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重要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铁路</w:t>
            </w:r>
          </w:p>
          <w:p>
            <w:pPr>
              <w:spacing w:before="0" w:after="0" w:line="233" w:lineRule="exact"/>
              <w:ind w:left="1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及轨道交通线的人行天桥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3" w:right="-239"/>
            </w:pPr>
          </w:p>
          <w:p>
            <w:pPr>
              <w:spacing w:before="0" w:after="0" w:line="278" w:lineRule="exact"/>
              <w:ind w:left="1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重要结构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7" w:right="-239"/>
            </w:pPr>
          </w:p>
          <w:p>
            <w:pPr>
              <w:spacing w:before="0" w:after="0" w:line="278" w:lineRule="exact"/>
              <w:ind w:left="3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一级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17" w:right="-239"/>
            </w:pPr>
          </w:p>
          <w:p>
            <w:pPr>
              <w:spacing w:before="0" w:after="0" w:line="214" w:lineRule="exact"/>
              <w:ind w:left="617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6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2" w:lineRule="exact"/>
              <w:ind w:left="27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</w:p>
        </w:tc>
        <w:tc>
          <w:tcPr>
            <w:tcW w:w="2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3" w:lineRule="exact"/>
              <w:ind w:left="7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其余人行天桥</w:t>
            </w: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3" w:lineRule="exact"/>
              <w:ind w:left="1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一般结构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3" w:lineRule="exact"/>
              <w:ind w:left="3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二级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2" w:lineRule="exact"/>
              <w:ind w:left="617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</w:p>
        </w:tc>
      </w:tr>
    </w:tbl>
    <w:tbl>
      <w:tblPr>
        <w:tblStyle w:val="TableNormal"/>
        <w:tblpPr w:leftFromText="180" w:rightFromText="180" w:vertAnchor="page" w:horzAnchor="page" w:tblpX="300" w:tblpY="26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1740"/>
        <w:gridCol w:w="2052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10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类别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基本通行能力</w:t>
            </w:r>
          </w:p>
          <w:p>
            <w:pPr>
              <w:spacing w:before="0" w:after="0" w:line="248" w:lineRule="exact"/>
              <w:ind w:left="418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[P/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h.m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]</w:t>
            </w:r>
          </w:p>
        </w:tc>
        <w:tc>
          <w:tcPr>
            <w:tcW w:w="2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4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设计通行能力</w:t>
            </w:r>
          </w:p>
          <w:p>
            <w:pPr>
              <w:spacing w:before="0" w:after="0" w:line="248" w:lineRule="exact"/>
              <w:ind w:left="57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[P/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h.m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]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85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人行天桥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689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2400</w:t>
            </w:r>
          </w:p>
        </w:tc>
        <w:tc>
          <w:tcPr>
            <w:tcW w:w="2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619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1800~2000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3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车站、码头附近的人行天桥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689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1850</w:t>
            </w:r>
          </w:p>
        </w:tc>
        <w:tc>
          <w:tcPr>
            <w:tcW w:w="2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847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1400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78" w:lineRule="exact"/>
      </w:pPr>
    </w:p>
    <w:p>
      <w:pPr>
        <w:widowControl/>
        <w:jc w:val="left"/>
        <w:sectPr>
          <w:type w:val="continuous"/>
          <w:pgSz w:w="8278" w:h="11906"/>
          <w:pgMar w:top="1039" w:right="365" w:bottom="799" w:left="725" w:header="0" w:footer="0" w:gutter="0"/>
          <w:pgNumType w:start="17"/>
          <w:cols w:num="1" w:space="720"/>
          <w:docGrid w:type="lines" w:linePitch="312" w:charSpace="0"/>
        </w:sectPr>
      </w:pPr>
    </w:p>
    <w:p>
      <w:pPr>
        <w:spacing w:before="0" w:after="0" w:line="181" w:lineRule="exact"/>
        <w:ind w:left="294" w:firstLine="114"/>
        <w:jc w:val="left"/>
      </w:pPr>
    </w:p>
    <w:p>
      <w:pPr>
        <w:spacing w:before="0" w:after="0" w:line="233" w:lineRule="exact"/>
        <w:ind w:left="294" w:firstLine="114"/>
        <w:jc w:val="left"/>
      </w:pPr>
      <w:r>
        <w:pict>
          <v:shape id="wondershare_77" o:spid="_x0000_s1036" type="#_x0000_t202" style="width:317pt;height:14pt;margin-top:125.8pt;margin-left:56.6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181" w:lineRule="exact"/>
                    <w:jc w:val="left"/>
                  </w:pPr>
                  <w:r>
                    <w:rPr>
                      <w:rFonts w:ascii="宋体" w:hAnsi="宋体" w:cs="宋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注：除车站、码头附近的人行天桥的设计通行能力，行人较多的重要区域宜</w:t>
                  </w:r>
                </w:p>
              </w:txbxContent>
            </v:textbox>
          </v:shape>
        </w:pict>
      </w:r>
      <w:r>
        <w:pict>
          <v:shape id="_x0000_s2062" o:spid="_x0000_s1037" type="#_x0000_t12" style="width:129.75pt;height:17.9pt;margin-top:198.8pt;margin-left:50.6pt;mso-height-relative:page;mso-position-horizontal-relative:page;mso-position-vertical-relative:page;mso-width-relative:page;position:absolute;z-index:-251646976" coordsize="21600,21600" stroked="t" strokecolor="black">
            <v:fill opacity="0"/>
            <v:stroke joinstyle="miter"/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采用低值，非重要区域宜采用高值。</w:t>
      </w:r>
    </w:p>
    <w:p>
      <w:pPr>
        <w:tabs>
          <w:tab w:val="left" w:pos="1039"/>
        </w:tabs>
        <w:spacing w:before="0" w:after="0" w:line="404" w:lineRule="exact"/>
        <w:ind w:left="294" w:firstLine="11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3.3.2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人行天桥服务水平分级标准应符合表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3.3.2</w:t>
      </w:r>
      <w:r>
        <w:rPr>
          <w:rFonts w:ascii="宋体" w:eastAsia="宋体" w:hAnsi="宋体" w:cs="宋体"/>
          <w:color w:val="000000"/>
          <w:spacing w:val="-10"/>
          <w:w w:val="100"/>
          <w:position w:val="0"/>
          <w:sz w:val="21"/>
          <w:u w:val="none"/>
        </w:rPr>
        <w:t>的规定，设计时宜</w:t>
      </w:r>
    </w:p>
    <w:p>
      <w:pPr>
        <w:spacing w:before="0" w:after="0" w:line="258" w:lineRule="exact"/>
        <w:ind w:left="294" w:firstLine="114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采用二级以上服务水平。</w:t>
      </w:r>
    </w:p>
    <w:p>
      <w:pPr>
        <w:tabs>
          <w:tab w:val="left" w:pos="3074"/>
        </w:tabs>
        <w:spacing w:before="0" w:after="0" w:line="369" w:lineRule="exact"/>
        <w:ind w:left="294" w:firstLine="2015"/>
        <w:jc w:val="left"/>
      </w:pPr>
    </w:p>
    <w:p>
      <w:pPr>
        <w:spacing w:before="0" w:after="0" w:line="240" w:lineRule="exact"/>
        <w:ind w:left="294" w:firstLine="2015"/>
      </w:pPr>
    </w:p>
    <w:p>
      <w:pPr>
        <w:spacing w:before="0" w:after="0" w:line="240" w:lineRule="exact"/>
        <w:ind w:left="294" w:firstLine="2015"/>
      </w:pPr>
    </w:p>
    <w:p>
      <w:pPr>
        <w:spacing w:before="0" w:after="0" w:line="240" w:lineRule="exact"/>
        <w:ind w:left="294" w:firstLine="2015"/>
      </w:pPr>
    </w:p>
    <w:p>
      <w:pPr>
        <w:spacing w:before="0" w:after="0" w:line="240" w:lineRule="exact"/>
        <w:ind w:left="294" w:firstLine="2015"/>
      </w:pPr>
    </w:p>
    <w:p>
      <w:pPr>
        <w:spacing w:before="0" w:after="0" w:line="240" w:lineRule="exact"/>
        <w:ind w:left="294" w:firstLine="2015"/>
      </w:pPr>
    </w:p>
    <w:p>
      <w:pPr>
        <w:spacing w:before="0" w:after="0" w:line="240" w:lineRule="exact"/>
        <w:ind w:left="294" w:firstLine="2015"/>
      </w:pPr>
    </w:p>
    <w:p>
      <w:pPr>
        <w:spacing w:before="0" w:after="0" w:line="1048" w:lineRule="exact"/>
        <w:ind w:left="294" w:firstLine="0"/>
        <w:jc w:val="left"/>
      </w:pPr>
    </w:p>
    <w:p>
      <w:pPr>
        <w:spacing w:before="0" w:after="0" w:line="240" w:lineRule="exact"/>
        <w:ind w:left="294" w:firstLine="0"/>
      </w:pPr>
    </w:p>
    <w:p>
      <w:pPr>
        <w:tabs>
          <w:tab w:val="left" w:pos="1039"/>
        </w:tabs>
        <w:spacing w:before="0" w:after="0" w:line="406" w:lineRule="exact"/>
        <w:ind w:left="294" w:firstLine="114"/>
        <w:jc w:val="left"/>
      </w:pPr>
      <w:r>
        <w:pict>
          <v:shape id="wondershare_90" o:spid="_x0000_s1038" type="#_x0000_t202" style="width:130.25pt;height:14.65pt;margin-top:188.3pt;margin-left:151.65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6"/>
                    </w:tabs>
                    <w:autoSpaceDE w:val="0"/>
                    <w:autoSpaceDN w:val="0"/>
                    <w:adjustRightInd w:val="0"/>
                    <w:spacing w:before="0" w:after="0" w:line="18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18"/>
                      <w:u w:val="none"/>
                    </w:rPr>
                    <w:t>3.3.2</w:t>
                  </w:r>
                  <w:r>
                    <w:rPr>
                      <w:rFonts w:cs="Calibri"/>
                      <w:spacing w:val="18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人行天桥服务水平</w:t>
                  </w:r>
                </w:p>
              </w:txbxContent>
            </v:textbox>
          </v:shape>
        </w:pict>
      </w:r>
      <w:r>
        <w:pict>
          <v:shape id="wondershare_287" o:spid="_x0000_s1039" type="#_x0000_t202" style="width:85.75pt;height:16.35pt;margin-top:317.8pt;margin-left:174pt;mso-height-relative:page;mso-position-horizontal-relative:page;mso-position-vertic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473"/>
                    </w:tabs>
                    <w:autoSpaceDE w:val="0"/>
                    <w:autoSpaceDN w:val="0"/>
                    <w:adjustRightInd w:val="0"/>
                    <w:spacing w:before="0" w:after="0" w:line="227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3.4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设计年限</w:t>
                  </w:r>
                </w:p>
              </w:txbxContent>
            </v:textbox>
          </v:shape>
        </w:pict>
      </w:r>
      <w:r>
        <w:pict>
          <v:shape id="_x0000_s2065" o:spid="_x0000_s1040" type="#_x0000_t202" style="width:332pt;height:53pt;margin-top:274.4pt;margin-left:50.9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3.4.1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人行天桥结构的设计基准期为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年。</w:t>
      </w:r>
    </w:p>
    <w:p>
      <w:pPr>
        <w:tabs>
          <w:tab w:val="left" w:pos="1039"/>
        </w:tabs>
        <w:spacing w:before="0" w:after="0" w:line="274" w:lineRule="exact"/>
        <w:ind w:left="294" w:firstLine="11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3.4.2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人行天桥主体结构设计工作年限及安全等级不应低于表</w:t>
      </w:r>
    </w:p>
    <w:p>
      <w:pPr>
        <w:spacing w:before="0" w:after="0" w:line="271" w:lineRule="exact"/>
        <w:ind w:left="294" w:firstLine="114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3.4.2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tabs>
          <w:tab w:val="left" w:pos="2085"/>
        </w:tabs>
        <w:spacing w:before="0" w:after="0" w:line="356" w:lineRule="exact"/>
        <w:ind w:left="294" w:firstLine="1026"/>
        <w:jc w:val="left"/>
      </w:pPr>
    </w:p>
    <w:p>
      <w:pPr>
        <w:widowControl/>
        <w:jc w:val="left"/>
        <w:sectPr>
          <w:type w:val="continuous"/>
          <w:pgSz w:w="8278" w:h="11906"/>
          <w:pgMar w:top="1039" w:right="365" w:bottom="799" w:left="725" w:header="0" w:footer="0" w:gutter="0"/>
          <w:pgNumType w:start="18"/>
          <w:cols w:num="1" w:space="708" w:equalWidth="0">
            <w:col w:w="7188" w:space="0"/>
          </w:cols>
          <w:docGrid w:type="lines" w:linePitch="312" w:charSpace="0"/>
        </w:sectPr>
      </w:pPr>
    </w:p>
    <w:p>
      <w:pPr>
        <w:spacing w:before="0" w:after="0" w:line="109" w:lineRule="exact"/>
        <w:ind w:left="408" w:firstLine="0"/>
        <w:jc w:val="left"/>
      </w:pPr>
    </w:p>
    <w:p>
      <w:pPr>
        <w:tabs>
          <w:tab w:val="left" w:pos="1039"/>
        </w:tabs>
        <w:spacing w:before="0" w:after="0" w:line="404" w:lineRule="exact"/>
        <w:ind w:left="408" w:firstLine="0"/>
        <w:jc w:val="left"/>
        <w:sectPr>
          <w:type w:val="continuous"/>
          <w:pgSz w:w="8278" w:h="11906"/>
          <w:pgMar w:top="1039" w:right="365" w:bottom="799" w:left="725" w:header="0" w:footer="0" w:gutter="0"/>
          <w:pgNumType w:start="19"/>
          <w:cols w:num="1" w:space="708" w:equalWidth="0">
            <w:col w:w="7188" w:space="0"/>
          </w:cols>
          <w:docGrid w:type="lines" w:linePitch="312" w:charSpace="0"/>
        </w:sectPr>
      </w:pPr>
      <w:r>
        <w:pict>
          <v:shape id="wondershare_304" o:spid="_x0000_s1041" type="#_x0000_t202" style="width:229.25pt;height:14.65pt;margin-top:390.05pt;margin-left:102.2pt;mso-height-relative:page;mso-position-horizontal-relative:page;mso-position-vertic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6"/>
                    </w:tabs>
                    <w:autoSpaceDE w:val="0"/>
                    <w:autoSpaceDN w:val="0"/>
                    <w:adjustRightInd w:val="0"/>
                    <w:spacing w:before="0" w:after="0" w:line="18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18"/>
                      <w:u w:val="none"/>
                    </w:rPr>
                    <w:t>3.4.2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人行天桥主体结构设计工作年限及安全等级</w:t>
                  </w:r>
                </w:p>
              </w:txbxContent>
            </v:textbox>
          </v:shape>
        </w:pict>
      </w:r>
      <w:r>
        <w:pict>
          <v:shape id="wondershare_402" o:spid="_x0000_s1042" type="#_x0000_t202" style="width:325pt;height:14pt;margin-top:479.1pt;margin-left:56.6pt;mso-height-relative:page;mso-position-horizontal-relative:page;mso-position-vertical-relative:page;mso-width-relative:page;position:absolute;z-index:-251640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181" w:lineRule="exact"/>
                    <w:jc w:val="left"/>
                  </w:pPr>
                  <w:r>
                    <w:rPr>
                      <w:rFonts w:ascii="宋体" w:hAnsi="宋体" w:cs="宋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注：对有特殊要求人行天桥的设计工作年限，可经技术经济论证后予以调整。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3.4.3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人行天桥可更换部件设计工作年限不应低于表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3.4.3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tabs>
          <w:tab w:val="left" w:pos="2445"/>
        </w:tabs>
        <w:spacing w:before="0" w:after="0" w:line="233" w:lineRule="exact"/>
        <w:ind w:left="408" w:firstLine="127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表</w:t>
      </w:r>
      <w:r>
        <w:rPr>
          <w:rFonts w:ascii="Calibri" w:hAnsi="Calibri" w:cs="Calibri"/>
          <w:color w:val="000000"/>
          <w:spacing w:val="3"/>
          <w:w w:val="100"/>
          <w:sz w:val="1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3.4.3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人行天桥可更换部件设计工作年限</w:t>
      </w:r>
    </w:p>
    <w:p>
      <w:pPr>
        <w:spacing w:before="0" w:after="0" w:line="240" w:lineRule="exact"/>
        <w:ind w:left="408" w:firstLine="1272"/>
      </w:pPr>
    </w:p>
    <w:p>
      <w:pPr>
        <w:spacing w:before="0" w:after="0" w:line="168" w:lineRule="exact"/>
        <w:ind w:left="408" w:firstLine="2959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6</w:t>
      </w:r>
    </w:p>
    <w:p>
      <w:pPr>
        <w:widowControl/>
        <w:jc w:val="left"/>
        <w:sectPr>
          <w:type w:val="nextPage"/>
          <w:pgSz w:w="8278" w:h="11906"/>
          <w:pgMar w:top="1039" w:right="365" w:bottom="799" w:left="725" w:header="0" w:footer="0" w:gutter="0"/>
          <w:pgNumType w:start="20"/>
          <w:cols w:num="1" w:space="708" w:equalWidth="0">
            <w:col w:w="7188" w:space="0"/>
          </w:cols>
          <w:titlePg w:val="0"/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59" w:tblpY="26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1416"/>
        <w:gridCol w:w="1843"/>
        <w:gridCol w:w="991"/>
        <w:gridCol w:w="1020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710"/>
        </w:trPr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05" w:right="-239"/>
            </w:pPr>
            <w:bookmarkStart w:id="15" w:name="15"/>
            <w:bookmarkEnd w:id="15"/>
          </w:p>
          <w:p>
            <w:pPr>
              <w:spacing w:before="0" w:after="0" w:line="206" w:lineRule="exact"/>
              <w:ind w:left="30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类别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雨棚主体结构、</w:t>
            </w:r>
          </w:p>
          <w:p>
            <w:pPr>
              <w:spacing w:before="0" w:after="0" w:line="233" w:lineRule="exact"/>
              <w:ind w:left="16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栏杆、支座等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9"/>
                <w:w w:val="100"/>
                <w:position w:val="0"/>
                <w:sz w:val="18"/>
                <w:u w:val="none"/>
              </w:rPr>
              <w:t>桥面铺装、伸缩装置、</w:t>
            </w:r>
          </w:p>
          <w:p>
            <w:pPr>
              <w:spacing w:before="0" w:after="0" w:line="233" w:lineRule="exact"/>
              <w:ind w:left="1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防水层及防腐涂装等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1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其他可更</w:t>
            </w:r>
          </w:p>
          <w:p>
            <w:pPr>
              <w:spacing w:before="0" w:after="0" w:line="235" w:lineRule="exact"/>
              <w:ind w:left="1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换非受力</w:t>
            </w:r>
          </w:p>
          <w:p>
            <w:pPr>
              <w:spacing w:before="0" w:after="0" w:line="233" w:lineRule="exact"/>
              <w:ind w:left="3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构件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15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斜拉索、</w:t>
            </w:r>
          </w:p>
          <w:p>
            <w:pPr>
              <w:spacing w:before="0" w:after="0" w:line="235" w:lineRule="exact"/>
              <w:ind w:left="15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系杆、吊</w:t>
            </w:r>
          </w:p>
          <w:p>
            <w:pPr>
              <w:spacing w:before="0" w:after="0" w:line="233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杆等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12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设计工作</w:t>
            </w:r>
          </w:p>
          <w:p>
            <w:pPr>
              <w:spacing w:before="0" w:after="0" w:line="235" w:lineRule="exact"/>
              <w:ind w:left="110" w:right="-239"/>
            </w:pPr>
            <w:r>
              <w:rPr>
                <w:rFonts w:ascii="宋体" w:eastAsia="宋体" w:hAnsi="宋体" w:cs="宋体"/>
                <w:color w:val="000000"/>
                <w:spacing w:val="-12"/>
                <w:w w:val="100"/>
                <w:position w:val="0"/>
                <w:sz w:val="18"/>
                <w:u w:val="none"/>
              </w:rPr>
              <w:t>年限（年）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9" w:lineRule="exact"/>
              <w:ind w:left="617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9" w:lineRule="exact"/>
              <w:ind w:left="830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9" w:lineRule="exact"/>
              <w:ind w:left="40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9" w:lineRule="exact"/>
              <w:ind w:left="42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</w:p>
        </w:tc>
      </w:tr>
    </w:tbl>
    <w:p>
      <w:pPr>
        <w:spacing w:before="0" w:after="0" w:line="404" w:lineRule="exact"/>
      </w:pPr>
    </w:p>
    <w:p>
      <w:pPr>
        <w:widowControl/>
        <w:jc w:val="left"/>
        <w:sectPr>
          <w:type w:val="continuous"/>
          <w:pgSz w:w="8278" w:h="11907"/>
          <w:pgMar w:top="1039" w:right="599" w:bottom="799" w:left="959" w:header="0" w:footer="0" w:gutter="0"/>
          <w:pgNumType w:start="21"/>
          <w:cols w:num="1" w:space="720"/>
          <w:docGrid w:type="lines" w:linePitch="312" w:charSpace="0"/>
        </w:sectPr>
      </w:pPr>
    </w:p>
    <w:p>
      <w:pPr>
        <w:tabs>
          <w:tab w:val="left" w:pos="3205"/>
        </w:tabs>
        <w:spacing w:before="0" w:after="0" w:line="227" w:lineRule="exact"/>
        <w:ind w:left="174" w:firstLine="2558"/>
        <w:jc w:val="left"/>
      </w:pPr>
      <w:r>
        <w:pict>
          <v:shape id="_x0000_s2068" o:spid="_x0000_s1043" type="#_x0000_t202" style="width:332pt;height:53pt;margin-top:274.4pt;margin-left:50.9pt;mso-height-relative:page;mso-position-horizontal-relative:page;mso-position-vertical-relative:page;mso-width-relative:page;position:absolute;z-index:-251639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3.5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其他</w:t>
      </w:r>
    </w:p>
    <w:p>
      <w:pPr>
        <w:spacing w:before="0" w:after="0" w:line="240" w:lineRule="exact"/>
        <w:ind w:left="174" w:firstLine="2558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3.5.1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人行天桥应进行抗风、抗震、防火、防撞和防雷等减灾防灾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设计。</w:t>
      </w:r>
    </w:p>
    <w:p>
      <w:pPr>
        <w:tabs>
          <w:tab w:val="left" w:pos="806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3.5.2</w:t>
      </w:r>
      <w:r>
        <w:rPr>
          <w:rFonts w:cs="Calibri"/>
          <w:spacing w:val="-4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人行天桥应按照设计工作年限和环境条件进行耐久性设计。</w:t>
      </w:r>
    </w:p>
    <w:p>
      <w:pPr>
        <w:tabs>
          <w:tab w:val="left" w:pos="806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3.5.3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人行天桥应考虑维护和管养的安全和便捷，按照可到达、可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检查、可维护和可更换的原则进行设计。</w:t>
      </w:r>
    </w:p>
    <w:p>
      <w:pPr>
        <w:tabs>
          <w:tab w:val="left" w:pos="806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3.5.4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人行天桥应根据行人属性流量和流向调查，进行桥上和桥下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附近相关区域系统的交通组织设计和行人导向标志标牌的设置，导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向标志标牌应简洁、可视性好且易识别。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3.5.5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天桥建筑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设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计应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据不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同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地区气候特点需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要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，采用防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风、防雨、防雪和遮阳等构造设计。当设置雨棚时，顶棚的透光度、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颜色和材质应根据周围环境选定。</w:t>
      </w:r>
    </w:p>
    <w:p>
      <w:pPr>
        <w:widowControl/>
        <w:jc w:val="left"/>
        <w:sectPr>
          <w:type w:val="continuous"/>
          <w:pgSz w:w="8278" w:h="11907"/>
          <w:pgMar w:top="1039" w:right="599" w:bottom="799" w:left="959" w:header="0" w:footer="0" w:gutter="0"/>
          <w:pgNumType w:start="22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348" w:lineRule="exact"/>
        <w:ind w:left="174" w:firstLine="0"/>
      </w:pPr>
    </w:p>
    <w:p>
      <w:pPr>
        <w:widowControl/>
        <w:jc w:val="left"/>
        <w:sectPr>
          <w:type w:val="continuous"/>
          <w:pgSz w:w="8278" w:h="11907"/>
          <w:pgMar w:top="1039" w:right="599" w:bottom="799" w:left="959" w:header="0" w:footer="0" w:gutter="0"/>
          <w:pgNumType w:start="23"/>
          <w:cols w:num="1" w:space="720"/>
          <w:docGrid w:type="lines" w:linePitch="312" w:charSpace="0"/>
        </w:sectPr>
      </w:pPr>
    </w:p>
    <w:p>
      <w:pPr>
        <w:spacing w:before="0" w:after="0" w:line="162" w:lineRule="exact"/>
        <w:ind w:left="313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7</w:t>
      </w:r>
    </w:p>
    <w:p>
      <w:pPr>
        <w:widowControl/>
        <w:jc w:val="left"/>
        <w:sectPr>
          <w:type w:val="continuous"/>
          <w:pgSz w:w="8278" w:h="11907"/>
          <w:pgMar w:top="1039" w:right="599" w:bottom="799" w:left="959" w:header="0" w:footer="0" w:gutter="0"/>
          <w:pgNumType w:start="24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6" w:name="16"/>
      <w:bookmarkEnd w:id="1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2828"/>
        </w:tabs>
        <w:spacing w:before="0" w:after="0" w:line="326" w:lineRule="exact"/>
        <w:ind w:left="174" w:firstLine="2234"/>
        <w:jc w:val="left"/>
      </w:pPr>
      <w:r>
        <w:pict>
          <v:shape id="_x0000_s2069" o:spid="_x0000_s1044" type="#_x0000_t202" style="width:332pt;height:53pt;margin-top:274.4pt;margin-left:50.9pt;mso-height-relative:page;mso-position-horizontal-relative:page;mso-position-vertical-relative:page;mso-width-relative:page;position:absolute;z-index:-251638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4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建筑设计</w:t>
      </w:r>
    </w:p>
    <w:p>
      <w:pPr>
        <w:spacing w:before="0" w:after="0" w:line="240" w:lineRule="exact"/>
        <w:ind w:left="174" w:firstLine="2234"/>
      </w:pPr>
    </w:p>
    <w:p>
      <w:pPr>
        <w:tabs>
          <w:tab w:val="left" w:pos="2994"/>
        </w:tabs>
        <w:spacing w:before="0" w:after="0" w:line="376" w:lineRule="exact"/>
        <w:ind w:left="174" w:firstLine="2347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一般规定</w:t>
      </w:r>
    </w:p>
    <w:p>
      <w:pPr>
        <w:spacing w:before="0" w:after="0" w:line="240" w:lineRule="exact"/>
        <w:ind w:left="174" w:firstLine="2347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4.1.1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1"/>
          <w:w w:val="100"/>
          <w:position w:val="0"/>
          <w:sz w:val="21"/>
          <w:u w:val="none"/>
        </w:rPr>
        <w:t>人行天桥总平面布置应结合周边区域慢行系统规划，将其纳入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-10"/>
          <w:w w:val="100"/>
          <w:position w:val="0"/>
          <w:sz w:val="21"/>
          <w:u w:val="none"/>
        </w:rPr>
        <w:t>交通系统，并应根据当地环境特征、交通状况和人流集散方向等因素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-8"/>
          <w:w w:val="100"/>
          <w:position w:val="0"/>
          <w:sz w:val="21"/>
          <w:u w:val="none"/>
        </w:rPr>
        <w:t>进行设计，不应对道路及其附属设施的建筑和功能产生不利影响。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4.1.2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人行天桥的建筑设计应充分挖掘区域的人文和景观元素，综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合考虑平面布局、造型、色彩、人性化垂直交通、环保措施和标志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标识等方面。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4.1.3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人行天桥的建筑设计应与结构设计和附属设计相协调，经济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适用，兼顾景观要求和方便管理等。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4.1.4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人行天桥建筑设计应与结构及材料相适应，同时考虑施工的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可实施性。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994"/>
        </w:tabs>
        <w:spacing w:before="0" w:after="0" w:line="289" w:lineRule="exact"/>
        <w:ind w:left="174" w:firstLine="2347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4.2</w:t>
      </w:r>
      <w:r>
        <w:rPr>
          <w:rFonts w:cs="Calibri"/>
          <w:spacing w:val="-3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平面布置</w:t>
      </w:r>
    </w:p>
    <w:p>
      <w:pPr>
        <w:spacing w:before="0" w:after="0" w:line="240" w:lineRule="exact"/>
        <w:ind w:left="174" w:firstLine="2347"/>
      </w:pPr>
    </w:p>
    <w:p>
      <w:pPr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4.2.1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天桥的选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线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和平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面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形式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根据行人流量和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流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向分析后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综合确定，并与其他步行设施无缝且顺畅连接，并满足无障碍设计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的相关要求。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4.2.2</w:t>
      </w:r>
      <w:r>
        <w:rPr>
          <w:rFonts w:cs="Calibri"/>
          <w:spacing w:val="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平面设计应考虑现状地上、地下建（构）筑物、地下管网、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绿化树木及河道等限制条件。人行天桥结构与各类工程管线的距离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应满足现行国家标准《城市工程管线综合规划规范》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223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50289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规定。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pict>
          <v:shape id="wondershare_60" o:spid="_x0000_s1045" type="#_x0000_t202" style="width:30.55pt;height:15.6pt;margin-top:445.55pt;margin-left:196.05pt;mso-height-relative:page;mso-position-horizontal-relative:page;mso-position-vertical-relative:page;mso-width-relative:page;position:absolute;z-index:-251637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宋体" w:hAnsi="宋体" w:cs="宋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《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4.2.3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跨越机动车道的桥梁跨径布置宜考虑远期道路拓宽。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4.2.4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跨越城镇河道的专用人行天桥平面布置，应符合现行行业标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-7"/>
          <w:w w:val="100"/>
          <w:position w:val="0"/>
          <w:sz w:val="21"/>
          <w:u w:val="none"/>
        </w:rPr>
        <w:t>准《城市桥梁设计规范》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CJJ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11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Calibri" w:hAnsi="Calibri" w:cs="Calibri"/>
          <w:color w:val="000000"/>
          <w:spacing w:val="1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公路桥涵设计通用规范》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D60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tabs>
          <w:tab w:val="left" w:pos="806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4.2.5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人行天桥不应影响周围建筑的消防通道；毗邻高层建筑时，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不应影响其消防登高面，不应占用消防登高场地及上空。</w:t>
      </w:r>
    </w:p>
    <w:p>
      <w:pPr>
        <w:tabs>
          <w:tab w:val="left" w:pos="806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4.2.6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人行天桥的净宽应符合下列规定：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人行天桥的设计应进行现状行人高峰小时流量调查及设计</w:t>
      </w:r>
    </w:p>
    <w:p>
      <w:pPr>
        <w:spacing w:before="0" w:after="0" w:line="307" w:lineRule="exact"/>
        <w:ind w:left="174" w:firstLine="2959"/>
        <w:jc w:val="left"/>
        <w:sectPr>
          <w:type w:val="continuous"/>
          <w:pgSz w:w="8278" w:h="11906"/>
          <w:pgMar w:top="1039" w:right="599" w:bottom="799" w:left="959" w:header="0" w:footer="0" w:gutter="0"/>
          <w:pgNumType w:start="25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8</w:t>
      </w:r>
    </w:p>
    <w:tbl>
      <w:tblPr>
        <w:tblStyle w:val="TableNormal"/>
        <w:tblpPr w:leftFromText="180" w:rightFromText="180" w:vertAnchor="page" w:horzAnchor="page" w:tblpX="60" w:tblpY="813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2153"/>
        <w:gridCol w:w="2045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42"/>
        </w:trPr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662" w:right="-239"/>
            </w:pPr>
            <w:bookmarkStart w:id="17" w:name="17"/>
            <w:bookmarkEnd w:id="17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道路种类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53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行驶车辆类型</w:t>
            </w: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4" w:lineRule="exact"/>
              <w:ind w:left="41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最小净高（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42"/>
        </w:trPr>
        <w:tc>
          <w:tcPr>
            <w:tcW w:w="20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3" w:lineRule="exact"/>
              <w:ind w:left="6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机动车道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6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各种机动车</w:t>
            </w: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1" w:lineRule="exact"/>
              <w:ind w:left="91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4.5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45"/>
        </w:trPr>
        <w:tc>
          <w:tcPr>
            <w:tcW w:w="20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21" w:lineRule="exact"/>
            </w:pP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3" w:lineRule="exact"/>
              <w:ind w:left="8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小客车</w:t>
            </w: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1" w:lineRule="exact"/>
              <w:ind w:left="91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3.5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42"/>
        </w:trPr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57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非机动车道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44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自行车、三轮车</w:t>
            </w: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1" w:lineRule="exact"/>
              <w:ind w:left="91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2.5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45"/>
        </w:trPr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3" w:lineRule="exact"/>
              <w:ind w:left="7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人行道</w:t>
            </w:r>
          </w:p>
        </w:tc>
        <w:tc>
          <w:tcPr>
            <w:tcW w:w="2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3" w:lineRule="exact"/>
              <w:ind w:left="89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行人</w:t>
            </w:r>
          </w:p>
        </w:tc>
        <w:tc>
          <w:tcPr>
            <w:tcW w:w="2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1" w:lineRule="exact"/>
              <w:ind w:left="91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2.5</w:t>
            </w:r>
          </w:p>
        </w:tc>
      </w:tr>
    </w:tbl>
    <w:p>
      <w:pPr>
        <w:spacing w:before="0" w:after="0" w:line="294" w:lineRule="exact"/>
      </w:pPr>
    </w:p>
    <w:p>
      <w:pPr>
        <w:widowControl/>
        <w:jc w:val="left"/>
        <w:sectPr>
          <w:type w:val="continuous"/>
          <w:pgSz w:w="8278" w:h="11907"/>
          <w:pgMar w:top="1039" w:right="597" w:bottom="799" w:left="957" w:header="0" w:footer="0" w:gutter="0"/>
          <w:pgNumType w:start="26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175" w:firstLine="0"/>
        <w:jc w:val="left"/>
      </w:pPr>
      <w:r>
        <w:pict>
          <v:shape id="wondershare_23" o:spid="_x0000_s1046" type="#_x0000_t202" style="width:184.5pt;height:22.85pt;margin-top:143.15pt;margin-left:181.55pt;mso-height-relative:page;mso-position-horizontal-relative:page;mso-position-vertical-relative:page;mso-width-relative:page;position:absolute;z-index:-25163571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2448"/>
                    </w:tabs>
                    <w:autoSpaceDE w:val="0"/>
                    <w:autoSpaceDN w:val="0"/>
                    <w:adjustRightInd w:val="0"/>
                    <w:spacing w:before="0" w:after="0" w:line="303" w:lineRule="exact"/>
                    <w:jc w:val="left"/>
                  </w:pP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0"/>
                      <w:w w:val="101"/>
                      <w:position w:val="5"/>
                      <w:sz w:val="25"/>
                      <w:u w:val="none"/>
                    </w:rPr>
                    <w:t>D</w:t>
                  </w:r>
                  <w:r>
                    <w:rPr>
                      <w:rFonts w:ascii="Calibri" w:hAnsi="Calibri" w:cs="Calibri"/>
                      <w:color w:val="000000"/>
                      <w:spacing w:val="9"/>
                      <w:w w:val="100"/>
                      <w:sz w:val="25"/>
                      <w:u w:val="none"/>
                    </w:rPr>
                    <w:t> </w:t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101"/>
                      <w:position w:val="5"/>
                      <w:sz w:val="25"/>
                      <w:u w:val="none"/>
                    </w:rPr>
                    <w:t>=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            </w:t>
                  </w:r>
                  <w:r>
                    <w:rPr>
                      <w:rFonts w:cs="Calibri"/>
                      <w:spacing w:val="3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（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4.2.5</w:t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）</w:t>
                  </w:r>
                </w:p>
              </w:txbxContent>
            </v:textbox>
          </v:shape>
        </w:pict>
      </w:r>
      <w:r>
        <w:pict>
          <v:shape id="_x0000_s2072" o:spid="_x0000_s1047" type="#_x0000_t202" style="width:332pt;height:53pt;margin-top:274.4pt;margin-left:50.9pt;mso-height-relative:page;mso-position-horizontal-relative:page;mso-position-vertical-relative:page;mso-width-relative:page;position:absolute;z-index:-251634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WS_polygon13" o:spid="_x0000_s1048" type="#_x0000_t12" style="width:19.5pt;height:1.6pt;margin-top:152.05pt;margin-left:203.7pt;mso-height-relative:page;mso-position-horizontal-relative:page;mso-position-vertical-relative:page;mso-width-relative:page;position:absolute;z-index:251679744" coordsize="21600,21600" stroked="t" strokecolor="black">
            <v:fill opacity="0"/>
            <v:stroke joinstyle="miter"/>
          </v:shape>
        </w:pic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工作年限内行人高峰小时流量预测，且应考虑人行天桥修建后引起</w:t>
      </w:r>
    </w:p>
    <w:p>
      <w:pPr>
        <w:spacing w:before="0" w:after="0" w:line="274" w:lineRule="exact"/>
        <w:ind w:left="17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的行人流量的变化；</w:t>
      </w:r>
    </w:p>
    <w:p>
      <w:pPr>
        <w:spacing w:before="0" w:after="0" w:line="286" w:lineRule="exact"/>
        <w:ind w:left="175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人行天桥的计算净宽应根据设计工作年限内高峰小时人流</w:t>
      </w:r>
    </w:p>
    <w:p>
      <w:pPr>
        <w:spacing w:before="0" w:after="0" w:line="258" w:lineRule="exact"/>
        <w:ind w:left="17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量及设计通行能力计算确定；</w:t>
      </w:r>
    </w:p>
    <w:p>
      <w:pPr>
        <w:spacing w:before="0" w:after="0" w:line="271" w:lineRule="exact"/>
        <w:ind w:left="175" w:firstLine="434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人行天桥的计算净宽按下式计算：</w:t>
      </w:r>
    </w:p>
    <w:p>
      <w:pPr>
        <w:spacing w:before="0" w:after="0" w:line="380" w:lineRule="exact"/>
        <w:ind w:left="175" w:firstLine="2959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1"/>
          <w:position w:val="4"/>
          <w:sz w:val="25"/>
          <w:u w:val="none"/>
        </w:rPr>
        <w:t>Q</w:t>
      </w:r>
      <w:r>
        <w:rPr>
          <w:rFonts w:ascii="Times New Roman" w:hAnsi="Times New Roman" w:cs="Times New Roman"/>
          <w:color w:val="000000"/>
          <w:spacing w:val="1"/>
          <w:w w:val="101"/>
          <w:position w:val="0"/>
          <w:sz w:val="14"/>
          <w:u w:val="none"/>
        </w:rPr>
        <w:t>pg</w:t>
      </w:r>
    </w:p>
    <w:p>
      <w:pPr>
        <w:spacing w:before="0" w:after="0" w:line="348" w:lineRule="exact"/>
        <w:ind w:left="175" w:firstLine="3044"/>
        <w:jc w:val="left"/>
      </w:pPr>
      <w:r>
        <w:pict>
          <v:shape id="wondershare_15" o:spid="_x0000_s1049" type="#_x0000_t202" style="width:22.8pt;height:11.4pt;margin-top:163.7pt;margin-left:214.3pt;mso-height-relative:page;mso-position-horizontal-relative:page;mso-position-vertical-relative:page;mso-width-relative:page;position:absolute;z-index:-251633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129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1"/>
                      <w:w w:val="101"/>
                      <w:position w:val="0"/>
                      <w:sz w:val="14"/>
                      <w:u w:val="none"/>
                    </w:rPr>
                    <w:t>s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i/>
          <w:color w:val="000000"/>
          <w:spacing w:val="0"/>
          <w:w w:val="101"/>
          <w:position w:val="0"/>
          <w:sz w:val="25"/>
          <w:u w:val="none"/>
        </w:rPr>
        <w:t>P</w:t>
      </w:r>
    </w:p>
    <w:p>
      <w:pPr>
        <w:spacing w:before="0" w:after="0" w:line="330" w:lineRule="exact"/>
        <w:ind w:left="17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式中：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D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人行天桥的计算净宽（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87" w:lineRule="exact"/>
        <w:ind w:left="175" w:firstLine="631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Q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pg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设计工作年限内高峰小时人流量（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P/h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）</w:t>
      </w:r>
    </w:p>
    <w:p>
      <w:pPr>
        <w:spacing w:before="0" w:after="0" w:line="274" w:lineRule="exact"/>
        <w:ind w:left="175" w:firstLine="631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P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设计通行能力（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P/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h.m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））</w:t>
      </w:r>
    </w:p>
    <w:p>
      <w:pPr>
        <w:tabs>
          <w:tab w:val="left" w:pos="912"/>
        </w:tabs>
        <w:spacing w:before="0" w:after="0" w:line="256" w:lineRule="exact"/>
        <w:ind w:left="175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9"/>
          <w:w w:val="100"/>
          <w:position w:val="0"/>
          <w:sz w:val="21"/>
          <w:u w:val="none"/>
        </w:rPr>
        <w:t>人行天桥桥面设计净宽不应小于计算净宽，且不宜小于</w:t>
      </w:r>
      <w:r>
        <w:rPr>
          <w:rFonts w:ascii="Times New Roman" w:hAnsi="Times New Roman" w:cs="Times New Roman"/>
          <w:color w:val="000000"/>
          <w:spacing w:val="-8"/>
          <w:w w:val="100"/>
          <w:position w:val="0"/>
          <w:sz w:val="21"/>
          <w:u w:val="none"/>
        </w:rPr>
        <w:t>3.0m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4" w:lineRule="exact"/>
        <w:ind w:left="175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人行天桥每端梯道及坡道的净宽之和应不小于桥面计算净</w:t>
      </w:r>
    </w:p>
    <w:p>
      <w:pPr>
        <w:spacing w:before="0" w:after="0" w:line="271" w:lineRule="exact"/>
        <w:ind w:left="17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宽的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1.2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倍。梯道的最小净宽为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1.8m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915"/>
        </w:tabs>
        <w:spacing w:before="0" w:after="0" w:line="274" w:lineRule="exact"/>
        <w:ind w:left="175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考虑兼顾自行车推车通过时，推车带总宽度应按不小于</w:t>
      </w:r>
    </w:p>
    <w:p>
      <w:pPr>
        <w:spacing w:before="0" w:after="0" w:line="271" w:lineRule="exact"/>
        <w:ind w:left="175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1.0m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计，人行天桥桥面和梯道净宽应按自行车流量计算增加净宽，</w:t>
      </w:r>
    </w:p>
    <w:p>
      <w:pPr>
        <w:spacing w:before="0" w:after="0" w:line="274" w:lineRule="exact"/>
        <w:ind w:left="17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梯道的最小净宽为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2.2m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807"/>
        </w:tabs>
        <w:spacing w:before="0" w:after="0" w:line="271" w:lineRule="exact"/>
        <w:ind w:left="17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4.2.7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人行天桥的墩柱及梯道等构筑物紧靠机动车道时，所需的安</w:t>
      </w:r>
    </w:p>
    <w:p>
      <w:pPr>
        <w:spacing w:before="0" w:after="0" w:line="258" w:lineRule="exact"/>
        <w:ind w:left="17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全带宽度应符合下列规定：</w:t>
      </w:r>
    </w:p>
    <w:p>
      <w:pPr>
        <w:tabs>
          <w:tab w:val="left" w:pos="915"/>
        </w:tabs>
        <w:spacing w:before="0" w:after="0" w:line="286" w:lineRule="exact"/>
        <w:ind w:left="175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当道路设计行车速度大于或等于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60km/h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时，安全带宽度不</w:t>
      </w:r>
    </w:p>
    <w:p>
      <w:pPr>
        <w:spacing w:before="0" w:after="0" w:line="274" w:lineRule="exact"/>
        <w:ind w:left="17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应小于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0.5m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1" w:lineRule="exact"/>
        <w:ind w:left="175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8"/>
          <w:w w:val="100"/>
          <w:position w:val="0"/>
          <w:sz w:val="21"/>
          <w:u w:val="none"/>
        </w:rPr>
        <w:t>当道路设计行车速度小于</w:t>
      </w:r>
      <w:r>
        <w:rPr>
          <w:rFonts w:ascii="Times New Roman" w:hAnsi="Times New Roman" w:cs="Times New Roman"/>
          <w:color w:val="000000"/>
          <w:spacing w:val="-9"/>
          <w:w w:val="100"/>
          <w:position w:val="0"/>
          <w:sz w:val="21"/>
          <w:u w:val="none"/>
        </w:rPr>
        <w:t>60km/h</w:t>
      </w:r>
      <w:r>
        <w:rPr>
          <w:rFonts w:ascii="宋体" w:eastAsia="宋体" w:hAnsi="宋体" w:cs="宋体"/>
          <w:color w:val="000000"/>
          <w:spacing w:val="0"/>
          <w:w w:val="87"/>
          <w:position w:val="0"/>
          <w:sz w:val="21"/>
          <w:u w:val="none"/>
        </w:rPr>
        <w:t>时，安全带宽度不应小于</w:t>
      </w:r>
      <w:r>
        <w:rPr>
          <w:rFonts w:ascii="Times New Roman" w:hAnsi="Times New Roman" w:cs="Times New Roman"/>
          <w:color w:val="000000"/>
          <w:spacing w:val="-8"/>
          <w:w w:val="100"/>
          <w:position w:val="0"/>
          <w:sz w:val="21"/>
          <w:u w:val="none"/>
        </w:rPr>
        <w:t>0.25m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175" w:firstLine="435"/>
      </w:pPr>
    </w:p>
    <w:p>
      <w:pPr>
        <w:tabs>
          <w:tab w:val="left" w:pos="3207"/>
        </w:tabs>
        <w:spacing w:before="0" w:after="0" w:line="271" w:lineRule="exact"/>
        <w:ind w:left="175" w:firstLine="2559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净高</w:t>
      </w:r>
    </w:p>
    <w:p>
      <w:pPr>
        <w:spacing w:before="0" w:after="0" w:line="240" w:lineRule="exact"/>
        <w:ind w:left="175" w:firstLine="2559"/>
      </w:pPr>
    </w:p>
    <w:p>
      <w:pPr>
        <w:tabs>
          <w:tab w:val="left" w:pos="807"/>
        </w:tabs>
        <w:spacing w:before="0" w:after="0" w:line="274" w:lineRule="exact"/>
        <w:ind w:left="17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4.3.1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人行天桥的桥下净高应符合下列规定，并应综合考虑后期道</w:t>
      </w:r>
    </w:p>
    <w:p>
      <w:pPr>
        <w:spacing w:before="0" w:after="0" w:line="256" w:lineRule="exact"/>
        <w:ind w:left="17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路维修及改扩建等因素的影响：</w:t>
      </w:r>
    </w:p>
    <w:p>
      <w:pPr>
        <w:spacing w:before="0" w:after="0" w:line="289" w:lineRule="exact"/>
        <w:ind w:left="175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2"/>
          <w:w w:val="100"/>
          <w:position w:val="0"/>
          <w:sz w:val="21"/>
          <w:u w:val="none"/>
        </w:rPr>
        <w:t>跨越城市道路的人行天桥桥下最小净高应符合表</w:t>
      </w:r>
      <w:r>
        <w:rPr>
          <w:rFonts w:ascii="Times New Roman" w:hAnsi="Times New Roman" w:cs="Times New Roman"/>
          <w:color w:val="000000"/>
          <w:spacing w:val="-5"/>
          <w:w w:val="100"/>
          <w:position w:val="0"/>
          <w:sz w:val="21"/>
          <w:u w:val="none"/>
        </w:rPr>
        <w:t>4.3.1</w:t>
      </w:r>
      <w:r>
        <w:rPr>
          <w:rFonts w:ascii="宋体" w:eastAsia="宋体" w:hAnsi="宋体" w:cs="宋体"/>
          <w:color w:val="000000"/>
          <w:spacing w:val="-9"/>
          <w:w w:val="100"/>
          <w:position w:val="0"/>
          <w:sz w:val="21"/>
          <w:u w:val="none"/>
        </w:rPr>
        <w:t>的规定；</w:t>
      </w:r>
    </w:p>
    <w:p>
      <w:pPr>
        <w:tabs>
          <w:tab w:val="left" w:pos="2033"/>
        </w:tabs>
        <w:spacing w:before="0" w:after="0" w:line="354" w:lineRule="exact"/>
        <w:ind w:left="175" w:firstLine="1092"/>
        <w:jc w:val="left"/>
      </w:pPr>
    </w:p>
    <w:p>
      <w:pPr>
        <w:widowControl/>
        <w:jc w:val="left"/>
        <w:sectPr>
          <w:type w:val="continuous"/>
          <w:pgSz w:w="8278" w:h="11907"/>
          <w:pgMar w:top="1039" w:right="597" w:bottom="799" w:left="957" w:header="0" w:footer="0" w:gutter="0"/>
          <w:pgNumType w:start="27"/>
          <w:cols w:num="1" w:space="708" w:equalWidth="0">
            <w:col w:w="6723" w:space="0"/>
          </w:cols>
          <w:docGrid w:type="lines" w:linePitch="312" w:charSpace="0"/>
        </w:sectPr>
      </w:pPr>
    </w:p>
    <w:p>
      <w:pPr>
        <w:spacing w:before="0" w:after="0" w:line="317" w:lineRule="exact"/>
        <w:ind w:left="3135" w:firstLine="0"/>
        <w:jc w:val="left"/>
      </w:pPr>
      <w:r>
        <w:pict>
          <v:shape id="wondershare_107" o:spid="_x0000_s1050" type="#_x0000_t202" style="width:211.25pt;height:14.65pt;margin-top:448pt;margin-left:111.2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6"/>
                    </w:tabs>
                    <w:autoSpaceDE w:val="0"/>
                    <w:autoSpaceDN w:val="0"/>
                    <w:adjustRightInd w:val="0"/>
                    <w:spacing w:before="0" w:after="0" w:line="18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18"/>
                      <w:u w:val="none"/>
                    </w:rPr>
                    <w:t>4.3.1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跨越城市道路的人行天桥桥下最小净高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9</w:t>
      </w:r>
    </w:p>
    <w:p>
      <w:pPr>
        <w:widowControl/>
        <w:jc w:val="left"/>
        <w:sectPr>
          <w:type w:val="continuous"/>
          <w:pgSz w:w="8278" w:h="11907"/>
          <w:pgMar w:top="1039" w:right="597" w:bottom="799" w:left="957" w:header="0" w:footer="0" w:gutter="0"/>
          <w:pgNumType w:start="28"/>
          <w:cols w:num="1" w:space="708" w:equalWidth="0">
            <w:col w:w="6723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8" w:name="18"/>
      <w:bookmarkEnd w:id="18"/>
    </w:p>
    <w:p>
      <w:pPr>
        <w:spacing w:before="0" w:after="0" w:line="282" w:lineRule="exact"/>
        <w:ind w:left="173" w:firstLine="435"/>
        <w:jc w:val="left"/>
      </w:pPr>
      <w:r>
        <w:pict>
          <v:shape id="_x0000_s2076" o:spid="_x0000_s1051" type="#_x0000_t202" style="width:332pt;height:53pt;margin-top:274.4pt;margin-left:50.9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人行天桥桥下的非机动车道如有通行机动车的需求，其最</w:t>
      </w:r>
    </w:p>
    <w:p>
      <w:pPr>
        <w:spacing w:before="0" w:after="0" w:line="258" w:lineRule="exact"/>
        <w:ind w:left="173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小净高应满足特定机动车通行的要求；</w:t>
      </w:r>
    </w:p>
    <w:p>
      <w:pPr>
        <w:spacing w:before="0" w:after="0" w:line="286" w:lineRule="exact"/>
        <w:ind w:left="173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跨越无轨电车、有轨电车、双层客车、特种消防车辆等专</w:t>
      </w:r>
    </w:p>
    <w:p>
      <w:pPr>
        <w:spacing w:before="0" w:after="0" w:line="258" w:lineRule="exact"/>
        <w:ind w:left="173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用线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路的人行天桥，桥下最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小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净高应满足相应特种车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辆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通行的需</w:t>
      </w:r>
    </w:p>
    <w:p>
      <w:pPr>
        <w:spacing w:before="0" w:after="0" w:line="271" w:lineRule="exact"/>
        <w:ind w:left="173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求；</w:t>
      </w:r>
    </w:p>
    <w:p>
      <w:pPr>
        <w:spacing w:before="0" w:after="0" w:line="289" w:lineRule="exact"/>
        <w:ind w:left="173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跨越城市轨道交通、铁路的人行天桥，其桥下净高应符合</w:t>
      </w:r>
    </w:p>
    <w:p>
      <w:pPr>
        <w:spacing w:before="0" w:after="0" w:line="271" w:lineRule="exact"/>
        <w:ind w:left="173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现行国家标准《地铁设计规范》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228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50157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和《标准轨距铁路建筑</w:t>
      </w:r>
    </w:p>
    <w:p>
      <w:pPr>
        <w:spacing w:before="0" w:after="0" w:line="274" w:lineRule="exact"/>
        <w:ind w:left="173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限界》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146.2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的规定；跨越公路的人行天桥，其桥下净高应符合</w:t>
      </w:r>
    </w:p>
    <w:p>
      <w:pPr>
        <w:spacing w:before="0" w:after="0" w:line="271" w:lineRule="exact"/>
        <w:ind w:left="173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现行行业标准《公路桥涵设计通用规范》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D60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的规定；</w:t>
      </w:r>
    </w:p>
    <w:p>
      <w:pPr>
        <w:spacing w:before="0" w:after="0" w:line="274" w:lineRule="exact"/>
        <w:ind w:left="173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跨越城镇河道的人行天桥，其桥下净高及设计洪水频率应</w:t>
      </w:r>
    </w:p>
    <w:p>
      <w:pPr>
        <w:spacing w:before="0" w:after="0" w:line="271" w:lineRule="exact"/>
        <w:ind w:left="173" w:firstLine="1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符合现行行业标准《城市桥梁设计规范》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CJJ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11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、《公路桥涵设计</w:t>
      </w:r>
    </w:p>
    <w:p>
      <w:pPr>
        <w:spacing w:before="0" w:after="0" w:line="274" w:lineRule="exact"/>
        <w:ind w:left="173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通用规范》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D60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的规定；</w:t>
      </w:r>
    </w:p>
    <w:p>
      <w:pPr>
        <w:spacing w:before="0" w:after="0" w:line="271" w:lineRule="exact"/>
        <w:ind w:left="173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人行天桥的主桥、梯道或坡道下方为人行道时，在受条件</w:t>
      </w:r>
    </w:p>
    <w:p>
      <w:pPr>
        <w:spacing w:before="0" w:after="0" w:line="274" w:lineRule="exact"/>
        <w:ind w:left="17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限制时，最小净高可为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2.3m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1" w:lineRule="exact"/>
        <w:ind w:left="173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当人行天桥桥下方有高压线穿越时，高压线应满足相关净</w:t>
      </w:r>
    </w:p>
    <w:p>
      <w:pPr>
        <w:spacing w:before="0" w:after="0" w:line="256" w:lineRule="exact"/>
        <w:ind w:left="17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高要求；</w:t>
      </w:r>
    </w:p>
    <w:p>
      <w:pPr>
        <w:spacing w:before="0" w:after="0" w:line="289" w:lineRule="exact"/>
        <w:ind w:left="173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人行天桥桥下最小净高应符合相关主管部门的管理规定。</w:t>
      </w:r>
    </w:p>
    <w:p>
      <w:pPr>
        <w:tabs>
          <w:tab w:val="left" w:pos="805"/>
        </w:tabs>
        <w:spacing w:before="0" w:after="0" w:line="271" w:lineRule="exact"/>
        <w:ind w:left="173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4.3.2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人行天桥的桥面净高应符合下列规定：</w:t>
      </w:r>
    </w:p>
    <w:p>
      <w:pPr>
        <w:spacing w:before="0" w:after="0" w:line="274" w:lineRule="exact"/>
        <w:ind w:left="173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人行天桥的桥面最小净高为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2.5m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925"/>
        </w:tabs>
        <w:spacing w:before="0" w:after="0" w:line="271" w:lineRule="exact"/>
        <w:ind w:left="173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人行天桥桥位上空不应设有架空高压电线。当无法避开时，</w:t>
      </w:r>
    </w:p>
    <w:p>
      <w:pPr>
        <w:spacing w:before="0" w:after="0" w:line="258" w:lineRule="exact"/>
        <w:ind w:left="173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桥梁主体结构最高点与架空电线之间的最小垂直距离，应符合现行</w:t>
      </w:r>
    </w:p>
    <w:p>
      <w:pPr>
        <w:spacing w:before="0" w:after="0" w:line="286" w:lineRule="exact"/>
        <w:ind w:left="173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国家标准《城市电力规划规范》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2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50293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的规定和现行行业标</w:t>
      </w:r>
    </w:p>
    <w:p>
      <w:pPr>
        <w:spacing w:before="0" w:after="0" w:line="274" w:lineRule="exact"/>
        <w:ind w:left="173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准《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110~550KV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架空送电线路设计技术规程》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DL/T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5092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的规定；</w:t>
      </w:r>
    </w:p>
    <w:p>
      <w:pPr>
        <w:tabs>
          <w:tab w:val="left" w:pos="925"/>
        </w:tabs>
        <w:spacing w:before="0" w:after="0" w:line="271" w:lineRule="exact"/>
        <w:ind w:left="173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当人行天桥上方的架空电线距桥面不满足安全距离时，桥</w:t>
      </w:r>
    </w:p>
    <w:p>
      <w:pPr>
        <w:spacing w:before="0" w:after="0" w:line="274" w:lineRule="exact"/>
        <w:ind w:left="17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上应设置安全防护罩，安全防护罩距桥面的距离不宜小于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2.5m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173" w:firstLine="0"/>
      </w:pPr>
    </w:p>
    <w:p>
      <w:pPr>
        <w:tabs>
          <w:tab w:val="left" w:pos="2891"/>
        </w:tabs>
        <w:spacing w:before="0" w:after="0" w:line="271" w:lineRule="exact"/>
        <w:ind w:left="173" w:firstLine="2244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4.4</w:t>
      </w:r>
      <w:r>
        <w:rPr>
          <w:rFonts w:cs="Calibri"/>
          <w:spacing w:val="21"/>
          <w:w w:val="100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梯道、平台</w:t>
      </w:r>
    </w:p>
    <w:p>
      <w:pPr>
        <w:spacing w:before="0" w:after="0" w:line="240" w:lineRule="exact"/>
        <w:ind w:left="173" w:firstLine="2244"/>
      </w:pPr>
    </w:p>
    <w:p>
      <w:pPr>
        <w:tabs>
          <w:tab w:val="left" w:pos="805"/>
        </w:tabs>
        <w:spacing w:before="0" w:after="0" w:line="274" w:lineRule="exact"/>
        <w:ind w:left="173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4.4.1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梯道坡度不应大于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1:2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。携带行李箱等推拉出行的行人流量</w:t>
      </w:r>
    </w:p>
    <w:p>
      <w:pPr>
        <w:spacing w:before="0" w:after="0" w:line="271" w:lineRule="exact"/>
        <w:ind w:left="173" w:firstLine="1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较大的地区，梯道宜设置推拉行李的坡道，坡道净宽不应小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0.4m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805"/>
        </w:tabs>
        <w:spacing w:before="0" w:after="0" w:line="274" w:lineRule="exact"/>
        <w:ind w:left="173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4.4.2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考虑推自行车的梯道，应采用梯道带坡道的布置方式，坡道</w:t>
      </w:r>
    </w:p>
    <w:p>
      <w:pPr>
        <w:spacing w:before="0" w:after="0" w:line="271" w:lineRule="exact"/>
        <w:ind w:left="173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坡度不应大于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1:4</w:t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，一条坡道净宽不应小于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0.4m</w:t>
      </w: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。坡道位置视方便</w:t>
      </w:r>
    </w:p>
    <w:p>
      <w:pPr>
        <w:spacing w:before="0" w:after="0" w:line="258" w:lineRule="exact"/>
        <w:ind w:left="173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推车流向设置，可设在梯道两侧或梯道中间。</w:t>
      </w:r>
    </w:p>
    <w:p>
      <w:pPr>
        <w:tabs>
          <w:tab w:val="left" w:pos="805"/>
        </w:tabs>
        <w:spacing w:before="0" w:after="0" w:line="286" w:lineRule="exact"/>
        <w:ind w:left="173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4.4.3</w:t>
      </w:r>
      <w:r>
        <w:rPr>
          <w:rFonts w:cs="Calibri"/>
          <w:spacing w:val="-4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梯道宜设休息平台，每个梯段踏步不宜超过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16</w:t>
      </w:r>
      <w:r>
        <w:rPr>
          <w:rFonts w:ascii="宋体" w:eastAsia="宋体" w:hAnsi="宋体" w:cs="宋体"/>
          <w:color w:val="000000"/>
          <w:spacing w:val="-7"/>
          <w:w w:val="100"/>
          <w:position w:val="0"/>
          <w:sz w:val="21"/>
          <w:u w:val="none"/>
        </w:rPr>
        <w:t>级，不应超过</w:t>
      </w:r>
    </w:p>
    <w:p>
      <w:pPr>
        <w:spacing w:before="0" w:after="0" w:line="326" w:lineRule="exact"/>
        <w:ind w:left="173" w:firstLine="2914"/>
        <w:jc w:val="left"/>
        <w:sectPr>
          <w:type w:val="continuous"/>
          <w:pgSz w:w="8278" w:h="11906"/>
          <w:pgMar w:top="1039" w:right="599" w:bottom="799" w:left="959" w:header="0" w:footer="0" w:gutter="0"/>
          <w:pgNumType w:start="29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10</w:t>
      </w:r>
    </w:p>
    <w:p>
      <w:pPr>
        <w:spacing w:before="0" w:after="0" w:line="240" w:lineRule="exact"/>
      </w:pPr>
      <w:bookmarkStart w:id="19" w:name="19"/>
      <w:bookmarkEnd w:id="19"/>
    </w:p>
    <w:p>
      <w:pPr>
        <w:spacing w:before="0" w:after="0" w:line="282" w:lineRule="exact"/>
        <w:ind w:left="173" w:firstLine="1"/>
        <w:jc w:val="left"/>
      </w:pPr>
      <w:r>
        <w:pict>
          <v:shape id="_x0000_s2077" o:spid="_x0000_s1052" type="#_x0000_t202" style="width:332pt;height:53pt;margin-top:274.4pt;margin-left:50.9pt;mso-height-relative:page;mso-position-horizontal-relative:page;mso-position-vertical-relative:page;mso-width-relative:page;position:absolute;z-index:-251630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18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级，否则应加设休息平台。改向平台深度不应小于桥梯宽度，直</w:t>
      </w:r>
    </w:p>
    <w:p>
      <w:pPr>
        <w:spacing w:before="0" w:after="0" w:line="274" w:lineRule="exact"/>
        <w:ind w:left="173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梯平台深度不应小于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1.5m</w:t>
      </w:r>
      <w:r>
        <w:rPr>
          <w:rFonts w:ascii="宋体" w:eastAsia="宋体" w:hAnsi="宋体" w:cs="宋体"/>
          <w:color w:val="000000"/>
          <w:spacing w:val="-5"/>
          <w:w w:val="100"/>
          <w:position w:val="0"/>
          <w:sz w:val="21"/>
          <w:u w:val="none"/>
        </w:rPr>
        <w:t>，考虑自行车推行时，不应小于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2.0m</w:t>
      </w:r>
      <w:r>
        <w:rPr>
          <w:rFonts w:ascii="宋体" w:hAnsi="宋体" w:cs="宋体"/>
          <w:color w:val="000000"/>
          <w:spacing w:val="-15"/>
          <w:w w:val="100"/>
          <w:position w:val="0"/>
          <w:sz w:val="21"/>
          <w:u w:val="none"/>
        </w:rPr>
        <w:t>。自</w:t>
      </w:r>
    </w:p>
    <w:p>
      <w:pPr>
        <w:spacing w:before="0" w:after="0" w:line="271" w:lineRule="exact"/>
        <w:ind w:left="17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行车转向平台宜设不小于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1.5m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的转弯半径。</w:t>
      </w:r>
    </w:p>
    <w:p>
      <w:pPr>
        <w:tabs>
          <w:tab w:val="left" w:pos="805"/>
        </w:tabs>
        <w:spacing w:before="0" w:after="0" w:line="274" w:lineRule="exact"/>
        <w:ind w:left="173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4.4.4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梯道踏步规格应符合下列规定：</w:t>
      </w:r>
    </w:p>
    <w:p>
      <w:pPr>
        <w:spacing w:before="0" w:after="0" w:line="271" w:lineRule="exact"/>
        <w:ind w:left="173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梯道踏步最小步宽宜为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0.3m</w:t>
      </w:r>
      <w:r>
        <w:rPr>
          <w:rFonts w:ascii="宋体" w:eastAsia="宋体" w:hAnsi="宋体" w:cs="宋体"/>
          <w:color w:val="000000"/>
          <w:spacing w:val="-7"/>
          <w:w w:val="100"/>
          <w:position w:val="0"/>
          <w:sz w:val="21"/>
          <w:u w:val="none"/>
        </w:rPr>
        <w:t>，最大步高宜为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0.15m</w:t>
      </w:r>
      <w:r>
        <w:rPr>
          <w:rFonts w:ascii="宋体" w:eastAsia="宋体" w:hAnsi="宋体" w:cs="宋体"/>
          <w:color w:val="000000"/>
          <w:spacing w:val="-12"/>
          <w:w w:val="100"/>
          <w:position w:val="0"/>
          <w:sz w:val="21"/>
          <w:u w:val="none"/>
        </w:rPr>
        <w:t>，螺旋梯</w:t>
      </w:r>
    </w:p>
    <w:p>
      <w:pPr>
        <w:spacing w:before="0" w:after="0" w:line="274" w:lineRule="exact"/>
        <w:ind w:left="17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内侧步宽可适当减小，但不应小于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0.22m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1" w:lineRule="exact"/>
        <w:ind w:left="173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踏步的高宽关系可按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2R+T=0.6m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的关系式计算，其中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R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为</w:t>
      </w:r>
    </w:p>
    <w:p>
      <w:pPr>
        <w:spacing w:before="0" w:after="0" w:line="274" w:lineRule="exact"/>
        <w:ind w:left="17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踏步高度，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T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为踏步宽度；</w:t>
      </w:r>
    </w:p>
    <w:p>
      <w:pPr>
        <w:spacing w:before="0" w:after="0" w:line="271" w:lineRule="exact"/>
        <w:ind w:left="173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梯道踏步的高宽比应符合行人的行走规律。</w:t>
      </w:r>
    </w:p>
    <w:p>
      <w:pPr>
        <w:spacing w:before="0" w:after="0" w:line="274" w:lineRule="exact"/>
        <w:ind w:left="173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4.4.5</w:t>
      </w:r>
      <w:r>
        <w:rPr>
          <w:rFonts w:ascii="Calibri" w:hAnsi="Calibri" w:cs="Calibri"/>
          <w:color w:val="000000"/>
          <w:spacing w:val="0"/>
          <w:w w:val="20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梯道踏步两侧宜在栏杆下端设高度不小于</w:t>
      </w:r>
      <w:r>
        <w:rPr>
          <w:rFonts w:ascii="Calibri" w:hAnsi="Calibri" w:cs="Calibri"/>
          <w:color w:val="000000"/>
          <w:spacing w:val="0"/>
          <w:w w:val="231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0.1m</w:t>
      </w:r>
      <w:r>
        <w:rPr>
          <w:rFonts w:ascii="Calibri" w:hAnsi="Calibri" w:cs="Calibri"/>
          <w:color w:val="000000"/>
          <w:spacing w:val="0"/>
          <w:w w:val="225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的安全挡</w:t>
      </w:r>
    </w:p>
    <w:p>
      <w:pPr>
        <w:spacing w:before="0" w:after="0" w:line="332" w:lineRule="exact"/>
        <w:ind w:left="17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2"/>
          <w:sz w:val="21"/>
          <w:u w:val="none"/>
        </w:rPr>
        <w:t>台</w:t>
      </w:r>
      <w:r>
        <w:rPr>
          <w:rFonts w:ascii="微软雅黑" w:hAnsi="微软雅黑" w:cs="微软雅黑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173" w:firstLine="0"/>
      </w:pPr>
    </w:p>
    <w:p>
      <w:pPr>
        <w:tabs>
          <w:tab w:val="left" w:pos="2679"/>
        </w:tabs>
        <w:spacing w:before="0" w:after="0" w:line="299" w:lineRule="exact"/>
        <w:ind w:left="173" w:firstLine="203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4.5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天桥空间的利用</w:t>
      </w:r>
    </w:p>
    <w:p>
      <w:pPr>
        <w:spacing w:before="0" w:after="0" w:line="240" w:lineRule="exact"/>
        <w:ind w:left="173" w:firstLine="2033"/>
      </w:pPr>
    </w:p>
    <w:p>
      <w:pPr>
        <w:tabs>
          <w:tab w:val="left" w:pos="805"/>
        </w:tabs>
        <w:spacing w:before="0" w:after="0" w:line="274" w:lineRule="exact"/>
        <w:ind w:left="173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4.5.1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人行天桥桥下可根据净空情况布置公共交通站点、书报亭或</w:t>
      </w:r>
    </w:p>
    <w:p>
      <w:pPr>
        <w:spacing w:before="0" w:after="0" w:line="256" w:lineRule="exact"/>
        <w:ind w:left="173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自行车停靠点等，应在设计阶段纳入平面统一布置。</w:t>
      </w:r>
    </w:p>
    <w:p>
      <w:pPr>
        <w:tabs>
          <w:tab w:val="left" w:pos="805"/>
        </w:tabs>
        <w:spacing w:before="0" w:after="0" w:line="289" w:lineRule="exact"/>
        <w:ind w:left="173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4.5.2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人行梯坡道接地段等桥下净空较矮处宜考虑美化处理。</w:t>
      </w:r>
    </w:p>
    <w:p>
      <w:pPr>
        <w:tabs>
          <w:tab w:val="left" w:pos="805"/>
        </w:tabs>
        <w:spacing w:before="0" w:after="0" w:line="271" w:lineRule="exact"/>
        <w:ind w:left="173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4.5.3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桥上宜考虑监控系统的设置位置，预留交通指示牌、限高牌</w:t>
      </w:r>
    </w:p>
    <w:p>
      <w:pPr>
        <w:spacing w:before="0" w:after="0" w:line="258" w:lineRule="exact"/>
        <w:ind w:left="173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等安装空间。不宜悬挂广告牌等与交通无关的其他标识信息。</w:t>
      </w:r>
    </w:p>
    <w:p>
      <w:pPr>
        <w:spacing w:before="0" w:after="0" w:line="240" w:lineRule="exact"/>
        <w:ind w:left="173" w:firstLine="1"/>
      </w:pPr>
    </w:p>
    <w:p>
      <w:pPr>
        <w:tabs>
          <w:tab w:val="left" w:pos="3205"/>
        </w:tabs>
        <w:spacing w:before="0" w:after="0" w:line="286" w:lineRule="exact"/>
        <w:ind w:left="173" w:firstLine="2559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4.6</w:t>
      </w:r>
      <w:r>
        <w:rPr>
          <w:rFonts w:cs="Calibri"/>
          <w:spacing w:val="-3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其他</w:t>
      </w:r>
    </w:p>
    <w:p>
      <w:pPr>
        <w:spacing w:before="0" w:after="0" w:line="240" w:lineRule="exact"/>
        <w:ind w:left="173" w:firstLine="2559"/>
      </w:pPr>
    </w:p>
    <w:p>
      <w:pPr>
        <w:spacing w:before="0" w:after="0" w:line="274" w:lineRule="exact"/>
        <w:ind w:left="173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4.6.1</w:t>
      </w:r>
      <w:r>
        <w:rPr>
          <w:rFonts w:ascii="Calibri" w:hAnsi="Calibri" w:cs="Calibri"/>
          <w:color w:val="000000"/>
          <w:spacing w:val="0"/>
          <w:w w:val="20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人行天桥的墩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位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布置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满足桥下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道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路或轨道交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通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的行车视</w:t>
      </w:r>
    </w:p>
    <w:p>
      <w:pPr>
        <w:spacing w:before="0" w:after="0" w:line="256" w:lineRule="exact"/>
        <w:ind w:left="173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距和前方交通信息标识的设置要求。</w:t>
      </w:r>
    </w:p>
    <w:p>
      <w:pPr>
        <w:tabs>
          <w:tab w:val="left" w:pos="805"/>
        </w:tabs>
        <w:spacing w:before="0" w:after="0" w:line="286" w:lineRule="exact"/>
        <w:ind w:left="173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4.6.2</w:t>
      </w:r>
      <w:r>
        <w:rPr>
          <w:rFonts w:cs="Calibri"/>
          <w:spacing w:val="1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人行天桥、垂直电梯和梯道踏步应采取适当的排水方式，并</w:t>
      </w:r>
    </w:p>
    <w:p>
      <w:pPr>
        <w:spacing w:before="0" w:after="0" w:line="258" w:lineRule="exact"/>
        <w:ind w:left="173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应合理设置排水坡向和坡度。</w:t>
      </w:r>
    </w:p>
    <w:p>
      <w:pPr>
        <w:tabs>
          <w:tab w:val="left" w:pos="805"/>
        </w:tabs>
        <w:spacing w:before="0" w:after="0" w:line="286" w:lineRule="exact"/>
        <w:ind w:left="173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4.6.3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人行天桥梯道出入口与地面人行道连接处应防止路面积水，</w:t>
      </w:r>
    </w:p>
    <w:p>
      <w:pPr>
        <w:spacing w:before="0" w:after="0" w:line="258" w:lineRule="exact"/>
        <w:ind w:left="173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有高差时宜设置坡道顺接。</w:t>
      </w:r>
    </w:p>
    <w:p>
      <w:pPr>
        <w:tabs>
          <w:tab w:val="left" w:pos="805"/>
        </w:tabs>
        <w:spacing w:before="0" w:after="0" w:line="286" w:lineRule="exact"/>
        <w:ind w:left="173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4.6.4</w:t>
      </w:r>
      <w:r>
        <w:rPr>
          <w:rFonts w:cs="Calibri"/>
          <w:spacing w:val="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人行天桥上不得敷设污水管、压力大于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0.4MPa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的燃气管和</w:t>
      </w:r>
    </w:p>
    <w:p>
      <w:pPr>
        <w:spacing w:before="0" w:after="0" w:line="258" w:lineRule="exact"/>
        <w:ind w:left="173" w:firstLine="1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其他可燃有毒或腐蚀性的液、气体管。条件许可时，在桥上敷设的</w:t>
      </w:r>
    </w:p>
    <w:p>
      <w:pPr>
        <w:spacing w:before="0" w:after="0" w:line="286" w:lineRule="exact"/>
        <w:ind w:left="173" w:firstLine="1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电信电缆、热力管、给水管、电压不高于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kV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配电电缆、压力不</w:t>
      </w:r>
    </w:p>
    <w:p>
      <w:pPr>
        <w:spacing w:before="0" w:after="0" w:line="274" w:lineRule="exact"/>
        <w:ind w:left="173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0.4MPa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燃气管必须采取有效的安全防护措施。</w:t>
      </w:r>
    </w:p>
    <w:p>
      <w:pPr>
        <w:spacing w:before="0" w:after="0" w:line="240" w:lineRule="exact"/>
        <w:ind w:left="173" w:firstLine="1"/>
      </w:pPr>
    </w:p>
    <w:p>
      <w:pPr>
        <w:spacing w:before="0" w:after="0" w:line="240" w:lineRule="exact"/>
        <w:ind w:left="173" w:firstLine="1"/>
      </w:pPr>
    </w:p>
    <w:p>
      <w:pPr>
        <w:spacing w:before="0" w:after="0" w:line="367" w:lineRule="exact"/>
        <w:ind w:left="173" w:firstLine="2919"/>
        <w:jc w:val="left"/>
        <w:sectPr>
          <w:type w:val="continuous"/>
          <w:pgSz w:w="8278" w:h="11907"/>
          <w:pgMar w:top="1039" w:right="599" w:bottom="799" w:left="959" w:header="0" w:footer="0" w:gutter="0"/>
          <w:pgNumType w:start="30"/>
          <w:cols w:num="1" w:space="720"/>
        </w:sectPr>
      </w:pP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18"/>
          <w:u w:val="none"/>
        </w:rPr>
        <w:t>11</w:t>
      </w:r>
    </w:p>
    <w:p>
      <w:pPr>
        <w:spacing w:before="0" w:after="0" w:line="240" w:lineRule="exact"/>
      </w:pPr>
      <w:bookmarkStart w:id="20" w:name="20"/>
      <w:bookmarkEnd w:id="2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2828"/>
        </w:tabs>
        <w:spacing w:before="0" w:after="0" w:line="467" w:lineRule="exact"/>
        <w:ind w:left="174" w:firstLine="2235"/>
        <w:jc w:val="left"/>
      </w:pPr>
      <w:r>
        <w:pict>
          <v:shape id="_x0000_s2078" o:spid="_x0000_s1053" type="#_x0000_t202" style="width:332pt;height:53pt;margin-top:274.4pt;margin-left:50.9pt;mso-height-relative:page;mso-position-horizontal-relative:page;mso-position-vertical-relative:page;mso-width-relative:page;position:absolute;z-index:-251629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5</w:t>
      </w:r>
      <w:r>
        <w:rPr>
          <w:rFonts w:cs="Calibri"/>
          <w:spacing w:val="-5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结构设计</w:t>
      </w:r>
    </w:p>
    <w:p>
      <w:pPr>
        <w:spacing w:before="0" w:after="0" w:line="240" w:lineRule="exact"/>
        <w:ind w:left="174" w:firstLine="2235"/>
      </w:pPr>
    </w:p>
    <w:p>
      <w:pPr>
        <w:tabs>
          <w:tab w:val="left" w:pos="2994"/>
        </w:tabs>
        <w:spacing w:before="0" w:after="0" w:line="376" w:lineRule="exact"/>
        <w:ind w:left="174" w:firstLine="2347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5.1</w:t>
      </w:r>
      <w:r>
        <w:rPr>
          <w:rFonts w:cs="Calibri"/>
          <w:spacing w:val="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一般规定</w:t>
      </w:r>
    </w:p>
    <w:p>
      <w:pPr>
        <w:spacing w:before="0" w:after="0" w:line="240" w:lineRule="exact"/>
        <w:ind w:left="174" w:firstLine="2347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人行天桥设计应遵循可持续发展要求，天桥结构宜采用工厂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预制、现场拼装的装配式结构。天桥结构宜优先选用钢结构、钢混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组合结构。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人行天桥结构应采用以概率理论为基础的极限状态法进行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设计，施工阶段和正常使用阶段的强度和刚度验算，并应符合下列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规定：</w:t>
      </w:r>
    </w:p>
    <w:p>
      <w:pPr>
        <w:spacing w:before="0" w:after="0" w:line="289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应按承载能力极限状态进行结构或结构构件承载力计算；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应按正常使用极限状态进行结构或结构构件的变形、振动、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裂缝宽度等验算。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11"/>
          <w:w w:val="100"/>
          <w:position w:val="0"/>
          <w:sz w:val="21"/>
          <w:u w:val="none"/>
        </w:rPr>
        <w:t>人行天桥结构或其构件，对持久状况、短暂状况、偶然状况和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10"/>
          <w:w w:val="100"/>
          <w:position w:val="0"/>
          <w:sz w:val="21"/>
          <w:u w:val="none"/>
        </w:rPr>
        <w:t>地震状况均应进行承载能力极限状态设计；对持久状况还应进行正常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10"/>
          <w:w w:val="100"/>
          <w:position w:val="0"/>
          <w:sz w:val="21"/>
          <w:u w:val="none"/>
        </w:rPr>
        <w:t>使用极限状态设计；对短暂状况可根据需要进行正常使用极限状态设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-10"/>
          <w:w w:val="100"/>
          <w:position w:val="0"/>
          <w:sz w:val="21"/>
          <w:u w:val="none"/>
        </w:rPr>
        <w:t>计；对偶然状况、地震状况等设计状况，可不进行正常使用极限状态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-8"/>
          <w:w w:val="100"/>
          <w:position w:val="0"/>
          <w:sz w:val="21"/>
          <w:u w:val="none"/>
        </w:rPr>
        <w:t>设计。钢结构应进行抗疲劳验算。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人行天桥在持久状况下，不应发生结构体系改变，上部结构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应进行抗倾覆验算。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5.1.5</w:t>
      </w:r>
      <w:r>
        <w:rPr>
          <w:rFonts w:cs="Calibri"/>
          <w:spacing w:val="4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结构设计应进行环境荷载对结构影响的分析，并根据需要进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行舒适度的验算。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5.1.6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人行天桥结构应便于制造、运输、安装、施工和养护，并应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满足强度、刚度、稳定性和耐久性的要求。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5.1.7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人行天桥结构应从设计和施工工艺上减小结构的初始附加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应力和局部应力。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891"/>
        </w:tabs>
        <w:spacing w:before="0" w:after="0" w:line="286" w:lineRule="exact"/>
        <w:ind w:left="174" w:firstLine="2244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作用与组合</w:t>
      </w:r>
    </w:p>
    <w:p>
      <w:pPr>
        <w:spacing w:before="0" w:after="0" w:line="240" w:lineRule="exact"/>
        <w:ind w:left="174" w:firstLine="2244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人行天桥设计采用的作用分为永久作用、可变作用、偶然作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用和地震作用四类，作用分类及名称应符合表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5.2.1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2" w:lineRule="exact"/>
        <w:ind w:left="174" w:firstLine="2914"/>
        <w:jc w:val="left"/>
        <w:sectPr>
          <w:type w:val="continuous"/>
          <w:pgSz w:w="8278" w:h="11906"/>
          <w:pgMar w:top="897" w:right="599" w:bottom="657" w:left="959" w:header="0" w:footer="0" w:gutter="0"/>
          <w:pgNumType w:start="31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12</w:t>
      </w:r>
    </w:p>
    <w:tbl>
      <w:tblPr>
        <w:tblStyle w:val="TableNormal"/>
        <w:tblpPr w:leftFromText="180" w:rightFromText="180" w:vertAnchor="page" w:horzAnchor="page" w:tblpX="59" w:tblpY="64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2484"/>
        <w:gridCol w:w="3146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48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25" w:right="-239"/>
            </w:pPr>
            <w:bookmarkStart w:id="21" w:name="21"/>
            <w:bookmarkEnd w:id="21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编号</w:t>
            </w:r>
          </w:p>
        </w:tc>
        <w:tc>
          <w:tcPr>
            <w:tcW w:w="2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8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作用分类</w:t>
            </w: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2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作用名称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5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24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960" w:lineRule="exact"/>
              <w:ind w:left="883" w:right="-239"/>
            </w:pPr>
          </w:p>
          <w:p>
            <w:pPr>
              <w:spacing w:before="0" w:after="0" w:line="355" w:lineRule="exact"/>
              <w:ind w:left="8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永久作用</w:t>
            </w: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3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结构重力（包括结构附加重力）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5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</w:p>
        </w:tc>
        <w:tc>
          <w:tcPr>
            <w:tcW w:w="24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4" w:lineRule="exact"/>
            </w:pP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13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预加力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5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</w:tc>
        <w:tc>
          <w:tcPr>
            <w:tcW w:w="24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4" w:lineRule="exact"/>
            </w:pP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2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土的重力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5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24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4" w:lineRule="exact"/>
            </w:pP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2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土侧压力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5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24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4" w:lineRule="exact"/>
            </w:pP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67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混凝土收缩及徐变作用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48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2" w:lineRule="exact"/>
              <w:ind w:left="25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24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2" w:lineRule="exact"/>
            </w:pP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0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基础变位作用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5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24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4" w:lineRule="exact"/>
            </w:pP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12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水的浮力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5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24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883" w:right="-239"/>
            </w:pPr>
          </w:p>
          <w:p>
            <w:pPr>
              <w:spacing w:before="0" w:after="0" w:line="254" w:lineRule="exact"/>
              <w:ind w:left="8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可变作用</w:t>
            </w: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12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人群荷载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5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9" w:lineRule="exact"/>
              <w:ind w:left="25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9</w:t>
            </w:r>
          </w:p>
        </w:tc>
        <w:tc>
          <w:tcPr>
            <w:tcW w:w="24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9" w:lineRule="exact"/>
            </w:pP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1" w:lineRule="exact"/>
              <w:ind w:left="13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风荷载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5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9" w:lineRule="exact"/>
              <w:ind w:left="214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</w:p>
        </w:tc>
        <w:tc>
          <w:tcPr>
            <w:tcW w:w="24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9" w:lineRule="exact"/>
            </w:pP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3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雪荷载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5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9" w:lineRule="exact"/>
              <w:ind w:left="218" w:right="-239"/>
            </w:pPr>
            <w:r>
              <w:rPr>
                <w:rFonts w:ascii="Times New Roman" w:hAnsi="Times New Roman" w:cs="Times New Roman"/>
                <w:color w:val="000000"/>
                <w:spacing w:val="-3"/>
                <w:w w:val="100"/>
                <w:position w:val="0"/>
                <w:sz w:val="18"/>
                <w:u w:val="none"/>
              </w:rPr>
              <w:t>11</w:t>
            </w:r>
          </w:p>
        </w:tc>
        <w:tc>
          <w:tcPr>
            <w:tcW w:w="24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9" w:lineRule="exact"/>
            </w:pP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2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温度（均匀温度和梯度温度）作用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5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9" w:lineRule="exact"/>
              <w:ind w:left="214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</w:p>
        </w:tc>
        <w:tc>
          <w:tcPr>
            <w:tcW w:w="24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9" w:lineRule="exact"/>
            </w:pP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2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施工荷载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14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13</w:t>
            </w:r>
          </w:p>
        </w:tc>
        <w:tc>
          <w:tcPr>
            <w:tcW w:w="24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83" w:right="-239"/>
            </w:pPr>
          </w:p>
          <w:p>
            <w:pPr>
              <w:spacing w:before="0" w:after="0" w:line="379" w:lineRule="exact"/>
              <w:ind w:left="8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偶然作用</w:t>
            </w: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0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汽车撞击作用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5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9" w:lineRule="exact"/>
              <w:ind w:left="214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14</w:t>
            </w:r>
          </w:p>
        </w:tc>
        <w:tc>
          <w:tcPr>
            <w:tcW w:w="24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9" w:lineRule="exact"/>
            </w:pP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9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船舶的撞击作用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3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7" w:lineRule="exact"/>
              <w:ind w:left="214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</w:p>
        </w:tc>
        <w:tc>
          <w:tcPr>
            <w:tcW w:w="24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7" w:lineRule="exact"/>
            </w:pP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9" w:lineRule="exact"/>
              <w:ind w:left="8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漂流物的撞击作用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214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16</w:t>
            </w:r>
          </w:p>
        </w:tc>
        <w:tc>
          <w:tcPr>
            <w:tcW w:w="2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8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地震作用</w:t>
            </w:r>
          </w:p>
        </w:tc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12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地震作用</w:t>
            </w:r>
          </w:p>
        </w:tc>
      </w:tr>
    </w:tbl>
    <w:p>
      <w:pPr>
        <w:spacing w:before="0" w:after="0" w:line="432" w:lineRule="exact"/>
      </w:pPr>
    </w:p>
    <w:p>
      <w:pPr>
        <w:widowControl/>
        <w:jc w:val="left"/>
        <w:sectPr>
          <w:type w:val="continuous"/>
          <w:pgSz w:w="8278" w:h="11907"/>
          <w:pgMar w:top="897" w:right="599" w:bottom="657" w:left="959" w:header="0" w:footer="0" w:gutter="0"/>
          <w:pgNumType w:start="32"/>
          <w:cols w:num="1" w:space="720"/>
          <w:docGrid w:type="lines" w:linePitch="312" w:charSpace="0"/>
        </w:sectPr>
      </w:pPr>
    </w:p>
    <w:p>
      <w:pPr>
        <w:tabs>
          <w:tab w:val="left" w:pos="3200"/>
        </w:tabs>
        <w:spacing w:before="0" w:after="0" w:line="194" w:lineRule="exact"/>
        <w:ind w:left="2435" w:firstLine="0"/>
        <w:jc w:val="left"/>
      </w:pPr>
    </w:p>
    <w:p>
      <w:pPr>
        <w:widowControl/>
        <w:jc w:val="left"/>
        <w:sectPr>
          <w:type w:val="continuous"/>
          <w:pgSz w:w="8278" w:h="11907"/>
          <w:pgMar w:top="897" w:right="599" w:bottom="657" w:left="959" w:header="0" w:footer="0" w:gutter="0"/>
          <w:pgNumType w:start="33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tabs>
          <w:tab w:val="left" w:pos="805"/>
        </w:tabs>
        <w:spacing w:before="0" w:after="0" w:line="283" w:lineRule="exact"/>
        <w:ind w:left="174" w:firstLine="0"/>
        <w:jc w:val="left"/>
      </w:pPr>
    </w:p>
    <w:p>
      <w:pPr>
        <w:tabs>
          <w:tab w:val="left" w:pos="913"/>
        </w:tabs>
        <w:spacing w:before="0" w:after="0" w:line="274" w:lineRule="exact"/>
        <w:ind w:left="174" w:firstLine="422"/>
        <w:jc w:val="left"/>
      </w:pPr>
      <w:r>
        <w:pict>
          <v:shape id="wondershare_7" o:spid="_x0000_s1054" type="#_x0000_t202" style="width:94.25pt;height:14.65pt;margin-top:66.4pt;margin-left:169.65pt;mso-height-relative:page;mso-position-horizontal-relative:page;mso-position-vertical-relative:page;mso-width-relative:page;position:absolute;z-index:-251628544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6"/>
                    </w:tabs>
                    <w:autoSpaceDE w:val="0"/>
                    <w:autoSpaceDN w:val="0"/>
                    <w:adjustRightInd w:val="0"/>
                    <w:spacing w:before="0" w:after="0" w:line="18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18"/>
                      <w:u w:val="none"/>
                    </w:rPr>
                    <w:t>5.2.1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作用分类</w:t>
                  </w:r>
                </w:p>
              </w:txbxContent>
            </v:textbox>
          </v:shape>
        </w:pict>
      </w:r>
      <w:r>
        <w:pict>
          <v:shape id="wondershare_266" o:spid="_x0000_s1055" type="#_x0000_t202" style="width:303.8pt;height:16.35pt;margin-top:383.8pt;margin-left:56.6pt;mso-height-relative:page;mso-position-horizontal-relative:page;mso-position-vertic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31"/>
                    </w:tabs>
                    <w:autoSpaceDE w:val="0"/>
                    <w:autoSpaceDN w:val="0"/>
                    <w:adjustRightInd w:val="0"/>
                    <w:spacing w:before="0" w:after="0" w:line="227" w:lineRule="exact"/>
                    <w:jc w:val="left"/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0"/>
                      <w:w w:val="95"/>
                      <w:position w:val="0"/>
                      <w:sz w:val="21"/>
                      <w:u w:val="none"/>
                    </w:rPr>
                    <w:t>5.2.2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宋体" w:hAnsi="宋体" w:cs="宋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人行天桥设计时，对不同的作用应采用不同的代表值。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永久作用应采用标准值作为代表值；</w:t>
      </w:r>
    </w:p>
    <w:p>
      <w:pPr>
        <w:tabs>
          <w:tab w:val="left" w:pos="913"/>
        </w:tabs>
        <w:spacing w:before="0" w:after="0" w:line="271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可变作用应根据不同的极限状态分别采用标准值、组合值、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频遇值或准永久值作为其代表值。承载能力极限状态设计及按弹性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阶段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计算结构强度时应采用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标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准值或组合值作为可变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作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用的代表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值。正常使用极限状态按频遇组合设计时，应采用频遇值作为可变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作用的代表值；按准永久组合设计时，应采用准永久值作为可变作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用的代表值；</w:t>
      </w:r>
    </w:p>
    <w:p>
      <w:pPr>
        <w:spacing w:before="0" w:after="0" w:line="286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偶然作用取其标准值作为代表值；</w:t>
      </w:r>
    </w:p>
    <w:p>
      <w:pPr>
        <w:tabs>
          <w:tab w:val="left" w:pos="913"/>
        </w:tabs>
        <w:spacing w:before="0" w:after="0" w:line="274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cs="Calibri"/>
          <w:spacing w:val="-3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地震作用取其标准值作为代表值，地震作用的标准值应根</w:t>
      </w:r>
    </w:p>
    <w:p>
      <w:pPr>
        <w:spacing w:before="0" w:after="0" w:line="240" w:lineRule="exact"/>
        <w:ind w:left="174" w:firstLine="422"/>
      </w:pPr>
    </w:p>
    <w:p>
      <w:pPr>
        <w:spacing w:before="0" w:after="0" w:line="354" w:lineRule="exact"/>
        <w:ind w:left="174" w:firstLine="2914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13</w:t>
      </w:r>
    </w:p>
    <w:p>
      <w:pPr>
        <w:widowControl/>
        <w:jc w:val="left"/>
        <w:sectPr>
          <w:type w:val="continuous"/>
          <w:pgSz w:w="8278" w:h="11907"/>
          <w:pgMar w:top="897" w:right="599" w:bottom="657" w:left="959" w:header="0" w:footer="0" w:gutter="0"/>
          <w:pgNumType w:start="34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22" w:name="22"/>
      <w:bookmarkEnd w:id="22"/>
    </w:p>
    <w:p>
      <w:pPr>
        <w:spacing w:before="0" w:after="0" w:line="423" w:lineRule="exact"/>
        <w:ind w:left="174" w:firstLine="0"/>
        <w:jc w:val="left"/>
      </w:pPr>
      <w:r>
        <w:pict>
          <v:shape id="_x0000_s2081" o:spid="_x0000_s1056" type="#_x0000_t202" style="width:332pt;height:53pt;margin-top:274.4pt;margin-left:50.9pt;mso-height-relative:page;mso-position-horizontal-relative:page;mso-position-vertic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wondershare_110" o:spid="_x0000_s1057" type="#_x0000_t202" style="width:79.05pt;height:22.45pt;margin-top:468.65pt;margin-left:131.3pt;mso-height-relative:page;mso-position-horizontal-relative:page;mso-position-vertical-relative:page;mso-width-relative:page;position:absolute;z-index:-25162547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86"/>
                      <w:tab w:val="left" w:pos="739"/>
                    </w:tabs>
                    <w:autoSpaceDE w:val="0"/>
                    <w:autoSpaceDN w:val="0"/>
                    <w:adjustRightInd w:val="0"/>
                    <w:spacing w:before="0" w:after="0" w:line="285" w:lineRule="exact"/>
                    <w:jc w:val="left"/>
                  </w:pPr>
                  <w:r>
                    <w:rPr>
                      <w:rFonts w:cs="Calibri"/>
                      <w:w w:val="100"/>
                    </w:rPr>
                    <w:tab/>
                  </w:r>
                  <w:r>
                    <w:rPr>
                      <w:rFonts w:ascii="Times New Roman" w:hAnsi="Times New Roman" w:cs="Times New Roman"/>
                      <w:color w:val="000000"/>
                      <w:spacing w:val="2"/>
                      <w:w w:val="101"/>
                      <w:position w:val="6"/>
                      <w:sz w:val="23"/>
                      <w:u w:val="none"/>
                    </w:rPr>
                    <w:t>5</w:t>
                  </w:r>
                  <w:r>
                    <w:rPr>
                      <w:rFonts w:ascii="Calibri" w:hAnsi="Calibri" w:cs="Calibri"/>
                      <w:color w:val="000000"/>
                      <w:spacing w:val="15"/>
                      <w:w w:val="100"/>
                      <w:sz w:val="23"/>
                      <w:u w:val="none"/>
                    </w:rPr>
                    <w:t>  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2"/>
                      <w:w w:val="101"/>
                      <w:position w:val="6"/>
                      <w:sz w:val="23"/>
                      <w:u w:val="none"/>
                    </w:rPr>
                    <w:t>2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4"/>
                      <w:w w:val="101"/>
                      <w:position w:val="6"/>
                      <w:sz w:val="23"/>
                      <w:u w:val="none"/>
                    </w:rPr>
                    <w:t>W</w:t>
                  </w:r>
                  <w:r>
                    <w:rPr>
                      <w:rFonts w:ascii="Calibri" w:hAnsi="Calibri" w:cs="Calibri"/>
                      <w:color w:val="000000"/>
                      <w:spacing w:val="0"/>
                      <w:w w:val="162"/>
                      <w:sz w:val="23"/>
                      <w:u w:val="none"/>
                    </w:rPr>
                    <w:t> </w:t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100"/>
                      <w:position w:val="6"/>
                      <w:sz w:val="23"/>
                      <w:u w:val="none"/>
                    </w:rPr>
                    <w:t>=</w:t>
                  </w:r>
                  <w:r>
                    <w:rPr>
                      <w:rFonts w:cs="Calibri"/>
                      <w:spacing w:val="1"/>
                      <w:w w:val="100"/>
                    </w:rPr>
                    <w:tab/>
                  </w:r>
                  <w:r>
                    <w:rPr>
                      <w:rFonts w:ascii="Symbol" w:hAnsi="Symbol" w:cs="Symbol"/>
                      <w:color w:val="000000"/>
                      <w:spacing w:val="-9"/>
                      <w:w w:val="101"/>
                      <w:position w:val="6"/>
                      <w:sz w:val="23"/>
                      <w:u w:val="none"/>
                    </w:rPr>
                    <w:t>−</w:t>
                  </w:r>
                  <w:r>
                    <w:rPr>
                      <w:rFonts w:ascii="Calibri" w:hAnsi="Calibri" w:cs="Calibri"/>
                      <w:color w:val="000000"/>
                      <w:spacing w:val="8"/>
                      <w:w w:val="100"/>
                      <w:sz w:val="23"/>
                      <w:u w:val="none"/>
                    </w:rPr>
                    <w:t>   </w:t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227"/>
                      <w:position w:val="6"/>
                      <w:sz w:val="23"/>
                      <w:u w:val="none"/>
                    </w:rPr>
                    <w:t>×</w:t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66"/>
                      <w:position w:val="0"/>
                      <w:sz w:val="23"/>
                      <w:u w:val="none"/>
                    </w:rPr>
                    <w:sym w:font="Symbol" w:char="F8EC"/>
                  </w:r>
                </w:p>
              </w:txbxContent>
            </v:textbox>
          </v:shape>
        </w:pict>
      </w:r>
      <w:r>
        <w:pict>
          <v:shape id="wondershare_111" o:spid="_x0000_s1058" type="#_x0000_t202" style="width:24.5pt;height:19.25pt;margin-top:479.15pt;margin-left:154.8pt;mso-height-relative:page;mso-position-horizontal-relative:page;mso-position-vertical-relative:page;mso-width-relative:page;position:absolute;z-index:-251624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85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0"/>
                      <w:w w:val="66"/>
                      <w:position w:val="0"/>
                      <w:sz w:val="23"/>
                      <w:u w:val="none"/>
                    </w:rPr>
                    <w:sym w:font="Symbol" w:char="F8ED"/>
                  </w:r>
                </w:p>
              </w:txbxContent>
            </v:textbox>
          </v:shape>
        </w:pict>
      </w:r>
      <w:r>
        <w:pict>
          <v:shape id="_x0000_s2084" o:spid="_x0000_s1059" type="#_x0000_t202" style="width:51.5pt;height:19.25pt;margin-top:479.15pt;margin-left:197.2pt;mso-height-relative:page;mso-position-horizontal-relative:page;mso-position-vertical-relative:page;mso-width-relative:page;position:absolute;z-index:-251623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58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2"/>
                      <w:w w:val="101"/>
                      <w:position w:val="2"/>
                      <w:sz w:val="23"/>
                      <w:u w:val="none"/>
                    </w:rPr>
                    <w:t>80</w:t>
                  </w:r>
                  <w:r>
                    <w:rPr>
                      <w:rFonts w:ascii="Calibri" w:hAnsi="Calibri" w:cs="Calibri"/>
                      <w:color w:val="000000"/>
                      <w:spacing w:val="10"/>
                      <w:w w:val="100"/>
                      <w:sz w:val="23"/>
                      <w:u w:val="none"/>
                    </w:rPr>
                    <w:t>   </w:t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66"/>
                      <w:position w:val="0"/>
                      <w:sz w:val="23"/>
                      <w:u w:val="none"/>
                    </w:rPr>
                    <w:sym w:font="Symbol" w:char="F8F8"/>
                  </w:r>
                  <w:r>
                    <w:rPr>
                      <w:rFonts w:ascii="Calibri" w:hAnsi="Calibri" w:cs="Calibri"/>
                      <w:color w:val="000000"/>
                      <w:spacing w:val="0"/>
                      <w:w w:val="45"/>
                      <w:sz w:val="23"/>
                      <w:u w:val="none"/>
                    </w:rPr>
                    <w:t> </w:t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66"/>
                      <w:position w:val="0"/>
                      <w:sz w:val="23"/>
                      <w:u w:val="none"/>
                    </w:rPr>
                    <w:sym w:font="Symbol" w:char="F8ED"/>
                  </w:r>
                </w:p>
              </w:txbxContent>
            </v:textbox>
          </v:shape>
        </w:pict>
      </w:r>
      <w:r>
        <w:pict>
          <v:shape id="_x0000_s2085" o:spid="_x0000_s1060" type="#_x0000_t202" style="width:83.45pt;height:19.25pt;margin-top:471.85pt;margin-left:218.45pt;mso-height-relative:page;mso-position-horizontal-relative:page;mso-position-vertical-relative:page;mso-width-relative:page;position:absolute;z-index:-251622400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1179"/>
                    </w:tabs>
                    <w:autoSpaceDE w:val="0"/>
                    <w:autoSpaceDN w:val="0"/>
                    <w:adjustRightInd w:val="0"/>
                    <w:spacing w:before="0" w:after="0" w:line="285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0"/>
                      <w:w w:val="75"/>
                      <w:position w:val="0"/>
                      <w:sz w:val="23"/>
                      <w:u w:val="none"/>
                    </w:rPr>
                    <w:sym w:font="Symbol" w:char="F8F7"/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75"/>
                      <w:position w:val="0"/>
                      <w:sz w:val="23"/>
                      <w:u w:val="none"/>
                    </w:rPr>
                    <w:sym w:font="Symbol" w:char="F8EC"/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66"/>
                      <w:position w:val="0"/>
                      <w:sz w:val="23"/>
                      <w:u w:val="none"/>
                    </w:rPr>
                    <w:sym w:font="Symbol" w:char="F8F7"/>
                  </w:r>
                </w:p>
              </w:txbxContent>
            </v:textbox>
          </v:shape>
        </w:pict>
      </w:r>
      <w:r>
        <w:pict>
          <v:shape id="wondershare_87" o:spid="_x0000_s1061" type="#_x0000_t202" style="width:230.05pt;height:20.6pt;margin-top:422.45pt;margin-left:152.3pt;mso-height-relative:page;mso-position-horizontal-relative:page;mso-position-vertical-relative:page;mso-width-relative:page;position:absolute;z-index:-25162137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470"/>
                      <w:tab w:val="left" w:pos="608"/>
                      <w:tab w:val="left" w:pos="3186"/>
                    </w:tabs>
                    <w:autoSpaceDE w:val="0"/>
                    <w:autoSpaceDN w:val="0"/>
                    <w:adjustRightInd w:val="0"/>
                    <w:spacing w:before="0" w:after="0" w:line="285" w:lineRule="exact"/>
                    <w:jc w:val="left"/>
                  </w:pP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                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Times New Roman" w:hAnsi="Times New Roman" w:cs="Times New Roman"/>
                      <w:color w:val="000000"/>
                      <w:spacing w:val="2"/>
                      <w:w w:val="101"/>
                      <w:position w:val="2"/>
                      <w:sz w:val="23"/>
                      <w:u w:val="none"/>
                    </w:rPr>
                    <w:t>5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4"/>
                      <w:w w:val="101"/>
                      <w:position w:val="2"/>
                      <w:sz w:val="23"/>
                      <w:u w:val="none"/>
                    </w:rPr>
                    <w:t>W</w:t>
                  </w:r>
                  <w:r>
                    <w:rPr>
                      <w:rFonts w:ascii="Calibri" w:hAnsi="Calibri" w:cs="Calibri"/>
                      <w:color w:val="000000"/>
                      <w:spacing w:val="-21"/>
                      <w:w w:val="100"/>
                      <w:sz w:val="23"/>
                      <w:u w:val="none"/>
                    </w:rPr>
                    <w:t> </w:t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48"/>
                      <w:position w:val="2"/>
                      <w:sz w:val="23"/>
                      <w:u w:val="none"/>
                    </w:rPr>
                    <w:t>=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227"/>
                      <w:position w:val="2"/>
                      <w:sz w:val="23"/>
                      <w:u w:val="none"/>
                    </w:rPr>
                    <w:t>×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（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5.2.6-1</w:t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）</w:t>
                  </w:r>
                </w:p>
              </w:txbxContent>
            </v:textbox>
          </v:shape>
        </w:pict>
      </w:r>
      <w:r>
        <w:pict>
          <v:shape id="wondershare_115" o:spid="_x0000_s1062" type="#_x0000_t202" style="width:104.95pt;height:25.2pt;margin-top:473.2pt;margin-left:277.4pt;mso-height-relative:page;mso-position-horizontal-relative:page;mso-position-vertical-relative:page;mso-width-relative:page;position:absolute;z-index:-25162035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85"/>
                    </w:tabs>
                    <w:autoSpaceDE w:val="0"/>
                    <w:autoSpaceDN w:val="0"/>
                    <w:adjustRightInd w:val="0"/>
                    <w:spacing w:before="0" w:after="0" w:line="405" w:lineRule="exact"/>
                    <w:jc w:val="left"/>
                  </w:pP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   </w:t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66"/>
                      <w:position w:val="0"/>
                      <w:sz w:val="23"/>
                      <w:u w:val="none"/>
                    </w:rPr>
                    <w:sym w:font="Symbol" w:char="F8F8"/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19"/>
                      <w:sz w:val="21"/>
                      <w:u w:val="none"/>
                    </w:rPr>
                    <w:t>（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17"/>
                      <w:sz w:val="21"/>
                      <w:u w:val="none"/>
                    </w:rPr>
                    <w:t>5.2.6-2</w:t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19"/>
                      <w:sz w:val="21"/>
                      <w:u w:val="none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据现行行业标准《公路工程抗震规范》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B02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的规定确定。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永久作用、可变作用和偶然作用的代表值、设计值应按现行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行业标准《城市人行天桥与人行地道技术规范》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CJJ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69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和《公路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桥涵设计通用规范》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D60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的规定取用。</w:t>
      </w: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人行天桥结构设计应考虑结构上可能同时出现的作用，按承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载能力极限状态和正常使用极限状态进行作用效应组合，取其最不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利效应组合进行设计。作用组合应符合下列规定：</w:t>
      </w:r>
    </w:p>
    <w:p>
      <w:pPr>
        <w:tabs>
          <w:tab w:val="left" w:pos="913"/>
        </w:tabs>
        <w:spacing w:before="0" w:after="0" w:line="289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只有在结构上可能同时出现的作用才进行其效应的组合。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当结构或结构构件需做不同受力方向的验算时，则应以不同方向的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最不利的作用效应进行组合；</w:t>
      </w:r>
    </w:p>
    <w:p>
      <w:pPr>
        <w:tabs>
          <w:tab w:val="left" w:pos="913"/>
        </w:tabs>
        <w:spacing w:before="0" w:after="0" w:line="286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当可变作用的出现对结构或结构构件产生有利影响时，该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作用不应参与组合；</w:t>
      </w:r>
    </w:p>
    <w:p>
      <w:pPr>
        <w:spacing w:before="0" w:after="0" w:line="286" w:lineRule="exact"/>
        <w:ind w:left="174" w:firstLine="427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结构设计应计入施工阶段作用效应的组合；</w:t>
      </w:r>
    </w:p>
    <w:p>
      <w:pPr>
        <w:spacing w:before="0" w:after="0" w:line="334" w:lineRule="exact"/>
        <w:ind w:left="174" w:firstLine="427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2"/>
          <w:sz w:val="21"/>
          <w:u w:val="none"/>
        </w:rPr>
        <w:t>多个偶然作用不同时参与组合</w:t>
      </w:r>
      <w:r>
        <w:rPr>
          <w:rFonts w:ascii="微软雅黑" w:eastAsia="微软雅黑" w:hAnsi="微软雅黑" w:cs="微软雅黑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360" w:lineRule="exact"/>
        <w:ind w:left="174" w:firstLine="428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2"/>
          <w:sz w:val="21"/>
          <w:u w:val="none"/>
        </w:rPr>
        <w:t>地震作用不与偶然作用同时参与组合</w:t>
      </w:r>
      <w:r>
        <w:rPr>
          <w:rFonts w:ascii="微软雅黑" w:hAnsi="微软雅黑" w:cs="微软雅黑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805"/>
        </w:tabs>
        <w:spacing w:before="0" w:after="0" w:line="29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5.2.5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人行天桥结构的作用效应组合应按现行行业标准《公路桥涵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设计通用规范》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D60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规定执行，人群荷载作为主导可变荷载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进行组合。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5.2.6</w:t>
      </w:r>
      <w:r>
        <w:rPr>
          <w:rFonts w:ascii="Calibri" w:hAnsi="Calibri" w:cs="Calibri"/>
          <w:color w:val="000000"/>
          <w:spacing w:val="0"/>
          <w:w w:val="20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人行天桥设计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采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用的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群荷载值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及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计算公式应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符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合下列规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定：</w:t>
      </w:r>
    </w:p>
    <w:p>
      <w:pPr>
        <w:spacing w:before="0" w:after="0" w:line="286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当人行天桥面板及梯（坡）道面板的人群荷载按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5kPa</w:t>
      </w:r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或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1.5kN</w:t>
      </w:r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竖向集中力作用在一块构件上计算时，取其不利者；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8"/>
          <w:sz w:val="24"/>
          <w:u w:val="none"/>
        </w:rPr>
        <w:t>  </w:t>
      </w:r>
      <w:r>
        <w:rPr>
          <w:rFonts w:ascii="宋体" w:hAnsi="宋体" w:cs="宋体"/>
          <w:color w:val="000000"/>
          <w:spacing w:val="1"/>
          <w:w w:val="100"/>
          <w:position w:val="0"/>
          <w:sz w:val="21"/>
          <w:u w:val="none"/>
        </w:rPr>
        <w:t>梁、桁、拱及其他大跨结构的人群荷载（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W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）应按下列公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式计算：</w:t>
      </w:r>
    </w:p>
    <w:p>
      <w:pPr>
        <w:spacing w:before="0" w:after="0" w:line="305" w:lineRule="exact"/>
        <w:ind w:left="17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当加载长度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l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≤20m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时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:</w:t>
      </w:r>
    </w:p>
    <w:p>
      <w:pPr>
        <w:spacing w:before="0" w:after="0" w:line="295" w:lineRule="exact"/>
        <w:ind w:left="174" w:firstLine="2704"/>
        <w:jc w:val="left"/>
      </w:pPr>
      <w:r>
        <w:rPr>
          <w:rFonts w:ascii="Times New Roman" w:hAnsi="Times New Roman" w:cs="Times New Roman"/>
          <w:color w:val="000000"/>
          <w:spacing w:val="2"/>
          <w:w w:val="101"/>
          <w:position w:val="0"/>
          <w:sz w:val="23"/>
          <w:u w:val="single"/>
        </w:rPr>
        <w:t>20</w:t>
      </w:r>
      <w:r>
        <w:rPr>
          <w:rFonts w:ascii="Calibri" w:hAnsi="Calibri" w:cs="Calibri"/>
          <w:color w:val="000000"/>
          <w:spacing w:val="-14"/>
          <w:w w:val="100"/>
          <w:sz w:val="23"/>
          <w:u w:val="single"/>
        </w:rPr>
        <w:t> </w:t>
      </w:r>
      <w:r>
        <w:rPr>
          <w:rFonts w:ascii="Symbol" w:hAnsi="Symbol" w:cs="Symbol"/>
          <w:color w:val="000000"/>
          <w:spacing w:val="-9"/>
          <w:w w:val="101"/>
          <w:position w:val="0"/>
          <w:sz w:val="23"/>
          <w:u w:val="single"/>
        </w:rPr>
        <w:t>−</w:t>
      </w:r>
      <w:r>
        <w:rPr>
          <w:rFonts w:ascii="Calibri" w:hAnsi="Calibri" w:cs="Calibri"/>
          <w:i/>
          <w:color w:val="000000"/>
          <w:spacing w:val="-3"/>
          <w:w w:val="100"/>
          <w:sz w:val="23"/>
          <w:u w:val="single"/>
        </w:rPr>
        <w:t> </w:t>
      </w:r>
      <w:r>
        <w:rPr>
          <w:rFonts w:ascii="Times New Roman" w:hAnsi="Times New Roman" w:cs="Times New Roman"/>
          <w:i/>
          <w:color w:val="000000"/>
          <w:spacing w:val="-10"/>
          <w:w w:val="101"/>
          <w:position w:val="0"/>
          <w:sz w:val="23"/>
          <w:u w:val="single"/>
        </w:rPr>
        <w:t>B</w:t>
      </w:r>
      <w:r>
        <w:rPr>
          <w:rFonts w:ascii="Calibri" w:hAnsi="Calibri" w:cs="Calibri"/>
          <w:color w:val="000000"/>
          <w:spacing w:val="-3"/>
          <w:w w:val="100"/>
          <w:sz w:val="23"/>
          <w:u w:val="single"/>
        </w:rPr>
        <w:t> </w:t>
      </w:r>
      <w:r>
        <w:rPr>
          <w:rFonts w:ascii="Times New Roman" w:hAnsi="Times New Roman" w:cs="Times New Roman"/>
          <w:color w:val="000000"/>
          <w:spacing w:val="-1"/>
          <w:w w:val="101"/>
          <w:position w:val="0"/>
          <w:sz w:val="23"/>
          <w:u w:val="single"/>
        </w:rPr>
        <w:t>/ 2</w:t>
      </w:r>
    </w:p>
    <w:p>
      <w:pPr>
        <w:spacing w:before="0" w:after="0" w:line="330" w:lineRule="exact"/>
        <w:ind w:left="174" w:firstLine="3026"/>
        <w:jc w:val="left"/>
      </w:pPr>
      <w:r>
        <w:rPr>
          <w:rFonts w:ascii="Times New Roman" w:hAnsi="Times New Roman" w:cs="Times New Roman"/>
          <w:color w:val="000000"/>
          <w:spacing w:val="2"/>
          <w:w w:val="101"/>
          <w:position w:val="0"/>
          <w:sz w:val="23"/>
          <w:u w:val="none"/>
        </w:rPr>
        <w:t>20</w:t>
      </w:r>
    </w:p>
    <w:p>
      <w:pPr>
        <w:spacing w:before="0" w:after="0" w:line="299" w:lineRule="exact"/>
        <w:ind w:left="17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当加载长度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20m&lt;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l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≤100m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时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,100m</w:t>
      </w:r>
      <w:r>
        <w:rPr>
          <w:rFonts w:ascii="Calibri" w:hAnsi="Calibri" w:cs="Calibri"/>
          <w:color w:val="000000"/>
          <w:spacing w:val="0"/>
          <w:w w:val="214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以上同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100m:</w:t>
      </w:r>
    </w:p>
    <w:p>
      <w:pPr>
        <w:tabs>
          <w:tab w:val="left" w:pos="2841"/>
        </w:tabs>
        <w:spacing w:before="0" w:after="0" w:line="313" w:lineRule="exact"/>
        <w:ind w:left="174" w:firstLine="1964"/>
        <w:jc w:val="left"/>
      </w:pPr>
      <w:r>
        <w:rPr>
          <w:rFonts w:ascii="Symbol" w:hAnsi="Symbol" w:cs="Symbol"/>
          <w:color w:val="000000"/>
          <w:spacing w:val="0"/>
          <w:w w:val="66"/>
          <w:position w:val="0"/>
          <w:sz w:val="23"/>
          <w:u w:val="none"/>
        </w:rPr>
        <w:sym w:font="Symbol" w:char="F8EB"/>
      </w:r>
      <w:r>
        <w:rPr>
          <w:rFonts w:cs="Calibri"/>
          <w:spacing w:val="1"/>
          <w:w w:val="100"/>
        </w:rPr>
        <w:tab/>
      </w:r>
      <w:r>
        <w:rPr>
          <w:rFonts w:ascii="Times New Roman" w:hAnsi="Times New Roman" w:cs="Times New Roman"/>
          <w:i/>
          <w:color w:val="000000"/>
          <w:spacing w:val="0"/>
          <w:w w:val="101"/>
          <w:position w:val="0"/>
          <w:sz w:val="23"/>
          <w:u w:val="single"/>
        </w:rPr>
        <w:t>l</w:t>
      </w:r>
      <w:r>
        <w:rPr>
          <w:rFonts w:ascii="Calibri" w:hAnsi="Calibri" w:cs="Calibri"/>
          <w:color w:val="000000"/>
          <w:spacing w:val="0"/>
          <w:w w:val="100"/>
          <w:sz w:val="23"/>
          <w:u w:val="single"/>
        </w:rPr>
        <w:t> </w:t>
      </w:r>
      <w:r>
        <w:rPr>
          <w:rFonts w:ascii="Symbol" w:hAnsi="Symbol" w:cs="Symbol"/>
          <w:color w:val="000000"/>
          <w:spacing w:val="-9"/>
          <w:w w:val="101"/>
          <w:position w:val="0"/>
          <w:sz w:val="23"/>
          <w:u w:val="single"/>
        </w:rPr>
        <w:t>−</w:t>
      </w:r>
      <w:r>
        <w:rPr>
          <w:rFonts w:ascii="Calibri" w:hAnsi="Calibri" w:cs="Calibri"/>
          <w:color w:val="000000"/>
          <w:spacing w:val="-11"/>
          <w:w w:val="100"/>
          <w:sz w:val="23"/>
          <w:u w:val="single"/>
        </w:rPr>
        <w:t> </w:t>
      </w:r>
      <w:r>
        <w:rPr>
          <w:rFonts w:ascii="Times New Roman" w:hAnsi="Times New Roman" w:cs="Times New Roman"/>
          <w:color w:val="000000"/>
          <w:spacing w:val="2"/>
          <w:w w:val="101"/>
          <w:position w:val="0"/>
          <w:sz w:val="23"/>
          <w:u w:val="single"/>
        </w:rPr>
        <w:t>20</w:t>
      </w:r>
      <w:r>
        <w:rPr>
          <w:rFonts w:ascii="Calibri" w:hAnsi="Calibri" w:cs="Calibri"/>
          <w:color w:val="000000"/>
          <w:spacing w:val="-10"/>
          <w:w w:val="100"/>
          <w:sz w:val="23"/>
          <w:u w:val="none"/>
        </w:rPr>
        <w:t> </w:t>
      </w:r>
      <w:r>
        <w:rPr>
          <w:rFonts w:ascii="Symbol" w:hAnsi="Symbol" w:cs="Symbol"/>
          <w:color w:val="000000"/>
          <w:spacing w:val="0"/>
          <w:w w:val="66"/>
          <w:position w:val="0"/>
          <w:sz w:val="23"/>
          <w:u w:val="none"/>
        </w:rPr>
        <w:sym w:font="Symbol" w:char="F8F6"/>
      </w:r>
      <w:r>
        <w:rPr>
          <w:rFonts w:ascii="Calibri" w:hAnsi="Calibri" w:cs="Calibri"/>
          <w:color w:val="000000"/>
          <w:spacing w:val="0"/>
          <w:w w:val="45"/>
          <w:sz w:val="23"/>
          <w:u w:val="none"/>
        </w:rPr>
        <w:t> </w:t>
      </w:r>
      <w:r>
        <w:rPr>
          <w:rFonts w:ascii="Symbol" w:hAnsi="Symbol" w:cs="Symbol"/>
          <w:color w:val="000000"/>
          <w:spacing w:val="0"/>
          <w:w w:val="66"/>
          <w:position w:val="0"/>
          <w:sz w:val="23"/>
          <w:u w:val="none"/>
        </w:rPr>
        <w:sym w:font="Symbol" w:char="F8EB"/>
      </w:r>
      <w:r>
        <w:rPr>
          <w:rFonts w:ascii="Calibri" w:hAnsi="Calibri" w:cs="Calibri"/>
          <w:color w:val="000000"/>
          <w:spacing w:val="-2"/>
          <w:w w:val="100"/>
          <w:sz w:val="23"/>
          <w:u w:val="single"/>
        </w:rPr>
        <w:t> </w:t>
      </w:r>
      <w:r>
        <w:rPr>
          <w:rFonts w:ascii="Times New Roman" w:hAnsi="Times New Roman" w:cs="Times New Roman"/>
          <w:color w:val="000000"/>
          <w:spacing w:val="2"/>
          <w:w w:val="101"/>
          <w:position w:val="0"/>
          <w:sz w:val="23"/>
          <w:u w:val="single"/>
        </w:rPr>
        <w:t>20</w:t>
      </w:r>
      <w:r>
        <w:rPr>
          <w:rFonts w:ascii="Calibri" w:hAnsi="Calibri" w:cs="Calibri"/>
          <w:color w:val="000000"/>
          <w:spacing w:val="-14"/>
          <w:w w:val="100"/>
          <w:sz w:val="23"/>
          <w:u w:val="single"/>
        </w:rPr>
        <w:t> </w:t>
      </w:r>
      <w:r>
        <w:rPr>
          <w:rFonts w:ascii="Symbol" w:hAnsi="Symbol" w:cs="Symbol"/>
          <w:color w:val="000000"/>
          <w:spacing w:val="-9"/>
          <w:w w:val="101"/>
          <w:position w:val="0"/>
          <w:sz w:val="23"/>
          <w:u w:val="single"/>
        </w:rPr>
        <w:t>−</w:t>
      </w:r>
      <w:r>
        <w:rPr>
          <w:rFonts w:ascii="Calibri" w:hAnsi="Calibri" w:cs="Calibri"/>
          <w:i/>
          <w:color w:val="000000"/>
          <w:spacing w:val="-3"/>
          <w:w w:val="100"/>
          <w:sz w:val="23"/>
          <w:u w:val="single"/>
        </w:rPr>
        <w:t> </w:t>
      </w:r>
      <w:r>
        <w:rPr>
          <w:rFonts w:ascii="Times New Roman" w:hAnsi="Times New Roman" w:cs="Times New Roman"/>
          <w:i/>
          <w:color w:val="000000"/>
          <w:spacing w:val="-10"/>
          <w:w w:val="101"/>
          <w:position w:val="0"/>
          <w:sz w:val="23"/>
          <w:u w:val="single"/>
        </w:rPr>
        <w:t>B</w:t>
      </w:r>
      <w:r>
        <w:rPr>
          <w:rFonts w:ascii="Calibri" w:hAnsi="Calibri" w:cs="Calibri"/>
          <w:color w:val="000000"/>
          <w:spacing w:val="-4"/>
          <w:w w:val="100"/>
          <w:sz w:val="23"/>
          <w:u w:val="single"/>
        </w:rPr>
        <w:t> </w:t>
      </w:r>
      <w:r>
        <w:rPr>
          <w:rFonts w:ascii="Times New Roman" w:hAnsi="Times New Roman" w:cs="Times New Roman"/>
          <w:color w:val="000000"/>
          <w:spacing w:val="-1"/>
          <w:w w:val="101"/>
          <w:position w:val="0"/>
          <w:sz w:val="23"/>
          <w:u w:val="single"/>
        </w:rPr>
        <w:t>/ 2</w:t>
      </w:r>
      <w:r>
        <w:rPr>
          <w:rFonts w:ascii="Calibri" w:hAnsi="Calibri" w:cs="Calibri"/>
          <w:color w:val="000000"/>
          <w:spacing w:val="-10"/>
          <w:w w:val="100"/>
          <w:sz w:val="23"/>
          <w:u w:val="none"/>
        </w:rPr>
        <w:t> </w:t>
      </w:r>
      <w:r>
        <w:rPr>
          <w:rFonts w:ascii="Symbol" w:hAnsi="Symbol" w:cs="Symbol"/>
          <w:color w:val="000000"/>
          <w:spacing w:val="0"/>
          <w:w w:val="66"/>
          <w:position w:val="0"/>
          <w:sz w:val="23"/>
          <w:u w:val="none"/>
        </w:rPr>
        <w:sym w:font="Symbol" w:char="F8F6"/>
      </w:r>
    </w:p>
    <w:p>
      <w:pPr>
        <w:spacing w:before="0" w:after="0" w:line="313" w:lineRule="exact"/>
        <w:ind w:left="174" w:firstLine="3814"/>
        <w:jc w:val="left"/>
      </w:pPr>
      <w:r>
        <w:rPr>
          <w:rFonts w:ascii="Times New Roman" w:hAnsi="Times New Roman" w:cs="Times New Roman"/>
          <w:color w:val="000000"/>
          <w:spacing w:val="2"/>
          <w:w w:val="101"/>
          <w:position w:val="0"/>
          <w:sz w:val="23"/>
          <w:u w:val="none"/>
        </w:rPr>
        <w:t>20</w:t>
      </w:r>
    </w:p>
    <w:p>
      <w:pPr>
        <w:spacing w:before="0" w:after="0" w:line="30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式中：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W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单位面积的人群荷载（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kPa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）；</w:t>
      </w:r>
    </w:p>
    <w:p>
      <w:pPr>
        <w:spacing w:before="0" w:after="0" w:line="271" w:lineRule="exact"/>
        <w:ind w:left="174" w:firstLine="631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l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加载长度（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）；</w:t>
      </w:r>
    </w:p>
    <w:p>
      <w:pPr>
        <w:spacing w:before="0" w:after="0" w:line="240" w:lineRule="exact"/>
        <w:ind w:left="174" w:firstLine="631"/>
      </w:pPr>
    </w:p>
    <w:p>
      <w:pPr>
        <w:spacing w:before="0" w:after="0" w:line="293" w:lineRule="exact"/>
        <w:ind w:left="174" w:firstLine="2914"/>
        <w:jc w:val="left"/>
        <w:sectPr>
          <w:type w:val="continuous"/>
          <w:pgSz w:w="8278" w:h="11906"/>
          <w:pgMar w:top="897" w:right="599" w:bottom="657" w:left="959" w:header="0" w:footer="0" w:gutter="0"/>
          <w:pgNumType w:start="35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14</w:t>
      </w:r>
    </w:p>
    <w:p>
      <w:pPr>
        <w:spacing w:before="0" w:after="0" w:line="240" w:lineRule="exact"/>
      </w:pPr>
      <w:bookmarkStart w:id="23" w:name="23"/>
      <w:bookmarkEnd w:id="23"/>
    </w:p>
    <w:p>
      <w:pPr>
        <w:spacing w:before="0" w:after="0" w:line="423" w:lineRule="exact"/>
        <w:ind w:left="174" w:firstLine="631"/>
        <w:jc w:val="left"/>
      </w:pPr>
      <w:r>
        <w:pict>
          <v:shape id="_x0000_s2088" o:spid="_x0000_s1063" type="#_x0000_t202" style="width:332pt;height:53pt;margin-top:274.4pt;margin-left:50.9pt;mso-height-relative:page;mso-position-horizontal-relative:page;mso-position-vertical-relative:page;mso-width-relative:page;position:absolute;z-index:-251619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B/2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半桥净宽度（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,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4m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时仍按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4m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计。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计算时应考虑人群荷载单边偏载的不利情况。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5.2.7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雪荷载标准值应按照现行国家标准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《建筑结构荷载规范》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50009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的相关规定计算。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5.2.8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作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用在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行天桥上的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风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荷载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标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准值计算应按现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行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行业标准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《公路桥梁抗风设计规范》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JTG/T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3360-01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的规定采用。</w:t>
      </w:r>
    </w:p>
    <w:p>
      <w:pPr>
        <w:tabs>
          <w:tab w:val="left" w:pos="808"/>
        </w:tabs>
        <w:spacing w:before="0" w:after="0" w:line="272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5.2.9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4"/>
          <w:w w:val="98"/>
          <w:position w:val="0"/>
          <w:sz w:val="21"/>
          <w:u w:val="none"/>
        </w:rPr>
        <w:t>温度作用应按现行行业标准《公路桥涵设计通用规范》</w:t>
      </w:r>
      <w:r>
        <w:rPr>
          <w:rFonts w:ascii="Times New Roman" w:hAnsi="Times New Roman" w:cs="Times New Roman"/>
          <w:color w:val="000000"/>
          <w:spacing w:val="-5"/>
          <w:w w:val="98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-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4"/>
          <w:w w:val="98"/>
          <w:position w:val="0"/>
          <w:sz w:val="21"/>
          <w:u w:val="none"/>
        </w:rPr>
        <w:t>D60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的规定采用，并符合下列规定：</w:t>
      </w:r>
    </w:p>
    <w:p>
      <w:pPr>
        <w:spacing w:before="0" w:after="0" w:line="286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考虑温度作用时，应根据当地的具体情况、结构物使用的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材料和施工条件等因素计算由温度引起的结构效应；</w:t>
      </w:r>
    </w:p>
    <w:p>
      <w:pPr>
        <w:spacing w:before="0" w:after="0" w:line="286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体系温差，钢结构可按当地最高和最低气温确定；混凝土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结构可按当地平均最高和最低气温确定。气温变化值应自结构合龙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时的温度起算；</w:t>
      </w:r>
    </w:p>
    <w:p>
      <w:pPr>
        <w:tabs>
          <w:tab w:val="left" w:pos="925"/>
        </w:tabs>
        <w:spacing w:before="0" w:after="0" w:line="289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计算钢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-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1"/>
          <w:u w:val="none"/>
        </w:rPr>
        <w:t>混凝土结合桥梁主梁结构由温度梯度引起的效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时，可按现行国家标准《钢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-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混凝土组合桥梁设计规范》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173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50917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的规定采用。</w:t>
      </w:r>
    </w:p>
    <w:p>
      <w:pPr>
        <w:tabs>
          <w:tab w:val="left" w:pos="913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5.2.10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作用在人行天桥栏杆扶手上竖向荷载应为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1.2kN/m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；水平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向外荷载应为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2.5kN/m</w:t>
      </w:r>
      <w:r>
        <w:rPr>
          <w:rFonts w:ascii="宋体" w:hAnsi="宋体" w:cs="宋体"/>
          <w:color w:val="000000"/>
          <w:spacing w:val="-10"/>
          <w:w w:val="100"/>
          <w:position w:val="0"/>
          <w:sz w:val="21"/>
          <w:u w:val="none"/>
        </w:rPr>
        <w:t>。两者应分别计算，且不应与其他活载叠加。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5.2.11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地震作用计算应符合现行行业标准《城市桥梁抗震设计规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CJJ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166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5.2.12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汽车撞击力的计算应按现行行业标准《公路桥涵设计通用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D60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的规定采用。</w:t>
      </w:r>
    </w:p>
    <w:p>
      <w:pPr>
        <w:tabs>
          <w:tab w:val="left" w:pos="914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5.2.13</w:t>
      </w:r>
      <w:r>
        <w:rPr>
          <w:rFonts w:cs="Calibri"/>
          <w:spacing w:val="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人行天桥构件在吊装、运输计算时，构件重力应乘以动力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系数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1.2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（对结构不利时）或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0.85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（对结构有利时）。</w:t>
      </w:r>
    </w:p>
    <w:p>
      <w:pPr>
        <w:spacing w:before="0" w:after="0" w:line="274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5.2.14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人行天桥结构及基础设计应考虑自动扶梯及垂直升降电梯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在启动、运行、制动时的作用。</w:t>
      </w:r>
    </w:p>
    <w:p>
      <w:pPr>
        <w:spacing w:before="0" w:after="0" w:line="240" w:lineRule="exact"/>
        <w:ind w:left="174" w:firstLine="1"/>
      </w:pPr>
    </w:p>
    <w:p>
      <w:pPr>
        <w:tabs>
          <w:tab w:val="left" w:pos="3206"/>
        </w:tabs>
        <w:spacing w:before="0" w:after="0" w:line="289" w:lineRule="exact"/>
        <w:ind w:left="174" w:firstLine="2559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材料</w:t>
      </w:r>
    </w:p>
    <w:p>
      <w:pPr>
        <w:spacing w:before="0" w:after="0" w:line="240" w:lineRule="exact"/>
        <w:ind w:left="174" w:firstLine="2559"/>
      </w:pPr>
    </w:p>
    <w:p>
      <w:pPr>
        <w:tabs>
          <w:tab w:val="left" w:pos="806"/>
        </w:tabs>
        <w:spacing w:before="0" w:after="0" w:line="271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人行天桥结构的混凝土应符合下列规定：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人行天桥受力构件的混凝土强度等级：钢筋混凝土构件不</w:t>
      </w:r>
    </w:p>
    <w:p>
      <w:pPr>
        <w:spacing w:before="0" w:after="0" w:line="271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应低于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C30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，预应力混凝土构件不应低于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C40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927"/>
        </w:tabs>
        <w:spacing w:before="0" w:after="0" w:line="274" w:lineRule="exact"/>
        <w:ind w:left="174" w:firstLine="436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人行天桥各部分构件混凝土的强度标准值、强度设计值、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弹性模量等，应按现行行业标准《公路钢筋混凝土及预应力混凝土</w:t>
      </w:r>
    </w:p>
    <w:p>
      <w:pPr>
        <w:spacing w:before="0" w:after="0" w:line="240" w:lineRule="exact"/>
        <w:ind w:left="174" w:firstLine="1"/>
      </w:pPr>
    </w:p>
    <w:p>
      <w:pPr>
        <w:spacing w:before="0" w:after="0" w:line="242" w:lineRule="exact"/>
        <w:ind w:left="174" w:firstLine="2914"/>
        <w:jc w:val="left"/>
        <w:sectPr>
          <w:type w:val="continuous"/>
          <w:pgSz w:w="8278" w:h="11907"/>
          <w:pgMar w:top="897" w:right="599" w:bottom="657" w:left="959" w:header="0" w:footer="0" w:gutter="0"/>
          <w:pgNumType w:start="36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15</w:t>
      </w:r>
    </w:p>
    <w:p>
      <w:pPr>
        <w:spacing w:before="0" w:after="0" w:line="240" w:lineRule="exact"/>
      </w:pPr>
      <w:bookmarkStart w:id="24" w:name="24"/>
      <w:bookmarkEnd w:id="24"/>
    </w:p>
    <w:p>
      <w:pPr>
        <w:spacing w:before="0" w:after="0" w:line="423" w:lineRule="exact"/>
        <w:ind w:left="174" w:firstLine="0"/>
        <w:jc w:val="left"/>
      </w:pPr>
      <w:r>
        <w:pict>
          <v:shape id="_x0000_s2089" o:spid="_x0000_s1064" type="#_x0000_t202" style="width:332pt;height:53pt;margin-top:274.4pt;margin-left:50.9pt;mso-height-relative:page;mso-position-horizontal-relative:page;mso-position-vertical-relative:page;mso-width-relative:page;position:absolute;z-index:-251618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桥涵设计规范》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3362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的规定采用。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5.3.2</w:t>
      </w:r>
      <w:r>
        <w:rPr>
          <w:rFonts w:cs="Calibri"/>
          <w:spacing w:val="-3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人行天桥结构的钢筋应符合下列规定：</w:t>
      </w:r>
    </w:p>
    <w:p>
      <w:pPr>
        <w:tabs>
          <w:tab w:val="left" w:pos="913"/>
        </w:tabs>
        <w:spacing w:before="0" w:after="0" w:line="271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钢筋混凝土及预应力混凝土构件所采用的普通钢筋及预应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力钢筋类别、强度标准值、强度设计值、弹性模量等，应按现行行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业标准《公路钢筋混凝土及预应力混凝土桥涵设计规范》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3362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的规定采用；</w:t>
      </w:r>
    </w:p>
    <w:p>
      <w:pPr>
        <w:spacing w:before="0" w:after="0" w:line="286" w:lineRule="exact"/>
        <w:ind w:left="174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20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1"/>
          <w:u w:val="none"/>
        </w:rPr>
        <w:t>钢筋混凝土及预应力混凝土中普通钢筋宜选用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HPB300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HRB400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钢筋。</w:t>
      </w: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人行天桥采用钢结构时，钢材应符合下列规定：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人行天桥应根据结构形式、受力状态、连接方法及所处环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境条件合理地选用钢材牌号和材质；</w:t>
      </w:r>
    </w:p>
    <w:p>
      <w:pPr>
        <w:spacing w:before="0" w:after="0" w:line="289" w:lineRule="exact"/>
        <w:ind w:left="174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钢材及其连接材料的相关要求及设计指标应按现行行业标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准《公路钢结构桥梁设计规范》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D64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的规定采用；</w:t>
      </w:r>
    </w:p>
    <w:p>
      <w:pPr>
        <w:spacing w:before="0" w:after="0" w:line="274" w:lineRule="exact"/>
        <w:ind w:left="174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钢结构主材应选用强度不低于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Q355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的合金钢或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Q345q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的桥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梁结构用钢，钢材低温抗冲击性能等级不低于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71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钢材的质量应符合现行国家标准《碳素结构钢》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700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《低合金高强度结构钢》</w:t>
      </w:r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1591</w:t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及《桥梁结构用钢》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714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tabs>
          <w:tab w:val="left" w:pos="806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5.3.4</w:t>
      </w:r>
      <w:r>
        <w:rPr>
          <w:rFonts w:cs="Calibri"/>
          <w:spacing w:val="2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人行天桥主体结构采用木结构时，木材及其金属连接件的技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术要求应符合现行国家标准《木结构设计标准》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50005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tabs>
          <w:tab w:val="left" w:pos="806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5.3.5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人行天桥主体结构采用铝合金结构时，铝合金材料、紧固件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及焊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接材料的技术要求应符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合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现行国家标准</w:t>
      </w:r>
      <w:r>
        <w:rPr>
          <w:rFonts w:ascii="宋体" w:hAnsi="宋体" w:cs="宋体"/>
          <w:color w:val="000000"/>
          <w:spacing w:val="1"/>
          <w:w w:val="100"/>
          <w:position w:val="0"/>
          <w:sz w:val="21"/>
          <w:u w:val="none"/>
        </w:rPr>
        <w:t>《铝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合金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构设计规</w:t>
      </w:r>
    </w:p>
    <w:p>
      <w:pPr>
        <w:spacing w:before="0" w:after="0" w:line="289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50429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tabs>
          <w:tab w:val="left" w:pos="806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5.3.6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人行天桥所采用的钢构件均应进行防腐处理，宜优先选用长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效型防腐涂装，其防腐涂装材料性能除满足相关的现行国家、行业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标准外，还应符合以下规定：</w:t>
      </w:r>
    </w:p>
    <w:p>
      <w:pPr>
        <w:spacing w:before="0" w:after="0" w:line="289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不同的底层中间漆和面漆具有相容要求性，应满足配套使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用要求，涂层设计要按照涂装材料的相容性，标明底层、中间层、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面层；</w:t>
      </w:r>
    </w:p>
    <w:p>
      <w:pPr>
        <w:spacing w:before="0" w:after="0" w:line="286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满足腐蚀环境、工况条件和防腐蚀年限的要求；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综合考虑底涂层与基材的适应性，涂料各层之间的相容性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和适应性，涂料品种与施工方法的适应性。</w:t>
      </w: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3" w:lineRule="exact"/>
        <w:ind w:left="174" w:firstLine="2914"/>
        <w:jc w:val="left"/>
        <w:sectPr>
          <w:type w:val="continuous"/>
          <w:pgSz w:w="8278" w:h="11906"/>
          <w:pgMar w:top="897" w:right="599" w:bottom="657" w:left="959" w:header="0" w:footer="0" w:gutter="0"/>
          <w:pgNumType w:start="37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16</w:t>
      </w:r>
    </w:p>
    <w:tbl>
      <w:tblPr>
        <w:tblStyle w:val="TableNormal"/>
        <w:tblpPr w:leftFromText="180" w:rightFromText="180" w:vertAnchor="page" w:horzAnchor="page" w:tblpX="59" w:tblpY="781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142"/>
        <w:gridCol w:w="1418"/>
        <w:gridCol w:w="1286"/>
        <w:gridCol w:w="143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48"/>
        </w:trPr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20" w:right="-239"/>
            </w:pPr>
            <w:bookmarkStart w:id="25" w:name="25"/>
            <w:bookmarkEnd w:id="25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结构形式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2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梁板式结构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7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梁板式悬臂结构</w:t>
            </w:r>
          </w:p>
        </w:tc>
        <w:tc>
          <w:tcPr>
            <w:tcW w:w="1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0"/>
                <w:sz w:val="18"/>
                <w:u w:val="none"/>
              </w:rPr>
              <w:t>桁架、拱结构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7"/>
                <w:w w:val="100"/>
                <w:position w:val="0"/>
                <w:sz w:val="18"/>
                <w:u w:val="none"/>
              </w:rPr>
              <w:t>斜拉、悬索结构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30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限值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360" w:right="-239"/>
            </w:pP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18"/>
                <w:u w:val="none"/>
              </w:rPr>
              <w:t>L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/600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2" w:lineRule="exact"/>
              <w:ind w:left="470" w:right="-239"/>
            </w:pP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18"/>
                <w:u w:val="none"/>
              </w:rPr>
              <w:t>L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2"/>
                <w:u w:val="none"/>
              </w:rPr>
              <w:t>1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/300</w:t>
            </w:r>
          </w:p>
        </w:tc>
        <w:tc>
          <w:tcPr>
            <w:tcW w:w="1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432" w:right="-239"/>
            </w:pP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18"/>
                <w:u w:val="none"/>
              </w:rPr>
              <w:t>L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/800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507" w:right="-239"/>
            </w:pPr>
            <w:r>
              <w:rPr>
                <w:rFonts w:ascii="Times New Roman" w:hAnsi="Times New Roman" w:cs="Times New Roman"/>
                <w:i/>
                <w:color w:val="000000"/>
                <w:spacing w:val="-1"/>
                <w:w w:val="100"/>
                <w:position w:val="0"/>
                <w:sz w:val="18"/>
                <w:u w:val="none"/>
              </w:rPr>
              <w:t>L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/400</w:t>
            </w:r>
          </w:p>
        </w:tc>
      </w:tr>
    </w:tbl>
    <w:p>
      <w:pPr>
        <w:spacing w:before="0" w:after="0" w:line="240" w:lineRule="exact"/>
      </w:pPr>
    </w:p>
    <w:p>
      <w:pPr>
        <w:tabs>
          <w:tab w:val="left" w:pos="2994"/>
        </w:tabs>
        <w:spacing w:before="0" w:after="0" w:line="423" w:lineRule="exact"/>
        <w:ind w:left="174" w:firstLine="2347"/>
        <w:jc w:val="left"/>
      </w:pPr>
      <w:r>
        <w:pict>
          <v:shape id="_x0000_s2090" o:spid="_x0000_s1065" type="#_x0000_t202" style="width:332pt;height:53pt;margin-top:274.4pt;margin-left:50.9pt;mso-height-relative:page;mso-position-horizontal-relative:page;mso-position-vertic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5.4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主体结构</w:t>
      </w:r>
    </w:p>
    <w:p>
      <w:pPr>
        <w:spacing w:before="0" w:after="0" w:line="240" w:lineRule="exact"/>
        <w:ind w:left="174" w:firstLine="2347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5.4.1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主体结构的静力计算应符合下列规定：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钢筋混凝土、预应力混凝土结构应符合现行行业标准《公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路钢筋混凝土及预应力混凝土桥涵设计规范》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3362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钢结构应符合现行行业标准《公路钢结构桥梁设计规范》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D64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钢管混凝土拱桥应符合现行国家标准《钢管混凝土拱桥技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术规范》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208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50923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和现行行业标准《公路钢管混凝土拱桥设计规</w:t>
      </w:r>
    </w:p>
    <w:p>
      <w:pPr>
        <w:spacing w:before="0" w:after="0" w:line="271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JTG/T</w:t>
      </w:r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D65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的规定；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8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钢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-</w:t>
      </w:r>
      <w:r>
        <w:rPr>
          <w:rFonts w:ascii="宋体" w:hAnsi="宋体" w:cs="宋体"/>
          <w:color w:val="000000"/>
          <w:spacing w:val="2"/>
          <w:w w:val="100"/>
          <w:position w:val="0"/>
          <w:sz w:val="21"/>
          <w:u w:val="none"/>
        </w:rPr>
        <w:t>混凝土组合结构应符合现行国家标准《钢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-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混凝土组合</w:t>
      </w:r>
    </w:p>
    <w:p>
      <w:pPr>
        <w:spacing w:before="0" w:after="0" w:line="271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桥梁设计规范》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213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50917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和现行行业标准《公路钢混组合桥梁设</w:t>
      </w:r>
    </w:p>
    <w:p>
      <w:pPr>
        <w:spacing w:before="0" w:after="0" w:line="274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计与施工规范》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JTG/T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D64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斜拉桥应符合现行行业标准《公路斜拉桥设计规范》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JTG/T</w:t>
      </w:r>
    </w:p>
    <w:p>
      <w:pPr>
        <w:spacing w:before="0" w:after="0" w:line="274" w:lineRule="exact"/>
        <w:ind w:left="174" w:firstLine="1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3365-01</w:t>
      </w:r>
      <w:r>
        <w:rPr>
          <w:rFonts w:ascii="宋体" w:hAnsi="宋体" w:cs="宋体"/>
          <w:color w:val="000000"/>
          <w:spacing w:val="-8"/>
          <w:w w:val="100"/>
          <w:position w:val="0"/>
          <w:sz w:val="21"/>
          <w:u w:val="none"/>
        </w:rPr>
        <w:t>；悬索桥应符合现行行业标准《公路悬索桥设计规范》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JTG/T</w:t>
      </w:r>
    </w:p>
    <w:p>
      <w:pPr>
        <w:spacing w:before="0" w:after="0" w:line="271" w:lineRule="exact"/>
        <w:ind w:left="174" w:firstLine="1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D65-05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复合材料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-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混凝土组合梁、板结构应符合现行行业标准《纤</w:t>
      </w:r>
    </w:p>
    <w:p>
      <w:pPr>
        <w:spacing w:before="0" w:after="0" w:line="274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维增强复合材料工程应用技术标准》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50608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tabs>
          <w:tab w:val="left" w:pos="806"/>
        </w:tabs>
        <w:spacing w:before="0" w:after="0" w:line="271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5.4.2</w:t>
      </w:r>
      <w:r>
        <w:rPr>
          <w:rFonts w:cs="Calibri"/>
          <w:spacing w:val="-8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人行天桥主体结构应按下式进行倾覆验算（其中人群荷载应</w:t>
      </w:r>
    </w:p>
    <w:p>
      <w:pPr>
        <w:spacing w:before="0" w:after="0" w:line="274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按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5kPa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进行取值）：</w:t>
      </w:r>
    </w:p>
    <w:p>
      <w:pPr>
        <w:tabs>
          <w:tab w:val="left" w:pos="5449"/>
        </w:tabs>
        <w:spacing w:before="0" w:after="0" w:line="291" w:lineRule="exact"/>
        <w:ind w:left="174" w:firstLine="258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γ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qf</w:t>
      </w:r>
      <w:r>
        <w:rPr>
          <w:rFonts w:ascii="Calibri" w:hAnsi="Calibri" w:cs="Calibri"/>
          <w:i/>
          <w:color w:val="000000"/>
          <w:spacing w:val="-1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sk</w:t>
      </w:r>
      <w:r>
        <w:rPr>
          <w:rFonts w:ascii="Calibri" w:hAnsi="Calibri" w:cs="Calibri"/>
          <w:color w:val="000000"/>
          <w:spacing w:val="-1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≤</w:t>
      </w:r>
      <w:r>
        <w:rPr>
          <w:rFonts w:ascii="Calibri" w:hAnsi="Calibri" w:cs="Calibri"/>
          <w:i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S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bk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5.4.2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）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式中：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γ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qf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抗倾覆稳定系数，不应小于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2.5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；</w:t>
      </w:r>
    </w:p>
    <w:p>
      <w:pPr>
        <w:spacing w:before="0" w:after="0" w:line="268" w:lineRule="exact"/>
        <w:ind w:left="174" w:firstLine="632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4"/>
          <w:u w:val="none"/>
        </w:rPr>
        <w:t>sk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不平衡作用效应的标准组合；</w:t>
      </w:r>
    </w:p>
    <w:p>
      <w:pPr>
        <w:spacing w:before="0" w:after="0" w:line="274" w:lineRule="exact"/>
        <w:ind w:left="174" w:firstLine="632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1"/>
          <w:u w:val="none"/>
        </w:rPr>
        <w:t>S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bk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——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平衡作用效应的标准组合。</w:t>
      </w:r>
    </w:p>
    <w:p>
      <w:pPr>
        <w:tabs>
          <w:tab w:val="left" w:pos="805"/>
        </w:tabs>
        <w:spacing w:before="0" w:after="0" w:line="25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5.4.3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人行天桥主体结构，由人群荷载计算的最大竖向挠度，不应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超过表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5.4.3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规定的限值。</w:t>
      </w:r>
    </w:p>
    <w:p>
      <w:pPr>
        <w:tabs>
          <w:tab w:val="left" w:pos="3044"/>
        </w:tabs>
        <w:spacing w:before="0" w:after="0" w:line="353" w:lineRule="exact"/>
        <w:ind w:left="174" w:firstLine="2059"/>
        <w:jc w:val="left"/>
      </w:pPr>
    </w:p>
    <w:p>
      <w:pPr>
        <w:spacing w:before="0" w:after="0" w:line="143" w:lineRule="exact"/>
        <w:ind w:left="174" w:firstLine="0"/>
        <w:jc w:val="left"/>
      </w:pPr>
    </w:p>
    <w:p>
      <w:pPr>
        <w:tabs>
          <w:tab w:val="left" w:pos="805"/>
        </w:tabs>
        <w:spacing w:before="0" w:after="0" w:line="375" w:lineRule="exact"/>
        <w:ind w:left="174" w:firstLine="0"/>
        <w:jc w:val="left"/>
      </w:pPr>
      <w:r>
        <w:pict>
          <v:shape id="_x0000_s2091" o:spid="_x0000_s1066" type="#_x0000_t202" style="width:114.55pt;height:14.65pt;margin-top:424.85pt;margin-left:159.6pt;mso-height-relative:page;mso-position-horizontal-relative:page;mso-position-vertical-relative:page;mso-width-relative:page;position:absolute;z-index:-25161625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11"/>
                    </w:tabs>
                    <w:autoSpaceDE w:val="0"/>
                    <w:autoSpaceDN w:val="0"/>
                    <w:adjustRightInd w:val="0"/>
                    <w:spacing w:before="0" w:after="0" w:line="18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8"/>
                      <w:u w:val="none"/>
                    </w:rPr>
                    <w:t> 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18"/>
                      <w:u w:val="none"/>
                    </w:rPr>
                    <w:t>5.4.3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竖向挠度限值</w:t>
                  </w:r>
                </w:p>
              </w:txbxContent>
            </v:textbox>
          </v:shape>
        </w:pict>
      </w:r>
      <w:r>
        <w:pict>
          <v:shape id="wondershare_200" o:spid="_x0000_s1067" type="#_x0000_t202" style="width:168.05pt;height:15.55pt;margin-top:472pt;margin-left:56.6pt;mso-height-relative:page;mso-position-horizontal-relative:page;mso-position-vertical-relative:page;mso-width-relative:page;position:absolute;z-index:-251615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181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3"/>
                      <w:sz w:val="18"/>
                      <w:u w:val="none"/>
                    </w:rPr>
                    <w:t>注：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L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18"/>
                      <w:u w:val="none"/>
                    </w:rPr>
                    <w:t>  </w:t>
                  </w: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3"/>
                      <w:sz w:val="18"/>
                      <w:u w:val="none"/>
                    </w:rPr>
                    <w:t>为计算跨径，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L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12"/>
                      <w:u w:val="none"/>
                    </w:rPr>
                    <w:t>1</w:t>
                  </w:r>
                  <w:r>
                    <w:rPr>
                      <w:rFonts w:ascii="Calibri" w:hAnsi="Calibri" w:cs="Calibri"/>
                      <w:color w:val="000000"/>
                      <w:spacing w:val="2"/>
                      <w:w w:val="100"/>
                      <w:sz w:val="18"/>
                      <w:u w:val="none"/>
                    </w:rPr>
                    <w:t>  </w:t>
                  </w:r>
                  <w:r>
                    <w:rPr>
                      <w:rFonts w:ascii="宋体" w:hAnsi="宋体" w:cs="宋体"/>
                      <w:color w:val="000000"/>
                      <w:spacing w:val="-1"/>
                      <w:w w:val="100"/>
                      <w:position w:val="3"/>
                      <w:sz w:val="18"/>
                      <w:u w:val="none"/>
                    </w:rPr>
                    <w:t>为悬臂长度。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5.4.4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人行天桥主梁结构应设置预拱度，其值采用结构重力和人群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荷载所产生的竖向挠度，并应做成圆滑曲线。当结构重力和人群荷</w:t>
      </w:r>
    </w:p>
    <w:p>
      <w:pPr>
        <w:spacing w:before="0" w:after="0" w:line="289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载产生的向下挠度不超过计算跨径的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1/1600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时，可不设预拱度。</w:t>
      </w:r>
    </w:p>
    <w:p>
      <w:pPr>
        <w:spacing w:before="0" w:after="0" w:line="377" w:lineRule="exact"/>
        <w:ind w:left="174" w:firstLine="2914"/>
        <w:jc w:val="left"/>
        <w:sectPr>
          <w:type w:val="continuous"/>
          <w:pgSz w:w="8278" w:h="11907"/>
          <w:pgMar w:top="897" w:right="599" w:bottom="657" w:left="959" w:header="0" w:footer="0" w:gutter="0"/>
          <w:pgNumType w:start="38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17</w:t>
      </w:r>
    </w:p>
    <w:tbl>
      <w:tblPr>
        <w:tblStyle w:val="TableNormal"/>
        <w:tblpPr w:leftFromText="180" w:rightFromText="180" w:vertAnchor="page" w:horzAnchor="page" w:tblpX="59" w:tblpY="173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4990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48"/>
        </w:trPr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266" w:right="-239"/>
            </w:pPr>
            <w:bookmarkStart w:id="26" w:name="26"/>
            <w:bookmarkEnd w:id="26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设防类别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21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桥梁类型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5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乙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5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跨越高速公路、城市快速路及重要铁路的人行天桥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5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丙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42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跨越一级公路、城市主干路及轨道交通线的人行天桥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12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5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32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跨越其余等级道路的人行天桥</w:t>
            </w:r>
          </w:p>
        </w:tc>
      </w:tr>
    </w:tbl>
    <w:p>
      <w:pPr>
        <w:spacing w:before="0" w:after="0" w:line="436" w:lineRule="exact"/>
      </w:pPr>
    </w:p>
    <w:p>
      <w:pPr>
        <w:widowControl/>
        <w:jc w:val="left"/>
        <w:sectPr>
          <w:type w:val="continuous"/>
          <w:pgSz w:w="8278" w:h="11906"/>
          <w:pgMar w:top="897" w:right="599" w:bottom="657" w:left="959" w:header="0" w:footer="0" w:gutter="0"/>
          <w:pgNumType w:start="39"/>
          <w:cols w:num="1" w:space="720"/>
          <w:docGrid w:type="lines" w:linePitch="312" w:charSpace="0"/>
        </w:sectPr>
      </w:pPr>
    </w:p>
    <w:p>
      <w:pPr>
        <w:tabs>
          <w:tab w:val="left" w:pos="805"/>
        </w:tabs>
        <w:spacing w:before="0" w:after="0" w:line="227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5.4.5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人行天桥抗震设计应符合下列规定：</w:t>
      </w:r>
    </w:p>
    <w:p>
      <w:pPr>
        <w:tabs>
          <w:tab w:val="left" w:pos="913"/>
        </w:tabs>
        <w:spacing w:before="0" w:after="0" w:line="274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桥址处地震基本烈度数值、地震动峰值加速度应按现行行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业标准《城市桥梁抗震设计规范》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CJJ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166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的规定采用；</w:t>
      </w:r>
    </w:p>
    <w:p>
      <w:pPr>
        <w:tabs>
          <w:tab w:val="left" w:pos="913"/>
        </w:tabs>
        <w:spacing w:before="0" w:after="0" w:line="274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cs="Calibri"/>
          <w:spacing w:val="-3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人行天桥的抗震设防分类应符合表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5.4.5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的规定；</w:t>
      </w:r>
    </w:p>
    <w:p>
      <w:pPr>
        <w:spacing w:before="0" w:after="0" w:line="233" w:lineRule="exact"/>
        <w:ind w:left="174" w:firstLine="1766"/>
        <w:jc w:val="left"/>
      </w:pPr>
    </w:p>
    <w:p>
      <w:pPr>
        <w:widowControl/>
        <w:jc w:val="left"/>
        <w:sectPr>
          <w:type w:val="continuous"/>
          <w:pgSz w:w="8278" w:h="11906"/>
          <w:pgMar w:top="897" w:right="599" w:bottom="657" w:left="959" w:header="0" w:footer="0" w:gutter="0"/>
          <w:pgNumType w:start="40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spacing w:before="0" w:after="0" w:line="112" w:lineRule="exact"/>
        <w:ind w:left="174" w:firstLine="0"/>
        <w:jc w:val="left"/>
      </w:pPr>
    </w:p>
    <w:p>
      <w:pPr>
        <w:spacing w:before="0" w:after="0" w:line="233" w:lineRule="exact"/>
        <w:ind w:left="174" w:firstLine="0"/>
        <w:jc w:val="left"/>
      </w:pPr>
      <w:r>
        <w:pict>
          <v:shape id="wondershare_21" o:spid="_x0000_s1068" type="#_x0000_t202" style="width:143.7pt;height:14.65pt;margin-top:120.9pt;margin-left:144.95pt;mso-height-relative:page;mso-position-horizontal-relative:page;mso-position-vertical-relative:page;mso-width-relative:page;position:absolute;z-index:-251614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18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18"/>
                      <w:u w:val="none"/>
                    </w:rPr>
                    <w:t>5.4.5</w:t>
                  </w:r>
                  <w:r>
                    <w:rPr>
                      <w:rFonts w:ascii="Calibri" w:hAnsi="Calibri" w:cs="Calibri"/>
                      <w:color w:val="000000"/>
                      <w:spacing w:val="2"/>
                      <w:w w:val="100"/>
                      <w:sz w:val="18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人行天桥抗震设防分类</w:t>
                  </w:r>
                </w:p>
              </w:txbxContent>
            </v:textbox>
          </v:shape>
        </w:pict>
      </w:r>
      <w:r>
        <w:pict>
          <v:shape id="_x0000_s2094" o:spid="_x0000_s1069" type="#_x0000_t202" style="width:332pt;height:53pt;margin-top:274.4pt;margin-left:50.9pt;mso-height-relative:page;mso-position-horizontal-relative:page;mso-position-vertical-relative:page;mso-width-relative:page;position:absolute;z-index:-251613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wondershare_80" o:spid="_x0000_s1070" type="#_x0000_t202" style="width:317pt;height:14pt;margin-top:203.1pt;margin-left:56.6pt;mso-height-relative:page;mso-position-horizontal-relative:page;mso-position-vertical-relative:page;mso-width-relative:page;position:absolute;z-index:-251612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181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注：对于具有特殊要求或功能的人行天桥，其设防分类可经技术经济论证后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予以调整。</w:t>
      </w:r>
    </w:p>
    <w:p>
      <w:pPr>
        <w:spacing w:before="0" w:after="0" w:line="445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人行天桥应在已确定地震基本烈度和抗震设防分类的基础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上，按现行行业标准《城市桥梁抗震设计规范》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CJJ</w:t>
      </w:r>
      <w:r>
        <w:rPr>
          <w:rFonts w:ascii="Calibri" w:hAnsi="Calibri" w:cs="Calibri"/>
          <w:color w:val="000000"/>
          <w:spacing w:val="0"/>
          <w:w w:val="185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166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的相关规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定进行抗震设计；</w:t>
      </w:r>
    </w:p>
    <w:p>
      <w:pPr>
        <w:spacing w:before="0" w:after="0" w:line="289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人行天桥应具有明确的抗震体系，主桥和梯道（坡道）均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应设置抗震措施。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5.4.6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人行天桥在被交路分隔带或主辅分隔带设置桥墩时，桥墩结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构应考虑汽车的撞击作用，对易受撞击的部位附近宜设置必要的防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撞保护措施。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5.4.7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对于设置雨棚等附属设施的天桥，主体结构计算时应考虑雨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棚对主桥的荷载作用，并应考虑雨棚柱脚对桥面的局部作用。设计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时宜考虑主桥与雨棚共同受力。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5.4.8</w:t>
      </w:r>
      <w:r>
        <w:rPr>
          <w:rFonts w:cs="Calibri"/>
          <w:spacing w:val="-3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人行天桥主体结构构造应符合下列规定：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桁架结构不宜采用混凝土材料；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钢箱梁主要受力构件板厚不应小于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10mm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，辅助构造板件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不小于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6mm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，装修龙骨类钢构件板厚不应小于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3mm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钢结构人行天桥主梁间及辅助构件与主梁的工地连接应减</w:t>
      </w:r>
    </w:p>
    <w:p>
      <w:pPr>
        <w:spacing w:before="0" w:after="0" w:line="258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少焊接作业，宜采用栓接和铆钉连接；</w:t>
      </w:r>
    </w:p>
    <w:p>
      <w:pPr>
        <w:spacing w:before="0" w:after="0" w:line="286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封闭式钢箱梁宜设置检修孔，并做好钢箱梁内部防腐措施；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人行天桥主体结构与两侧建筑物相接时，应考虑两者的沉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降变形差异。</w:t>
      </w:r>
    </w:p>
    <w:p>
      <w:pPr>
        <w:tabs>
          <w:tab w:val="left" w:pos="806"/>
        </w:tabs>
        <w:spacing w:before="0" w:after="0" w:line="289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5.4.9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天桥主桥及梯（坡）道应根据结构受力及变形情况合理设置</w:t>
      </w:r>
    </w:p>
    <w:p>
      <w:pPr>
        <w:spacing w:before="0" w:after="0" w:line="240" w:lineRule="exact"/>
        <w:ind w:left="174" w:firstLine="1"/>
      </w:pPr>
    </w:p>
    <w:p>
      <w:pPr>
        <w:spacing w:before="0" w:after="0" w:line="342" w:lineRule="exact"/>
        <w:ind w:left="174" w:firstLine="2914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18</w:t>
      </w:r>
    </w:p>
    <w:p>
      <w:pPr>
        <w:widowControl/>
        <w:jc w:val="left"/>
        <w:sectPr>
          <w:type w:val="continuous"/>
          <w:pgSz w:w="8278" w:h="11906"/>
          <w:pgMar w:top="897" w:right="599" w:bottom="657" w:left="959" w:header="0" w:footer="0" w:gutter="0"/>
          <w:pgNumType w:start="41"/>
          <w:cols w:num="1" w:space="708" w:equalWidth="0">
            <w:col w:w="6720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59" w:tblpY="826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229"/>
        <w:gridCol w:w="1418"/>
        <w:gridCol w:w="2861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96" w:right="-239"/>
            </w:pPr>
            <w:bookmarkStart w:id="27" w:name="27"/>
            <w:bookmarkEnd w:id="27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交通量</w:t>
            </w:r>
          </w:p>
          <w:p>
            <w:pPr>
              <w:spacing w:before="0" w:after="0" w:line="233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等级</w:t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1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桥上行人密</w:t>
            </w:r>
          </w:p>
          <w:p>
            <w:pPr>
              <w:spacing w:before="0" w:after="0" w:line="154" w:lineRule="exact"/>
              <w:ind w:left="893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2"/>
                <w:u w:val="none"/>
              </w:rPr>
              <w:t>2</w:t>
            </w:r>
          </w:p>
          <w:p>
            <w:pPr>
              <w:spacing w:before="0" w:after="0" w:line="92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度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P/m</w:t>
            </w:r>
            <w:r>
              <w:rPr>
                <w:rFonts w:ascii="Calibri" w:hAnsi="Calibri" w:cs="Calibri"/>
                <w:color w:val="000000"/>
                <w:spacing w:val="1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52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描述</w:t>
            </w: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125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特点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5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0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A</w:t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d=0.2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16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交通十分稀少</w:t>
            </w: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舒适而自由的行走，可快步行走，</w:t>
            </w:r>
          </w:p>
          <w:p>
            <w:pPr>
              <w:spacing w:before="0" w:after="0" w:line="233" w:lineRule="exact"/>
              <w:ind w:left="3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单个行人能够自由选择步伐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305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B</w:t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40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d=0.5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34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交通繁忙</w:t>
            </w: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4"/>
                <w:w w:val="100"/>
                <w:position w:val="0"/>
                <w:sz w:val="18"/>
                <w:u w:val="none"/>
              </w:rPr>
              <w:t>行走不受限，快步行走可能被限制</w:t>
            </w:r>
          </w:p>
        </w:tc>
      </w:tr>
    </w:tbl>
    <w:p>
      <w:pPr>
        <w:spacing w:before="0" w:after="0" w:line="436" w:lineRule="exact"/>
      </w:pPr>
    </w:p>
    <w:p>
      <w:pPr>
        <w:widowControl/>
        <w:jc w:val="left"/>
        <w:sectPr>
          <w:type w:val="continuous"/>
          <w:pgSz w:w="8278" w:h="11907"/>
          <w:pgMar w:top="897" w:right="599" w:bottom="657" w:left="959" w:header="0" w:footer="0" w:gutter="0"/>
          <w:pgNumType w:start="42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174" w:firstLine="0"/>
        <w:jc w:val="left"/>
      </w:pPr>
      <w:r>
        <w:pict>
          <v:shape id="_x0000_s2096" o:spid="_x0000_s1071" type="#_x0000_t202" style="width:332pt;height:53pt;margin-top:274.4pt;margin-left:50.9pt;mso-height-relative:page;mso-position-horizontal-relative:page;mso-position-vertical-relative:page;mso-width-relative:page;position:absolute;z-index:-251611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伸缩装置；电梯和扶梯与桥梁主体结构连接部位应设伸缩装置，满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足结构变形要求，保证桥面衔接平顺。人行天桥桥面铺装、栏杆及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顶棚跨伸缩缝处均应设缝处理。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891"/>
        </w:tabs>
        <w:spacing w:before="0" w:after="0" w:line="289" w:lineRule="exact"/>
        <w:ind w:left="174" w:firstLine="2244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5.5</w:t>
      </w:r>
      <w:r>
        <w:rPr>
          <w:rFonts w:cs="Calibri"/>
          <w:spacing w:val="2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地基与基础</w:t>
      </w:r>
    </w:p>
    <w:p>
      <w:pPr>
        <w:spacing w:before="0" w:after="0" w:line="240" w:lineRule="exact"/>
        <w:ind w:left="174" w:firstLine="2244"/>
      </w:pP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5.5.1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人行天桥的地基与基础设计应坚持因地制宜、就地取材、保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护环境和节约资源的原则；根据岩土工程勘察资料，综合考虑结构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类型、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材料情况与施工条件等因素进行设计。</w:t>
      </w:r>
    </w:p>
    <w:p>
      <w:pPr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5.5.2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人行天桥的地基与基础设计应符合现行行业标准《公路桥涵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地基与基础设计规范》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JTG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3363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5.5.3</w:t>
      </w:r>
      <w:r>
        <w:rPr>
          <w:rFonts w:cs="Calibri"/>
          <w:spacing w:val="2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地基与基础应避开地下管线，其间距必须满足有关管线安全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6"/>
          <w:w w:val="100"/>
          <w:position w:val="0"/>
          <w:sz w:val="21"/>
          <w:u w:val="none"/>
        </w:rPr>
        <w:t>距离的规定；当基础无法避开地下管线时，经与管线产权单位协商，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可采用调整基础形式或迁移管线的方法。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891"/>
        </w:tabs>
        <w:spacing w:before="0" w:after="0" w:line="286" w:lineRule="exact"/>
        <w:ind w:left="174" w:firstLine="2244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5.6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振动舒适度</w:t>
      </w:r>
    </w:p>
    <w:p>
      <w:pPr>
        <w:spacing w:before="0" w:after="0" w:line="240" w:lineRule="exact"/>
        <w:ind w:left="174" w:firstLine="2244"/>
      </w:pPr>
    </w:p>
    <w:p>
      <w:pPr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5.6.1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人形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天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桥采用梁式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构或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采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用铝合金作为主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要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建筑材料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的结构时，其竖向固有频率不得小于</w:t>
      </w:r>
      <w:r>
        <w:rPr>
          <w:rFonts w:ascii="Calibri" w:hAnsi="Calibri" w:cs="Calibri"/>
          <w:color w:val="000000"/>
          <w:spacing w:val="0"/>
          <w:w w:val="234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3Hz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，侧向固有频率不得小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1.2Hz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。对其他人行天桥结构当竖向固有频率小于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3.0</w:t>
      </w:r>
      <w:r>
        <w:rPr>
          <w:rFonts w:ascii="Calibri" w:hAnsi="Calibri" w:cs="Calibri"/>
          <w:color w:val="000000"/>
          <w:spacing w:val="1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Hz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，侧向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固有频率小于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1.2Hz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时，应进行人致振动及其舒适性验算，其建议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的计算方法见本标准附录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A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竖向频率处于</w:t>
      </w:r>
      <w:r>
        <w:rPr>
          <w:rFonts w:ascii="Calibri" w:hAnsi="Calibri" w:cs="Calibri"/>
          <w:color w:val="000000"/>
          <w:spacing w:val="0"/>
          <w:w w:val="161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1.25Hz~2.3Hz</w:t>
      </w:r>
      <w:r>
        <w:rPr>
          <w:rFonts w:ascii="Calibri" w:hAnsi="Calibri" w:cs="Calibri"/>
          <w:color w:val="000000"/>
          <w:spacing w:val="0"/>
          <w:w w:val="16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的模态应考虑行人一阶竖向谐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5"/>
          <w:w w:val="100"/>
          <w:position w:val="0"/>
          <w:sz w:val="21"/>
          <w:u w:val="none"/>
        </w:rPr>
        <w:t>波荷载作用；竖向频率处于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2.5Hz~4.6Hz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的模态应考虑行人二阶竖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向谐波荷载作用；侧向频率处于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0.5Hz~1.2Hz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的模态应考虑行人一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阶侧向谐波荷载作用。</w:t>
      </w:r>
    </w:p>
    <w:p>
      <w:pPr>
        <w:tabs>
          <w:tab w:val="left" w:pos="806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天桥人致振动的设计工况应对表</w:t>
      </w:r>
      <w:r>
        <w:rPr>
          <w:rFonts w:ascii="Calibri" w:hAnsi="Calibri" w:cs="Calibri"/>
          <w:color w:val="000000"/>
          <w:spacing w:val="1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5.6.3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的四种交通量等级对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应的行人密度分别进行计算。</w:t>
      </w:r>
    </w:p>
    <w:p>
      <w:pPr>
        <w:tabs>
          <w:tab w:val="left" w:pos="2480"/>
        </w:tabs>
        <w:spacing w:before="0" w:after="0" w:line="372" w:lineRule="exact"/>
        <w:ind w:left="174" w:firstLine="1541"/>
        <w:jc w:val="left"/>
      </w:pPr>
    </w:p>
    <w:p>
      <w:pPr>
        <w:widowControl/>
        <w:jc w:val="left"/>
        <w:sectPr>
          <w:type w:val="continuous"/>
          <w:pgSz w:w="8278" w:h="11907"/>
          <w:pgMar w:top="897" w:right="599" w:bottom="657" w:left="959" w:header="0" w:footer="0" w:gutter="0"/>
          <w:pgNumType w:start="43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spacing w:before="0" w:after="0" w:line="386" w:lineRule="exact"/>
        <w:ind w:left="3088" w:firstLine="0"/>
        <w:jc w:val="left"/>
      </w:pPr>
      <w:r>
        <w:pict>
          <v:shape id="wondershare_75" o:spid="_x0000_s1072" type="#_x0000_t202" style="width:166.25pt;height:14.65pt;margin-top:447.3pt;margin-left:133.65pt;mso-height-relative:page;mso-position-horizontal-relative:page;mso-position-vertical-relative:page;mso-width-relative:page;position:absolute;z-index:-25161011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6"/>
                    </w:tabs>
                    <w:autoSpaceDE w:val="0"/>
                    <w:autoSpaceDN w:val="0"/>
                    <w:adjustRightInd w:val="0"/>
                    <w:spacing w:before="0" w:after="0" w:line="18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18"/>
                      <w:u w:val="none"/>
                    </w:rPr>
                    <w:t>5.6.3</w:t>
                  </w:r>
                  <w:r>
                    <w:rPr>
                      <w:rFonts w:cs="Calibri"/>
                      <w:spacing w:val="4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天桥人致振动的设计工况表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19</w:t>
      </w:r>
    </w:p>
    <w:p>
      <w:pPr>
        <w:widowControl/>
        <w:jc w:val="left"/>
        <w:sectPr>
          <w:type w:val="continuous"/>
          <w:pgSz w:w="8278" w:h="11907"/>
          <w:pgMar w:top="897" w:right="599" w:bottom="657" w:left="959" w:header="0" w:footer="0" w:gutter="0"/>
          <w:pgNumType w:start="44"/>
          <w:cols w:num="1" w:space="708" w:equalWidth="0">
            <w:col w:w="6720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59" w:tblpY="282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1142"/>
        <w:gridCol w:w="1922"/>
        <w:gridCol w:w="2114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5"/>
        </w:trPr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259" w:right="-239"/>
            </w:pPr>
            <w:bookmarkStart w:id="28" w:name="28"/>
            <w:bookmarkEnd w:id="28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舒适性</w:t>
            </w:r>
          </w:p>
          <w:p>
            <w:pPr>
              <w:spacing w:before="0" w:after="0" w:line="233" w:lineRule="exact"/>
              <w:ind w:left="35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级别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30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舒适度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3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竖向加速度限值</w:t>
            </w:r>
          </w:p>
          <w:p>
            <w:pPr>
              <w:spacing w:before="0" w:after="0" w:line="153" w:lineRule="exact"/>
              <w:ind w:left="117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2"/>
                <w:u w:val="none"/>
              </w:rPr>
              <w:t>2</w:t>
            </w:r>
          </w:p>
          <w:p>
            <w:pPr>
              <w:spacing w:before="0" w:after="0" w:line="110" w:lineRule="exact"/>
              <w:ind w:left="514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ɑ</w:t>
            </w: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12"/>
                <w:u w:val="none"/>
              </w:rPr>
              <w:t>lin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18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m/s</w:t>
            </w:r>
            <w:r>
              <w:rPr>
                <w:rFonts w:ascii="Calibri" w:hAnsi="Calibri" w:cs="Calibri"/>
                <w:color w:val="000000"/>
                <w:spacing w:val="17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18"/>
                <w:u w:val="none"/>
              </w:rPr>
              <w:t>）</w:t>
            </w:r>
          </w:p>
        </w:tc>
        <w:tc>
          <w:tcPr>
            <w:tcW w:w="2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4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侧向加速度限值</w:t>
            </w:r>
          </w:p>
          <w:p>
            <w:pPr>
              <w:spacing w:before="0" w:after="0" w:line="154" w:lineRule="exact"/>
              <w:ind w:left="1267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2"/>
                <w:u w:val="none"/>
              </w:rPr>
              <w:t>2</w:t>
            </w:r>
          </w:p>
          <w:p>
            <w:pPr>
              <w:spacing w:before="0" w:after="0" w:line="110" w:lineRule="exact"/>
              <w:ind w:left="61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ɑ</w:t>
            </w: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12"/>
                <w:u w:val="none"/>
              </w:rPr>
              <w:t>lin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18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m/s</w:t>
            </w:r>
            <w:r>
              <w:rPr>
                <w:rFonts w:ascii="Calibri" w:hAnsi="Calibri" w:cs="Calibri"/>
                <w:color w:val="000000"/>
                <w:spacing w:val="17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18"/>
                <w:u w:val="none"/>
              </w:rPr>
              <w:t>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37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CL1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39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最好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754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&lt;0.50</w:t>
            </w:r>
          </w:p>
        </w:tc>
        <w:tc>
          <w:tcPr>
            <w:tcW w:w="2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850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&lt;0.10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37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CL2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39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中等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600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0.50~1.00</w:t>
            </w:r>
          </w:p>
        </w:tc>
        <w:tc>
          <w:tcPr>
            <w:tcW w:w="2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69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0.10~0.30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37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CL3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4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差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600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1.00~2.50</w:t>
            </w:r>
          </w:p>
        </w:tc>
        <w:tc>
          <w:tcPr>
            <w:tcW w:w="2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69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0.30~0.80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37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CL4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不可接受</w:t>
            </w:r>
          </w:p>
        </w:tc>
        <w:tc>
          <w:tcPr>
            <w:tcW w:w="1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754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&gt;2.50</w:t>
            </w:r>
          </w:p>
        </w:tc>
        <w:tc>
          <w:tcPr>
            <w:tcW w:w="2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850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&gt;0.80</w:t>
            </w:r>
          </w:p>
        </w:tc>
      </w:tr>
    </w:tbl>
    <w:tbl>
      <w:tblPr>
        <w:tblStyle w:val="TableNormal"/>
        <w:tblpPr w:leftFromText="180" w:rightFromText="180" w:vertAnchor="page" w:horzAnchor="page" w:tblpX="59" w:tblpY="76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229"/>
        <w:gridCol w:w="1418"/>
        <w:gridCol w:w="2861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5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9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交通量</w:t>
            </w:r>
          </w:p>
          <w:p>
            <w:pPr>
              <w:spacing w:before="0" w:after="0" w:line="233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等级</w:t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1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桥上行人密</w:t>
            </w:r>
          </w:p>
          <w:p>
            <w:pPr>
              <w:spacing w:before="0" w:after="0" w:line="154" w:lineRule="exact"/>
              <w:ind w:left="893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2"/>
                <w:u w:val="none"/>
              </w:rPr>
              <w:t>2</w:t>
            </w:r>
          </w:p>
          <w:p>
            <w:pPr>
              <w:spacing w:before="0" w:after="0" w:line="92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度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P/m</w:t>
            </w:r>
            <w:r>
              <w:rPr>
                <w:rFonts w:ascii="Calibri" w:hAnsi="Calibri" w:cs="Calibri"/>
                <w:color w:val="000000"/>
                <w:spacing w:val="1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）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6" w:lineRule="exact"/>
              <w:ind w:left="52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描述</w:t>
            </w: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6" w:lineRule="exact"/>
              <w:ind w:left="125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特点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50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305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C</w:t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40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d=1.0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16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交通十分繁忙</w:t>
            </w: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行走自由受限，快步行走不可能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0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d=1.5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16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交通异常繁忙</w:t>
            </w: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1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4"/>
                <w:w w:val="100"/>
                <w:position w:val="0"/>
                <w:sz w:val="18"/>
                <w:u w:val="none"/>
              </w:rPr>
              <w:t>行走不舒适，变得拥挤。行人不能</w:t>
            </w:r>
          </w:p>
          <w:p>
            <w:pPr>
              <w:spacing w:before="0" w:after="0" w:line="235" w:lineRule="exact"/>
              <w:ind w:left="8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自由的选择步伐</w:t>
            </w:r>
          </w:p>
        </w:tc>
      </w:tr>
    </w:tbl>
    <w:p>
      <w:pPr>
        <w:spacing w:before="0" w:after="0" w:line="432" w:lineRule="exact"/>
      </w:pPr>
    </w:p>
    <w:p>
      <w:pPr>
        <w:widowControl/>
        <w:jc w:val="left"/>
        <w:sectPr>
          <w:type w:val="continuous"/>
          <w:pgSz w:w="8278" w:h="11906"/>
          <w:pgMar w:top="897" w:right="599" w:bottom="657" w:left="959" w:header="0" w:footer="0" w:gutter="0"/>
          <w:pgNumType w:start="45"/>
          <w:cols w:num="1" w:space="720"/>
          <w:docGrid w:type="lines" w:linePitch="312" w:charSpace="0"/>
        </w:sectPr>
      </w:pPr>
    </w:p>
    <w:p>
      <w:pPr>
        <w:spacing w:before="0" w:after="0" w:line="194" w:lineRule="exact"/>
        <w:ind w:left="2795" w:firstLine="0"/>
        <w:jc w:val="left"/>
      </w:pPr>
    </w:p>
    <w:p>
      <w:pPr>
        <w:widowControl/>
        <w:jc w:val="left"/>
        <w:sectPr>
          <w:type w:val="continuous"/>
          <w:pgSz w:w="8278" w:h="11906"/>
          <w:pgMar w:top="897" w:right="599" w:bottom="657" w:left="959" w:header="0" w:footer="0" w:gutter="0"/>
          <w:pgNumType w:start="46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tabs>
          <w:tab w:val="left" w:pos="805"/>
        </w:tabs>
        <w:spacing w:before="0" w:after="0" w:line="403" w:lineRule="exact"/>
        <w:ind w:left="174" w:firstLine="0"/>
        <w:jc w:val="left"/>
      </w:pPr>
    </w:p>
    <w:p>
      <w:pPr>
        <w:tabs>
          <w:tab w:val="left" w:pos="2752"/>
        </w:tabs>
        <w:spacing w:before="0" w:after="0" w:line="353" w:lineRule="exact"/>
        <w:ind w:left="174" w:firstLine="1812"/>
        <w:jc w:val="left"/>
      </w:pPr>
    </w:p>
    <w:p>
      <w:pPr>
        <w:tabs>
          <w:tab w:val="left" w:pos="805"/>
        </w:tabs>
        <w:spacing w:before="0" w:after="0" w:line="283" w:lineRule="exact"/>
        <w:ind w:left="174" w:firstLine="0"/>
        <w:jc w:val="left"/>
      </w:pPr>
    </w:p>
    <w:p>
      <w:pPr>
        <w:spacing w:before="0" w:after="0" w:line="271" w:lineRule="exact"/>
        <w:ind w:left="174" w:firstLine="0"/>
        <w:jc w:val="left"/>
      </w:pPr>
      <w:r>
        <w:pict>
          <v:shape id="wondershare_5" o:spid="_x0000_s1073" type="#_x0000_t202" style="width:58.3pt;height:14.65pt;margin-top:66.4pt;margin-left:187.65pt;mso-height-relative:page;mso-position-horizontal-relative:page;mso-position-vertical-relative:page;mso-width-relative:page;position:absolute;z-index:-251609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18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续表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18"/>
                      <w:u w:val="none"/>
                    </w:rPr>
                    <w:t>5.6.3</w:t>
                  </w:r>
                </w:p>
              </w:txbxContent>
            </v:textbox>
          </v:shape>
        </w:pict>
      </w:r>
      <w:r>
        <w:pict>
          <v:shape id="_x0000_s2099" o:spid="_x0000_s1074" type="#_x0000_t202" style="width:332pt;height:53pt;margin-top:274.4pt;margin-left:50.9pt;mso-height-relative:page;mso-position-horizontal-relative:page;mso-position-vertical-relative:page;mso-width-relative:page;position:absolute;z-index:-251608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wondershare_96" o:spid="_x0000_s1075" type="#_x0000_t202" style="width:201.3pt;height:16.35pt;margin-top:156pt;margin-left:56.6pt;mso-height-relative:page;mso-position-horizontal-relative:page;mso-position-vertical-relative:page;mso-width-relative:page;position:absolute;z-index:-251607040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31"/>
                    </w:tabs>
                    <w:autoSpaceDE w:val="0"/>
                    <w:autoSpaceDN w:val="0"/>
                    <w:adjustRightInd w:val="0"/>
                    <w:spacing w:before="0" w:after="0" w:line="227" w:lineRule="exact"/>
                    <w:jc w:val="left"/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0"/>
                      <w:w w:val="95"/>
                      <w:position w:val="0"/>
                      <w:sz w:val="21"/>
                      <w:u w:val="none"/>
                    </w:rPr>
                    <w:t>5.6.4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行人舒适度评价标准见表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5.6.4</w:t>
                  </w:r>
                  <w:r>
                    <w:rPr>
                      <w:rFonts w:ascii="宋体" w:hAnsi="宋体" w:cs="宋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。</w:t>
                  </w:r>
                </w:p>
              </w:txbxContent>
            </v:textbox>
          </v:shape>
        </w:pict>
      </w:r>
      <w:r>
        <w:pict>
          <v:shape id="wondershare_101" o:spid="_x0000_s1076" type="#_x0000_t202" style="width:139.25pt;height:14.65pt;margin-top:175.35pt;margin-left:147.2pt;mso-height-relative:page;mso-position-horizontal-relative:page;mso-position-vertical-relative:page;mso-width-relative:page;position:absolute;z-index:-25160601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6"/>
                    </w:tabs>
                    <w:autoSpaceDE w:val="0"/>
                    <w:autoSpaceDN w:val="0"/>
                    <w:adjustRightInd w:val="0"/>
                    <w:spacing w:before="0" w:after="0" w:line="18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18"/>
                      <w:u w:val="none"/>
                    </w:rPr>
                    <w:t>5.6.4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行人舒适度评价标准</w:t>
                  </w:r>
                </w:p>
              </w:txbxContent>
            </v:textbox>
          </v:shape>
        </w:pict>
      </w:r>
      <w:r>
        <w:pict>
          <v:shape id="wondershare_245" o:spid="_x0000_s1077" type="#_x0000_t202" style="width:314.45pt;height:16.35pt;margin-top:287.65pt;margin-left:56.6pt;mso-height-relative:page;mso-position-horizontal-relative:page;mso-position-vertical-relative:page;mso-width-relative:page;position:absolute;z-index:-25160499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31"/>
                    </w:tabs>
                    <w:autoSpaceDE w:val="0"/>
                    <w:autoSpaceDN w:val="0"/>
                    <w:adjustRightInd w:val="0"/>
                    <w:spacing w:before="0" w:after="0" w:line="227" w:lineRule="exact"/>
                    <w:jc w:val="left"/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0"/>
                      <w:w w:val="95"/>
                      <w:position w:val="0"/>
                      <w:sz w:val="21"/>
                      <w:u w:val="none"/>
                    </w:rPr>
                    <w:t>5.6.5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各种交通量等级下，舒适度级别不宜低于</w:t>
                  </w:r>
                  <w:r>
                    <w:rPr>
                      <w:rFonts w:ascii="Calibri" w:hAnsi="Calibri" w:cs="Calibri"/>
                      <w:color w:val="000000"/>
                      <w:spacing w:val="1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CL1</w:t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，不应低于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CL2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5.6.6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-5"/>
          <w:w w:val="100"/>
          <w:position w:val="0"/>
          <w:sz w:val="21"/>
          <w:u w:val="none"/>
        </w:rPr>
        <w:t>对于加速度峰值超限的结构，应考虑从以下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个方面来改善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人行桥的动力性能：调整质量；调整刚度；增加阻尼。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5.6.7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采取各种措施后舒适度级别仍低于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CL2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时，应进行专项论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证。</w:t>
      </w:r>
    </w:p>
    <w:p>
      <w:pPr>
        <w:widowControl/>
        <w:jc w:val="left"/>
        <w:sectPr>
          <w:type w:val="continuous"/>
          <w:pgSz w:w="8278" w:h="11906"/>
          <w:pgMar w:top="897" w:right="599" w:bottom="657" w:left="959" w:header="0" w:footer="0" w:gutter="0"/>
          <w:pgNumType w:start="47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63" w:lineRule="exact"/>
        <w:ind w:left="3088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20</w:t>
      </w:r>
    </w:p>
    <w:p>
      <w:pPr>
        <w:widowControl/>
        <w:jc w:val="left"/>
        <w:sectPr>
          <w:type w:val="continuous"/>
          <w:pgSz w:w="8278" w:h="11906"/>
          <w:pgMar w:top="897" w:right="599" w:bottom="657" w:left="959" w:header="0" w:footer="0" w:gutter="0"/>
          <w:pgNumType w:start="48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29" w:name="29"/>
      <w:bookmarkEnd w:id="2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2828"/>
        </w:tabs>
        <w:spacing w:before="0" w:after="0" w:line="467" w:lineRule="exact"/>
        <w:ind w:left="174" w:firstLine="2234"/>
        <w:jc w:val="left"/>
      </w:pPr>
      <w:r>
        <w:pict>
          <v:shape id="_x0000_s2103" o:spid="_x0000_s1078" type="#_x0000_t202" style="width:332pt;height:53pt;margin-top:274.4pt;margin-left:50.9pt;mso-height-relative:page;mso-position-horizontal-relative:page;mso-position-vertical-relative:page;mso-width-relative:page;position:absolute;z-index:-251603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6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景观设计</w:t>
      </w:r>
    </w:p>
    <w:p>
      <w:pPr>
        <w:spacing w:before="0" w:after="0" w:line="240" w:lineRule="exact"/>
        <w:ind w:left="174" w:firstLine="2234"/>
      </w:pPr>
    </w:p>
    <w:p>
      <w:pPr>
        <w:tabs>
          <w:tab w:val="left" w:pos="805"/>
        </w:tabs>
        <w:spacing w:before="0" w:after="0" w:line="3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6.0.1</w:t>
      </w:r>
      <w:r>
        <w:rPr>
          <w:rFonts w:cs="Calibri"/>
          <w:spacing w:val="4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天桥桥位宜与周边环境结合。桥位处设置有绿化带的，景观</w:t>
      </w:r>
    </w:p>
    <w:p>
      <w:pPr>
        <w:spacing w:before="0" w:after="0" w:line="24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绿化可作为人行天桥景观设计的一部分。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6.0.2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人行天桥景观结构造型应符合下列规定：</w:t>
      </w:r>
    </w:p>
    <w:p>
      <w:pPr>
        <w:tabs>
          <w:tab w:val="left" w:pos="913"/>
        </w:tabs>
        <w:spacing w:before="0" w:after="0" w:line="259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景观结构形式应受力明确、合理。</w:t>
      </w:r>
    </w:p>
    <w:p>
      <w:pPr>
        <w:tabs>
          <w:tab w:val="left" w:pos="913"/>
        </w:tabs>
        <w:spacing w:before="0" w:after="0" w:line="262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天桥的高度、宽度、跨度应有良好的三维比例，整体造型</w:t>
      </w:r>
    </w:p>
    <w:p>
      <w:pPr>
        <w:spacing w:before="0" w:after="0" w:line="24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应轻巧、简洁、明快、通透、美观。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主桥和梯道的墩柱形式、布置应与主桥的造型相协调。</w:t>
      </w:r>
    </w:p>
    <w:p>
      <w:pPr>
        <w:tabs>
          <w:tab w:val="left" w:pos="805"/>
        </w:tabs>
        <w:spacing w:before="0" w:after="0" w:line="262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6.0.3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主梁设计中除满足结构安全与稳定要求外，还应尽量避免桥</w:t>
      </w:r>
    </w:p>
    <w:p>
      <w:pPr>
        <w:spacing w:before="0" w:after="0" w:line="244" w:lineRule="exact"/>
        <w:ind w:left="174" w:firstLine="0"/>
        <w:jc w:val="left"/>
      </w:pP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体给人的压抑感，加强梁体的整体感和明快感。当景观要求较高时，</w:t>
      </w:r>
    </w:p>
    <w:p>
      <w:pPr>
        <w:spacing w:before="0" w:after="0" w:line="259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可对主梁进行装修装饰。</w:t>
      </w:r>
    </w:p>
    <w:p>
      <w:pPr>
        <w:tabs>
          <w:tab w:val="left" w:pos="805"/>
        </w:tabs>
        <w:spacing w:before="0" w:after="0" w:line="277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6.0.4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桥墩应与主桥的造型相协调，桥墩的美学设计应注意与主桥</w:t>
      </w:r>
    </w:p>
    <w:p>
      <w:pPr>
        <w:spacing w:before="0" w:after="0" w:line="244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结构比例、尺度的合理。也可在桥墩上设置线条与凹槽等方式美化</w:t>
      </w:r>
    </w:p>
    <w:p>
      <w:pPr>
        <w:spacing w:before="0" w:after="0" w:line="259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桥墩。对景观要求高的桥墩可进行装修。</w:t>
      </w:r>
    </w:p>
    <w:p>
      <w:pPr>
        <w:spacing w:before="0" w:after="0" w:line="277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6.0.5</w:t>
      </w:r>
      <w:r>
        <w:rPr>
          <w:rFonts w:ascii="Calibri" w:hAnsi="Calibri" w:cs="Calibri"/>
          <w:color w:val="000000"/>
          <w:spacing w:val="0"/>
          <w:w w:val="20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人行天桥建筑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材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料及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外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观颜色宜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据景观设计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需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要进行匹</w:t>
      </w:r>
    </w:p>
    <w:p>
      <w:pPr>
        <w:spacing w:before="0" w:after="0" w:line="244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配选择，优先选择应用可循环、环保的材料。天桥顶棚不宜大面积</w:t>
      </w:r>
    </w:p>
    <w:p>
      <w:pPr>
        <w:spacing w:before="0" w:after="0" w:line="259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使用镜面反光材料。</w:t>
      </w:r>
    </w:p>
    <w:p>
      <w:pPr>
        <w:tabs>
          <w:tab w:val="left" w:pos="806"/>
        </w:tabs>
        <w:spacing w:before="0" w:after="0" w:line="277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6.0.6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同一人行天桥，使用的主要材料外观色彩不宜超过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4"/>
          <w:w w:val="100"/>
          <w:position w:val="0"/>
          <w:sz w:val="21"/>
          <w:u w:val="none"/>
        </w:rPr>
        <w:t>种。桥</w:t>
      </w:r>
    </w:p>
    <w:p>
      <w:pPr>
        <w:spacing w:before="0" w:after="0" w:line="24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体颜色宜与结构主体相协调，避免使用饱和度高的颜色，宜采用相</w:t>
      </w:r>
    </w:p>
    <w:p>
      <w:pPr>
        <w:spacing w:before="0" w:after="0" w:line="259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对柔和的中间色和调和色。应控制桥体表面装饰材料的可见光反射</w:t>
      </w:r>
    </w:p>
    <w:p>
      <w:pPr>
        <w:spacing w:before="0" w:after="0" w:line="262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比，保证行车安全。</w:t>
      </w:r>
    </w:p>
    <w:p>
      <w:pPr>
        <w:tabs>
          <w:tab w:val="left" w:pos="806"/>
        </w:tabs>
        <w:spacing w:before="0" w:after="0" w:line="274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6.0.7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人行天桥的景观照明设计，宜与工程设计同步进行，将夜景</w:t>
      </w:r>
    </w:p>
    <w:p>
      <w:pPr>
        <w:spacing w:before="0" w:after="0" w:line="244" w:lineRule="exact"/>
        <w:ind w:left="174" w:firstLine="1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照明、监控等弱电管线一次设计预留到位，并兼顾白天景观的视觉</w:t>
      </w:r>
    </w:p>
    <w:p>
      <w:pPr>
        <w:spacing w:before="0" w:after="0" w:line="262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效果。景观照明设计应符合下列规定：</w:t>
      </w:r>
    </w:p>
    <w:p>
      <w:pPr>
        <w:spacing w:before="0" w:after="0" w:line="274" w:lineRule="exact"/>
        <w:ind w:left="174" w:firstLine="428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应利用灯光照明手法，结合天桥造型，依桥构景，突显桥</w:t>
      </w:r>
    </w:p>
    <w:p>
      <w:pPr>
        <w:spacing w:before="0" w:after="0" w:line="244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体特色，丰富现代化城市夜色空间环境，并应避免光污染；</w:t>
      </w:r>
    </w:p>
    <w:p>
      <w:pPr>
        <w:tabs>
          <w:tab w:val="left" w:pos="919"/>
        </w:tabs>
        <w:spacing w:before="0" w:after="0" w:line="277" w:lineRule="exact"/>
        <w:ind w:left="174" w:firstLine="428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cs="Calibri"/>
          <w:spacing w:val="-2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宜设独立配电箱供电，灯具及相关设施安装设计可与桥体</w:t>
      </w:r>
    </w:p>
    <w:p>
      <w:pPr>
        <w:spacing w:before="0" w:after="0" w:line="259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装饰结合，宜达到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“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藏灯效果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”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919"/>
        </w:tabs>
        <w:spacing w:before="0" w:after="0" w:line="259" w:lineRule="exact"/>
        <w:ind w:left="174" w:firstLine="428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不应影响交通指示牌识别，不应与交通信号灯造成视觉上</w:t>
      </w:r>
    </w:p>
    <w:p>
      <w:pPr>
        <w:spacing w:before="0" w:after="0" w:line="246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的混淆，桥底及桥墩景观照明不宜采取彩色和动态变化设计；</w:t>
      </w:r>
    </w:p>
    <w:p>
      <w:pPr>
        <w:tabs>
          <w:tab w:val="left" w:pos="919"/>
        </w:tabs>
        <w:spacing w:before="0" w:after="0" w:line="274" w:lineRule="exact"/>
        <w:ind w:left="174" w:firstLine="428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有雨棚的人行天桥应预留悬挂节庆灯笼的安装位置和接电</w:t>
      </w:r>
    </w:p>
    <w:p>
      <w:pPr>
        <w:spacing w:before="0" w:after="0" w:line="244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条件。</w:t>
      </w:r>
    </w:p>
    <w:p>
      <w:pPr>
        <w:spacing w:before="0" w:after="0" w:line="240" w:lineRule="exact"/>
        <w:ind w:left="174" w:firstLine="1"/>
      </w:pPr>
    </w:p>
    <w:p>
      <w:pPr>
        <w:spacing w:before="0" w:after="0" w:line="227" w:lineRule="exact"/>
        <w:ind w:left="174" w:firstLine="2914"/>
        <w:jc w:val="left"/>
        <w:sectPr>
          <w:type w:val="continuous"/>
          <w:pgSz w:w="8278" w:h="11907"/>
          <w:pgMar w:top="897" w:right="599" w:bottom="657" w:left="959" w:header="0" w:footer="0" w:gutter="0"/>
          <w:pgNumType w:start="49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21</w:t>
      </w:r>
    </w:p>
    <w:p>
      <w:pPr>
        <w:spacing w:before="0" w:after="0" w:line="240" w:lineRule="exact"/>
      </w:pPr>
      <w:bookmarkStart w:id="30" w:name="30"/>
      <w:bookmarkEnd w:id="30"/>
    </w:p>
    <w:p>
      <w:pPr>
        <w:spacing w:before="0" w:after="0" w:line="240" w:lineRule="exact"/>
      </w:pPr>
    </w:p>
    <w:p>
      <w:pPr>
        <w:tabs>
          <w:tab w:val="left" w:pos="2828"/>
        </w:tabs>
        <w:spacing w:before="0" w:after="0" w:line="413" w:lineRule="exact"/>
        <w:ind w:left="174" w:firstLine="2234"/>
        <w:jc w:val="left"/>
      </w:pPr>
      <w:r>
        <w:pict>
          <v:shape id="_x0000_s2104" o:spid="_x0000_s1079" type="#_x0000_t202" style="width:332pt;height:53pt;margin-top:274.4pt;margin-left:50.9pt;mso-height-relative:page;mso-position-horizontal-relative:page;mso-position-vertical-relative:page;mso-width-relative:page;position:absolute;z-index:-251602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7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附属设施</w:t>
      </w:r>
    </w:p>
    <w:p>
      <w:pPr>
        <w:spacing w:before="0" w:after="0" w:line="240" w:lineRule="exact"/>
        <w:ind w:left="174" w:firstLine="2234"/>
      </w:pPr>
    </w:p>
    <w:p>
      <w:pPr>
        <w:tabs>
          <w:tab w:val="left" w:pos="2994"/>
        </w:tabs>
        <w:spacing w:before="0" w:after="0" w:line="376" w:lineRule="exact"/>
        <w:ind w:left="174" w:firstLine="2347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一般规定</w:t>
      </w:r>
    </w:p>
    <w:p>
      <w:pPr>
        <w:spacing w:before="0" w:after="0" w:line="240" w:lineRule="exact"/>
        <w:ind w:left="174" w:firstLine="2347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7.1.1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人行天桥的附属设施不应影响主体结构的使用安全，其设置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应满足功能使用需求，施工质量应易于控制并满足管养需求，宜充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分结合地方特点体现地方特色。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7.1.2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人行天桥的栏杆、铺装、泄水管、防护网、雨棚等附属设施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的造型与色调应与主桥、梯道、墩柱等主体结构协调一致。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7.1.3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人行天桥附属设施应与桥梁主体结构可靠连接，制作材料应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选用坚固、耐久性好的材料。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3205"/>
        </w:tabs>
        <w:spacing w:before="0" w:after="0" w:line="286" w:lineRule="exact"/>
        <w:ind w:left="174" w:firstLine="2558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雨棚</w:t>
      </w:r>
    </w:p>
    <w:p>
      <w:pPr>
        <w:spacing w:before="0" w:after="0" w:line="240" w:lineRule="exact"/>
        <w:ind w:left="174" w:firstLine="2558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7.2.1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雨棚造型样式应简洁实用，并与所处环境相协调。雨棚造型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可选用桥体一体式雨棚、直立式雨棚、拱形雨棚等。</w:t>
      </w:r>
    </w:p>
    <w:p>
      <w:pPr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7.2.2</w:t>
      </w:r>
      <w:r>
        <w:rPr>
          <w:rFonts w:ascii="Calibri" w:hAnsi="Calibri" w:cs="Calibri"/>
          <w:color w:val="000000"/>
          <w:spacing w:val="0"/>
          <w:w w:val="20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雨棚根据结构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形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式和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功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能需求，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可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选用全封闭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或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半封闭形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式。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7.2.3</w:t>
      </w:r>
      <w:r>
        <w:rPr>
          <w:rFonts w:cs="Calibri"/>
          <w:spacing w:val="3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雨棚结构计算应考虑雪荷载、风荷载、施工荷载等作用，其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荷载取值应符合现行国家标准《建筑结构荷载规范》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0"/>
          <w:w w:val="213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50009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规定。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7.2.4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雨棚主体结构与桥梁结构连接设计应安全可靠；雨棚屋面、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悬挂装饰等外包装饰材料应与龙骨主材有可靠的连接，必要时结构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可参与整体受力计算。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7.2.5</w:t>
      </w:r>
      <w:r>
        <w:rPr>
          <w:rFonts w:cs="Calibri"/>
          <w:spacing w:val="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雨棚主体结构应以坚固、耐久的材料制作，可选用钢结构、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铝合金等；雨棚外包装饰材料应采用重量较轻、耐久性好的材料，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可选用耐力板、铝合金板、夹层钢化安全玻璃等。</w:t>
      </w:r>
    </w:p>
    <w:p>
      <w:pPr>
        <w:tabs>
          <w:tab w:val="left" w:pos="806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7.2.6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人行天桥宜设雨棚，如暂时没条件设置，应预留设置雨棚的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空间及荷载。</w:t>
      </w: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192" w:lineRule="exact"/>
        <w:ind w:left="174" w:firstLine="2914"/>
        <w:jc w:val="left"/>
        <w:sectPr>
          <w:type w:val="continuous"/>
          <w:pgSz w:w="8278" w:h="11906"/>
          <w:pgMar w:top="1191" w:right="599" w:bottom="951" w:left="959" w:header="0" w:footer="0" w:gutter="0"/>
          <w:pgNumType w:start="50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22</w:t>
      </w:r>
    </w:p>
    <w:p>
      <w:pPr>
        <w:spacing w:before="0" w:after="0" w:line="240" w:lineRule="exact"/>
      </w:pPr>
      <w:bookmarkStart w:id="31" w:name="31"/>
      <w:bookmarkEnd w:id="31"/>
    </w:p>
    <w:p>
      <w:pPr>
        <w:tabs>
          <w:tab w:val="left" w:pos="2891"/>
        </w:tabs>
        <w:spacing w:before="0" w:after="0" w:line="423" w:lineRule="exact"/>
        <w:ind w:left="174" w:firstLine="2244"/>
        <w:jc w:val="left"/>
      </w:pPr>
      <w:r>
        <w:pict>
          <v:shape id="_x0000_s2105" o:spid="_x0000_s1080" type="#_x0000_t202" style="width:332pt;height:53pt;margin-top:274.4pt;margin-left:50.9pt;mso-height-relative:page;mso-position-horizontal-relative:page;mso-position-vertical-relative:page;mso-width-relative:page;position:absolute;z-index:-251601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栏杆与扶手</w:t>
      </w:r>
    </w:p>
    <w:p>
      <w:pPr>
        <w:spacing w:before="0" w:after="0" w:line="240" w:lineRule="exact"/>
        <w:ind w:left="174" w:firstLine="2244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7.3.1</w:t>
      </w:r>
      <w:r>
        <w:rPr>
          <w:rFonts w:cs="Calibri"/>
          <w:spacing w:val="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人行天桥的主桥、梯道及平台两侧应设置符合要求的栏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杆和扶手。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7.3.2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人行天桥栏杆应符合下列规定：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8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栏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杆结构及底座设计应安全可靠，其设计荷载应符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合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本标准第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5.2.10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条的规定；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栏杆应采用坚固、耐久的材料制作，栏杆材料可选用不锈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钢、铝合金、耐候型钢、不锈钢板、夹层钢化安全玻璃和复合板材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等；</w:t>
      </w:r>
    </w:p>
    <w:p>
      <w:pPr>
        <w:spacing w:before="0" w:after="0" w:line="289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栏杆最上层横梁顶面与梯道台阶踏面、坡道坡面、平台顶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面及桥面之间的距离，应不小于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1.1m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。当设置人和非机动车混行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的骑行坡道时，栏杆净高应不小于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1.4m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1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栏杆竖直构件间的最大净间距不应大于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0.11m</w:t>
      </w:r>
      <w:r>
        <w:rPr>
          <w:rFonts w:ascii="宋体" w:eastAsia="宋体" w:hAnsi="宋体" w:cs="宋体"/>
          <w:color w:val="000000"/>
          <w:spacing w:val="-15"/>
          <w:w w:val="100"/>
          <w:position w:val="0"/>
          <w:sz w:val="21"/>
          <w:u w:val="none"/>
        </w:rPr>
        <w:t>，且不宜采用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横线条栏杆；</w:t>
      </w:r>
    </w:p>
    <w:p>
      <w:pPr>
        <w:spacing w:before="0" w:after="0" w:line="286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人行天桥的坡道、梯道和平台侧面凌空栏杆下方宜设置高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度不小于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0.1m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的安全挡台。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7.3.3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扶手应符合下列规定：</w:t>
      </w:r>
    </w:p>
    <w:p>
      <w:pPr>
        <w:spacing w:before="0" w:after="0" w:line="271" w:lineRule="exact"/>
        <w:ind w:left="174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梯道宽度大于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时，梯道中间宜增设栏杆扶手；</w:t>
      </w:r>
    </w:p>
    <w:p>
      <w:pPr>
        <w:tabs>
          <w:tab w:val="left" w:pos="942"/>
        </w:tabs>
        <w:spacing w:before="0" w:after="0" w:line="274" w:lineRule="exact"/>
        <w:ind w:left="174" w:firstLine="4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1"/>
          <w:u w:val="none"/>
        </w:rPr>
        <w:t>扶手应</w:t>
      </w:r>
      <w:r>
        <w:rPr>
          <w:rFonts w:ascii="宋体" w:eastAsia="宋体" w:hAnsi="宋体" w:cs="宋体"/>
          <w:color w:val="000000"/>
          <w:spacing w:val="6"/>
          <w:w w:val="100"/>
          <w:position w:val="0"/>
          <w:sz w:val="21"/>
          <w:u w:val="none"/>
        </w:rPr>
        <w:t>安装稳固，形状易于</w:t>
      </w:r>
      <w:r>
        <w:rPr>
          <w:rFonts w:ascii="宋体" w:hAnsi="宋体" w:cs="宋体"/>
          <w:color w:val="000000"/>
          <w:spacing w:val="6"/>
          <w:w w:val="100"/>
          <w:position w:val="0"/>
          <w:sz w:val="21"/>
          <w:u w:val="none"/>
        </w:rPr>
        <w:t>抓握。圆形扶</w:t>
      </w:r>
      <w:r>
        <w:rPr>
          <w:rFonts w:ascii="宋体" w:eastAsia="宋体" w:hAnsi="宋体" w:cs="宋体"/>
          <w:color w:val="000000"/>
          <w:spacing w:val="5"/>
          <w:w w:val="100"/>
          <w:position w:val="0"/>
          <w:sz w:val="21"/>
          <w:u w:val="none"/>
        </w:rPr>
        <w:t>手的外径宜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为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35mm~50mm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1"/>
          <w:u w:val="none"/>
        </w:rPr>
        <w:t>，矩形扶手的截面尺寸宜为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35mm~50mm</w:t>
      </w:r>
      <w:r>
        <w:rPr>
          <w:rFonts w:ascii="宋体" w:hAnsi="宋体" w:cs="宋体"/>
          <w:color w:val="000000"/>
          <w:spacing w:val="2"/>
          <w:w w:val="100"/>
          <w:position w:val="0"/>
          <w:sz w:val="21"/>
          <w:u w:val="none"/>
        </w:rPr>
        <w:t>。若采用其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他形状的扶手，应为攀扶者提供与管状扶手的握法相似的形式；</w:t>
      </w:r>
    </w:p>
    <w:p>
      <w:pPr>
        <w:spacing w:before="0" w:after="0" w:line="286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扶手的材质宜选用防滑、耐久、热惰性指标好的材料。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7.3.4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人行天桥的行人流量较大时，可在桥面和梯道中间设置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隔离栏杆。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3205"/>
        </w:tabs>
        <w:spacing w:before="0" w:after="0" w:line="289" w:lineRule="exact"/>
        <w:ind w:left="174" w:firstLine="2558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7.4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支座</w:t>
      </w:r>
    </w:p>
    <w:p>
      <w:pPr>
        <w:spacing w:before="0" w:after="0" w:line="240" w:lineRule="exact"/>
        <w:ind w:left="174" w:firstLine="2558"/>
      </w:pP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7.4.1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桥梁支座应按其跨径、结构形式、反力力值、支承处的位移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及转角变形值确定其型号。桥梁可选用板式橡胶支座或四氟滑板橡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胶支座、盆式橡胶支座、球型钢支座及特殊支座。支座的材料、成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品等技术要求应符合国家现行相关标准的规定。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7.4.2</w:t>
      </w:r>
      <w:r>
        <w:rPr>
          <w:rFonts w:cs="Calibri"/>
          <w:spacing w:val="-3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支座的设计、安装要求应符合有关标准的规定，且应易于检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查、养护、更换，并应有防尘、清洁、防止积水等构造措施。</w:t>
      </w:r>
    </w:p>
    <w:p>
      <w:pPr>
        <w:spacing w:before="0" w:after="0" w:line="240" w:lineRule="exact"/>
        <w:ind w:left="174" w:firstLine="0"/>
      </w:pPr>
    </w:p>
    <w:p>
      <w:pPr>
        <w:spacing w:before="0" w:after="0" w:line="274" w:lineRule="exact"/>
        <w:ind w:left="174" w:firstLine="2914"/>
        <w:jc w:val="left"/>
        <w:sectPr>
          <w:type w:val="continuous"/>
          <w:pgSz w:w="8278" w:h="11907"/>
          <w:pgMar w:top="897" w:right="599" w:bottom="657" w:left="959" w:header="0" w:footer="0" w:gutter="0"/>
          <w:pgNumType w:start="51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23</w:t>
      </w:r>
    </w:p>
    <w:p>
      <w:pPr>
        <w:spacing w:before="0" w:after="0" w:line="240" w:lineRule="exact"/>
      </w:pPr>
      <w:bookmarkStart w:id="32" w:name="32"/>
      <w:bookmarkEnd w:id="32"/>
    </w:p>
    <w:p>
      <w:pPr>
        <w:tabs>
          <w:tab w:val="left" w:pos="805"/>
        </w:tabs>
        <w:spacing w:before="0" w:after="0" w:line="423" w:lineRule="exact"/>
        <w:ind w:left="174" w:firstLine="0"/>
        <w:jc w:val="left"/>
      </w:pPr>
      <w:r>
        <w:pict>
          <v:shape id="_x0000_s2106" o:spid="_x0000_s1081" type="#_x0000_t202" style="width:332pt;height:53pt;margin-top:274.4pt;margin-left:50.9pt;mso-height-relative:page;mso-position-horizontal-relative:page;mso-position-vertical-relative:page;mso-width-relative:page;position:absolute;z-index:-251600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7.4.3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主梁应在墩、台部位设置防落梁限位构造。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7.4.4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对于大中跨径的钢桥、弯桥和坡桥等连续体系桥梁，应根据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需要设置固定支座或墩梁固结，不宜全桥采用活动支座或等厚度的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板式橡胶支座。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3206"/>
        </w:tabs>
        <w:spacing w:before="0" w:after="0" w:line="286" w:lineRule="exact"/>
        <w:ind w:left="174" w:firstLine="2559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7.5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排水</w:t>
      </w:r>
    </w:p>
    <w:p>
      <w:pPr>
        <w:spacing w:before="0" w:after="0" w:line="240" w:lineRule="exact"/>
        <w:ind w:left="174" w:firstLine="2559"/>
      </w:pPr>
    </w:p>
    <w:p>
      <w:pPr>
        <w:tabs>
          <w:tab w:val="left" w:pos="806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7.5.1</w:t>
      </w:r>
      <w:r>
        <w:rPr>
          <w:rFonts w:cs="Calibri"/>
          <w:spacing w:val="-3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人行天桥的桥面应采用集中排水方式，梯道和平台可采用自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然排水方式。</w:t>
      </w:r>
    </w:p>
    <w:p>
      <w:pPr>
        <w:tabs>
          <w:tab w:val="left" w:pos="806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7.5.2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人行天桥的排水设施应适应桥梁结构的变形，细部构造布置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应保证桥梁结构不受排水设施和渗漏水流的侵蚀。</w:t>
      </w:r>
    </w:p>
    <w:p>
      <w:pPr>
        <w:tabs>
          <w:tab w:val="left" w:pos="806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7.5.3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人行天桥的桥面排水应符合下列规定：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人行天桥的桥面应设置不大于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的排水纵坡，并应做成</w:t>
      </w:r>
    </w:p>
    <w:p>
      <w:pPr>
        <w:spacing w:before="0" w:after="0" w:line="274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圆滑曲线。人行天桥的桥面最小纵坡不宜小于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0.5%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943"/>
        </w:tabs>
        <w:spacing w:before="0" w:after="0" w:line="271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人行天桥的桥面可根据不同类型铺装设置不大于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排水横坡。横坡可采用双向坡，也可采用单向坡，最小横坡值可采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用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0.5%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926"/>
        </w:tabs>
        <w:spacing w:before="0" w:after="0" w:line="271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人行天桥的桥面排水可在桥面低处设置排水沟、截水沟或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地漏等，进行有组织排水，最低处设置泄水孔导入排水管。泄水孔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的构造应保证桥面积水能全部排出；</w:t>
      </w:r>
    </w:p>
    <w:p>
      <w:pPr>
        <w:spacing w:before="0" w:after="0" w:line="289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排水管应在桥墩处接入地面，其布置应利于桥面排水，方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便养护，不宜设置在梁体或墩柱内部；排水管应少设连接弯头，宜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采用有清除孔的连接弯头，底部应做好散水处理，就近排入市政雨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水管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道系统；排水管的设置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位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置宜充分考虑与海绵城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市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系统的衔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接；</w:t>
      </w:r>
    </w:p>
    <w:p>
      <w:pPr>
        <w:spacing w:before="0" w:after="0" w:line="286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排水管应采用坚固、抗腐蚀性能良好的材料制成。管径应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根据桥梁汇水面积计算确定；</w:t>
      </w:r>
    </w:p>
    <w:p>
      <w:pPr>
        <w:spacing w:before="0" w:after="0" w:line="286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排水管应与人行天桥连接牢固，防止坠落。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7.5.4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人行天桥的梯道排水应符合下列规定：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梯道踏步和平台应设置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0.5%~1.0%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的排水纵坡；</w:t>
      </w:r>
    </w:p>
    <w:p>
      <w:pPr>
        <w:spacing w:before="0" w:after="0" w:line="274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梯道踏步和平台可设置不大于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2.0%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的横坡。梯道与主桥在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同一方向时，梯道的横坡宜与主桥横坡一致；梯道与主桥垂直设置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时，梯道的横坡宜与主桥的纵坡一致。</w:t>
      </w: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74" w:lineRule="exact"/>
        <w:ind w:left="174" w:firstLine="2914"/>
        <w:jc w:val="left"/>
        <w:sectPr>
          <w:type w:val="continuous"/>
          <w:pgSz w:w="8278" w:h="11906"/>
          <w:pgMar w:top="897" w:right="599" w:bottom="657" w:left="959" w:header="0" w:footer="0" w:gutter="0"/>
          <w:pgNumType w:start="52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24</w:t>
      </w:r>
    </w:p>
    <w:p>
      <w:pPr>
        <w:spacing w:before="0" w:after="0" w:line="240" w:lineRule="exact"/>
      </w:pPr>
      <w:bookmarkStart w:id="33" w:name="33"/>
      <w:bookmarkEnd w:id="33"/>
    </w:p>
    <w:p>
      <w:pPr>
        <w:tabs>
          <w:tab w:val="left" w:pos="805"/>
        </w:tabs>
        <w:spacing w:before="0" w:after="0" w:line="423" w:lineRule="exact"/>
        <w:ind w:left="174" w:firstLine="0"/>
        <w:jc w:val="left"/>
      </w:pPr>
      <w:r>
        <w:pict>
          <v:shape id="_x0000_s2107" o:spid="_x0000_s1082" type="#_x0000_t202" style="width:332pt;height:53pt;margin-top:274.4pt;margin-left:50.9pt;mso-height-relative:page;mso-position-horizontal-relative:page;mso-position-vertical-relative:page;mso-width-relative:page;position:absolute;z-index:-251599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7.5.5</w:t>
      </w:r>
      <w:r>
        <w:rPr>
          <w:rFonts w:cs="Calibri"/>
          <w:spacing w:val="-3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当桥面及梯（坡）道结构有拼接缝、构造缝时，应采取止水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措施。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7.5.6</w:t>
      </w:r>
      <w:r>
        <w:rPr>
          <w:rFonts w:cs="Calibri"/>
          <w:spacing w:val="-4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设有自动扶梯、垂直电梯的人行天桥，应考虑自动扶梯、电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梯基坑排水。电梯运行产生的污水应进行预处理，再排入污水管。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366"/>
        </w:tabs>
        <w:spacing w:before="0" w:after="0" w:line="286" w:lineRule="exact"/>
        <w:ind w:left="174" w:firstLine="1719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7.6</w:t>
      </w:r>
      <w:r>
        <w:rPr>
          <w:rFonts w:cs="Calibri"/>
          <w:spacing w:val="0"/>
          <w:w w:val="100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铺装、防水和伸缩装置</w:t>
      </w:r>
    </w:p>
    <w:p>
      <w:pPr>
        <w:spacing w:before="0" w:after="0" w:line="240" w:lineRule="exact"/>
        <w:ind w:left="174" w:firstLine="1719"/>
      </w:pPr>
    </w:p>
    <w:p>
      <w:pPr>
        <w:tabs>
          <w:tab w:val="left" w:pos="806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7.6.1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人行天桥的铺装应符合下列规定：</w:t>
      </w:r>
    </w:p>
    <w:p>
      <w:pPr>
        <w:tabs>
          <w:tab w:val="left" w:pos="914"/>
        </w:tabs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cs="Calibri"/>
          <w:spacing w:val="-3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人行天桥的桥面、梯道和平台应设置铺装层。铺装层应符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合平整、防滑、耐磨、排水、无噪音、便于养护的要求；</w:t>
      </w:r>
    </w:p>
    <w:p>
      <w:pPr>
        <w:spacing w:before="0" w:after="0" w:line="286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人行天桥的铺装形式应根据桥梁结构形式、使用条件等确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定。铺装与桥面应具有良好的粘结性能，铺装材料应具有优良的抗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冻性能及耐久性能；</w:t>
      </w:r>
    </w:p>
    <w:p>
      <w:pPr>
        <w:spacing w:before="0" w:after="0" w:line="289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人行天桥的铺装可采用防滑地砖、石材砖、防腐木、树脂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聚合物、彩色陶瓷颗粒骨料等常规材料，木地板宜在景区使用；</w:t>
      </w:r>
    </w:p>
    <w:p>
      <w:pPr>
        <w:tabs>
          <w:tab w:val="left" w:pos="926"/>
        </w:tabs>
        <w:spacing w:before="0" w:after="0" w:line="289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人行天桥的铺装防滑标准应按现行行业标准《建筑地面工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程防滑技术规程》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JGJ/T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331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的规定采取防滑措施；</w:t>
      </w:r>
    </w:p>
    <w:p>
      <w:pPr>
        <w:tabs>
          <w:tab w:val="left" w:pos="943"/>
        </w:tabs>
        <w:spacing w:before="0" w:after="0" w:line="271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1"/>
          <w:u w:val="none"/>
        </w:rPr>
        <w:t>桥面铺</w:t>
      </w:r>
      <w:r>
        <w:rPr>
          <w:rFonts w:ascii="宋体" w:eastAsia="宋体" w:hAnsi="宋体" w:cs="宋体"/>
          <w:color w:val="000000"/>
          <w:spacing w:val="6"/>
          <w:w w:val="100"/>
          <w:position w:val="0"/>
          <w:sz w:val="21"/>
          <w:u w:val="none"/>
        </w:rPr>
        <w:t>装样式及色彩应根据桥梁桥型及周</w:t>
      </w:r>
      <w:r>
        <w:rPr>
          <w:rFonts w:ascii="宋体" w:eastAsia="宋体" w:hAnsi="宋体" w:cs="宋体"/>
          <w:color w:val="000000"/>
          <w:spacing w:val="5"/>
          <w:w w:val="100"/>
          <w:position w:val="0"/>
          <w:sz w:val="21"/>
          <w:u w:val="none"/>
        </w:rPr>
        <w:t>边环境进行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设</w:t>
      </w:r>
    </w:p>
    <w:p>
      <w:pPr>
        <w:spacing w:before="0" w:after="0" w:line="258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计，样式及色彩可体现功能分区辨识和导引效果。</w:t>
      </w:r>
    </w:p>
    <w:p>
      <w:pPr>
        <w:tabs>
          <w:tab w:val="left" w:pos="806"/>
        </w:tabs>
        <w:spacing w:before="0" w:after="0" w:line="286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7.6.2</w:t>
      </w:r>
      <w:r>
        <w:rPr>
          <w:rFonts w:cs="Calibri"/>
          <w:spacing w:val="6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人行天桥的防水应符合下列规定：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人行天桥的铺装层下应设防水层，防水层技术性能应符合</w:t>
      </w:r>
    </w:p>
    <w:p>
      <w:pPr>
        <w:spacing w:before="0" w:after="0" w:line="271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现行行业标准《城市桥梁桥面防水工程技术规程》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CJJ</w:t>
      </w:r>
      <w:r>
        <w:rPr>
          <w:rFonts w:ascii="Calibri" w:hAnsi="Calibri" w:cs="Calibri"/>
          <w:color w:val="000000"/>
          <w:spacing w:val="0"/>
          <w:w w:val="226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139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、《公</w:t>
      </w:r>
    </w:p>
    <w:p>
      <w:pPr>
        <w:spacing w:before="0" w:after="0" w:line="274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路钢桥面铺装设计与施工技术规范》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JTG/T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3364-02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等标准的规定。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防水层的做法应根据桥梁结构和桥面铺装的形式等具体情况确定；</w:t>
      </w:r>
    </w:p>
    <w:p>
      <w:pPr>
        <w:spacing w:before="0" w:after="0" w:line="289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应采取必要的措施，保证铺装层与防水层之间的积水能顺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利排出。</w:t>
      </w:r>
    </w:p>
    <w:p>
      <w:pPr>
        <w:tabs>
          <w:tab w:val="left" w:pos="806"/>
        </w:tabs>
        <w:spacing w:before="0" w:after="0" w:line="289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7.6.3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人行天桥的伸缩装置应符合下列规定：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人行天桥结构应设置止水型的伸缩装置；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人行天桥主桥和梯道之间的伸缩装置应能满足主桥和梯道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不同方向的变形要求；</w:t>
      </w:r>
    </w:p>
    <w:p>
      <w:pPr>
        <w:spacing w:before="0" w:after="0" w:line="289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人行天桥所采用的伸缩装置，不应影响行人的安全通行。</w:t>
      </w:r>
    </w:p>
    <w:p>
      <w:pPr>
        <w:spacing w:before="0" w:after="0" w:line="240" w:lineRule="exact"/>
        <w:ind w:left="174" w:firstLine="435"/>
      </w:pPr>
    </w:p>
    <w:p>
      <w:pPr>
        <w:tabs>
          <w:tab w:val="left" w:pos="2472"/>
        </w:tabs>
        <w:spacing w:before="0" w:after="0" w:line="271" w:lineRule="exact"/>
        <w:ind w:left="174" w:firstLine="1825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7.7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交通标志和导向设施</w:t>
      </w:r>
    </w:p>
    <w:p>
      <w:pPr>
        <w:spacing w:before="0" w:after="0" w:line="240" w:lineRule="exact"/>
        <w:ind w:left="174" w:firstLine="1825"/>
      </w:pPr>
    </w:p>
    <w:p>
      <w:pPr>
        <w:spacing w:before="0" w:after="0" w:line="240" w:lineRule="exact"/>
        <w:ind w:left="174" w:firstLine="1825"/>
      </w:pPr>
    </w:p>
    <w:p>
      <w:pPr>
        <w:spacing w:before="0" w:after="0" w:line="292" w:lineRule="exact"/>
        <w:ind w:left="174" w:firstLine="2914"/>
        <w:jc w:val="left"/>
        <w:sectPr>
          <w:type w:val="continuous"/>
          <w:pgSz w:w="8278" w:h="11907"/>
          <w:pgMar w:top="897" w:right="599" w:bottom="657" w:left="959" w:header="0" w:footer="0" w:gutter="0"/>
          <w:pgNumType w:start="53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25</w:t>
      </w:r>
    </w:p>
    <w:p>
      <w:pPr>
        <w:spacing w:before="0" w:after="0" w:line="240" w:lineRule="exact"/>
      </w:pPr>
      <w:bookmarkStart w:id="34" w:name="34"/>
      <w:bookmarkEnd w:id="34"/>
    </w:p>
    <w:p>
      <w:pPr>
        <w:tabs>
          <w:tab w:val="left" w:pos="805"/>
        </w:tabs>
        <w:spacing w:before="0" w:after="0" w:line="423" w:lineRule="exact"/>
        <w:ind w:left="174" w:firstLine="0"/>
        <w:jc w:val="left"/>
      </w:pPr>
      <w:r>
        <w:pict>
          <v:shape id="_x0000_s2108" o:spid="_x0000_s1083" type="#_x0000_t202" style="width:332pt;height:53pt;margin-top:274.4pt;margin-left:50.9pt;mso-height-relative:page;mso-position-horizontal-relative:page;mso-position-vertical-relative:page;mso-width-relative:page;position:absolute;z-index:-251598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7.7.1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人行天桥应设置桥下限高的交通标志，标志牌不应侵入桥下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道路净空界限。交通标志的设置应符合交通管理部门的统一规定。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7.7.2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人行天桥的梯道口和内部宜设置必要的导向标志。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7.7.3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人行天桥桥位处的道路两侧未设置全封闭导向护栏时，可在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路中设分隔栏杆。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7.7.4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人行天桥的地面梯道出入口附近一定范围内，应设置地面导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向护栏。护栏断口宜与人行天桥两侧附近交叉路口的地形相结合，</w:t>
      </w:r>
    </w:p>
    <w:p>
      <w:pPr>
        <w:spacing w:before="0" w:after="0" w:line="289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每侧长度宜为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50m~100m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7.7.5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护栏不宜采用有蹬踏面的结构，其材料应坚固，形式、颜色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应与周围环境相协调。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3205"/>
        </w:tabs>
        <w:spacing w:before="0" w:after="0" w:line="286" w:lineRule="exact"/>
        <w:ind w:left="174" w:firstLine="2558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7.8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照明</w:t>
      </w:r>
    </w:p>
    <w:p>
      <w:pPr>
        <w:spacing w:before="0" w:after="0" w:line="240" w:lineRule="exact"/>
        <w:ind w:left="174" w:firstLine="2558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7.8.1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照明设计需和其周边的道路照明形成良好的协调和补充。</w:t>
      </w: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7.8.2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当利用道路照明的桥面照度小于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2Lx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、或阶梯照度小于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5Lx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时，应专门设置人行天桥照明。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7.8.3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人行天桥的功能照明设计应符合下列规定：</w:t>
      </w:r>
    </w:p>
    <w:p>
      <w:pPr>
        <w:tabs>
          <w:tab w:val="left" w:pos="933"/>
        </w:tabs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1"/>
          <w:u w:val="none"/>
        </w:rPr>
        <w:t>专门设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置照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1"/>
          <w:u w:val="none"/>
        </w:rPr>
        <w:t>明的人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行天桥桥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1"/>
          <w:u w:val="none"/>
        </w:rPr>
        <w:t>面的平均水平照度不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应低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于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5Lx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，封闭式的人行天桥不应低于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30Lx</w:t>
      </w: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。梯（坡）道照度宜适当提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高，且梯道踏板的水平照度与踢板的垂直照度的比值不应小于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2:1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应合理选择和布设灯具，使照度均匀；</w:t>
      </w:r>
    </w:p>
    <w:p>
      <w:pPr>
        <w:spacing w:before="0" w:after="0" w:line="286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设置垂直电梯的人行天桥电梯出入口照度值应为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80Lx~100Lx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，照明装置应靠近电梯门安装；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照明设施应设置电气安全防护、防坠落等安全措施。</w:t>
      </w:r>
    </w:p>
    <w:p>
      <w:pPr>
        <w:tabs>
          <w:tab w:val="left" w:pos="806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7.8.4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人行天桥的景观照明设计应符合除本标准的第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6.0.7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条的规</w:t>
      </w:r>
    </w:p>
    <w:p>
      <w:pPr>
        <w:spacing w:before="0" w:after="0" w:line="271" w:lineRule="exact"/>
        <w:ind w:left="174" w:firstLine="1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定外，还应符合现行行业标准《城市夜景照明设计规范》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JGJ/T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163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的有关规定。</w:t>
      </w:r>
    </w:p>
    <w:p>
      <w:pPr>
        <w:tabs>
          <w:tab w:val="left" w:pos="806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7.8.5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人行天桥的照明灯具应符合下列规定：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灯具应为防触电保护等级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I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类设备，能触及的可导电部分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应与固定线路中的保护线可靠连接；</w:t>
      </w:r>
    </w:p>
    <w:p>
      <w:pPr>
        <w:spacing w:before="0" w:after="0" w:line="289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灯具应根据安装位置采取防水防潮措施，并应设置防外力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冲撞的保护措施；</w:t>
      </w:r>
    </w:p>
    <w:p>
      <w:pPr>
        <w:spacing w:before="0" w:after="0" w:line="289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灯具应采用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LED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等节能灯具；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灯具应方便拆卸更换。</w:t>
      </w:r>
    </w:p>
    <w:p>
      <w:pPr>
        <w:spacing w:before="0" w:after="0" w:line="240" w:lineRule="exact"/>
        <w:ind w:left="174" w:firstLine="423"/>
      </w:pPr>
    </w:p>
    <w:p>
      <w:pPr>
        <w:spacing w:before="0" w:after="0" w:line="228" w:lineRule="exact"/>
        <w:ind w:left="174" w:firstLine="2914"/>
        <w:jc w:val="left"/>
        <w:sectPr>
          <w:type w:val="continuous"/>
          <w:pgSz w:w="8278" w:h="11906"/>
          <w:pgMar w:top="897" w:right="599" w:bottom="657" w:left="959" w:header="0" w:footer="0" w:gutter="0"/>
          <w:pgNumType w:start="54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26</w:t>
      </w:r>
    </w:p>
    <w:p>
      <w:pPr>
        <w:spacing w:before="0" w:after="0" w:line="240" w:lineRule="exact"/>
      </w:pPr>
      <w:bookmarkStart w:id="35" w:name="35"/>
      <w:bookmarkEnd w:id="35"/>
    </w:p>
    <w:p>
      <w:pPr>
        <w:tabs>
          <w:tab w:val="left" w:pos="805"/>
        </w:tabs>
        <w:spacing w:before="0" w:after="0" w:line="423" w:lineRule="exact"/>
        <w:ind w:left="174" w:firstLine="0"/>
        <w:jc w:val="left"/>
      </w:pPr>
      <w:r>
        <w:pict>
          <v:shape id="_x0000_s2109" o:spid="_x0000_s1084" type="#_x0000_t202" style="width:332pt;height:53pt;margin-top:274.4pt;margin-left:50.9pt;mso-height-relative:page;mso-position-horizontal-relative:page;mso-position-vertical-relative:page;mso-width-relative:page;position:absolute;z-index:-251597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7.8.6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人行天桥的照明应避免对行人和机动车驾驶员造成眩光影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响。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7.8.7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人行天桥的供配电系统、控制系统等应符合现行国家标准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《供配电系统设计规范》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50052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和现行行业标准《城市道路照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明设计标准》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CJJ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45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的有关规定。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7.8.8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人行天桥夜景照明控制箱（柜）宜设置带通讯功能的控制终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端，并预留与城市夜景照明管理平台实时通信接口。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680"/>
        </w:tabs>
        <w:spacing w:before="0" w:after="0" w:line="289" w:lineRule="exact"/>
        <w:ind w:left="174" w:firstLine="203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7.9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防噪声遮视设施</w:t>
      </w:r>
    </w:p>
    <w:p>
      <w:pPr>
        <w:spacing w:before="0" w:after="0" w:line="240" w:lineRule="exact"/>
        <w:ind w:left="174" w:firstLine="2033"/>
      </w:pP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7.9.1</w:t>
      </w:r>
      <w:r>
        <w:rPr>
          <w:rFonts w:cs="Calibri"/>
          <w:spacing w:val="-3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当人行天桥桥体外边沿距离居民楼横向距离不足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0"/>
          <w:w w:val="100"/>
          <w:position w:val="0"/>
          <w:sz w:val="21"/>
          <w:u w:val="none"/>
        </w:rPr>
        <w:t>米时，宜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考虑加装遮视部件。如天桥建造后行人制造的噪音日均大于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分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贝时，应考虑加装防躁、降噪部件。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7.9.2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人行天桥的遮视设施应符合下列规定：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人行天桥的遮视部件不宜低于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2.2m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遮视部件应满足风荷载下结构安全。</w:t>
      </w:r>
    </w:p>
    <w:p>
      <w:pPr>
        <w:tabs>
          <w:tab w:val="left" w:pos="806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7.9.3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人行天桥的遮视部件，宜采用轻质、耐划的非玻璃构件，避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免采用强反光材料，避免产生光污染。</w:t>
      </w:r>
    </w:p>
    <w:p>
      <w:pPr>
        <w:tabs>
          <w:tab w:val="left" w:pos="806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7.9.4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人行天桥的防噪声或遮视设施如采用封闭式结构，尚应验算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风荷载、雪荷载作用下的强度和抗倾覆稳定性。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944"/>
        </w:tabs>
        <w:spacing w:before="0" w:after="0" w:line="289" w:lineRule="exact"/>
        <w:ind w:left="174" w:firstLine="219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7.10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防攀爬设施</w:t>
      </w:r>
    </w:p>
    <w:p>
      <w:pPr>
        <w:spacing w:before="0" w:after="0" w:line="240" w:lineRule="exact"/>
        <w:ind w:left="174" w:firstLine="2192"/>
      </w:pPr>
    </w:p>
    <w:p>
      <w:pPr>
        <w:tabs>
          <w:tab w:val="left" w:pos="911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7.10.1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人行天桥桥面以上如有高于桥面</w:t>
      </w:r>
      <w:r>
        <w:rPr>
          <w:rFonts w:ascii="Calibri" w:hAnsi="Calibri" w:cs="Calibri"/>
          <w:color w:val="000000"/>
          <w:spacing w:val="0"/>
          <w:w w:val="18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2m</w:t>
      </w:r>
      <w:r>
        <w:rPr>
          <w:rFonts w:ascii="Calibri" w:hAnsi="Calibri" w:cs="Calibri"/>
          <w:color w:val="000000"/>
          <w:spacing w:val="0"/>
          <w:w w:val="17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的临空结构，宜考虑</w:t>
      </w:r>
    </w:p>
    <w:p>
      <w:pPr>
        <w:spacing w:before="0" w:after="0" w:line="258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增设防攀爬设施。</w:t>
      </w:r>
    </w:p>
    <w:p>
      <w:pPr>
        <w:tabs>
          <w:tab w:val="left" w:pos="912"/>
        </w:tabs>
        <w:spacing w:before="0" w:after="0" w:line="347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7.10.2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2"/>
          <w:sz w:val="21"/>
          <w:u w:val="none"/>
        </w:rPr>
        <w:t>人行天桥的防攀爬设施宜符合下列规定</w:t>
      </w:r>
      <w:r>
        <w:rPr>
          <w:rFonts w:ascii="微软雅黑" w:eastAsia="微软雅黑" w:hAnsi="微软雅黑" w:cs="微软雅黑"/>
          <w:color w:val="000000"/>
          <w:spacing w:val="0"/>
          <w:w w:val="100"/>
          <w:position w:val="0"/>
          <w:sz w:val="21"/>
          <w:u w:val="none"/>
        </w:rPr>
        <w:t>：</w:t>
      </w:r>
    </w:p>
    <w:p>
      <w:pPr>
        <w:spacing w:before="0" w:after="0" w:line="299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防攀爬设施前宜设置提示标志；</w:t>
      </w:r>
    </w:p>
    <w:p>
      <w:pPr>
        <w:tabs>
          <w:tab w:val="left" w:pos="943"/>
        </w:tabs>
        <w:spacing w:before="0" w:after="0" w:line="274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5"/>
          <w:w w:val="100"/>
          <w:position w:val="0"/>
          <w:sz w:val="21"/>
          <w:u w:val="none"/>
        </w:rPr>
        <w:t>防攀爬设施</w:t>
      </w:r>
      <w:r>
        <w:rPr>
          <w:rFonts w:ascii="宋体" w:eastAsia="宋体" w:hAnsi="宋体" w:cs="宋体"/>
          <w:color w:val="000000"/>
          <w:spacing w:val="6"/>
          <w:w w:val="100"/>
          <w:position w:val="0"/>
          <w:sz w:val="21"/>
          <w:u w:val="none"/>
        </w:rPr>
        <w:t>构造外形宜以向桥面中线方</w:t>
      </w:r>
      <w:r>
        <w:rPr>
          <w:rFonts w:ascii="宋体" w:eastAsia="宋体" w:hAnsi="宋体" w:cs="宋体"/>
          <w:color w:val="000000"/>
          <w:spacing w:val="5"/>
          <w:w w:val="100"/>
          <w:position w:val="0"/>
          <w:sz w:val="21"/>
          <w:u w:val="none"/>
        </w:rPr>
        <w:t>向内凹型曲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线为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主；</w:t>
      </w:r>
    </w:p>
    <w:p>
      <w:pPr>
        <w:spacing w:before="0" w:after="0" w:line="289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防攀爬构件不宜采用镂空结构，如有景观镂空需求，宜在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镂空部件的靠近桥面内侧加装透明板件；</w:t>
      </w:r>
    </w:p>
    <w:p>
      <w:pPr>
        <w:spacing w:before="0" w:after="0" w:line="289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防攀爬设施宜和遮视措施、降噪措施联合设计，减少附属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部件挤占桥面净宽。</w:t>
      </w:r>
    </w:p>
    <w:p>
      <w:pPr>
        <w:tabs>
          <w:tab w:val="left" w:pos="912"/>
        </w:tabs>
        <w:spacing w:before="0" w:after="0" w:line="289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7.10.3</w:t>
      </w:r>
      <w:r>
        <w:rPr>
          <w:rFonts w:cs="Calibri"/>
          <w:spacing w:val="6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斜拉桥、悬索桥的桥塔及人行天桥桥面上的高耸物与桥面</w:t>
      </w:r>
    </w:p>
    <w:p>
      <w:pPr>
        <w:spacing w:before="0" w:after="0" w:line="240" w:lineRule="exact"/>
        <w:ind w:left="174" w:firstLine="1"/>
      </w:pPr>
    </w:p>
    <w:p>
      <w:pPr>
        <w:spacing w:before="0" w:after="0" w:line="203" w:lineRule="exact"/>
        <w:ind w:left="174" w:firstLine="2914"/>
        <w:jc w:val="left"/>
        <w:sectPr>
          <w:type w:val="continuous"/>
          <w:pgSz w:w="8278" w:h="11907"/>
          <w:pgMar w:top="897" w:right="599" w:bottom="657" w:left="959" w:header="0" w:footer="0" w:gutter="0"/>
          <w:pgNumType w:start="55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27</w:t>
      </w:r>
    </w:p>
    <w:p>
      <w:pPr>
        <w:spacing w:before="0" w:after="0" w:line="240" w:lineRule="exact"/>
      </w:pPr>
      <w:bookmarkStart w:id="36" w:name="36"/>
      <w:bookmarkEnd w:id="36"/>
    </w:p>
    <w:p>
      <w:pPr>
        <w:spacing w:before="0" w:after="0" w:line="423" w:lineRule="exact"/>
        <w:ind w:left="174" w:firstLine="0"/>
        <w:jc w:val="left"/>
      </w:pPr>
      <w:r>
        <w:pict>
          <v:shape id="_x0000_s2110" o:spid="_x0000_s1085" type="#_x0000_t202" style="width:332pt;height:53pt;margin-top:274.4pt;margin-left:50.9pt;mso-height-relative:page;mso-position-horizontal-relative:page;mso-position-vertical-relative:page;mso-width-relative:page;position:absolute;z-index:-251596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衔接处，宜在高耸物距桥面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2.5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米处设置防攀爬滑轮或类似防攀爬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设施。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733"/>
        </w:tabs>
        <w:spacing w:before="0" w:after="0" w:line="286" w:lineRule="exact"/>
        <w:ind w:left="174" w:firstLine="19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7.11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天桥智慧化接口</w:t>
      </w:r>
    </w:p>
    <w:p>
      <w:pPr>
        <w:spacing w:before="0" w:after="0" w:line="240" w:lineRule="exact"/>
        <w:ind w:left="174" w:firstLine="1980"/>
      </w:pPr>
    </w:p>
    <w:p>
      <w:pPr>
        <w:tabs>
          <w:tab w:val="left" w:pos="899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-2"/>
          <w:w w:val="95"/>
          <w:position w:val="0"/>
          <w:sz w:val="21"/>
          <w:u w:val="none"/>
        </w:rPr>
        <w:t>7.11.1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人行天桥的智慧化系统，应包括感知监测子系统、巡检子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系统及智慧储能子系统的中的一个或多个。</w:t>
      </w:r>
    </w:p>
    <w:p>
      <w:pPr>
        <w:tabs>
          <w:tab w:val="left" w:pos="899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-2"/>
          <w:w w:val="95"/>
          <w:position w:val="0"/>
          <w:sz w:val="21"/>
          <w:u w:val="none"/>
        </w:rPr>
        <w:t>7.11.2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人行天桥的智慧化系统应具备网络视频监控功能、智能巡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检功能、绿电存储功能中的一个或多个功能。</w:t>
      </w:r>
    </w:p>
    <w:p>
      <w:pPr>
        <w:tabs>
          <w:tab w:val="left" w:pos="899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-2"/>
          <w:w w:val="95"/>
          <w:position w:val="0"/>
          <w:sz w:val="21"/>
          <w:u w:val="none"/>
        </w:rPr>
        <w:t>7.11.3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智慧化系统应包含智能视频分析器、报警服务器，宜包含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监测数据设备、储能设备。</w:t>
      </w:r>
    </w:p>
    <w:p>
      <w:pPr>
        <w:spacing w:before="0" w:after="0" w:line="289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智能视频分析器：应具备对监控画面进行分析处理，具有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存储、功能和日志管理功能；</w:t>
      </w:r>
    </w:p>
    <w:p>
      <w:pPr>
        <w:spacing w:before="0" w:after="0" w:line="289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报警服务器：报警管理服务器是运行在服务器上的系统，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应具有数据采集、处理和网络广播双向功能；</w:t>
      </w:r>
    </w:p>
    <w:p>
      <w:pPr>
        <w:spacing w:before="0" w:after="0" w:line="289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监测数据设备：布置于人行天桥结构内或外表面，应具备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采集人流数据，实时在线监测桥梁健康状况的功能；</w:t>
      </w:r>
    </w:p>
    <w:p>
      <w:pPr>
        <w:spacing w:before="0" w:after="0" w:line="286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储能设备：可具备收集太阳能等绿色能源并加以储存及供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电的功能。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3258"/>
        </w:tabs>
        <w:spacing w:before="0" w:after="0" w:line="286" w:lineRule="exact"/>
        <w:ind w:left="174" w:firstLine="2506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7.12</w:t>
      </w:r>
      <w:r>
        <w:rPr>
          <w:rFonts w:cs="Calibri"/>
          <w:spacing w:val="-3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其他</w:t>
      </w:r>
    </w:p>
    <w:p>
      <w:pPr>
        <w:spacing w:before="0" w:after="0" w:line="240" w:lineRule="exact"/>
        <w:ind w:left="174" w:firstLine="2506"/>
      </w:pPr>
    </w:p>
    <w:p>
      <w:pPr>
        <w:tabs>
          <w:tab w:val="left" w:pos="911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7.12.1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人行天桥跨越快速路机动车道、城市轨道交通、高速公路、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铁路干线等范围时，人行天桥两侧应设防抛网。跨越快速路、城市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轨道交通、高速公路、一般铁路的防抛网距桥面的高度应不小于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，跨越高速铁路的防抛网距桥面的高度应不小于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2.5m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。防抛网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的网孔尺寸不宜大于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50mmx100mm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，跨越铁路时网孔尺寸不宜大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20mmx20mm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。防抛网的设置范围为所跨线路保护区的宽度并向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路外分别延长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10m-20m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911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7.12.2</w:t>
      </w:r>
      <w:r>
        <w:rPr>
          <w:rFonts w:cs="Calibri"/>
          <w:spacing w:val="-2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人行天桥的防雷设计应符合现行国家标准《民用建筑电气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设计规范》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JGJ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16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、《建筑物防雷设计规范》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50057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和《建筑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物电子信息系统防雷技术规范》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50343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tabs>
          <w:tab w:val="left" w:pos="911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7.12.3</w:t>
      </w:r>
      <w:r>
        <w:rPr>
          <w:rFonts w:cs="Calibri"/>
          <w:spacing w:val="-2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人行天桥梁底挂有无轨电车、轨道交通等馈电线时，馈电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线与人行天桥间应有双重绝缘设施，人行天桥应有接地设施。</w:t>
      </w:r>
    </w:p>
    <w:p>
      <w:pPr>
        <w:spacing w:before="0" w:after="0" w:line="240" w:lineRule="exact"/>
        <w:ind w:left="174" w:firstLine="0"/>
      </w:pPr>
    </w:p>
    <w:p>
      <w:pPr>
        <w:spacing w:before="0" w:after="0" w:line="308" w:lineRule="exact"/>
        <w:ind w:left="174" w:firstLine="2914"/>
        <w:jc w:val="left"/>
        <w:sectPr>
          <w:type w:val="continuous"/>
          <w:pgSz w:w="8278" w:h="11906"/>
          <w:pgMar w:top="897" w:right="599" w:bottom="657" w:left="959" w:header="0" w:footer="0" w:gutter="0"/>
          <w:pgNumType w:start="56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28</w:t>
      </w:r>
    </w:p>
    <w:p>
      <w:pPr>
        <w:spacing w:before="0" w:after="0" w:line="436" w:lineRule="exact"/>
      </w:pPr>
      <w:bookmarkStart w:id="37" w:name="37"/>
      <w:bookmarkEnd w:id="37"/>
    </w:p>
    <w:p>
      <w:pPr>
        <w:widowControl/>
        <w:jc w:val="left"/>
        <w:sectPr>
          <w:type w:val="continuous"/>
          <w:pgSz w:w="8278" w:h="11907"/>
          <w:pgMar w:top="897" w:right="599" w:bottom="657" w:left="959" w:header="0" w:footer="0" w:gutter="0"/>
          <w:pgNumType w:start="57"/>
          <w:cols w:num="1" w:space="720"/>
          <w:docGrid w:type="lines" w:linePitch="312" w:charSpace="0"/>
        </w:sectPr>
      </w:pPr>
    </w:p>
    <w:p>
      <w:pPr>
        <w:tabs>
          <w:tab w:val="left" w:pos="911"/>
        </w:tabs>
        <w:spacing w:before="0" w:after="0" w:line="227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7.12.4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全封闭式人行天桥应设置有通风、排水和防火措施，并应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满足相关规范要求。</w:t>
      </w:r>
    </w:p>
    <w:p>
      <w:pPr>
        <w:widowControl/>
        <w:jc w:val="left"/>
        <w:sectPr>
          <w:type w:val="continuous"/>
          <w:pgSz w:w="8278" w:h="11907"/>
          <w:pgMar w:top="897" w:right="599" w:bottom="657" w:left="959" w:header="0" w:footer="0" w:gutter="0"/>
          <w:pgNumType w:start="58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310" w:lineRule="exact"/>
        <w:ind w:left="174" w:firstLine="0"/>
      </w:pPr>
    </w:p>
    <w:p>
      <w:pPr>
        <w:widowControl/>
        <w:jc w:val="left"/>
        <w:sectPr>
          <w:type w:val="continuous"/>
          <w:pgSz w:w="8278" w:h="11907"/>
          <w:pgMar w:top="897" w:right="599" w:bottom="657" w:left="959" w:header="0" w:footer="0" w:gutter="0"/>
          <w:pgNumType w:start="59"/>
          <w:cols w:num="1" w:space="720"/>
          <w:docGrid w:type="lines" w:linePitch="312" w:charSpace="0"/>
        </w:sectPr>
      </w:pPr>
    </w:p>
    <w:p>
      <w:pPr>
        <w:spacing w:before="0" w:after="0" w:line="960" w:lineRule="exact"/>
        <w:ind w:left="6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8278" w:h="11907"/>
          <w:pgMar w:top="897" w:right="599" w:bottom="657" w:left="959" w:header="0" w:footer="0" w:gutter="0"/>
          <w:pgNumType w:start="60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59" w:lineRule="exact"/>
        <w:ind w:left="60" w:firstLine="0"/>
      </w:pPr>
    </w:p>
    <w:p>
      <w:pPr>
        <w:widowControl/>
        <w:jc w:val="left"/>
        <w:sectPr>
          <w:type w:val="continuous"/>
          <w:pgSz w:w="8278" w:h="11907"/>
          <w:pgMar w:top="897" w:right="599" w:bottom="657" w:left="959" w:header="0" w:footer="0" w:gutter="0"/>
          <w:pgNumType w:start="61"/>
          <w:cols w:num="1" w:space="720"/>
          <w:docGrid w:type="lines" w:linePitch="312" w:charSpace="0"/>
        </w:sectPr>
      </w:pPr>
    </w:p>
    <w:p>
      <w:pPr>
        <w:spacing w:before="0" w:after="0" w:line="162" w:lineRule="exact"/>
        <w:ind w:left="3088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29</w:t>
      </w:r>
    </w:p>
    <w:p>
      <w:pPr>
        <w:widowControl/>
        <w:jc w:val="left"/>
        <w:sectPr>
          <w:type w:val="continuous"/>
          <w:pgSz w:w="8278" w:h="11907"/>
          <w:pgMar w:top="897" w:right="599" w:bottom="657" w:left="959" w:header="0" w:footer="0" w:gutter="0"/>
          <w:pgNumType w:start="62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38" w:name="38"/>
      <w:bookmarkEnd w:id="3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2689"/>
        </w:tabs>
        <w:spacing w:before="0" w:after="0" w:line="465" w:lineRule="exact"/>
        <w:ind w:left="174" w:firstLine="2095"/>
        <w:jc w:val="left"/>
      </w:pPr>
      <w:r>
        <w:pict>
          <v:shape id="_x0000_s2111" o:spid="_x0000_s1086" type="#_x0000_t202" style="width:332pt;height:53pt;margin-top:274.4pt;margin-left:50.9pt;mso-height-relative:page;mso-position-horizontal-relative:page;mso-position-vertical-relative:page;mso-width-relative:page;position:absolute;z-index:-251595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8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无障碍设施</w:t>
      </w:r>
    </w:p>
    <w:p>
      <w:pPr>
        <w:spacing w:before="0" w:after="0" w:line="240" w:lineRule="exact"/>
        <w:ind w:left="174" w:firstLine="2095"/>
      </w:pPr>
    </w:p>
    <w:p>
      <w:pPr>
        <w:tabs>
          <w:tab w:val="left" w:pos="2994"/>
        </w:tabs>
        <w:spacing w:before="0" w:after="0" w:line="376" w:lineRule="exact"/>
        <w:ind w:left="174" w:firstLine="2347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8.1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一般规定</w:t>
      </w:r>
    </w:p>
    <w:p>
      <w:pPr>
        <w:spacing w:before="0" w:after="0" w:line="240" w:lineRule="exact"/>
        <w:ind w:left="174" w:firstLine="2347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8.1.1</w:t>
      </w:r>
      <w:r>
        <w:rPr>
          <w:rFonts w:cs="Calibri"/>
          <w:spacing w:val="-3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为适应我省无障碍环境建设的需要，推进人行天桥的无障碍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设施设置标准化，人行天桥的无障碍设施应按照城镇规划有关要求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统一设置，形成完善的无障碍步行系统。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8.1.2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人行天桥无障碍设施的设计，应充分调研、分析服务对象对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无障碍设施的需求，针对服务对象及预测的通行量，设置适用的无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障碍设施。</w:t>
      </w:r>
    </w:p>
    <w:p>
      <w:pPr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8.1.3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人行天桥的无障碍设施布设应针对服务对象通行的具体需求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状况，结合周边灯控路口、地铁车站等过街设施的无障碍设施统一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考虑。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8.1.4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人行天桥的桥面、坡道、梯道、电梯轿厢等地面应采取有效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的防滑措施。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994"/>
        </w:tabs>
        <w:spacing w:before="0" w:after="0" w:line="286" w:lineRule="exact"/>
        <w:ind w:left="174" w:firstLine="2347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设置原则</w:t>
      </w:r>
    </w:p>
    <w:p>
      <w:pPr>
        <w:spacing w:before="0" w:after="0" w:line="240" w:lineRule="exact"/>
        <w:ind w:left="174" w:firstLine="2347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8.2.1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无障碍设施的建设和运行维护应遵循下列基本原则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:</w:t>
      </w:r>
    </w:p>
    <w:p>
      <w:pPr>
        <w:spacing w:before="0" w:after="0" w:line="271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满足残疾人、老年人等有需求的人使用，消除其在社会生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活上的障碍；</w:t>
      </w:r>
    </w:p>
    <w:p>
      <w:pPr>
        <w:spacing w:before="0" w:after="0" w:line="289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保证安全性和便利性，兼顾经济、绿色和美观；</w:t>
      </w:r>
    </w:p>
    <w:p>
      <w:pPr>
        <w:spacing w:before="0" w:after="0" w:line="271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保证系统性及无障碍设施之间有效衔接；</w:t>
      </w:r>
    </w:p>
    <w:p>
      <w:pPr>
        <w:spacing w:before="0" w:after="0" w:line="274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从设计、选型、验收、调试和运行维护等环节保障无障碍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通行设施、无障碍服务设施和无障碍信息交流设施的安全、功能和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性能；</w:t>
      </w:r>
    </w:p>
    <w:p>
      <w:pPr>
        <w:spacing w:before="0" w:after="0" w:line="286" w:lineRule="exact"/>
        <w:ind w:left="174" w:firstLine="4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无障碍信息交流设施的建设与信息技术发展水平相适应。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8.2.2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携带重物出行或乘坐轮椅出行的行人流量较大地区，人行天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桥应设置坡道或无障碍电梯。</w:t>
      </w:r>
    </w:p>
    <w:p>
      <w:pPr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8.2.3</w:t>
      </w:r>
      <w:r>
        <w:rPr>
          <w:rFonts w:ascii="Calibri" w:hAnsi="Calibri" w:cs="Calibri"/>
          <w:color w:val="000000"/>
          <w:spacing w:val="0"/>
          <w:w w:val="20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与地面高差大于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6.0m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1"/>
          <w:u w:val="none"/>
        </w:rPr>
        <w:t>的人行天桥宜设置上行自动扶梯或电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梯。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8.2.4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大型商业区、活动聚集区、广场等行人过街交通量密集、单</w:t>
      </w:r>
    </w:p>
    <w:p>
      <w:pPr>
        <w:spacing w:before="0" w:after="0" w:line="240" w:lineRule="exact"/>
        <w:ind w:left="174" w:firstLine="0"/>
      </w:pPr>
    </w:p>
    <w:p>
      <w:pPr>
        <w:spacing w:before="0" w:after="0" w:line="206" w:lineRule="exact"/>
        <w:ind w:left="174" w:firstLine="2914"/>
        <w:jc w:val="left"/>
        <w:sectPr>
          <w:type w:val="continuous"/>
          <w:pgSz w:w="8278" w:h="11906"/>
          <w:pgMar w:top="899" w:right="599" w:bottom="659" w:left="959" w:header="0" w:footer="0" w:gutter="0"/>
          <w:pgNumType w:start="63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30</w:t>
      </w:r>
    </w:p>
    <w:p>
      <w:pPr>
        <w:spacing w:before="0" w:after="0" w:line="240" w:lineRule="exact"/>
      </w:pPr>
      <w:bookmarkStart w:id="39" w:name="39"/>
      <w:bookmarkEnd w:id="39"/>
    </w:p>
    <w:p>
      <w:pPr>
        <w:spacing w:before="0" w:after="0" w:line="421" w:lineRule="exact"/>
        <w:ind w:left="174" w:firstLine="0"/>
        <w:jc w:val="left"/>
      </w:pPr>
      <w:r>
        <w:pict>
          <v:shape id="_x0000_s2112" o:spid="_x0000_s1087" type="#_x0000_t202" style="width:332pt;height:53pt;margin-top:274.4pt;margin-left:50.9pt;mso-height-relative:page;mso-position-horizontal-relative:page;mso-position-vertical-relative:page;mso-width-relative:page;position:absolute;z-index:-251594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位宽度人流量大于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2500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/h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的地区，人行天桥宜设置自动扶梯。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8.2.5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设置无障碍电梯、自动扶梯的人行天桥，应充分考虑供电、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运营、维护等建设管理要求。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8.2.6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人行天桥无障碍设施的设计应安全可靠，经济适用，兼顾工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程可实施性、景观要求、管理要求等。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8.2.7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垂直交通设施（电梯、扶梯、梯道、坡道等）不应设置在道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路交叉口视距三角形范围内。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8.2.8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设置梯道、坡道、自动扶梯、电梯等设施后，地面人行道最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小有效通行宽度不应小于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1.50m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3205"/>
        </w:tabs>
        <w:spacing w:before="0" w:after="0" w:line="274" w:lineRule="exact"/>
        <w:ind w:left="174" w:firstLine="2559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坡道</w:t>
      </w:r>
    </w:p>
    <w:p>
      <w:pPr>
        <w:spacing w:before="0" w:after="0" w:line="240" w:lineRule="exact"/>
        <w:ind w:left="174" w:firstLine="2559"/>
      </w:pP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8.3.1</w:t>
      </w:r>
      <w:r>
        <w:rPr>
          <w:rFonts w:cs="Calibri"/>
          <w:spacing w:val="-4"/>
          <w:w w:val="100"/>
        </w:rPr>
        <w:tab/>
      </w:r>
      <w:r>
        <w:rPr>
          <w:rFonts w:ascii="宋体" w:hAnsi="宋体" w:cs="宋体"/>
          <w:color w:val="000000"/>
          <w:spacing w:val="-7"/>
          <w:w w:val="100"/>
          <w:position w:val="0"/>
          <w:sz w:val="21"/>
          <w:u w:val="none"/>
        </w:rPr>
        <w:t>坡道宜沿直线布置，不宜设置曲线坡道。弧线形坡道的坡度，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应以弧线内缘的坡度进行计算。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8.3.2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无障碍坡道的布置应符合下列规定：</w:t>
      </w:r>
    </w:p>
    <w:p>
      <w:pPr>
        <w:tabs>
          <w:tab w:val="left" w:pos="913"/>
        </w:tabs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有轮椅使用的坡道纵向坡度不应大于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1:12</w:t>
      </w:r>
      <w:r>
        <w:rPr>
          <w:rFonts w:ascii="宋体" w:eastAsia="宋体" w:hAnsi="宋体" w:cs="宋体"/>
          <w:color w:val="000000"/>
          <w:spacing w:val="-5"/>
          <w:w w:val="100"/>
          <w:position w:val="0"/>
          <w:sz w:val="21"/>
          <w:u w:val="none"/>
        </w:rPr>
        <w:t>，横桥向坡度不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1:50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坡道的净宽不应小于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2.0m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。轮椅专用坡道的净宽不应小于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1.5m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，有特殊困难时不应小于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1.2m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坡道的高度每升高</w:t>
      </w:r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1.5m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，应设深度不小于</w:t>
      </w:r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2.0m</w:t>
      </w:r>
      <w:r>
        <w:rPr>
          <w:rFonts w:ascii="Calibri" w:hAnsi="Calibri" w:cs="Calibri"/>
          <w:color w:val="000000"/>
          <w:spacing w:val="2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的中间平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台；有轮椅使用的每段提升高度不应大于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0.75m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，应设深度不小于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1.5m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的中间平台；改向平台深度不得小于坡道宽度。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8.3.3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坡道的表面应采取有效防滑措施，但不应采用锯齿状坡道。</w:t>
      </w: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8.3.4</w:t>
      </w:r>
      <w:r>
        <w:rPr>
          <w:rFonts w:cs="Calibri"/>
          <w:spacing w:val="-2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坡道入口平台与地面人行道有高差时，应采用坡道连接。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8.3.5</w:t>
      </w:r>
      <w:r>
        <w:rPr>
          <w:rFonts w:cs="Calibri"/>
          <w:spacing w:val="4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有轮椅使用的坡道应在两侧设置扶手，坡道与休息平台的扶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手应保持连续。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3205"/>
        </w:tabs>
        <w:spacing w:before="0" w:after="0" w:line="289" w:lineRule="exact"/>
        <w:ind w:left="174" w:firstLine="2559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8.4</w:t>
      </w:r>
      <w:r>
        <w:rPr>
          <w:rFonts w:cs="Calibri"/>
          <w:spacing w:val="-2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梯道</w:t>
      </w:r>
    </w:p>
    <w:p>
      <w:pPr>
        <w:spacing w:before="0" w:after="0" w:line="240" w:lineRule="exact"/>
        <w:ind w:left="174" w:firstLine="2559"/>
      </w:pP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8.4.1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梯道不宜设置斜踏面或扇形踏面。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8.4.2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踏面不可有向外伸出的突缘，踢面垂直或后斜与垂直面距离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不应大于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15mm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805"/>
        </w:tabs>
        <w:spacing w:before="0" w:after="0" w:line="274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8.4.3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人行天桥梯道出入口与地面人行道有高差时，宜设置坡道接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顺。</w:t>
      </w:r>
    </w:p>
    <w:p>
      <w:pPr>
        <w:spacing w:before="0" w:after="0" w:line="240" w:lineRule="exact"/>
        <w:ind w:left="174" w:firstLine="1"/>
      </w:pPr>
    </w:p>
    <w:p>
      <w:pPr>
        <w:spacing w:before="0" w:after="0" w:line="305" w:lineRule="exact"/>
        <w:ind w:left="174" w:firstLine="2914"/>
        <w:jc w:val="left"/>
        <w:sectPr>
          <w:type w:val="continuous"/>
          <w:pgSz w:w="8278" w:h="11907"/>
          <w:pgMar w:top="899" w:right="599" w:bottom="659" w:left="959" w:header="0" w:footer="0" w:gutter="0"/>
          <w:pgNumType w:start="64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31</w:t>
      </w:r>
    </w:p>
    <w:p>
      <w:pPr>
        <w:spacing w:before="0" w:after="0" w:line="240" w:lineRule="exact"/>
      </w:pPr>
      <w:bookmarkStart w:id="40" w:name="40"/>
      <w:bookmarkEnd w:id="40"/>
    </w:p>
    <w:p>
      <w:pPr>
        <w:tabs>
          <w:tab w:val="left" w:pos="805"/>
        </w:tabs>
        <w:spacing w:before="0" w:after="0" w:line="421" w:lineRule="exact"/>
        <w:ind w:left="174" w:firstLine="0"/>
        <w:jc w:val="left"/>
      </w:pPr>
      <w:r>
        <w:pict>
          <v:shape id="_x0000_s2113" o:spid="_x0000_s1088" type="#_x0000_t202" style="width:332pt;height:53pt;margin-top:274.4pt;margin-left:50.9pt;mso-height-relative:page;mso-position-horizontal-relative:page;mso-position-vertical-relative:page;mso-width-relative:page;position:absolute;z-index:-251593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8.4.4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梯道踏步应设置色差明显的防滑条或采用有效的防滑措施。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1"/>
          <w:u w:val="none"/>
        </w:rPr>
        <w:t>防滑条应靠近踏步边缘布置，距踏步外边缘的距离不得大于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30mm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，防滑条高度应为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3mm~5mm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785"/>
        </w:tabs>
        <w:spacing w:before="0" w:after="0" w:line="274" w:lineRule="exact"/>
        <w:ind w:left="174" w:firstLine="2138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8.5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垂直升降电梯</w:t>
      </w:r>
    </w:p>
    <w:p>
      <w:pPr>
        <w:spacing w:before="0" w:after="0" w:line="240" w:lineRule="exact"/>
        <w:ind w:left="174" w:firstLine="2138"/>
      </w:pP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8.5.1</w:t>
      </w:r>
      <w:r>
        <w:rPr>
          <w:rFonts w:cs="Calibri"/>
          <w:spacing w:val="2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人行天桥上的电梯应采用室外型无障碍电梯。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8.5.2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电梯设置位置应有明显的无障碍确认标识。</w:t>
      </w: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8.5.3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候梯范围内应无明显障碍物，其深度不宜小于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1.80m</w:t>
      </w:r>
      <w:r>
        <w:rPr>
          <w:rFonts w:ascii="宋体" w:eastAsia="宋体" w:hAnsi="宋体" w:cs="宋体"/>
          <w:color w:val="000000"/>
          <w:spacing w:val="-6"/>
          <w:w w:val="100"/>
          <w:position w:val="0"/>
          <w:sz w:val="21"/>
          <w:u w:val="none"/>
        </w:rPr>
        <w:t>，宽度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不宜小于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1.80m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8.5.4</w:t>
      </w:r>
      <w:r>
        <w:rPr>
          <w:rFonts w:ascii="Calibri" w:hAnsi="Calibri" w:cs="Calibri"/>
          <w:color w:val="000000"/>
          <w:spacing w:val="0"/>
          <w:w w:val="20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候梯区应设置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防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淹措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施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，其进深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宽度应方便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轮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椅安全进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出。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8.5.5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电梯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井道应设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置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通风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措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施，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透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明井道还应设置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顶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部隔热设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施。</w:t>
      </w:r>
    </w:p>
    <w:p>
      <w:pPr>
        <w:tabs>
          <w:tab w:val="left" w:pos="805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8.5.6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电梯呼叫按钮中心高度应为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0.9m~1.0m</w:t>
      </w: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。呼叫按钮附近应有</w:t>
      </w:r>
    </w:p>
    <w:p>
      <w:pPr>
        <w:spacing w:before="0" w:after="0" w:line="258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信号灯和声音提示。</w:t>
      </w:r>
    </w:p>
    <w:p>
      <w:pPr>
        <w:tabs>
          <w:tab w:val="left" w:pos="806"/>
        </w:tabs>
        <w:spacing w:before="0" w:after="0" w:line="286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8.5.7</w:t>
      </w:r>
      <w:r>
        <w:rPr>
          <w:rFonts w:cs="Calibri"/>
          <w:spacing w:val="1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垂直电梯应采用全部或局部透明的梯井和轿厢，同时考虑外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立面遮阳措施；电梯应设照明、安防系统；电梯应设置雨棚等防雨</w:t>
      </w:r>
    </w:p>
    <w:p>
      <w:pPr>
        <w:spacing w:before="0" w:after="0" w:line="274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设施。</w:t>
      </w:r>
    </w:p>
    <w:p>
      <w:pPr>
        <w:tabs>
          <w:tab w:val="left" w:pos="806"/>
        </w:tabs>
        <w:spacing w:before="0" w:after="0" w:line="286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8.5.8</w:t>
      </w:r>
      <w:r>
        <w:rPr>
          <w:rFonts w:cs="Calibri"/>
          <w:spacing w:val="1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电梯设计除符合现行国家标准《液压电梯制造与安装安全规</w:t>
      </w:r>
    </w:p>
    <w:p>
      <w:pPr>
        <w:spacing w:before="0" w:after="0" w:line="274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21240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的规定外，并应符合下列规定：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电梯轿厢门开启后净宽度宜为</w:t>
      </w:r>
      <w:r>
        <w:rPr>
          <w:rFonts w:ascii="Calibri" w:hAnsi="Calibri" w:cs="Calibri"/>
          <w:color w:val="000000"/>
          <w:spacing w:val="0"/>
          <w:w w:val="216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1.0m</w:t>
      </w:r>
      <w:r>
        <w:rPr>
          <w:rFonts w:ascii="宋体" w:eastAsia="宋体" w:hAnsi="宋体" w:cs="宋体"/>
          <w:color w:val="000000"/>
          <w:spacing w:val="-9"/>
          <w:w w:val="100"/>
          <w:position w:val="0"/>
          <w:sz w:val="21"/>
          <w:u w:val="none"/>
        </w:rPr>
        <w:t>，新建和扩建电梯轿厢</w:t>
      </w:r>
    </w:p>
    <w:p>
      <w:pPr>
        <w:spacing w:before="0" w:after="0" w:line="274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开启后的通行净宽不应小于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0.9m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，既有电梯轿厢改造或改建的门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开启后的通行净宽不应小于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0.8m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，宜选用双扇中分门；</w:t>
      </w:r>
    </w:p>
    <w:p>
      <w:pPr>
        <w:tabs>
          <w:tab w:val="left" w:pos="913"/>
        </w:tabs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轿厢内净宽度不应小于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1.10m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，净深度不应小于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1.40m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轿厢内除设置标准选层按钮外，还应设置低位选层按钮。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24"/>
          <w:position w:val="0"/>
          <w:sz w:val="21"/>
          <w:u w:val="none"/>
        </w:rPr>
        <w:t>低位选层按钮应设置于轿厢侧壁，按钮中心高度应为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0.85m~0.90m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，并带有盲文；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轿厢内部面对轿门的墙面上，应安装镜子或采用镜面不锈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钢。镜子下沿高度距轿厢内部地面不大于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0.60m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轿厢内三面厢壁上应设置距地面高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0.65m~0.70m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的扶手，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四面厢壁如为透明玻璃时应选用安全玻璃，在底部应设置防止轮椅</w:t>
      </w:r>
    </w:p>
    <w:p>
      <w:pPr>
        <w:spacing w:before="0" w:after="0" w:line="289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碰撞的金属护壁板，高度宜为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0.35m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1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轿厢内、外均应有运行方向、层站显示和语音提示；</w:t>
      </w:r>
    </w:p>
    <w:p>
      <w:pPr>
        <w:spacing w:before="0" w:after="0" w:line="240" w:lineRule="exact"/>
        <w:ind w:left="174" w:firstLine="423"/>
      </w:pPr>
    </w:p>
    <w:p>
      <w:pPr>
        <w:spacing w:before="0" w:after="0" w:line="225" w:lineRule="exact"/>
        <w:ind w:left="174" w:firstLine="2914"/>
        <w:jc w:val="left"/>
        <w:sectPr>
          <w:type w:val="continuous"/>
          <w:pgSz w:w="8278" w:h="11906"/>
          <w:pgMar w:top="899" w:right="599" w:bottom="659" w:left="959" w:header="0" w:footer="0" w:gutter="0"/>
          <w:pgNumType w:start="65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32</w:t>
      </w:r>
    </w:p>
    <w:tbl>
      <w:tblPr>
        <w:tblStyle w:val="TableNormal"/>
        <w:tblpPr w:leftFromText="180" w:rightFromText="180" w:vertAnchor="page" w:horzAnchor="page" w:tblpX="59" w:tblpY="342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134"/>
        <w:gridCol w:w="2131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41"/>
        </w:trPr>
        <w:tc>
          <w:tcPr>
            <w:tcW w:w="19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51" w:right="-239"/>
            </w:pPr>
            <w:bookmarkStart w:id="41" w:name="41"/>
            <w:bookmarkEnd w:id="41"/>
          </w:p>
          <w:p>
            <w:pPr>
              <w:spacing w:before="0" w:after="0" w:line="205" w:lineRule="exact"/>
              <w:ind w:left="4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名义宽度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18"/>
                <w:u w:val="none"/>
              </w:rPr>
              <w:t>(m)</w:t>
            </w:r>
          </w:p>
        </w:tc>
        <w:tc>
          <w:tcPr>
            <w:tcW w:w="42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153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额定速度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8"/>
                <w:u w:val="none"/>
              </w:rPr>
              <w:t>(m/s)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41"/>
        </w:trPr>
        <w:tc>
          <w:tcPr>
            <w:tcW w:w="19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4" w:lineRule="exact"/>
            </w:pP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9" w:lineRule="exact"/>
              <w:ind w:left="910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0.50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9" w:lineRule="exact"/>
              <w:ind w:left="910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0.65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41"/>
        </w:trPr>
        <w:tc>
          <w:tcPr>
            <w:tcW w:w="1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9" w:lineRule="exact"/>
              <w:ind w:left="830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1.00</w:t>
            </w:r>
          </w:p>
        </w:tc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2" w:lineRule="exact"/>
              <w:ind w:left="4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不大于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6000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P/h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2" w:lineRule="exact"/>
              <w:ind w:left="4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不大于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7300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8"/>
                <w:u w:val="none"/>
              </w:rPr>
              <w:t>P/h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421" w:lineRule="exact"/>
        <w:ind w:left="174" w:firstLine="422"/>
        <w:jc w:val="left"/>
      </w:pPr>
      <w:r>
        <w:pict>
          <v:shape id="_x0000_s2114" o:spid="_x0000_s1089" type="#_x0000_t202" style="width:332pt;height:53pt;margin-top:274.4pt;margin-left:50.9pt;mso-height-relative:page;mso-position-horizontal-relative:page;mso-position-vertical-relative:page;mso-width-relative:page;position:absolute;z-index:-251592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轿厢门全开启时间应不小于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5s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4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电梯门应有防夹功能，至少配有门光幕保护，光幕线数不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少于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48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线；</w:t>
      </w:r>
    </w:p>
    <w:p>
      <w:pPr>
        <w:spacing w:before="0" w:after="0" w:line="274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9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电梯应具备自动平层功能；</w:t>
      </w:r>
    </w:p>
    <w:p>
      <w:pPr>
        <w:spacing w:before="0" w:after="0" w:line="271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电梯应具备停电应急平层功能，保证乘客安全离开电梯。</w:t>
      </w:r>
    </w:p>
    <w:p>
      <w:pPr>
        <w:spacing w:before="0" w:after="0" w:line="240" w:lineRule="exact"/>
        <w:ind w:left="174" w:firstLine="422"/>
      </w:pPr>
    </w:p>
    <w:p>
      <w:pPr>
        <w:tabs>
          <w:tab w:val="left" w:pos="2994"/>
        </w:tabs>
        <w:spacing w:before="0" w:after="0" w:line="274" w:lineRule="exact"/>
        <w:ind w:left="174" w:firstLine="2347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8.6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自动扶梯</w:t>
      </w:r>
    </w:p>
    <w:p>
      <w:pPr>
        <w:spacing w:before="0" w:after="0" w:line="240" w:lineRule="exact"/>
        <w:ind w:left="174" w:firstLine="2347"/>
      </w:pP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8.6.1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人行天桥的自动扶梯应采用室外型公共交通型扶梯。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8.6.2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自动扶梯设计通过能力宜符合表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8.6.2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tabs>
          <w:tab w:val="left" w:pos="2660"/>
        </w:tabs>
        <w:spacing w:before="0" w:after="0" w:line="354" w:lineRule="exact"/>
        <w:ind w:left="174" w:firstLine="1721"/>
        <w:jc w:val="left"/>
      </w:pPr>
    </w:p>
    <w:p>
      <w:pPr>
        <w:tabs>
          <w:tab w:val="left" w:pos="805"/>
        </w:tabs>
        <w:spacing w:before="0" w:after="0" w:line="280" w:lineRule="exact"/>
        <w:ind w:left="174" w:firstLine="0"/>
        <w:jc w:val="left"/>
      </w:pPr>
    </w:p>
    <w:p>
      <w:pPr>
        <w:spacing w:before="0" w:after="0" w:line="271" w:lineRule="exact"/>
        <w:ind w:left="174" w:firstLine="0"/>
        <w:jc w:val="left"/>
      </w:pPr>
      <w:r>
        <w:pict>
          <v:shape id="wondershare_35" o:spid="_x0000_s1090" type="#_x0000_t202" style="width:148.25pt;height:14.65pt;margin-top:205.35pt;margin-left:142.65pt;mso-height-relative:page;mso-position-horizontal-relative:page;mso-position-vertical-relative:page;mso-width-relative:page;position:absolute;z-index:-251591680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6"/>
                    </w:tabs>
                    <w:autoSpaceDE w:val="0"/>
                    <w:autoSpaceDN w:val="0"/>
                    <w:adjustRightInd w:val="0"/>
                    <w:spacing w:before="0" w:after="0" w:line="18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18"/>
                      <w:u w:val="none"/>
                    </w:rPr>
                    <w:t>8.6.2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18"/>
                      <w:u w:val="none"/>
                    </w:rPr>
                    <w:t>自动扶梯设计通过能力</w:t>
                  </w:r>
                </w:p>
              </w:txbxContent>
            </v:textbox>
          </v:shape>
        </w:pict>
      </w:r>
      <w:r>
        <w:pict>
          <v:shape id="wondershare_98" o:spid="_x0000_s1091" type="#_x0000_t202" style="width:320.6pt;height:16.35pt;margin-top:274.8pt;margin-left:56.6pt;mso-height-relative:page;mso-position-horizontal-relative:page;mso-position-vertical-relative:page;mso-width-relative:page;position:absolute;z-index:-25159065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31"/>
                    </w:tabs>
                    <w:autoSpaceDE w:val="0"/>
                    <w:autoSpaceDN w:val="0"/>
                    <w:adjustRightInd w:val="0"/>
                    <w:spacing w:before="0" w:after="0" w:line="227" w:lineRule="exact"/>
                    <w:jc w:val="left"/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0"/>
                      <w:w w:val="95"/>
                      <w:position w:val="0"/>
                      <w:sz w:val="21"/>
                      <w:u w:val="none"/>
                    </w:rPr>
                    <w:t>8.6.3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宋体" w:hAnsi="宋体" w:cs="宋体"/>
                      <w:color w:val="000000"/>
                      <w:spacing w:val="-4"/>
                      <w:w w:val="100"/>
                      <w:position w:val="0"/>
                      <w:sz w:val="21"/>
                      <w:u w:val="none"/>
                    </w:rPr>
                    <w:t>自动扶梯设计除符合现行国家标准《自动扶梯和自动人行道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的制造与安装安全规范》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16899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的规定外，并应符合下列规定：</w:t>
      </w:r>
    </w:p>
    <w:p>
      <w:pPr>
        <w:tabs>
          <w:tab w:val="left" w:pos="913"/>
        </w:tabs>
        <w:spacing w:before="0" w:after="0" w:line="274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自动扶梯宽度宜采用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1.0m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，运输速度不应小于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0.5m/s</w:t>
      </w:r>
      <w:r>
        <w:rPr>
          <w:rFonts w:ascii="宋体" w:eastAsia="宋体" w:hAnsi="宋体" w:cs="宋体"/>
          <w:color w:val="000000"/>
          <w:spacing w:val="-5"/>
          <w:w w:val="100"/>
          <w:position w:val="0"/>
          <w:sz w:val="21"/>
          <w:u w:val="none"/>
        </w:rPr>
        <w:t>，宜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选用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0.65m/s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，倾斜角不应大于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30°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913"/>
        </w:tabs>
        <w:spacing w:before="0" w:after="0" w:line="271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自动扶梯的各支点应按产品要求设置预埋件和预埋吊装条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件；相关主体结构的强度计算应考虑自动扶梯的动、静荷载；</w:t>
      </w:r>
    </w:p>
    <w:p>
      <w:pPr>
        <w:tabs>
          <w:tab w:val="left" w:pos="913"/>
        </w:tabs>
        <w:spacing w:before="0" w:after="0" w:line="286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自动扶梯的设置位置应避开结构的诱导缝和变形缝，跨越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时应采用相应的构造措施；</w:t>
      </w:r>
    </w:p>
    <w:p>
      <w:pPr>
        <w:tabs>
          <w:tab w:val="left" w:pos="913"/>
        </w:tabs>
        <w:spacing w:before="0" w:after="0" w:line="286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当上、下行均采用自动扶梯时，应加设人行梯道；</w:t>
      </w:r>
    </w:p>
    <w:p>
      <w:pPr>
        <w:tabs>
          <w:tab w:val="left" w:pos="913"/>
        </w:tabs>
        <w:spacing w:before="0" w:after="0" w:line="274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不应采用透明玻璃护壁板；</w:t>
      </w:r>
    </w:p>
    <w:p>
      <w:pPr>
        <w:tabs>
          <w:tab w:val="left" w:pos="913"/>
        </w:tabs>
        <w:spacing w:before="0" w:after="0" w:line="271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作为故障疏散用的自动扶梯，应采用一级负荷供电；</w:t>
      </w:r>
    </w:p>
    <w:p>
      <w:pPr>
        <w:tabs>
          <w:tab w:val="left" w:pos="913"/>
        </w:tabs>
        <w:spacing w:before="0" w:after="0" w:line="274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7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公共交通型扶梯应设置附加制动器；</w:t>
      </w:r>
    </w:p>
    <w:p>
      <w:pPr>
        <w:tabs>
          <w:tab w:val="left" w:pos="913"/>
        </w:tabs>
        <w:spacing w:before="0" w:after="0" w:line="271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自动扶梯应具有变频调速等节能措施；</w:t>
      </w:r>
    </w:p>
    <w:p>
      <w:pPr>
        <w:tabs>
          <w:tab w:val="left" w:pos="913"/>
        </w:tabs>
        <w:spacing w:before="0" w:after="0" w:line="274" w:lineRule="exact"/>
        <w:ind w:left="174" w:firstLine="422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9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自动扶梯下基点格架外宜设集水坑和配备排水设施，且不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少于两个水泵。</w:t>
      </w:r>
    </w:p>
    <w:p>
      <w:pPr>
        <w:tabs>
          <w:tab w:val="left" w:pos="832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8.6.4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2"/>
          <w:w w:val="100"/>
          <w:position w:val="0"/>
          <w:sz w:val="21"/>
          <w:u w:val="none"/>
        </w:rPr>
        <w:t>自动扶梯踏步面至顶部结构底面垂直净空高度不应小于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2.3m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8.6.5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自动扶梯与地面人行道连接处有高差时，宜设置坡道接顺。</w:t>
      </w:r>
    </w:p>
    <w:p>
      <w:pPr>
        <w:spacing w:before="0" w:after="0" w:line="240" w:lineRule="exact"/>
        <w:ind w:left="174" w:firstLine="0"/>
      </w:pPr>
    </w:p>
    <w:p>
      <w:pPr>
        <w:spacing w:before="0" w:after="0" w:line="354" w:lineRule="exact"/>
        <w:ind w:left="174" w:firstLine="2914"/>
        <w:jc w:val="left"/>
        <w:sectPr>
          <w:type w:val="continuous"/>
          <w:pgSz w:w="8278" w:h="11907"/>
          <w:pgMar w:top="899" w:right="599" w:bottom="659" w:left="959" w:header="0" w:footer="0" w:gutter="0"/>
          <w:pgNumType w:start="66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33</w:t>
      </w:r>
    </w:p>
    <w:p>
      <w:pPr>
        <w:spacing w:before="0" w:after="0" w:line="240" w:lineRule="exact"/>
      </w:pPr>
      <w:bookmarkStart w:id="42" w:name="42"/>
      <w:bookmarkEnd w:id="42"/>
    </w:p>
    <w:p>
      <w:pPr>
        <w:tabs>
          <w:tab w:val="left" w:pos="3205"/>
        </w:tabs>
        <w:spacing w:before="0" w:after="0" w:line="421" w:lineRule="exact"/>
        <w:ind w:left="174" w:firstLine="2558"/>
        <w:jc w:val="left"/>
      </w:pPr>
      <w:r>
        <w:pict>
          <v:shape id="_x0000_s2117" o:spid="_x0000_s1092" type="#_x0000_t202" style="width:332pt;height:53pt;margin-top:274.4pt;margin-left:50.9pt;mso-height-relative:page;mso-position-horizontal-relative:page;mso-position-vertical-relative:page;mso-width-relative:page;position:absolute;z-index:-2515896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8.7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盲道</w:t>
      </w:r>
    </w:p>
    <w:p>
      <w:pPr>
        <w:spacing w:before="0" w:after="0" w:line="240" w:lineRule="exact"/>
        <w:ind w:left="174" w:firstLine="2558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8.7.1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无障碍电梯和通道等部位应设置提示盲道和行进盲道，盲道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的设置应符合现行国家标准《无障碍设计规范》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50763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tabs>
          <w:tab w:val="left" w:pos="806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8.7.2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人行天桥设置的盲道位置和走向，应方便视力障碍者安全、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便捷通行。</w:t>
      </w:r>
    </w:p>
    <w:p>
      <w:pPr>
        <w:tabs>
          <w:tab w:val="left" w:pos="806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8.7.3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人行天桥出入口处的盲道应与周边人行道盲道系统衔接。</w:t>
      </w:r>
    </w:p>
    <w:p>
      <w:pPr>
        <w:tabs>
          <w:tab w:val="left" w:pos="806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8.7.4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盲道上不得有障碍物。</w:t>
      </w:r>
    </w:p>
    <w:p>
      <w:pPr>
        <w:tabs>
          <w:tab w:val="left" w:pos="806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8.7.5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行进盲道应保持连续。当行进盲道不能保持连续或行进规律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发生变化时，应加设提示盲道。</w:t>
      </w:r>
    </w:p>
    <w:p>
      <w:pPr>
        <w:tabs>
          <w:tab w:val="left" w:pos="806"/>
        </w:tabs>
        <w:spacing w:before="0" w:after="0" w:line="289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8.7.6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人行天桥的主桥、梯道的桥面，应沿前进方向设置连续行进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盲道。</w:t>
      </w:r>
    </w:p>
    <w:p>
      <w:pPr>
        <w:tabs>
          <w:tab w:val="left" w:pos="806"/>
        </w:tabs>
        <w:spacing w:before="0" w:after="0" w:line="289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8.7.7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盲道颜色应采用国家标准的棕黄色，并与所在地面有明显色</w:t>
      </w:r>
    </w:p>
    <w:p>
      <w:pPr>
        <w:spacing w:before="0" w:after="0" w:line="256" w:lineRule="exact"/>
        <w:ind w:left="174" w:firstLine="1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差。</w:t>
      </w:r>
    </w:p>
    <w:p>
      <w:pPr>
        <w:tabs>
          <w:tab w:val="left" w:pos="806"/>
        </w:tabs>
        <w:spacing w:before="0" w:after="0" w:line="289" w:lineRule="exact"/>
        <w:ind w:left="174" w:firstLine="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8.7.8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人行天桥每段坡道、梯道的顶部与底部应设提示盲道。提示</w:t>
      </w:r>
    </w:p>
    <w:p>
      <w:pPr>
        <w:spacing w:before="0" w:after="0" w:line="271" w:lineRule="exact"/>
        <w:ind w:left="174" w:firstLine="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盲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道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距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每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段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坡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道</w:t>
      </w:r>
      <w:r>
        <w:rPr>
          <w:rFonts w:ascii="Calibri" w:hAnsi="Calibri" w:cs="Calibri"/>
          <w:color w:val="000000"/>
          <w:spacing w:val="-17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梯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道</w:t>
      </w:r>
      <w:r>
        <w:rPr>
          <w:rFonts w:ascii="Calibri" w:hAnsi="Calibri" w:cs="Calibri"/>
          <w:color w:val="000000"/>
          <w:spacing w:val="-1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顶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部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与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底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部</w:t>
      </w:r>
      <w:r>
        <w:rPr>
          <w:rFonts w:ascii="Calibri" w:hAnsi="Calibri" w:cs="Calibri"/>
          <w:color w:val="000000"/>
          <w:spacing w:val="-1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为</w:t>
      </w:r>
      <w:r>
        <w:rPr>
          <w:rFonts w:ascii="Calibri" w:hAnsi="Calibri" w:cs="Calibri"/>
          <w:color w:val="000000"/>
          <w:spacing w:val="0"/>
          <w:w w:val="293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0.30m</w:t>
      </w:r>
      <w:r>
        <w:rPr>
          <w:rFonts w:ascii="Calibri" w:hAnsi="Calibri" w:cs="Calibri"/>
          <w:color w:val="000000"/>
          <w:spacing w:val="-16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其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宽</w:t>
      </w:r>
      <w:r>
        <w:rPr>
          <w:rFonts w:ascii="Calibri" w:hAnsi="Calibri" w:cs="Calibri"/>
          <w:color w:val="000000"/>
          <w:spacing w:val="-1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度</w:t>
      </w:r>
      <w:r>
        <w:rPr>
          <w:rFonts w:ascii="Calibri" w:hAnsi="Calibri" w:cs="Calibri"/>
          <w:color w:val="000000"/>
          <w:spacing w:val="-1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为</w:t>
      </w:r>
    </w:p>
    <w:p>
      <w:pPr>
        <w:spacing w:before="0" w:after="0" w:line="271" w:lineRule="exact"/>
        <w:ind w:left="174" w:firstLine="1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0.30m~0.60m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，长度与坡道、梯道的宽度相对应。</w:t>
      </w:r>
    </w:p>
    <w:p>
      <w:pPr>
        <w:tabs>
          <w:tab w:val="left" w:pos="806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8.7.9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距梯道、坡道、电梯出入口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0.25m~0.50m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处应设提示盲道，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提示盲道宽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0.30m~0.60m</w:t>
      </w: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。电梯出入口处的提示盲道应设在候梯厅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呼叫按钮下，避开电梯门。人行天桥其他位置路面高差变化处应设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提示盲道。</w:t>
      </w:r>
    </w:p>
    <w:p>
      <w:pPr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8.7.10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人行天桥坡道、梯道的桥下三角区位于人行道时，防护措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施周围应设提示盲道。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680"/>
        </w:tabs>
        <w:spacing w:before="0" w:after="0" w:line="289" w:lineRule="exact"/>
        <w:ind w:left="174" w:firstLine="203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8.8</w:t>
      </w:r>
      <w:r>
        <w:rPr>
          <w:rFonts w:cs="Calibri"/>
          <w:spacing w:val="-14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标识和引导系统</w:t>
      </w:r>
    </w:p>
    <w:p>
      <w:pPr>
        <w:spacing w:before="0" w:after="0" w:line="240" w:lineRule="exact"/>
        <w:ind w:left="174" w:firstLine="2033"/>
      </w:pPr>
    </w:p>
    <w:p>
      <w:pPr>
        <w:tabs>
          <w:tab w:val="left" w:pos="805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8.8.1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满足无障碍要求的人行天桥，应针对无障碍设施设置引导与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-7"/>
          <w:w w:val="100"/>
          <w:position w:val="0"/>
          <w:sz w:val="21"/>
          <w:u w:val="none"/>
        </w:rPr>
        <w:t>指示的无障碍标识。引导标志布置应系统、连续、醒目、易于识别。</w:t>
      </w:r>
    </w:p>
    <w:p>
      <w:pPr>
        <w:tabs>
          <w:tab w:val="left" w:pos="806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8.8.2</w:t>
      </w:r>
      <w:r>
        <w:rPr>
          <w:rFonts w:cs="Calibri"/>
          <w:spacing w:val="-17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无障碍标志应符合现行国家标准《标志用公共信息图形符号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9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部分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:</w:t>
      </w:r>
      <w:r>
        <w:rPr>
          <w:rFonts w:ascii="Calibri" w:hAnsi="Calibri" w:cs="Calibri"/>
          <w:color w:val="000000"/>
          <w:spacing w:val="0"/>
          <w:w w:val="214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无障碍设施符号》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10001.9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的规定。</w:t>
      </w:r>
    </w:p>
    <w:p>
      <w:pPr>
        <w:tabs>
          <w:tab w:val="left" w:pos="806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8.8.3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在坡道、电梯等需提示无障碍设施位置处，应设置无障碍设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施确认标志。</w:t>
      </w:r>
    </w:p>
    <w:p>
      <w:pPr>
        <w:tabs>
          <w:tab w:val="left" w:pos="806"/>
        </w:tabs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8.8.4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人行天桥出入口处可设置为盲人指示方向的盲文提示牌。</w:t>
      </w:r>
    </w:p>
    <w:p>
      <w:pPr>
        <w:tabs>
          <w:tab w:val="left" w:pos="806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8.8.5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在坡道和梯道开始、结束、转弯的地方，扶手上应设有凸起</w:t>
      </w:r>
    </w:p>
    <w:p>
      <w:pPr>
        <w:spacing w:before="0" w:after="0" w:line="240" w:lineRule="exact"/>
        <w:ind w:left="174" w:firstLine="0"/>
      </w:pPr>
    </w:p>
    <w:p>
      <w:pPr>
        <w:spacing w:before="0" w:after="0" w:line="256" w:lineRule="exact"/>
        <w:ind w:left="174" w:firstLine="2913"/>
        <w:jc w:val="left"/>
        <w:sectPr>
          <w:type w:val="continuous"/>
          <w:pgSz w:w="8278" w:h="11906"/>
          <w:pgMar w:top="899" w:right="599" w:bottom="659" w:left="959" w:header="0" w:footer="0" w:gutter="0"/>
          <w:pgNumType w:start="67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34</w:t>
      </w:r>
    </w:p>
    <w:p>
      <w:pPr>
        <w:spacing w:before="0" w:after="0" w:line="434" w:lineRule="exact"/>
      </w:pPr>
      <w:bookmarkStart w:id="43" w:name="43"/>
      <w:bookmarkEnd w:id="43"/>
    </w:p>
    <w:p>
      <w:pPr>
        <w:widowControl/>
        <w:jc w:val="left"/>
        <w:sectPr>
          <w:type w:val="continuous"/>
          <w:pgSz w:w="8278" w:h="11907"/>
          <w:pgMar w:top="899" w:right="599" w:bottom="659" w:left="959" w:header="0" w:footer="0" w:gutter="0"/>
          <w:pgNumType w:start="68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174" w:firstLine="0"/>
        <w:jc w:val="left"/>
      </w:pPr>
      <w:r>
        <w:pict>
          <v:shape id="_x0000_s2118" o:spid="_x0000_s1093" type="#_x0000_t202" style="width:332pt;height:53pt;margin-top:274.4pt;margin-left:50.9pt;mso-height-relative:page;mso-position-horizontal-relative:page;mso-position-vertical-relative:page;mso-width-relative:page;position:absolute;z-index:-251588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的方向指示标志。</w:t>
      </w:r>
    </w:p>
    <w:p>
      <w:pPr>
        <w:tabs>
          <w:tab w:val="left" w:pos="805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8.8.6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标志牌的规格、符号、颜色、字体宜统一标准。</w:t>
      </w:r>
    </w:p>
    <w:p>
      <w:pPr>
        <w:spacing w:before="0" w:after="0" w:line="240" w:lineRule="exact"/>
        <w:ind w:left="174" w:firstLine="0"/>
      </w:pPr>
    </w:p>
    <w:p>
      <w:pPr>
        <w:tabs>
          <w:tab w:val="left" w:pos="2891"/>
        </w:tabs>
        <w:spacing w:before="0" w:after="0" w:line="271" w:lineRule="exact"/>
        <w:ind w:left="174" w:firstLine="2244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8.9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栏杆与扶手</w:t>
      </w:r>
    </w:p>
    <w:p>
      <w:pPr>
        <w:spacing w:before="0" w:after="0" w:line="240" w:lineRule="exact"/>
        <w:ind w:left="174" w:firstLine="2244"/>
      </w:pPr>
    </w:p>
    <w:p>
      <w:pPr>
        <w:tabs>
          <w:tab w:val="left" w:pos="805"/>
        </w:tabs>
        <w:spacing w:before="0" w:after="0" w:line="274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8.9.1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人行天桥的栏杆及扶手除应满足本标准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7.3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节规定外，还应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满足以下无障碍设计要求：</w:t>
      </w:r>
    </w:p>
    <w:p>
      <w:pPr>
        <w:spacing w:before="0" w:after="0" w:line="289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栏杆上扶手高度应为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0.85m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0.90m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。考虑残疾人通行时，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两侧栏杆应设置双层扶手，下层扶手的高度为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0.65m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0.70</w:t>
      </w:r>
      <w:r>
        <w:rPr>
          <w:rFonts w:ascii="Calibri" w:hAnsi="Calibri" w:cs="Calibri"/>
          <w:color w:val="000000"/>
          <w:spacing w:val="18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。在</w:t>
      </w:r>
    </w:p>
    <w:p>
      <w:pPr>
        <w:spacing w:before="0" w:after="0" w:line="258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儿童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通行较多处，两侧栏杆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设置双层扶手，下层扶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手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21"/>
          <w:u w:val="none"/>
        </w:rPr>
        <w:t>的高度为</w:t>
      </w:r>
    </w:p>
    <w:p>
      <w:pPr>
        <w:spacing w:before="0" w:after="0" w:line="286" w:lineRule="exact"/>
        <w:ind w:left="174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0.8m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274" w:lineRule="exact"/>
        <w:ind w:left="174" w:firstLine="423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扶手应连续，不间断。每段梯道和坡道的扶手都应在首、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末两端水平伸展出不少于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0.40m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。扶手末端应向墙面或向下延伸，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延伸长度不应小于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0.10m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806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8.9.2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人行天桥的坡道、梯道和平台侧面凌空栏杆下方宜设置高度</w:t>
      </w:r>
    </w:p>
    <w:p>
      <w:pPr>
        <w:spacing w:before="0" w:after="0" w:line="274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不小于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0.1m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的安全挡台。</w:t>
      </w:r>
    </w:p>
    <w:p>
      <w:pPr>
        <w:tabs>
          <w:tab w:val="left" w:pos="806"/>
        </w:tabs>
        <w:spacing w:before="0" w:after="0" w:line="271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8.9.3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当梯道、坡道的桥下三角区净空高度小于</w:t>
      </w:r>
      <w:r>
        <w:rPr>
          <w:rFonts w:ascii="Calibri" w:hAnsi="Calibri" w:cs="Calibri"/>
          <w:color w:val="000000"/>
          <w:spacing w:val="-1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2.0m</w:t>
      </w:r>
      <w:r>
        <w:rPr>
          <w:rFonts w:ascii="Calibri" w:hAnsi="Calibri" w:cs="Calibri"/>
          <w:color w:val="000000"/>
          <w:spacing w:val="-1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87"/>
          <w:position w:val="0"/>
          <w:sz w:val="21"/>
          <w:u w:val="none"/>
        </w:rPr>
        <w:t>时，应在</w:t>
      </w:r>
      <w:r>
        <w:rPr>
          <w:rFonts w:ascii="Calibri" w:hAnsi="Calibri" w:cs="Calibri"/>
          <w:color w:val="000000"/>
          <w:spacing w:val="-1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2.0m</w:t>
      </w:r>
    </w:p>
    <w:p>
      <w:pPr>
        <w:spacing w:before="0" w:after="0" w:line="256" w:lineRule="exact"/>
        <w:ind w:left="1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以下高度范围安装防护栅栏等安全措施。</w:t>
      </w:r>
    </w:p>
    <w:p>
      <w:pPr>
        <w:tabs>
          <w:tab w:val="left" w:pos="806"/>
        </w:tabs>
        <w:spacing w:before="0" w:after="0" w:line="289" w:lineRule="exact"/>
        <w:ind w:left="174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8.9.4</w:t>
      </w:r>
      <w:r>
        <w:rPr>
          <w:rFonts w:cs="Calibri"/>
          <w:spacing w:val="-11"/>
          <w:w w:val="100"/>
        </w:rPr>
        <w:tab/>
      </w:r>
      <w:r>
        <w:rPr>
          <w:rFonts w:ascii="宋体" w:eastAsia="宋体" w:hAnsi="宋体" w:cs="宋体"/>
          <w:color w:val="000000"/>
          <w:spacing w:val="-3"/>
          <w:w w:val="100"/>
          <w:position w:val="0"/>
          <w:sz w:val="21"/>
          <w:u w:val="none"/>
        </w:rPr>
        <w:t>坡道向下到达有车辆经过的地方时，必须在离开坡道底部不</w:t>
      </w:r>
    </w:p>
    <w:p>
      <w:pPr>
        <w:spacing w:before="0" w:after="0" w:line="271" w:lineRule="exact"/>
        <w:ind w:left="1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少于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2.0m</w:t>
      </w:r>
      <w:r>
        <w:rPr>
          <w:rFonts w:ascii="Calibri" w:hAnsi="Calibri" w:cs="Calibri"/>
          <w:color w:val="000000"/>
          <w:spacing w:val="0"/>
          <w:w w:val="215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处，设置不小于坡道宽度的护栏。</w:t>
      </w:r>
    </w:p>
    <w:p>
      <w:pPr>
        <w:widowControl/>
        <w:jc w:val="left"/>
        <w:sectPr>
          <w:type w:val="continuous"/>
          <w:pgSz w:w="8278" w:h="11907"/>
          <w:pgMar w:top="899" w:right="599" w:bottom="659" w:left="959" w:header="0" w:footer="0" w:gutter="0"/>
          <w:pgNumType w:start="69"/>
          <w:cols w:num="1" w:space="708" w:equalWidth="0">
            <w:col w:w="67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40" w:lineRule="exact"/>
        <w:ind w:left="174" w:firstLine="0"/>
      </w:pPr>
    </w:p>
    <w:p>
      <w:pPr>
        <w:spacing w:before="0" w:after="0" w:line="276" w:lineRule="exact"/>
        <w:ind w:left="174" w:firstLine="0"/>
      </w:pPr>
    </w:p>
    <w:p>
      <w:pPr>
        <w:widowControl/>
        <w:jc w:val="left"/>
        <w:sectPr>
          <w:type w:val="continuous"/>
          <w:pgSz w:w="8278" w:h="11907"/>
          <w:pgMar w:top="899" w:right="599" w:bottom="659" w:left="959" w:header="0" w:footer="0" w:gutter="0"/>
          <w:pgNumType w:start="70"/>
          <w:cols w:num="1" w:space="720"/>
          <w:docGrid w:type="lines" w:linePitch="312" w:charSpace="0"/>
        </w:sectPr>
      </w:pPr>
    </w:p>
    <w:p>
      <w:pPr>
        <w:spacing w:before="0" w:after="0" w:line="162" w:lineRule="exact"/>
        <w:ind w:left="3088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35</w:t>
      </w:r>
    </w:p>
    <w:p>
      <w:pPr>
        <w:widowControl/>
        <w:jc w:val="left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https://d.book118.com/488073126041006046</w:t>
        </w:r>
      </w:hyperlink>
    </w:p>
    <w:p>
      <w:pPr>
        <w:widowControl/>
        <w:jc w:val="left"/>
      </w:pPr>
    </w:p>
    <w:sectPr>
      <w:type w:val="continuous"/>
      <w:pgSz w:w="8278" w:h="11907"/>
      <w:pgMar w:top="899" w:right="599" w:bottom="659" w:left="959" w:header="0" w:footer="0" w:gutter="0"/>
      <w:pgNumType w:start="71"/>
      <w:cols w:num="1" w:space="708" w:equalWidth="0">
        <w:col w:w="6720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3B957069"/>
  </w:rsids>
  <w:docVars>
    <w:docVar w:name="commondata" w:val="eyJoZGlkIjoiYWM4ZDgxYWVhNmYzY2Q2ZDMyZDY4ZWY5NjYxYzk4Nz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488073126041006046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2024-03-16T09:15:53Z</dcterms:created>
  <dcterms:modified xsi:type="dcterms:W3CDTF">2024-03-16T09:16:02Z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17AAAECDFE25499C85FF3E070B2A97A8_12</vt:lpwstr>
  </property>
  <property fmtid="{D5CDD505-2E9C-101B-9397-08002B2CF9AE}" pid="3" name="KSOProductBuildVer">
    <vt:lpwstr>2052-12.1.0.16412</vt:lpwstr>
  </property>
</Properties>
</file>