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气液动阀门、电磁阀、自锁阀项目规划设计蓝图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1" w:history="1">
        <w:r>
          <w:rPr>
            <w:rFonts w:ascii="仿宋" w:eastAsia="仿宋" w:hAnsi="仿宋" w:cs="仿宋" w:hint="eastAsia"/>
            <w:lang w:eastAsia="zh-CN"/>
          </w:rPr>
          <w:t>前言</w:t>
        </w:r>
        <w:r>
          <w:tab/>
        </w:r>
        <w:r>
          <w:fldChar w:fldCharType="begin"/>
        </w:r>
        <w:r>
          <w:instrText xml:space="preserve"> PAGEREF _Toc14761 \h </w:instrText>
        </w:r>
        <w:r>
          <w:fldChar w:fldCharType="separate"/>
        </w:r>
        <w:r>
          <w:t>3</w:t>
        </w:r>
        <w:r>
          <w:fldChar w:fldCharType="end"/>
        </w:r>
      </w:hyperlink>
    </w:p>
    <w:p>
      <w:pPr>
        <w:pStyle w:val="TOC1"/>
        <w:tabs>
          <w:tab w:val="right" w:leader="dot" w:pos="8306"/>
        </w:tabs>
      </w:pPr>
      <w:hyperlink w:anchor="_Toc26617" w:history="1">
        <w:r>
          <w:rPr>
            <w:rFonts w:ascii="仿宋" w:eastAsia="仿宋" w:hAnsi="仿宋" w:cs="仿宋" w:hint="eastAsia"/>
            <w:lang w:eastAsia="zh-CN"/>
          </w:rPr>
          <w:t>一、市场分析、调研</w:t>
        </w:r>
        <w:r>
          <w:tab/>
        </w:r>
        <w:r>
          <w:fldChar w:fldCharType="begin"/>
        </w:r>
        <w:r>
          <w:instrText xml:space="preserve"> PAGEREF _Toc26617 \h </w:instrText>
        </w:r>
        <w:r>
          <w:fldChar w:fldCharType="separate"/>
        </w:r>
        <w:r>
          <w:t>3</w:t>
        </w:r>
        <w:r>
          <w:fldChar w:fldCharType="end"/>
        </w:r>
      </w:hyperlink>
    </w:p>
    <w:p>
      <w:pPr>
        <w:pStyle w:val="TOC2"/>
        <w:tabs>
          <w:tab w:val="right" w:leader="dot" w:pos="8306"/>
        </w:tabs>
      </w:pPr>
      <w:hyperlink w:anchor="_Toc27344" w:history="1">
        <w:r>
          <w:rPr>
            <w:rFonts w:ascii="仿宋" w:eastAsia="仿宋" w:hAnsi="仿宋" w:cs="仿宋" w:hint="eastAsia"/>
            <w:lang w:eastAsia="zh-CN"/>
          </w:rPr>
          <w:t>(一)、气液动阀门、电磁阀、自锁阀行业分析</w:t>
        </w:r>
        <w:r>
          <w:tab/>
        </w:r>
        <w:r>
          <w:fldChar w:fldCharType="begin"/>
        </w:r>
        <w:r>
          <w:instrText xml:space="preserve"> PAGEREF _Toc27344 \h </w:instrText>
        </w:r>
        <w:r>
          <w:fldChar w:fldCharType="separate"/>
        </w:r>
        <w:r>
          <w:t>3</w:t>
        </w:r>
        <w:r>
          <w:fldChar w:fldCharType="end"/>
        </w:r>
      </w:hyperlink>
    </w:p>
    <w:p>
      <w:pPr>
        <w:pStyle w:val="TOC2"/>
        <w:tabs>
          <w:tab w:val="right" w:leader="dot" w:pos="8306"/>
        </w:tabs>
      </w:pPr>
      <w:hyperlink w:anchor="_Toc22756" w:history="1">
        <w:r>
          <w:rPr>
            <w:rFonts w:ascii="仿宋" w:eastAsia="仿宋" w:hAnsi="仿宋" w:cs="仿宋" w:hint="eastAsia"/>
            <w:lang w:eastAsia="zh-CN"/>
          </w:rPr>
          <w:t>(二)、气液动阀门、电磁阀、自锁阀市场分析预测</w:t>
        </w:r>
        <w:r>
          <w:tab/>
        </w:r>
        <w:r>
          <w:fldChar w:fldCharType="begin"/>
        </w:r>
        <w:r>
          <w:instrText xml:space="preserve"> PAGEREF _Toc22756 \h </w:instrText>
        </w:r>
        <w:r>
          <w:fldChar w:fldCharType="separate"/>
        </w:r>
        <w:r>
          <w:t>4</w:t>
        </w:r>
        <w:r>
          <w:fldChar w:fldCharType="end"/>
        </w:r>
      </w:hyperlink>
    </w:p>
    <w:p>
      <w:pPr>
        <w:pStyle w:val="TOC1"/>
        <w:tabs>
          <w:tab w:val="right" w:leader="dot" w:pos="8306"/>
        </w:tabs>
      </w:pPr>
      <w:hyperlink w:anchor="_Toc2825" w:history="1">
        <w:r>
          <w:rPr>
            <w:rFonts w:ascii="仿宋" w:eastAsia="仿宋" w:hAnsi="仿宋" w:cs="仿宋" w:hint="eastAsia"/>
            <w:lang w:eastAsia="zh-CN"/>
          </w:rPr>
          <w:t>二、气液动阀门、电磁阀、自锁阀项目土建工程</w:t>
        </w:r>
        <w:r>
          <w:tab/>
        </w:r>
        <w:r>
          <w:fldChar w:fldCharType="begin"/>
        </w:r>
        <w:r>
          <w:instrText xml:space="preserve"> PAGEREF _Toc2825 \h </w:instrText>
        </w:r>
        <w:r>
          <w:fldChar w:fldCharType="separate"/>
        </w:r>
        <w:r>
          <w:t>5</w:t>
        </w:r>
        <w:r>
          <w:fldChar w:fldCharType="end"/>
        </w:r>
      </w:hyperlink>
    </w:p>
    <w:p>
      <w:pPr>
        <w:pStyle w:val="TOC2"/>
        <w:tabs>
          <w:tab w:val="right" w:leader="dot" w:pos="8306"/>
        </w:tabs>
      </w:pPr>
      <w:hyperlink w:anchor="_Toc7911" w:history="1">
        <w:r>
          <w:rPr>
            <w:rFonts w:ascii="仿宋" w:eastAsia="仿宋" w:hAnsi="仿宋" w:cs="仿宋" w:hint="eastAsia"/>
            <w:lang w:eastAsia="zh-CN"/>
          </w:rPr>
          <w:t>(一)、建筑工程设计原则</w:t>
        </w:r>
        <w:r>
          <w:tab/>
        </w:r>
        <w:r>
          <w:fldChar w:fldCharType="begin"/>
        </w:r>
        <w:r>
          <w:instrText xml:space="preserve"> PAGEREF _Toc7911 \h </w:instrText>
        </w:r>
        <w:r>
          <w:fldChar w:fldCharType="separate"/>
        </w:r>
        <w:r>
          <w:t>5</w:t>
        </w:r>
        <w:r>
          <w:fldChar w:fldCharType="end"/>
        </w:r>
      </w:hyperlink>
    </w:p>
    <w:p>
      <w:pPr>
        <w:pStyle w:val="TOC2"/>
        <w:tabs>
          <w:tab w:val="right" w:leader="dot" w:pos="8306"/>
        </w:tabs>
      </w:pPr>
      <w:hyperlink w:anchor="_Toc17944" w:history="1">
        <w:r>
          <w:rPr>
            <w:rFonts w:ascii="仿宋" w:eastAsia="仿宋" w:hAnsi="仿宋" w:cs="仿宋" w:hint="eastAsia"/>
            <w:lang w:eastAsia="zh-CN"/>
          </w:rPr>
          <w:t>(二)、土建工程设计年限及安全等级</w:t>
        </w:r>
        <w:r>
          <w:tab/>
        </w:r>
        <w:r>
          <w:fldChar w:fldCharType="begin"/>
        </w:r>
        <w:r>
          <w:instrText xml:space="preserve"> PAGEREF _Toc17944 \h </w:instrText>
        </w:r>
        <w:r>
          <w:fldChar w:fldCharType="separate"/>
        </w:r>
        <w:r>
          <w:t>6</w:t>
        </w:r>
        <w:r>
          <w:fldChar w:fldCharType="end"/>
        </w:r>
      </w:hyperlink>
    </w:p>
    <w:p>
      <w:pPr>
        <w:pStyle w:val="TOC2"/>
        <w:tabs>
          <w:tab w:val="right" w:leader="dot" w:pos="8306"/>
        </w:tabs>
      </w:pPr>
      <w:hyperlink w:anchor="_Toc17176" w:history="1">
        <w:r>
          <w:rPr>
            <w:rFonts w:ascii="仿宋" w:eastAsia="仿宋" w:hAnsi="仿宋" w:cs="仿宋" w:hint="eastAsia"/>
            <w:lang w:eastAsia="zh-CN"/>
          </w:rPr>
          <w:t>(三)、建筑工程设计总体要求</w:t>
        </w:r>
        <w:r>
          <w:tab/>
        </w:r>
        <w:r>
          <w:fldChar w:fldCharType="begin"/>
        </w:r>
        <w:r>
          <w:instrText xml:space="preserve"> PAGEREF _Toc17176 \h </w:instrText>
        </w:r>
        <w:r>
          <w:fldChar w:fldCharType="separate"/>
        </w:r>
        <w:r>
          <w:t>7</w:t>
        </w:r>
        <w:r>
          <w:fldChar w:fldCharType="end"/>
        </w:r>
      </w:hyperlink>
    </w:p>
    <w:p>
      <w:pPr>
        <w:pStyle w:val="TOC2"/>
        <w:tabs>
          <w:tab w:val="right" w:leader="dot" w:pos="8306"/>
        </w:tabs>
      </w:pPr>
      <w:hyperlink w:anchor="_Toc25489" w:history="1">
        <w:r>
          <w:rPr>
            <w:rFonts w:ascii="仿宋" w:eastAsia="仿宋" w:hAnsi="仿宋" w:cs="仿宋" w:hint="eastAsia"/>
            <w:lang w:eastAsia="zh-CN"/>
          </w:rPr>
          <w:t>(四)、土建工程建设指标</w:t>
        </w:r>
        <w:r>
          <w:tab/>
        </w:r>
        <w:r>
          <w:fldChar w:fldCharType="begin"/>
        </w:r>
        <w:r>
          <w:instrText xml:space="preserve"> PAGEREF _Toc25489 \h </w:instrText>
        </w:r>
        <w:r>
          <w:fldChar w:fldCharType="separate"/>
        </w:r>
        <w:r>
          <w:t>8</w:t>
        </w:r>
        <w:r>
          <w:fldChar w:fldCharType="end"/>
        </w:r>
      </w:hyperlink>
    </w:p>
    <w:p>
      <w:pPr>
        <w:pStyle w:val="TOC1"/>
        <w:tabs>
          <w:tab w:val="right" w:leader="dot" w:pos="8306"/>
        </w:tabs>
      </w:pPr>
      <w:hyperlink w:anchor="_Toc11818" w:history="1">
        <w:r>
          <w:rPr>
            <w:rFonts w:ascii="仿宋" w:eastAsia="仿宋" w:hAnsi="仿宋" w:cs="仿宋" w:hint="eastAsia"/>
            <w:lang w:eastAsia="zh-CN"/>
          </w:rPr>
          <w:t>三、气液动阀门、电磁阀、自锁阀项目绩效评估</w:t>
        </w:r>
        <w:r>
          <w:tab/>
        </w:r>
        <w:r>
          <w:fldChar w:fldCharType="begin"/>
        </w:r>
        <w:r>
          <w:instrText xml:space="preserve"> PAGEREF _Toc11818 \h </w:instrText>
        </w:r>
        <w:r>
          <w:fldChar w:fldCharType="separate"/>
        </w:r>
        <w:r>
          <w:t>8</w:t>
        </w:r>
        <w:r>
          <w:fldChar w:fldCharType="end"/>
        </w:r>
      </w:hyperlink>
    </w:p>
    <w:p>
      <w:pPr>
        <w:pStyle w:val="TOC2"/>
        <w:tabs>
          <w:tab w:val="right" w:leader="dot" w:pos="8306"/>
        </w:tabs>
      </w:pPr>
      <w:hyperlink w:anchor="_Toc13063" w:history="1">
        <w:r>
          <w:rPr>
            <w:rFonts w:ascii="仿宋" w:eastAsia="仿宋" w:hAnsi="仿宋" w:cs="仿宋" w:hint="eastAsia"/>
            <w:lang w:eastAsia="zh-CN"/>
          </w:rPr>
          <w:t>(一)、绩效评估指标</w:t>
        </w:r>
        <w:r>
          <w:tab/>
        </w:r>
        <w:r>
          <w:fldChar w:fldCharType="begin"/>
        </w:r>
        <w:r>
          <w:instrText xml:space="preserve"> PAGEREF _Toc13063 \h </w:instrText>
        </w:r>
        <w:r>
          <w:fldChar w:fldCharType="separate"/>
        </w:r>
        <w:r>
          <w:t>8</w:t>
        </w:r>
        <w:r>
          <w:fldChar w:fldCharType="end"/>
        </w:r>
      </w:hyperlink>
    </w:p>
    <w:p>
      <w:pPr>
        <w:pStyle w:val="TOC2"/>
        <w:tabs>
          <w:tab w:val="right" w:leader="dot" w:pos="8306"/>
        </w:tabs>
      </w:pPr>
      <w:hyperlink w:anchor="_Toc31846" w:history="1">
        <w:r>
          <w:rPr>
            <w:rFonts w:ascii="仿宋" w:eastAsia="仿宋" w:hAnsi="仿宋" w:cs="仿宋" w:hint="eastAsia"/>
            <w:lang w:eastAsia="zh-CN"/>
          </w:rPr>
          <w:t>(二)、绩效评估方法</w:t>
        </w:r>
        <w:r>
          <w:tab/>
        </w:r>
        <w:r>
          <w:fldChar w:fldCharType="begin"/>
        </w:r>
        <w:r>
          <w:instrText xml:space="preserve"> PAGEREF _Toc31846 \h </w:instrText>
        </w:r>
        <w:r>
          <w:fldChar w:fldCharType="separate"/>
        </w:r>
        <w:r>
          <w:t>9</w:t>
        </w:r>
        <w:r>
          <w:fldChar w:fldCharType="end"/>
        </w:r>
      </w:hyperlink>
    </w:p>
    <w:p>
      <w:pPr>
        <w:pStyle w:val="TOC2"/>
        <w:tabs>
          <w:tab w:val="right" w:leader="dot" w:pos="8306"/>
        </w:tabs>
      </w:pPr>
      <w:hyperlink w:anchor="_Toc18072" w:history="1">
        <w:r>
          <w:rPr>
            <w:rFonts w:ascii="仿宋" w:eastAsia="仿宋" w:hAnsi="仿宋" w:cs="仿宋" w:hint="eastAsia"/>
            <w:lang w:eastAsia="zh-CN"/>
          </w:rPr>
          <w:t>(三)、绩效评估周期</w:t>
        </w:r>
        <w:r>
          <w:tab/>
        </w:r>
        <w:r>
          <w:fldChar w:fldCharType="begin"/>
        </w:r>
        <w:r>
          <w:instrText xml:space="preserve"> PAGEREF _Toc18072 \h </w:instrText>
        </w:r>
        <w:r>
          <w:fldChar w:fldCharType="separate"/>
        </w:r>
        <w:r>
          <w:t>11</w:t>
        </w:r>
        <w:r>
          <w:fldChar w:fldCharType="end"/>
        </w:r>
      </w:hyperlink>
    </w:p>
    <w:p>
      <w:pPr>
        <w:pStyle w:val="TOC1"/>
        <w:tabs>
          <w:tab w:val="right" w:leader="dot" w:pos="8306"/>
        </w:tabs>
      </w:pPr>
      <w:hyperlink w:anchor="_Toc10885" w:history="1">
        <w:r>
          <w:rPr>
            <w:rFonts w:ascii="仿宋" w:eastAsia="仿宋" w:hAnsi="仿宋" w:cs="仿宋" w:hint="eastAsia"/>
            <w:lang w:eastAsia="zh-CN"/>
          </w:rPr>
          <w:t>四、气液动阀门、电磁阀、自锁阀项目建设背景及必要性分析</w:t>
        </w:r>
        <w:r>
          <w:tab/>
        </w:r>
        <w:r>
          <w:fldChar w:fldCharType="begin"/>
        </w:r>
        <w:r>
          <w:instrText xml:space="preserve"> PAGEREF _Toc10885 \h </w:instrText>
        </w:r>
        <w:r>
          <w:fldChar w:fldCharType="separate"/>
        </w:r>
        <w:r>
          <w:t>12</w:t>
        </w:r>
        <w:r>
          <w:fldChar w:fldCharType="end"/>
        </w:r>
      </w:hyperlink>
    </w:p>
    <w:p>
      <w:pPr>
        <w:pStyle w:val="TOC2"/>
        <w:tabs>
          <w:tab w:val="right" w:leader="dot" w:pos="8306"/>
        </w:tabs>
      </w:pPr>
      <w:hyperlink w:anchor="_Toc22243" w:history="1">
        <w:r>
          <w:rPr>
            <w:rFonts w:ascii="仿宋" w:eastAsia="仿宋" w:hAnsi="仿宋" w:cs="仿宋" w:hint="eastAsia"/>
            <w:lang w:eastAsia="zh-CN"/>
          </w:rPr>
          <w:t>(一)、气液动阀门、电磁阀、自锁阀项目背景分析</w:t>
        </w:r>
        <w:r>
          <w:tab/>
        </w:r>
        <w:r>
          <w:fldChar w:fldCharType="begin"/>
        </w:r>
        <w:r>
          <w:instrText xml:space="preserve"> PAGEREF _Toc22243 \h </w:instrText>
        </w:r>
        <w:r>
          <w:fldChar w:fldCharType="separate"/>
        </w:r>
        <w:r>
          <w:t>12</w:t>
        </w:r>
        <w:r>
          <w:fldChar w:fldCharType="end"/>
        </w:r>
      </w:hyperlink>
    </w:p>
    <w:p>
      <w:pPr>
        <w:pStyle w:val="TOC2"/>
        <w:tabs>
          <w:tab w:val="right" w:leader="dot" w:pos="8306"/>
        </w:tabs>
      </w:pPr>
      <w:hyperlink w:anchor="_Toc10829" w:history="1">
        <w:r>
          <w:rPr>
            <w:rFonts w:ascii="仿宋" w:eastAsia="仿宋" w:hAnsi="仿宋" w:cs="仿宋" w:hint="eastAsia"/>
            <w:lang w:eastAsia="zh-CN"/>
          </w:rPr>
          <w:t>(二)、气液动阀门、电磁阀、自锁阀项目建设必要性分析</w:t>
        </w:r>
        <w:r>
          <w:tab/>
        </w:r>
        <w:r>
          <w:fldChar w:fldCharType="begin"/>
        </w:r>
        <w:r>
          <w:instrText xml:space="preserve"> PAGEREF _Toc10829 \h </w:instrText>
        </w:r>
        <w:r>
          <w:fldChar w:fldCharType="separate"/>
        </w:r>
        <w:r>
          <w:t>14</w:t>
        </w:r>
        <w:r>
          <w:fldChar w:fldCharType="end"/>
        </w:r>
      </w:hyperlink>
    </w:p>
    <w:p>
      <w:pPr>
        <w:pStyle w:val="TOC1"/>
        <w:tabs>
          <w:tab w:val="right" w:leader="dot" w:pos="8306"/>
        </w:tabs>
      </w:pPr>
      <w:hyperlink w:anchor="_Toc17326" w:history="1">
        <w:r>
          <w:rPr>
            <w:rFonts w:ascii="仿宋" w:eastAsia="仿宋" w:hAnsi="仿宋" w:cs="仿宋" w:hint="eastAsia"/>
            <w:lang w:eastAsia="zh-CN"/>
          </w:rPr>
          <w:t>五、产品规划分析</w:t>
        </w:r>
        <w:r>
          <w:tab/>
        </w:r>
        <w:r>
          <w:fldChar w:fldCharType="begin"/>
        </w:r>
        <w:r>
          <w:instrText xml:space="preserve"> PAGEREF _Toc17326 \h </w:instrText>
        </w:r>
        <w:r>
          <w:fldChar w:fldCharType="separate"/>
        </w:r>
        <w:r>
          <w:t>15</w:t>
        </w:r>
        <w:r>
          <w:fldChar w:fldCharType="end"/>
        </w:r>
      </w:hyperlink>
    </w:p>
    <w:p>
      <w:pPr>
        <w:pStyle w:val="TOC2"/>
        <w:tabs>
          <w:tab w:val="right" w:leader="dot" w:pos="8306"/>
        </w:tabs>
      </w:pPr>
      <w:hyperlink w:anchor="_Toc9502" w:history="1">
        <w:r>
          <w:rPr>
            <w:rFonts w:ascii="仿宋" w:eastAsia="仿宋" w:hAnsi="仿宋" w:cs="仿宋" w:hint="eastAsia"/>
            <w:lang w:eastAsia="zh-CN"/>
          </w:rPr>
          <w:t>(一)、产品规划</w:t>
        </w:r>
        <w:r>
          <w:tab/>
        </w:r>
        <w:r>
          <w:fldChar w:fldCharType="begin"/>
        </w:r>
        <w:r>
          <w:instrText xml:space="preserve"> PAGEREF _Toc9502 \h </w:instrText>
        </w:r>
        <w:r>
          <w:fldChar w:fldCharType="separate"/>
        </w:r>
        <w:r>
          <w:t>15</w:t>
        </w:r>
        <w:r>
          <w:fldChar w:fldCharType="end"/>
        </w:r>
      </w:hyperlink>
    </w:p>
    <w:p>
      <w:pPr>
        <w:pStyle w:val="TOC2"/>
        <w:tabs>
          <w:tab w:val="right" w:leader="dot" w:pos="8306"/>
        </w:tabs>
      </w:pPr>
      <w:hyperlink w:anchor="_Toc32455" w:history="1">
        <w:r>
          <w:rPr>
            <w:rFonts w:ascii="仿宋" w:eastAsia="仿宋" w:hAnsi="仿宋" w:cs="仿宋" w:hint="eastAsia"/>
            <w:lang w:eastAsia="zh-CN"/>
          </w:rPr>
          <w:t>(二)、建设规模</w:t>
        </w:r>
        <w:r>
          <w:tab/>
        </w:r>
        <w:r>
          <w:fldChar w:fldCharType="begin"/>
        </w:r>
        <w:r>
          <w:instrText xml:space="preserve"> PAGEREF _Toc32455 \h </w:instrText>
        </w:r>
        <w:r>
          <w:fldChar w:fldCharType="separate"/>
        </w:r>
        <w:r>
          <w:t>16</w:t>
        </w:r>
        <w:r>
          <w:fldChar w:fldCharType="end"/>
        </w:r>
      </w:hyperlink>
    </w:p>
    <w:p>
      <w:pPr>
        <w:pStyle w:val="TOC1"/>
        <w:tabs>
          <w:tab w:val="right" w:leader="dot" w:pos="8306"/>
        </w:tabs>
      </w:pPr>
      <w:hyperlink w:anchor="_Toc9165" w:history="1">
        <w:r>
          <w:rPr>
            <w:rFonts w:ascii="仿宋" w:eastAsia="仿宋" w:hAnsi="仿宋" w:cs="仿宋" w:hint="eastAsia"/>
            <w:lang w:eastAsia="zh-CN"/>
          </w:rPr>
          <w:t>六、气液动阀门、电磁阀、自锁阀项目可持续发展</w:t>
        </w:r>
        <w:r>
          <w:tab/>
        </w:r>
        <w:r>
          <w:fldChar w:fldCharType="begin"/>
        </w:r>
        <w:r>
          <w:instrText xml:space="preserve"> PAGEREF _Toc9165 \h </w:instrText>
        </w:r>
        <w:r>
          <w:fldChar w:fldCharType="separate"/>
        </w:r>
        <w:r>
          <w:t>17</w:t>
        </w:r>
        <w:r>
          <w:fldChar w:fldCharType="end"/>
        </w:r>
      </w:hyperlink>
    </w:p>
    <w:p>
      <w:pPr>
        <w:pStyle w:val="TOC2"/>
        <w:tabs>
          <w:tab w:val="right" w:leader="dot" w:pos="8306"/>
        </w:tabs>
      </w:pPr>
      <w:hyperlink w:anchor="_Toc23271" w:history="1">
        <w:r>
          <w:rPr>
            <w:rFonts w:ascii="仿宋" w:eastAsia="仿宋" w:hAnsi="仿宋" w:cs="仿宋" w:hint="eastAsia"/>
            <w:lang w:eastAsia="zh-CN"/>
          </w:rPr>
          <w:t>(一)、可持续战略与实践</w:t>
        </w:r>
        <w:r>
          <w:tab/>
        </w:r>
        <w:r>
          <w:fldChar w:fldCharType="begin"/>
        </w:r>
        <w:r>
          <w:instrText xml:space="preserve"> PAGEREF _Toc23271 \h </w:instrText>
        </w:r>
        <w:r>
          <w:fldChar w:fldCharType="separate"/>
        </w:r>
        <w:r>
          <w:t>17</w:t>
        </w:r>
        <w:r>
          <w:fldChar w:fldCharType="end"/>
        </w:r>
      </w:hyperlink>
    </w:p>
    <w:p>
      <w:pPr>
        <w:pStyle w:val="TOC2"/>
        <w:tabs>
          <w:tab w:val="right" w:leader="dot" w:pos="8306"/>
        </w:tabs>
      </w:pPr>
      <w:hyperlink w:anchor="_Toc20101" w:history="1">
        <w:r>
          <w:rPr>
            <w:rFonts w:ascii="仿宋" w:eastAsia="仿宋" w:hAnsi="仿宋" w:cs="仿宋" w:hint="eastAsia"/>
            <w:lang w:eastAsia="zh-CN"/>
          </w:rPr>
          <w:t>(二)、环保与社会责任</w:t>
        </w:r>
        <w:r>
          <w:tab/>
        </w:r>
        <w:r>
          <w:fldChar w:fldCharType="begin"/>
        </w:r>
        <w:r>
          <w:instrText xml:space="preserve"> PAGEREF _Toc20101 \h </w:instrText>
        </w:r>
        <w:r>
          <w:fldChar w:fldCharType="separate"/>
        </w:r>
        <w:r>
          <w:t>18</w:t>
        </w:r>
        <w:r>
          <w:fldChar w:fldCharType="end"/>
        </w:r>
      </w:hyperlink>
    </w:p>
    <w:p>
      <w:pPr>
        <w:pStyle w:val="TOC1"/>
        <w:tabs>
          <w:tab w:val="right" w:leader="dot" w:pos="8306"/>
        </w:tabs>
      </w:pPr>
      <w:hyperlink w:anchor="_Toc18073" w:history="1">
        <w:r>
          <w:rPr>
            <w:rFonts w:ascii="仿宋" w:eastAsia="仿宋" w:hAnsi="仿宋" w:cs="仿宋" w:hint="eastAsia"/>
            <w:lang w:eastAsia="zh-CN"/>
          </w:rPr>
          <w:t>七、气液动阀门、电磁阀、自锁阀项目技术管理</w:t>
        </w:r>
        <w:r>
          <w:tab/>
        </w:r>
        <w:r>
          <w:fldChar w:fldCharType="begin"/>
        </w:r>
        <w:r>
          <w:instrText xml:space="preserve"> PAGEREF _Toc18073 \h </w:instrText>
        </w:r>
        <w:r>
          <w:fldChar w:fldCharType="separate"/>
        </w:r>
        <w:r>
          <w:t>19</w:t>
        </w:r>
        <w:r>
          <w:fldChar w:fldCharType="end"/>
        </w:r>
      </w:hyperlink>
    </w:p>
    <w:p>
      <w:pPr>
        <w:pStyle w:val="TOC2"/>
        <w:tabs>
          <w:tab w:val="right" w:leader="dot" w:pos="8306"/>
        </w:tabs>
      </w:pPr>
      <w:hyperlink w:anchor="_Toc19589" w:history="1">
        <w:r>
          <w:rPr>
            <w:rFonts w:ascii="仿宋" w:eastAsia="仿宋" w:hAnsi="仿宋" w:cs="仿宋" w:hint="eastAsia"/>
            <w:lang w:eastAsia="zh-CN"/>
          </w:rPr>
          <w:t>(一)、技术方案选用方向</w:t>
        </w:r>
        <w:r>
          <w:tab/>
        </w:r>
        <w:r>
          <w:fldChar w:fldCharType="begin"/>
        </w:r>
        <w:r>
          <w:instrText xml:space="preserve"> PAGEREF _Toc19589 \h </w:instrText>
        </w:r>
        <w:r>
          <w:fldChar w:fldCharType="separate"/>
        </w:r>
        <w:r>
          <w:t>19</w:t>
        </w:r>
        <w:r>
          <w:fldChar w:fldCharType="end"/>
        </w:r>
      </w:hyperlink>
    </w:p>
    <w:p>
      <w:pPr>
        <w:pStyle w:val="TOC2"/>
        <w:tabs>
          <w:tab w:val="right" w:leader="dot" w:pos="8306"/>
        </w:tabs>
      </w:pPr>
      <w:hyperlink w:anchor="_Toc31607" w:history="1">
        <w:r>
          <w:rPr>
            <w:rFonts w:ascii="仿宋" w:eastAsia="仿宋" w:hAnsi="仿宋" w:cs="仿宋" w:hint="eastAsia"/>
            <w:lang w:eastAsia="zh-CN"/>
          </w:rPr>
          <w:t>(二)、工艺技术方案选用原则</w:t>
        </w:r>
        <w:r>
          <w:tab/>
        </w:r>
        <w:r>
          <w:fldChar w:fldCharType="begin"/>
        </w:r>
        <w:r>
          <w:instrText xml:space="preserve"> PAGEREF _Toc31607 \h </w:instrText>
        </w:r>
        <w:r>
          <w:fldChar w:fldCharType="separate"/>
        </w:r>
        <w:r>
          <w:t>21</w:t>
        </w:r>
        <w:r>
          <w:fldChar w:fldCharType="end"/>
        </w:r>
      </w:hyperlink>
    </w:p>
    <w:p>
      <w:pPr>
        <w:pStyle w:val="TOC2"/>
        <w:tabs>
          <w:tab w:val="right" w:leader="dot" w:pos="8306"/>
        </w:tabs>
      </w:pPr>
      <w:hyperlink w:anchor="_Toc19186" w:history="1">
        <w:r>
          <w:rPr>
            <w:rFonts w:ascii="仿宋" w:eastAsia="仿宋" w:hAnsi="仿宋" w:cs="仿宋" w:hint="eastAsia"/>
            <w:lang w:eastAsia="zh-CN"/>
          </w:rPr>
          <w:t>(三)、工艺技术方案要求</w:t>
        </w:r>
        <w:r>
          <w:tab/>
        </w:r>
        <w:r>
          <w:fldChar w:fldCharType="begin"/>
        </w:r>
        <w:r>
          <w:instrText xml:space="preserve"> PAGEREF _Toc19186 \h </w:instrText>
        </w:r>
        <w:r>
          <w:fldChar w:fldCharType="separate"/>
        </w:r>
        <w:r>
          <w:t>23</w:t>
        </w:r>
        <w:r>
          <w:fldChar w:fldCharType="end"/>
        </w:r>
      </w:hyperlink>
    </w:p>
    <w:p>
      <w:pPr>
        <w:pStyle w:val="TOC1"/>
        <w:tabs>
          <w:tab w:val="right" w:leader="dot" w:pos="8306"/>
        </w:tabs>
      </w:pPr>
      <w:hyperlink w:anchor="_Toc11325" w:history="1">
        <w:r>
          <w:rPr>
            <w:rFonts w:ascii="仿宋" w:eastAsia="仿宋" w:hAnsi="仿宋" w:cs="仿宋" w:hint="eastAsia"/>
            <w:lang w:eastAsia="zh-CN"/>
          </w:rPr>
          <w:t>八、气液动阀门、电磁阀、自锁阀项目财务管理</w:t>
        </w:r>
        <w:r>
          <w:tab/>
        </w:r>
        <w:r>
          <w:fldChar w:fldCharType="begin"/>
        </w:r>
        <w:r>
          <w:instrText xml:space="preserve"> PAGEREF _Toc11325 \h </w:instrText>
        </w:r>
        <w:r>
          <w:fldChar w:fldCharType="separate"/>
        </w:r>
        <w:r>
          <w:t>25</w:t>
        </w:r>
        <w:r>
          <w:fldChar w:fldCharType="end"/>
        </w:r>
      </w:hyperlink>
    </w:p>
    <w:p>
      <w:pPr>
        <w:pStyle w:val="TOC2"/>
        <w:tabs>
          <w:tab w:val="right" w:leader="dot" w:pos="8306"/>
        </w:tabs>
      </w:pPr>
      <w:hyperlink w:anchor="_Toc11033" w:history="1">
        <w:r>
          <w:rPr>
            <w:rFonts w:ascii="仿宋" w:eastAsia="仿宋" w:hAnsi="仿宋" w:cs="仿宋" w:hint="eastAsia"/>
            <w:lang w:eastAsia="zh-CN"/>
          </w:rPr>
          <w:t>(一)、资金需求大</w:t>
        </w:r>
        <w:r>
          <w:tab/>
        </w:r>
        <w:r>
          <w:fldChar w:fldCharType="begin"/>
        </w:r>
        <w:r>
          <w:instrText xml:space="preserve"> PAGEREF _Toc11033 \h </w:instrText>
        </w:r>
        <w:r>
          <w:fldChar w:fldCharType="separate"/>
        </w:r>
        <w:r>
          <w:t>25</w:t>
        </w:r>
        <w:r>
          <w:fldChar w:fldCharType="end"/>
        </w:r>
      </w:hyperlink>
    </w:p>
    <w:p>
      <w:pPr>
        <w:pStyle w:val="TOC2"/>
        <w:tabs>
          <w:tab w:val="right" w:leader="dot" w:pos="8306"/>
        </w:tabs>
      </w:pPr>
      <w:hyperlink w:anchor="_Toc20607" w:history="1">
        <w:r>
          <w:rPr>
            <w:rFonts w:ascii="仿宋" w:eastAsia="仿宋" w:hAnsi="仿宋" w:cs="仿宋" w:hint="eastAsia"/>
            <w:lang w:eastAsia="zh-CN"/>
          </w:rPr>
          <w:t>(二)、研发周期长</w:t>
        </w:r>
        <w:r>
          <w:tab/>
        </w:r>
        <w:r>
          <w:fldChar w:fldCharType="begin"/>
        </w:r>
        <w:r>
          <w:instrText xml:space="preserve"> PAGEREF _Toc20607 \h </w:instrText>
        </w:r>
        <w:r>
          <w:fldChar w:fldCharType="separate"/>
        </w:r>
        <w:r>
          <w:t>27</w:t>
        </w:r>
        <w:r>
          <w:fldChar w:fldCharType="end"/>
        </w:r>
      </w:hyperlink>
    </w:p>
    <w:p>
      <w:pPr>
        <w:pStyle w:val="TOC2"/>
        <w:tabs>
          <w:tab w:val="right" w:leader="dot" w:pos="8306"/>
        </w:tabs>
      </w:pPr>
      <w:hyperlink w:anchor="_Toc7118" w:history="1">
        <w:r>
          <w:rPr>
            <w:rFonts w:ascii="仿宋" w:eastAsia="仿宋" w:hAnsi="仿宋" w:cs="仿宋" w:hint="eastAsia"/>
            <w:lang w:eastAsia="zh-CN"/>
          </w:rPr>
          <w:t>(三)、市场风险大</w:t>
        </w:r>
        <w:r>
          <w:tab/>
        </w:r>
        <w:r>
          <w:fldChar w:fldCharType="begin"/>
        </w:r>
        <w:r>
          <w:instrText xml:space="preserve"> PAGEREF _Toc7118 \h </w:instrText>
        </w:r>
        <w:r>
          <w:fldChar w:fldCharType="separate"/>
        </w:r>
        <w:r>
          <w:t>28</w:t>
        </w:r>
        <w:r>
          <w:fldChar w:fldCharType="end"/>
        </w:r>
      </w:hyperlink>
    </w:p>
    <w:p>
      <w:pPr>
        <w:pStyle w:val="TOC2"/>
        <w:tabs>
          <w:tab w:val="right" w:leader="dot" w:pos="8306"/>
        </w:tabs>
      </w:pPr>
      <w:hyperlink w:anchor="_Toc25352" w:history="1">
        <w:r>
          <w:rPr>
            <w:rFonts w:ascii="仿宋" w:eastAsia="仿宋" w:hAnsi="仿宋" w:cs="仿宋" w:hint="eastAsia"/>
            <w:lang w:eastAsia="zh-CN"/>
          </w:rPr>
          <w:t>(四)、利润率高</w:t>
        </w:r>
        <w:r>
          <w:tab/>
        </w:r>
        <w:r>
          <w:fldChar w:fldCharType="begin"/>
        </w:r>
        <w:r>
          <w:instrText xml:space="preserve"> PAGEREF _Toc25352 \h </w:instrText>
        </w:r>
        <w:r>
          <w:fldChar w:fldCharType="separate"/>
        </w:r>
        <w:r>
          <w:t>31</w:t>
        </w:r>
        <w:r>
          <w:fldChar w:fldCharType="end"/>
        </w:r>
      </w:hyperlink>
    </w:p>
    <w:p>
      <w:pPr>
        <w:pStyle w:val="TOC1"/>
        <w:tabs>
          <w:tab w:val="right" w:leader="dot" w:pos="8306"/>
        </w:tabs>
      </w:pPr>
      <w:hyperlink w:anchor="_Toc16086" w:history="1">
        <w:r>
          <w:rPr>
            <w:rFonts w:ascii="仿宋" w:eastAsia="仿宋" w:hAnsi="仿宋" w:cs="仿宋" w:hint="eastAsia"/>
            <w:lang w:eastAsia="zh-CN"/>
          </w:rPr>
          <w:t>九、气液动阀门、电磁阀、自锁阀项目社会影响</w:t>
        </w:r>
        <w:r>
          <w:tab/>
        </w:r>
        <w:r>
          <w:fldChar w:fldCharType="begin"/>
        </w:r>
        <w:r>
          <w:instrText xml:space="preserve"> PAGEREF _Toc16086 \h </w:instrText>
        </w:r>
        <w:r>
          <w:fldChar w:fldCharType="separate"/>
        </w:r>
        <w:r>
          <w:t>33</w:t>
        </w:r>
        <w:r>
          <w:fldChar w:fldCharType="end"/>
        </w:r>
      </w:hyperlink>
    </w:p>
    <w:p>
      <w:pPr>
        <w:pStyle w:val="TOC2"/>
        <w:tabs>
          <w:tab w:val="right" w:leader="dot" w:pos="8306"/>
        </w:tabs>
      </w:pPr>
      <w:hyperlink w:anchor="_Toc20519" w:history="1">
        <w:r>
          <w:rPr>
            <w:rFonts w:ascii="仿宋" w:eastAsia="仿宋" w:hAnsi="仿宋" w:cs="仿宋" w:hint="eastAsia"/>
            <w:lang w:eastAsia="zh-CN"/>
          </w:rPr>
          <w:t>(一)、社会责任与义务</w:t>
        </w:r>
        <w:r>
          <w:tab/>
        </w:r>
        <w:r>
          <w:fldChar w:fldCharType="begin"/>
        </w:r>
        <w:r>
          <w:instrText xml:space="preserve"> PAGEREF _Toc20519 \h </w:instrText>
        </w:r>
        <w:r>
          <w:fldChar w:fldCharType="separate"/>
        </w:r>
        <w:r>
          <w:t>33</w:t>
        </w:r>
        <w:r>
          <w:fldChar w:fldCharType="end"/>
        </w:r>
      </w:hyperlink>
    </w:p>
    <w:p>
      <w:pPr>
        <w:pStyle w:val="TOC2"/>
        <w:tabs>
          <w:tab w:val="right" w:leader="dot" w:pos="8306"/>
        </w:tabs>
      </w:pPr>
      <w:hyperlink w:anchor="_Toc17013" w:history="1">
        <w:r>
          <w:rPr>
            <w:rFonts w:ascii="仿宋" w:eastAsia="仿宋" w:hAnsi="仿宋" w:cs="仿宋" w:hint="eastAsia"/>
            <w:lang w:eastAsia="zh-CN"/>
          </w:rPr>
          <w:t>(二)、社会参与与沟通</w:t>
        </w:r>
        <w:r>
          <w:tab/>
        </w:r>
        <w:r>
          <w:fldChar w:fldCharType="begin"/>
        </w:r>
        <w:r>
          <w:instrText xml:space="preserve"> PAGEREF _Toc17013 \h </w:instrText>
        </w:r>
        <w:r>
          <w:fldChar w:fldCharType="separate"/>
        </w:r>
        <w:r>
          <w:t>34</w:t>
        </w:r>
        <w:r>
          <w:fldChar w:fldCharType="end"/>
        </w:r>
      </w:hyperlink>
    </w:p>
    <w:p>
      <w:pPr>
        <w:pStyle w:val="TOC1"/>
        <w:tabs>
          <w:tab w:val="right" w:leader="dot" w:pos="8306"/>
        </w:tabs>
      </w:pPr>
      <w:hyperlink w:anchor="_Toc31608" w:history="1">
        <w:r>
          <w:rPr>
            <w:rFonts w:ascii="仿宋" w:eastAsia="仿宋" w:hAnsi="仿宋" w:cs="仿宋" w:hint="eastAsia"/>
            <w:lang w:eastAsia="zh-CN"/>
          </w:rPr>
          <w:t>十、气液动阀门、电磁阀、自锁阀项目创新与研发</w:t>
        </w:r>
        <w:r>
          <w:tab/>
        </w:r>
        <w:r>
          <w:fldChar w:fldCharType="begin"/>
        </w:r>
        <w:r>
          <w:instrText xml:space="preserve"> PAGEREF _Toc31608 \h </w:instrText>
        </w:r>
        <w:r>
          <w:fldChar w:fldCharType="separate"/>
        </w:r>
        <w:r>
          <w:t>35</w:t>
        </w:r>
        <w:r>
          <w:fldChar w:fldCharType="end"/>
        </w:r>
      </w:hyperlink>
    </w:p>
    <w:p>
      <w:pPr>
        <w:pStyle w:val="TOC2"/>
        <w:tabs>
          <w:tab w:val="right" w:leader="dot" w:pos="8306"/>
        </w:tabs>
      </w:pPr>
      <w:hyperlink w:anchor="_Toc22681" w:history="1">
        <w:r>
          <w:rPr>
            <w:rFonts w:ascii="仿宋" w:eastAsia="仿宋" w:hAnsi="仿宋" w:cs="仿宋" w:hint="eastAsia"/>
            <w:lang w:eastAsia="zh-CN"/>
          </w:rPr>
          <w:t>(一)、创新策略与方向</w:t>
        </w:r>
        <w:r>
          <w:tab/>
        </w:r>
        <w:r>
          <w:fldChar w:fldCharType="begin"/>
        </w:r>
        <w:r>
          <w:instrText xml:space="preserve"> PAGEREF _Toc22681 \h </w:instrText>
        </w:r>
        <w:r>
          <w:fldChar w:fldCharType="separate"/>
        </w:r>
        <w:r>
          <w:t>35</w:t>
        </w:r>
        <w:r>
          <w:fldChar w:fldCharType="end"/>
        </w:r>
      </w:hyperlink>
    </w:p>
    <w:p>
      <w:pPr>
        <w:pStyle w:val="TOC2"/>
        <w:tabs>
          <w:tab w:val="right" w:leader="dot" w:pos="8306"/>
        </w:tabs>
      </w:pPr>
      <w:hyperlink w:anchor="_Toc16621" w:history="1">
        <w:r>
          <w:rPr>
            <w:rFonts w:ascii="仿宋" w:eastAsia="仿宋" w:hAnsi="仿宋" w:cs="仿宋" w:hint="eastAsia"/>
            <w:lang w:eastAsia="zh-CN"/>
          </w:rPr>
          <w:t>(二)、研发规划与投入</w:t>
        </w:r>
        <w:r>
          <w:tab/>
        </w:r>
        <w:r>
          <w:fldChar w:fldCharType="begin"/>
        </w:r>
        <w:r>
          <w:instrText xml:space="preserve"> PAGEREF _Toc16621 \h </w:instrText>
        </w:r>
        <w:r>
          <w:fldChar w:fldCharType="separate"/>
        </w:r>
        <w:r>
          <w:t>36</w:t>
        </w:r>
        <w:r>
          <w:fldChar w:fldCharType="end"/>
        </w:r>
      </w:hyperlink>
    </w:p>
    <w:p>
      <w:pPr>
        <w:pStyle w:val="TOC1"/>
        <w:tabs>
          <w:tab w:val="right" w:leader="dot" w:pos="8306"/>
        </w:tabs>
      </w:pPr>
      <w:hyperlink w:anchor="_Toc59" w:history="1">
        <w:r>
          <w:rPr>
            <w:rFonts w:ascii="仿宋" w:eastAsia="仿宋" w:hAnsi="仿宋" w:cs="仿宋" w:hint="eastAsia"/>
            <w:lang w:eastAsia="zh-CN"/>
          </w:rPr>
          <w:t>十一、气液动阀门、电磁阀、自锁阀项目人力资源培养与发展</w:t>
        </w:r>
        <w:r>
          <w:tab/>
        </w:r>
        <w:r>
          <w:fldChar w:fldCharType="begin"/>
        </w:r>
        <w:r>
          <w:instrText xml:space="preserve"> PAGEREF _Toc59 \h </w:instrText>
        </w:r>
        <w:r>
          <w:fldChar w:fldCharType="separate"/>
        </w:r>
        <w:r>
          <w:t>38</w:t>
        </w:r>
        <w:r>
          <w:fldChar w:fldCharType="end"/>
        </w:r>
      </w:hyperlink>
    </w:p>
    <w:p>
      <w:pPr>
        <w:pStyle w:val="TOC2"/>
        <w:tabs>
          <w:tab w:val="right" w:leader="dot" w:pos="8306"/>
        </w:tabs>
      </w:pPr>
      <w:hyperlink w:anchor="_Toc13090" w:history="1">
        <w:r>
          <w:rPr>
            <w:rFonts w:ascii="仿宋" w:eastAsia="仿宋" w:hAnsi="仿宋" w:cs="仿宋" w:hint="eastAsia"/>
            <w:lang w:eastAsia="zh-CN"/>
          </w:rPr>
          <w:t>(一)、人才需求与规划</w:t>
        </w:r>
        <w:r>
          <w:tab/>
        </w:r>
        <w:r>
          <w:fldChar w:fldCharType="begin"/>
        </w:r>
        <w:r>
          <w:instrText xml:space="preserve"> PAGEREF _Toc13090 \h </w:instrText>
        </w:r>
        <w:r>
          <w:fldChar w:fldCharType="separate"/>
        </w:r>
        <w:r>
          <w:t>38</w:t>
        </w:r>
        <w:r>
          <w:fldChar w:fldCharType="end"/>
        </w:r>
      </w:hyperlink>
    </w:p>
    <w:p>
      <w:pPr>
        <w:pStyle w:val="TOC2"/>
        <w:tabs>
          <w:tab w:val="right" w:leader="dot" w:pos="8306"/>
        </w:tabs>
      </w:pPr>
      <w:hyperlink w:anchor="_Toc31468" w:history="1">
        <w:r>
          <w:rPr>
            <w:rFonts w:ascii="仿宋" w:eastAsia="仿宋" w:hAnsi="仿宋" w:cs="仿宋" w:hint="eastAsia"/>
            <w:lang w:eastAsia="zh-CN"/>
          </w:rPr>
          <w:t>(二)、培训与发展计划</w:t>
        </w:r>
        <w:r>
          <w:tab/>
        </w:r>
        <w:r>
          <w:fldChar w:fldCharType="begin"/>
        </w:r>
        <w:r>
          <w:instrText xml:space="preserve"> PAGEREF _Toc31468 \h </w:instrText>
        </w:r>
        <w:r>
          <w:fldChar w:fldCharType="separate"/>
        </w:r>
        <w:r>
          <w:t>39</w:t>
        </w:r>
        <w:r>
          <w:fldChar w:fldCharType="end"/>
        </w:r>
      </w:hyperlink>
    </w:p>
    <w:p>
      <w:pPr>
        <w:pStyle w:val="TOC1"/>
        <w:tabs>
          <w:tab w:val="right" w:leader="dot" w:pos="8306"/>
        </w:tabs>
      </w:pPr>
      <w:hyperlink w:anchor="_Toc10557" w:history="1">
        <w:r>
          <w:rPr>
            <w:rFonts w:ascii="仿宋" w:eastAsia="仿宋" w:hAnsi="仿宋" w:cs="仿宋" w:hint="eastAsia"/>
            <w:lang w:eastAsia="zh-CN"/>
          </w:rPr>
          <w:t>十二、气液动阀门、电磁阀、自锁阀项目人力资源管理</w:t>
        </w:r>
        <w:r>
          <w:tab/>
        </w:r>
        <w:r>
          <w:fldChar w:fldCharType="begin"/>
        </w:r>
        <w:r>
          <w:instrText xml:space="preserve"> PAGEREF _Toc10557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5" w:history="1">
        <w:r>
          <w:rPr>
            <w:rFonts w:ascii="仿宋" w:eastAsia="仿宋" w:hAnsi="仿宋" w:cs="仿宋" w:hint="eastAsia"/>
            <w:lang w:eastAsia="zh-CN"/>
          </w:rPr>
          <w:t>(一)、建立健全的预算管理制度</w:t>
        </w:r>
        <w:r>
          <w:tab/>
        </w:r>
        <w:r>
          <w:fldChar w:fldCharType="begin"/>
        </w:r>
        <w:r>
          <w:instrText xml:space="preserve"> PAGEREF _Toc22445 \h </w:instrText>
        </w:r>
        <w:r>
          <w:fldChar w:fldCharType="separate"/>
        </w:r>
        <w:r>
          <w:t>39</w:t>
        </w:r>
        <w:r>
          <w:fldChar w:fldCharType="end"/>
        </w:r>
      </w:hyperlink>
    </w:p>
    <w:p>
      <w:pPr>
        <w:pStyle w:val="TOC2"/>
        <w:tabs>
          <w:tab w:val="right" w:leader="dot" w:pos="8306"/>
        </w:tabs>
      </w:pPr>
      <w:hyperlink w:anchor="_Toc235" w:history="1">
        <w:r>
          <w:rPr>
            <w:rFonts w:ascii="仿宋" w:eastAsia="仿宋" w:hAnsi="仿宋" w:cs="仿宋" w:hint="eastAsia"/>
            <w:lang w:eastAsia="zh-CN"/>
          </w:rPr>
          <w:t>(二)、加强资金流动监控</w:t>
        </w:r>
        <w:r>
          <w:tab/>
        </w:r>
        <w:r>
          <w:fldChar w:fldCharType="begin"/>
        </w:r>
        <w:r>
          <w:instrText xml:space="preserve"> PAGEREF _Toc235 \h </w:instrText>
        </w:r>
        <w:r>
          <w:fldChar w:fldCharType="separate"/>
        </w:r>
        <w:r>
          <w:t>41</w:t>
        </w:r>
        <w:r>
          <w:fldChar w:fldCharType="end"/>
        </w:r>
      </w:hyperlink>
    </w:p>
    <w:p>
      <w:pPr>
        <w:pStyle w:val="TOC2"/>
        <w:tabs>
          <w:tab w:val="right" w:leader="dot" w:pos="8306"/>
        </w:tabs>
      </w:pPr>
      <w:hyperlink w:anchor="_Toc1395" w:history="1">
        <w:r>
          <w:rPr>
            <w:rFonts w:ascii="仿宋" w:eastAsia="仿宋" w:hAnsi="仿宋" w:cs="仿宋" w:hint="eastAsia"/>
            <w:lang w:eastAsia="zh-CN"/>
          </w:rPr>
          <w:t>(三)、制定完善的风险控制机制</w:t>
        </w:r>
        <w:r>
          <w:tab/>
        </w:r>
        <w:r>
          <w:fldChar w:fldCharType="begin"/>
        </w:r>
        <w:r>
          <w:instrText xml:space="preserve"> PAGEREF _Toc1395 \h </w:instrText>
        </w:r>
        <w:r>
          <w:fldChar w:fldCharType="separate"/>
        </w:r>
        <w:r>
          <w:t>43</w:t>
        </w:r>
        <w:r>
          <w:fldChar w:fldCharType="end"/>
        </w:r>
      </w:hyperlink>
    </w:p>
    <w:p>
      <w:pPr>
        <w:pStyle w:val="TOC2"/>
        <w:tabs>
          <w:tab w:val="right" w:leader="dot" w:pos="8306"/>
        </w:tabs>
      </w:pPr>
      <w:hyperlink w:anchor="_Toc23873" w:history="1">
        <w:r>
          <w:rPr>
            <w:rFonts w:ascii="仿宋" w:eastAsia="仿宋" w:hAnsi="仿宋" w:cs="仿宋" w:hint="eastAsia"/>
            <w:lang w:eastAsia="zh-CN"/>
          </w:rPr>
          <w:t>(四)、优化成本管理</w:t>
        </w:r>
        <w:r>
          <w:tab/>
        </w:r>
        <w:r>
          <w:fldChar w:fldCharType="begin"/>
        </w:r>
        <w:r>
          <w:instrText xml:space="preserve"> PAGEREF _Toc23873 \h </w:instrText>
        </w:r>
        <w:r>
          <w:fldChar w:fldCharType="separate"/>
        </w:r>
        <w:r>
          <w:t>44</w:t>
        </w:r>
        <w:r>
          <w:fldChar w:fldCharType="end"/>
        </w:r>
      </w:hyperlink>
    </w:p>
    <w:p>
      <w:pPr>
        <w:pStyle w:val="TOC1"/>
        <w:tabs>
          <w:tab w:val="right" w:leader="dot" w:pos="8306"/>
        </w:tabs>
      </w:pPr>
      <w:hyperlink w:anchor="_Toc13081" w:history="1">
        <w:r>
          <w:rPr>
            <w:rFonts w:ascii="仿宋" w:eastAsia="仿宋" w:hAnsi="仿宋" w:cs="仿宋" w:hint="eastAsia"/>
            <w:lang w:eastAsia="zh-CN"/>
          </w:rPr>
          <w:t>十三、供应链管理</w:t>
        </w:r>
        <w:r>
          <w:tab/>
        </w:r>
        <w:r>
          <w:fldChar w:fldCharType="begin"/>
        </w:r>
        <w:r>
          <w:instrText xml:space="preserve"> PAGEREF _Toc13081 \h </w:instrText>
        </w:r>
        <w:r>
          <w:fldChar w:fldCharType="separate"/>
        </w:r>
        <w:r>
          <w:t>46</w:t>
        </w:r>
        <w:r>
          <w:fldChar w:fldCharType="end"/>
        </w:r>
      </w:hyperlink>
    </w:p>
    <w:p>
      <w:pPr>
        <w:pStyle w:val="TOC2"/>
        <w:tabs>
          <w:tab w:val="right" w:leader="dot" w:pos="8306"/>
        </w:tabs>
      </w:pPr>
      <w:hyperlink w:anchor="_Toc12667" w:history="1">
        <w:r>
          <w:rPr>
            <w:rFonts w:ascii="仿宋" w:eastAsia="仿宋" w:hAnsi="仿宋" w:cs="仿宋" w:hint="eastAsia"/>
            <w:lang w:eastAsia="zh-CN"/>
          </w:rPr>
          <w:t>(一)、供应链战略规划</w:t>
        </w:r>
        <w:r>
          <w:tab/>
        </w:r>
        <w:r>
          <w:fldChar w:fldCharType="begin"/>
        </w:r>
        <w:r>
          <w:instrText xml:space="preserve"> PAGEREF _Toc12667 \h </w:instrText>
        </w:r>
        <w:r>
          <w:fldChar w:fldCharType="separate"/>
        </w:r>
        <w:r>
          <w:t>46</w:t>
        </w:r>
        <w:r>
          <w:fldChar w:fldCharType="end"/>
        </w:r>
      </w:hyperlink>
    </w:p>
    <w:p>
      <w:pPr>
        <w:pStyle w:val="TOC2"/>
        <w:tabs>
          <w:tab w:val="right" w:leader="dot" w:pos="8306"/>
        </w:tabs>
      </w:pPr>
      <w:hyperlink w:anchor="_Toc12167" w:history="1">
        <w:r>
          <w:rPr>
            <w:rFonts w:ascii="仿宋" w:eastAsia="仿宋" w:hAnsi="仿宋" w:cs="仿宋" w:hint="eastAsia"/>
            <w:lang w:eastAsia="zh-CN"/>
          </w:rPr>
          <w:t>(二)、供应商选择与合作</w:t>
        </w:r>
        <w:r>
          <w:tab/>
        </w:r>
        <w:r>
          <w:fldChar w:fldCharType="begin"/>
        </w:r>
        <w:r>
          <w:instrText xml:space="preserve"> PAGEREF _Toc12167 \h </w:instrText>
        </w:r>
        <w:r>
          <w:fldChar w:fldCharType="separate"/>
        </w:r>
        <w:r>
          <w:t>47</w:t>
        </w:r>
        <w:r>
          <w:fldChar w:fldCharType="end"/>
        </w:r>
      </w:hyperlink>
    </w:p>
    <w:p>
      <w:pPr>
        <w:pStyle w:val="TOC2"/>
        <w:tabs>
          <w:tab w:val="right" w:leader="dot" w:pos="8306"/>
        </w:tabs>
      </w:pPr>
      <w:hyperlink w:anchor="_Toc7930" w:history="1">
        <w:r>
          <w:rPr>
            <w:rFonts w:ascii="仿宋" w:eastAsia="仿宋" w:hAnsi="仿宋" w:cs="仿宋" w:hint="eastAsia"/>
            <w:lang w:eastAsia="zh-CN"/>
          </w:rPr>
          <w:t>(三)、物流与库存管理</w:t>
        </w:r>
        <w:r>
          <w:tab/>
        </w:r>
        <w:r>
          <w:fldChar w:fldCharType="begin"/>
        </w:r>
        <w:r>
          <w:instrText xml:space="preserve"> PAGEREF _Toc7930 \h </w:instrText>
        </w:r>
        <w:r>
          <w:fldChar w:fldCharType="separate"/>
        </w:r>
        <w:r>
          <w:t>49</w:t>
        </w:r>
        <w:r>
          <w:fldChar w:fldCharType="end"/>
        </w:r>
      </w:hyperlink>
    </w:p>
    <w:p>
      <w:pPr>
        <w:pStyle w:val="TOC1"/>
        <w:tabs>
          <w:tab w:val="right" w:leader="dot" w:pos="8306"/>
        </w:tabs>
      </w:pPr>
      <w:hyperlink w:anchor="_Toc21584" w:history="1">
        <w:r>
          <w:rPr>
            <w:rFonts w:ascii="仿宋" w:eastAsia="仿宋" w:hAnsi="仿宋" w:cs="仿宋" w:hint="eastAsia"/>
            <w:lang w:eastAsia="zh-CN"/>
          </w:rPr>
          <w:t>十四、利益相关者分析与沟通计划</w:t>
        </w:r>
        <w:r>
          <w:tab/>
        </w:r>
        <w:r>
          <w:fldChar w:fldCharType="begin"/>
        </w:r>
        <w:r>
          <w:instrText xml:space="preserve"> PAGEREF _Toc21584 \h </w:instrText>
        </w:r>
        <w:r>
          <w:fldChar w:fldCharType="separate"/>
        </w:r>
        <w:r>
          <w:t>50</w:t>
        </w:r>
        <w:r>
          <w:fldChar w:fldCharType="end"/>
        </w:r>
      </w:hyperlink>
    </w:p>
    <w:p>
      <w:pPr>
        <w:pStyle w:val="TOC2"/>
        <w:tabs>
          <w:tab w:val="right" w:leader="dot" w:pos="8306"/>
        </w:tabs>
      </w:pPr>
      <w:hyperlink w:anchor="_Toc10223" w:history="1">
        <w:r>
          <w:rPr>
            <w:rFonts w:ascii="仿宋" w:eastAsia="仿宋" w:hAnsi="仿宋" w:cs="仿宋" w:hint="eastAsia"/>
            <w:lang w:eastAsia="zh-CN"/>
          </w:rPr>
          <w:t>(一)、利益相关者分析</w:t>
        </w:r>
        <w:r>
          <w:tab/>
        </w:r>
        <w:r>
          <w:fldChar w:fldCharType="begin"/>
        </w:r>
        <w:r>
          <w:instrText xml:space="preserve"> PAGEREF _Toc10223 \h </w:instrText>
        </w:r>
        <w:r>
          <w:fldChar w:fldCharType="separate"/>
        </w:r>
        <w:r>
          <w:t>50</w:t>
        </w:r>
        <w:r>
          <w:fldChar w:fldCharType="end"/>
        </w:r>
      </w:hyperlink>
    </w:p>
    <w:p>
      <w:pPr>
        <w:pStyle w:val="TOC2"/>
        <w:tabs>
          <w:tab w:val="right" w:leader="dot" w:pos="8306"/>
        </w:tabs>
      </w:pPr>
      <w:hyperlink w:anchor="_Toc5664" w:history="1">
        <w:r>
          <w:rPr>
            <w:rFonts w:ascii="仿宋" w:eastAsia="仿宋" w:hAnsi="仿宋" w:cs="仿宋" w:hint="eastAsia"/>
            <w:lang w:eastAsia="zh-CN"/>
          </w:rPr>
          <w:t>(二)、沟通计划</w:t>
        </w:r>
        <w:r>
          <w:tab/>
        </w:r>
        <w:r>
          <w:fldChar w:fldCharType="begin"/>
        </w:r>
        <w:r>
          <w:instrText xml:space="preserve"> PAGEREF _Toc5664 \h </w:instrText>
        </w:r>
        <w:r>
          <w:fldChar w:fldCharType="separate"/>
        </w:r>
        <w:r>
          <w:t>51</w:t>
        </w:r>
        <w:r>
          <w:fldChar w:fldCharType="end"/>
        </w:r>
      </w:hyperlink>
    </w:p>
    <w:p>
      <w:pPr>
        <w:pStyle w:val="TOC1"/>
        <w:tabs>
          <w:tab w:val="right" w:leader="dot" w:pos="8306"/>
        </w:tabs>
      </w:pPr>
      <w:hyperlink w:anchor="_Toc1168" w:history="1">
        <w:r>
          <w:rPr>
            <w:rFonts w:ascii="仿宋" w:eastAsia="仿宋" w:hAnsi="仿宋" w:cs="仿宋" w:hint="eastAsia"/>
            <w:lang w:eastAsia="zh-CN"/>
          </w:rPr>
          <w:t>十五、质量管理体系</w:t>
        </w:r>
        <w:r>
          <w:tab/>
        </w:r>
        <w:r>
          <w:fldChar w:fldCharType="begin"/>
        </w:r>
        <w:r>
          <w:instrText xml:space="preserve"> PAGEREF _Toc1168 \h </w:instrText>
        </w:r>
        <w:r>
          <w:fldChar w:fldCharType="separate"/>
        </w:r>
        <w:r>
          <w:t>53</w:t>
        </w:r>
        <w:r>
          <w:fldChar w:fldCharType="end"/>
        </w:r>
      </w:hyperlink>
    </w:p>
    <w:p>
      <w:pPr>
        <w:pStyle w:val="TOC2"/>
        <w:tabs>
          <w:tab w:val="right" w:leader="dot" w:pos="8306"/>
        </w:tabs>
      </w:pPr>
      <w:hyperlink w:anchor="_Toc29098" w:history="1">
        <w:r>
          <w:rPr>
            <w:rFonts w:ascii="仿宋" w:eastAsia="仿宋" w:hAnsi="仿宋" w:cs="仿宋" w:hint="eastAsia"/>
            <w:lang w:eastAsia="zh-CN"/>
          </w:rPr>
          <w:t>(一)、质量目标与方针</w:t>
        </w:r>
        <w:r>
          <w:tab/>
        </w:r>
        <w:r>
          <w:fldChar w:fldCharType="begin"/>
        </w:r>
        <w:r>
          <w:instrText xml:space="preserve"> PAGEREF _Toc29098 \h </w:instrText>
        </w:r>
        <w:r>
          <w:fldChar w:fldCharType="separate"/>
        </w:r>
        <w:r>
          <w:t>53</w:t>
        </w:r>
        <w:r>
          <w:fldChar w:fldCharType="end"/>
        </w:r>
      </w:hyperlink>
    </w:p>
    <w:p>
      <w:pPr>
        <w:pStyle w:val="TOC2"/>
        <w:tabs>
          <w:tab w:val="right" w:leader="dot" w:pos="8306"/>
        </w:tabs>
      </w:pPr>
      <w:hyperlink w:anchor="_Toc5838" w:history="1">
        <w:r>
          <w:rPr>
            <w:rFonts w:ascii="仿宋" w:eastAsia="仿宋" w:hAnsi="仿宋" w:cs="仿宋" w:hint="eastAsia"/>
            <w:lang w:eastAsia="zh-CN"/>
          </w:rPr>
          <w:t>(二)、质量管理责任</w:t>
        </w:r>
        <w:r>
          <w:tab/>
        </w:r>
        <w:r>
          <w:fldChar w:fldCharType="begin"/>
        </w:r>
        <w:r>
          <w:instrText xml:space="preserve"> PAGEREF _Toc5838 \h </w:instrText>
        </w:r>
        <w:r>
          <w:fldChar w:fldCharType="separate"/>
        </w:r>
        <w:r>
          <w:t>54</w:t>
        </w:r>
        <w:r>
          <w:fldChar w:fldCharType="end"/>
        </w:r>
      </w:hyperlink>
    </w:p>
    <w:p>
      <w:pPr>
        <w:pStyle w:val="TOC2"/>
        <w:tabs>
          <w:tab w:val="right" w:leader="dot" w:pos="8306"/>
        </w:tabs>
      </w:pPr>
      <w:hyperlink w:anchor="_Toc24824" w:history="1">
        <w:r>
          <w:rPr>
            <w:rFonts w:ascii="仿宋" w:eastAsia="仿宋" w:hAnsi="仿宋" w:cs="仿宋" w:hint="eastAsia"/>
            <w:lang w:eastAsia="zh-CN"/>
          </w:rPr>
          <w:t>(三)、质量管理体系文件</w:t>
        </w:r>
        <w:r>
          <w:tab/>
        </w:r>
        <w:r>
          <w:fldChar w:fldCharType="begin"/>
        </w:r>
        <w:r>
          <w:instrText xml:space="preserve"> PAGEREF _Toc24824 \h </w:instrText>
        </w:r>
        <w:r>
          <w:fldChar w:fldCharType="separate"/>
        </w:r>
        <w:r>
          <w:t>55</w:t>
        </w:r>
        <w:r>
          <w:fldChar w:fldCharType="end"/>
        </w:r>
      </w:hyperlink>
    </w:p>
    <w:p>
      <w:pPr>
        <w:pStyle w:val="TOC2"/>
        <w:tabs>
          <w:tab w:val="right" w:leader="dot" w:pos="8306"/>
        </w:tabs>
      </w:pPr>
      <w:hyperlink w:anchor="_Toc6374" w:history="1">
        <w:r>
          <w:rPr>
            <w:rFonts w:ascii="仿宋" w:eastAsia="仿宋" w:hAnsi="仿宋" w:cs="仿宋" w:hint="eastAsia"/>
            <w:lang w:eastAsia="zh-CN"/>
          </w:rPr>
          <w:t>(四)、质量培训与教育</w:t>
        </w:r>
        <w:r>
          <w:tab/>
        </w:r>
        <w:r>
          <w:fldChar w:fldCharType="begin"/>
        </w:r>
        <w:r>
          <w:instrText xml:space="preserve"> PAGEREF _Toc6374 \h </w:instrText>
        </w:r>
        <w:r>
          <w:fldChar w:fldCharType="separate"/>
        </w:r>
        <w:r>
          <w:t>57</w:t>
        </w:r>
        <w:r>
          <w:fldChar w:fldCharType="end"/>
        </w:r>
      </w:hyperlink>
    </w:p>
    <w:p>
      <w:pPr>
        <w:pStyle w:val="TOC2"/>
        <w:tabs>
          <w:tab w:val="right" w:leader="dot" w:pos="8306"/>
        </w:tabs>
      </w:pPr>
      <w:hyperlink w:anchor="_Toc9291" w:history="1">
        <w:r>
          <w:rPr>
            <w:rFonts w:ascii="仿宋" w:eastAsia="仿宋" w:hAnsi="仿宋" w:cs="仿宋" w:hint="eastAsia"/>
            <w:lang w:eastAsia="zh-CN"/>
          </w:rPr>
          <w:t>(五)、质量审核与评价</w:t>
        </w:r>
        <w:r>
          <w:tab/>
        </w:r>
        <w:r>
          <w:fldChar w:fldCharType="begin"/>
        </w:r>
        <w:r>
          <w:instrText xml:space="preserve"> PAGEREF _Toc9291 \h </w:instrText>
        </w:r>
        <w:r>
          <w:fldChar w:fldCharType="separate"/>
        </w:r>
        <w:r>
          <w:t>59</w:t>
        </w:r>
        <w:r>
          <w:fldChar w:fldCharType="end"/>
        </w:r>
      </w:hyperlink>
    </w:p>
    <w:p>
      <w:pPr>
        <w:pStyle w:val="TOC2"/>
        <w:tabs>
          <w:tab w:val="right" w:leader="dot" w:pos="8306"/>
        </w:tabs>
      </w:pPr>
      <w:hyperlink w:anchor="_Toc17727" w:history="1">
        <w:r>
          <w:rPr>
            <w:rFonts w:ascii="仿宋" w:eastAsia="仿宋" w:hAnsi="仿宋" w:cs="仿宋" w:hint="eastAsia"/>
            <w:lang w:eastAsia="zh-CN"/>
          </w:rPr>
          <w:t>(六)、不符合与纠正措施</w:t>
        </w:r>
        <w:r>
          <w:tab/>
        </w:r>
        <w:r>
          <w:fldChar w:fldCharType="begin"/>
        </w:r>
        <w:r>
          <w:instrText xml:space="preserve"> PAGEREF _Toc17727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44"/>
      <w:r>
        <w:rPr>
          <w:rFonts w:ascii="仿宋" w:eastAsia="仿宋" w:hAnsi="仿宋" w:cs="仿宋" w:hint="eastAsia"/>
          <w:lang w:eastAsia="zh-CN"/>
        </w:rPr>
        <w:t>(一)、气液动阀门、电磁阀、自锁阀行业分析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行业一直以来都是市场的关注焦点。行业内的发展趋势、竞争态势以及潜在机会都对气液动阀门、电磁阀、自锁阀项目的推进产生深远的影响。通过深入研究行业的整体概貌，我们将更好地理解行业的核心特征，为气液动阀门、电磁阀、自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行业，技术一直是推动创新和发展的关键因素。我们将对当前技术趋势进行详尽分析，包括但不限于人工智能、大数据应用、先进制造技术等。这有助于气液动阀门、电磁阀、自锁阀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液动阀门、电磁阀、自锁阀项目成功的基础。我们将对主要竞争对手进行深入研究，包括其市场份额、产品特点、市场定位等。通过全面了解竞争对手的优势和劣势，气液动阀门、电磁阀、自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756"/>
      <w:r>
        <w:rPr>
          <w:rFonts w:ascii="仿宋" w:eastAsia="仿宋" w:hAnsi="仿宋" w:cs="仿宋" w:hint="eastAsia"/>
          <w:sz w:val="28"/>
          <w:lang w:eastAsia="zh-CN"/>
        </w:rPr>
        <w:t>(二)、气液动阀门、电磁阀、自锁阀市场分析预测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液动阀门、电磁阀、自锁阀市场未来的增长趋势。这包括市场的整体规模、各细分领域的发展趋势等。气液动阀门、电磁阀、自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液动阀门、电磁阀、自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液动阀门、电磁阀、自锁阀项目实施过程中需要充分考虑的因素。我们将对市场风险进行全面评估，包括但不限于政策法规风险、市场竞争风险、技术变革风险等。通过对潜在风险的深入分析，气液动阀门、电磁阀、自锁阀项目可以制定相应的风险缓解策略，降低不确定性对气液动阀门、电磁阀、自锁阀项目的影响。</w:t>
      </w:r>
    </w:p>
    <w:p>
      <w:pPr>
        <w:pStyle w:val="Heading1"/>
        <w:ind w:firstLine="560" w:firstLineChars="200"/>
        <w:rPr>
          <w:rFonts w:ascii="仿宋" w:eastAsia="仿宋" w:hAnsi="仿宋" w:cs="仿宋" w:hint="eastAsia"/>
          <w:sz w:val="28"/>
          <w:lang w:eastAsia="zh-CN"/>
        </w:rPr>
      </w:pPr>
      <w:bookmarkStart w:id="5" w:name="_Toc2825"/>
      <w:r>
        <w:rPr>
          <w:rFonts w:ascii="仿宋" w:eastAsia="仿宋" w:hAnsi="仿宋" w:cs="仿宋" w:hint="eastAsia"/>
          <w:sz w:val="28"/>
          <w:lang w:eastAsia="zh-CN"/>
        </w:rPr>
        <w:t>二、气液动阀门、电磁阀、自锁阀项目土建工程</w:t>
      </w:r>
      <w:bookmarkEnd w:id="5"/>
    </w:p>
    <w:p>
      <w:pPr>
        <w:pStyle w:val="Heading2"/>
        <w:rPr>
          <w:rFonts w:ascii="仿宋" w:eastAsia="仿宋" w:hAnsi="仿宋" w:cs="仿宋" w:hint="eastAsia"/>
          <w:lang w:eastAsia="zh-CN"/>
        </w:rPr>
      </w:pPr>
      <w:bookmarkStart w:id="6" w:name="_Toc79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在气液动阀门、电磁阀、自锁阀项目的建筑工程设计中，我们将秉承一系列重要的设计原则，以确保气液动阀门、电磁阀、自锁阀项目建筑在功能、美观、可持续性等方面达到最佳效果。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首要原则是确保建筑的功能性得到最大化的发挥。我们将充分理解气液动阀门、电磁阀、自锁阀项目的实际需求，合理布局各个功能区域，保证建筑在满足业务需求的同时，提供高效的工作环境。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在建筑设计中，我们将综合考虑建设和运营成本。通过精细的经济效益分析，确保设计方案在高效利用资源的同时，对气液动阀门、电磁阀、自锁阀项目的长期盈利能力有积极的贡献。</w:t>
      </w:r>
    </w:p>
    <w:p>
      <w:pPr>
        <w:pStyle w:val="Heading2"/>
        <w:ind w:firstLine="560" w:firstLineChars="200"/>
        <w:rPr>
          <w:rFonts w:ascii="仿宋" w:eastAsia="仿宋" w:hAnsi="仿宋" w:cs="仿宋" w:hint="eastAsia"/>
          <w:sz w:val="28"/>
          <w:lang w:eastAsia="zh-CN"/>
        </w:rPr>
      </w:pPr>
      <w:bookmarkStart w:id="7" w:name="_Toc179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的土建工程设计中，我们将精准设定设计年限，结合气液动阀门、电磁阀、自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液动阀门、电磁阀、自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1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液动阀门、电磁阀、自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液动阀门、电磁阀、自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液动阀门、电磁阀、自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4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本期工程气液动阀门、电磁阀、自锁阀项目预计总建筑面积XXX平方米，其中：计容建筑面积XXX平方米，计划建筑工程投资XX万元，占气液动阀门、电磁阀、自锁阀项目总投资的XX%。</w:t>
      </w:r>
    </w:p>
    <w:p>
      <w:pPr>
        <w:pStyle w:val="Heading1"/>
        <w:ind w:firstLine="560" w:firstLineChars="200"/>
        <w:rPr>
          <w:rFonts w:ascii="仿宋" w:eastAsia="仿宋" w:hAnsi="仿宋" w:cs="仿宋" w:hint="eastAsia"/>
          <w:sz w:val="28"/>
          <w:lang w:eastAsia="zh-CN"/>
        </w:rPr>
      </w:pPr>
      <w:bookmarkStart w:id="10" w:name="_Toc11818"/>
      <w:r>
        <w:rPr>
          <w:rFonts w:ascii="仿宋" w:eastAsia="仿宋" w:hAnsi="仿宋" w:cs="仿宋" w:hint="eastAsia"/>
          <w:sz w:val="28"/>
          <w:lang w:eastAsia="zh-CN"/>
        </w:rPr>
        <w:t>三、气液动阀门、电磁阀、自锁阀项目绩效评估</w:t>
      </w:r>
      <w:bookmarkEnd w:id="10"/>
    </w:p>
    <w:p>
      <w:pPr>
        <w:pStyle w:val="Heading2"/>
        <w:rPr>
          <w:rFonts w:ascii="仿宋" w:eastAsia="仿宋" w:hAnsi="仿宋" w:cs="仿宋" w:hint="eastAsia"/>
          <w:lang w:eastAsia="zh-CN"/>
        </w:rPr>
      </w:pPr>
      <w:bookmarkStart w:id="11" w:name="_Toc1306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中，我们设计了一套全面的绩效评估指标，以确保气液动阀门、电磁阀、自锁阀项目的可控和成功交付。这些指标跨足气液动阀门、电磁阀、自锁阀项目目标、成本、进度和质量等多个维度，为我们提供了全面洞察气液动阀门、电磁阀、自锁阀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目标达成率是我们关注的首要指标。我们设定了明确的目标，并通过定期监测和评估，迅速发现并应对潜在的目标偏差。这为气液动阀门、电磁阀、自锁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成本绩效是另一个核心关注点。通过实际成本与预算成本的对比分析，我们深入了解成本差异的原因，及时调整资源分配，保持气液动阀门、电磁阀、自锁阀项目在经济效益方面的合理水平。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进度作为关键的绩效指标之一，得到了精心的关注。我们制定了详细的气液动阀门、电磁阀、自锁阀项目进度计划，并设立了进度符合度指标，确保实际进度与计划进度保持一致。这使我们能够快速发现和解决潜在的进度问题，保持气液动阀门、电磁阀、自锁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液动阀门、电磁阀、自锁阀项目绩效的不可或缺的一环。我们引入了一系列的质量标准和客户满意度指标，以确保气液动阀门、电磁阀、自锁阀项目交付的成果在质量上达到或超越预期水平。通过持续监测这些指标，我们努力提升气液动阀门、电磁阀、自锁阀项目整体质量水平，为气液动阀门、电磁阀、自锁阀项目的成功交付提供有力保障。通过这些科学且全面的绩效评估，我们能够更好地引导气液动阀门、电磁阀、自锁阀项目的持续改进，确保气液动阀门、电磁阀、自锁阀项目目标的顺利达成。</w:t>
      </w:r>
    </w:p>
    <w:p>
      <w:pPr>
        <w:pStyle w:val="Heading2"/>
        <w:ind w:firstLine="560" w:firstLineChars="200"/>
        <w:rPr>
          <w:rFonts w:ascii="仿宋" w:eastAsia="仿宋" w:hAnsi="仿宋" w:cs="仿宋" w:hint="eastAsia"/>
          <w:sz w:val="28"/>
          <w:lang w:eastAsia="zh-CN"/>
        </w:rPr>
      </w:pPr>
      <w:bookmarkStart w:id="12" w:name="_Toc3184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绩效评估是气液动阀门、电磁阀、自锁阀项目中的关键环节，为确保气液动阀门、电磁阀、自锁阀项目达到预期目标，我们采用了多层次、多维度的绩效评估方法。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液动阀门、电磁阀、自锁阀项目的战略目标对齐，确保每个决策和行动都与气液动阀门、电磁阀、自锁阀项目整体目标保持一致。团队会定期召开战略对齐会议，审视当前工作与气液动阀门、电磁阀、自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液动阀门、电磁阀、自锁阀项目进度、质量、成本和风险等方面。这些指标通过数据收集和分析，为气液动阀门、电磁阀、自锁阀项目管理团队提供了客观的评估依据。例如，我们通过气液动阀门、电磁阀、自锁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液动阀门、电磁阀、自锁阀项目内部，还考虑了气液动阀门、电磁阀、自锁阀项目对外部环境的影响。我们定期进行干系人满意度调查，以了解各利益相关方对气液动阀门、电磁阀、自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这种多层次、多角度的绩效评估方法，使得我们能够全面了解气液动阀门、电磁阀、自锁阀项目的运行状态，及时做出调整，确保气液动阀门、电磁阀、自锁阀项目在不断变化的环境中保持稳健前行。</w:t>
      </w:r>
    </w:p>
    <w:p>
      <w:pPr>
        <w:pStyle w:val="Heading2"/>
        <w:ind w:firstLine="560" w:firstLineChars="200"/>
        <w:rPr>
          <w:rFonts w:ascii="仿宋" w:eastAsia="仿宋" w:hAnsi="仿宋" w:cs="仿宋" w:hint="eastAsia"/>
          <w:sz w:val="28"/>
          <w:lang w:eastAsia="zh-CN"/>
        </w:rPr>
      </w:pPr>
      <w:bookmarkStart w:id="13" w:name="_Toc1807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液动阀门、电磁阀、自锁阀项目的有效管理和不断优化，我们采用了精心设计的绩效评估周期。这个周期旨在实现灵活、实时和全面的评估，以适应气液动阀门、电磁阀、自锁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液动阀门、电磁阀、自锁阀项目的不同需求，分为短期、中期和长期。短期评估关注每个迭代或工作周期，以及时发现和解决当前任务中的问题。中期评估涵盖几个迭代，深入了解整体气液动阀门、电磁阀、自锁阀项目的趋势和性能。长期评估则着眼于整个气液动阀门、电磁阀、自锁阀项目阶段，确保气液动阀门、电磁阀、自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液动阀门、电磁阀、自锁阀项目管理工具和协作平台，团队成员能够随时更新和分享气液动阀门、电磁阀、自锁阀项目数据。这种实时性的反馈机制使我们能够及时察觉潜在问题，快速调整，保持气液动阀门、电磁阀、自锁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液动阀门、电磁阀、自锁阀项目的决策制定密不可分。每个周期的气液动阀门、电磁阀、自锁阀项目回顾会议成为集体总结经验、识别问题深层次原因并找到创新解决方案的平台。这种定期的反思与调整机制使气液动阀门、电磁阀、自锁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885"/>
      <w:r>
        <w:rPr>
          <w:rFonts w:ascii="仿宋" w:eastAsia="仿宋" w:hAnsi="仿宋" w:cs="仿宋" w:hint="eastAsia"/>
          <w:sz w:val="28"/>
          <w:lang w:eastAsia="zh-CN"/>
        </w:rPr>
        <w:t>四、气液动阀门、电磁阀、自锁阀项目建设背景及必要性分析</w:t>
      </w:r>
      <w:bookmarkEnd w:id="14"/>
    </w:p>
    <w:p>
      <w:pPr>
        <w:pStyle w:val="Heading2"/>
        <w:rPr>
          <w:rFonts w:ascii="仿宋" w:eastAsia="仿宋" w:hAnsi="仿宋" w:cs="仿宋" w:hint="eastAsia"/>
          <w:lang w:eastAsia="zh-CN"/>
        </w:rPr>
      </w:pPr>
      <w:bookmarkStart w:id="15" w:name="_Toc22243"/>
      <w:r>
        <w:rPr>
          <w:rFonts w:ascii="仿宋" w:eastAsia="仿宋" w:hAnsi="仿宋" w:cs="仿宋" w:hint="eastAsia"/>
          <w:lang w:eastAsia="zh-CN"/>
        </w:rPr>
        <w:t>(一)、气液动阀门、电磁阀、自锁阀项目背景分析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液动阀门、电磁阀、自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液动阀门、电磁阀、自锁阀项目在这个潮流中的定位。同时，我们将关注行业内涌现的新兴机遇，以便气液动阀门、电磁阀、自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液动阀门、电磁阀、自锁阀项目提供了强大的发展动力。我们将聚焦于行业内最新的技术发展趋势，包括但不限于人工智能、大数据分析、物联网等领域。通过深度的技术研究，我们将确保气液动阀门、电磁阀、自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液动阀门、电磁阀、自锁阀项目发展的源泉。我们将投入更多的精力对市场需求进行深入剖析，超越表面的需求，深入挖掘潜在的市场痛点和机遇。通过对市场需求的细致了解，气液动阀门、电磁阀、自锁阀项目将更有针对性地设计解决方案，满足市场的多样化需求，从而更好地促进气液动阀门、电磁阀、自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液动阀门、电磁阀、自锁阀项目战略至关重要。我们将对竞争态势进行更为深入的分析，包括但不限于市场份额、产品特点、客户满意度等多个维度。通过深度的竞争分析，气液动阀门、电磁阀、自锁阀项目将能够更准确地把握市场脉搏，制定具有竞争力的气液动阀门、电磁阀、自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气液动阀门、电磁阀、自锁阀项目的发展具有直接的影响。我们将进行更为全面的法规和政策分析，了解行业发展中的潜在法律风险和合规挑战。通过充分了解和遵守相关法规，气液动阀门、电磁阀、自锁阀项目将确保在法律框架内合法合规运营，为气液动阀门、电磁阀、自锁阀项目的稳健发展提供有力支持。</w:t>
      </w:r>
    </w:p>
    <w:p>
      <w:pPr>
        <w:pStyle w:val="Heading2"/>
        <w:ind w:firstLine="560" w:firstLineChars="200"/>
        <w:rPr>
          <w:rFonts w:ascii="仿宋" w:eastAsia="仿宋" w:hAnsi="仿宋" w:cs="仿宋" w:hint="eastAsia"/>
          <w:sz w:val="28"/>
          <w:lang w:eastAsia="zh-CN"/>
        </w:rPr>
      </w:pPr>
      <w:bookmarkStart w:id="16" w:name="_Toc10829"/>
      <w:r>
        <w:rPr>
          <w:rFonts w:ascii="仿宋" w:eastAsia="仿宋" w:hAnsi="仿宋" w:cs="仿宋" w:hint="eastAsia"/>
          <w:sz w:val="28"/>
          <w:lang w:eastAsia="zh-CN"/>
        </w:rPr>
        <w:t>(二)、气液动阀门、电磁阀、自锁阀项目建设必要性分析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的迫切性源于对行业发展趋势的深刻洞察。我们正处于一个行业变革的时代，科技创新、数字化转型成为企业发展的关键动力。气液动阀门、电磁阀、自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不仅仅是为了跟上潮流，更是为了通过技术创新推动企业的持续发展。通过引入先进的技术和解决方案，气液动阀门、电磁阀、自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液动阀门、电磁阀、自锁阀项目的建设成为必然选择，通过提高产品质量、拓展服务领域，从而在竞争中获得更多的机会。气液动阀门、电磁阀、自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液动阀门、电磁阀、自锁阀项目建设的必要性体现在对客户需求更精准的满足。通过气液动阀门、电磁阀、自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的背后是对企业持续创新的追求。只有通过不断创新，企业才能在竞争中立于不败之地。气液动阀门、电磁阀、自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32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50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气液动阀门、电磁阀、自锁阀项目的主要产品是XXXX，预计年产值为XXX万元。这一产品在市场中占据着重要的地位，其广泛的应用范围使得该气液动阀门、电磁阀、自锁阀项目的市场前景非常广阔。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液动阀门、电磁阀、自锁阀项目的xxx产品作为重要的原材料之一，将在多个领域发挥关键作用。其在建筑、交通、能源等方面的广泛应用将为整个产业链提供强大的支持，形成产业协同效应。气液动阀门、电磁阀、自锁阀项目的年产值XXX万XXX万XXX万万元不仅反映了其在市场上的巨大潜力，更预示着它对国民经济的积极贡献。这种关联度高、涉及面广的产业关系，使得该气液动阀门、电磁阀、自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245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总征地面积为XXXX平方米，相当于约XX.XX亩，其中净用地面积为XXXX平方米，红线范围内相当于约XX.XX亩。这一用地规模充分考虑了气液动阀门、电磁阀、自锁阀项目的建设需求，保障了气液动阀门、电磁阀、自锁阀项目在合适的空间内得以充分发展。气液动阀门、电磁阀、自锁阀项目规划的总建筑面积为XXXX平方米，其中主体工程建设占XXXX平方米，计容建筑面积达XXXX平方米。预计建筑工程的投资将达到XXXX万元，为气液动阀门、电磁阀、自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https://d.book118.com/488102021052006045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F222E"/>
    <w:rsid w:val="572F2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202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2024-03-02T13:59:00Z</dcterms:created>
  <dcterms:modified xsi:type="dcterms:W3CDTF">2024-03-02T13:59:38Z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0728BEB8BD0A4A599402C31654B4A893_11</vt:lpwstr>
  </property>
  <property fmtid="{D5CDD505-2E9C-101B-9397-08002B2CF9AE}" pid="3" name="KSOProductBuildVer">
    <vt:lpwstr>2052-12.1.0.16388</vt:lpwstr>
  </property>
</Properties>
</file>