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D483B">
      <w:pPr>
        <w:widowControl/>
        <w:jc w:val="left"/>
        <w:rPr>
          <w:rFonts w:ascii="仿宋" w:eastAsia="仿宋" w:hAnsi="仿宋"/>
          <w:b/>
          <w:sz w:val="40"/>
        </w:rPr>
      </w:pPr>
      <w:bookmarkStart w:id="0" w:name="_GoBack"/>
      <w:bookmarkEnd w:id="0"/>
    </w:p>
    <w:p w:rsidR="002D483B">
      <w:pPr>
        <w:widowControl/>
        <w:jc w:val="left"/>
        <w:rPr>
          <w:rFonts w:ascii="仿宋" w:eastAsia="仿宋" w:hAnsi="仿宋"/>
          <w:b/>
          <w:sz w:val="40"/>
        </w:rPr>
      </w:pPr>
    </w:p>
    <w:p w:rsidR="002D483B">
      <w:pPr>
        <w:widowControl/>
        <w:jc w:val="left"/>
        <w:rPr>
          <w:rFonts w:ascii="仿宋" w:eastAsia="仿宋" w:hAnsi="仿宋"/>
          <w:b/>
          <w:sz w:val="40"/>
        </w:rPr>
      </w:pPr>
    </w:p>
    <w:p w:rsidR="002D483B" w:rsidRPr="002D483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D483B">
        <w:rPr>
          <w:rFonts w:ascii="宋体" w:eastAsia="宋体" w:hAnsi="宋体" w:hint="eastAsia"/>
          <w:b/>
          <w:sz w:val="60"/>
        </w:rPr>
        <w:t>汽轮机油项目经济评价报告</w:t>
      </w:r>
    </w:p>
    <w:p w:rsidR="002D483B" w:rsidP="002D483B">
      <w:pPr>
        <w:widowControl/>
        <w:jc w:val="center"/>
        <w:rPr>
          <w:rFonts w:ascii="仿宋" w:eastAsia="仿宋" w:hAnsi="仿宋" w:hint="eastAsia"/>
          <w:b/>
          <w:sz w:val="40"/>
        </w:rPr>
      </w:pPr>
      <w:r w:rsidRPr="002D483B">
        <w:rPr>
          <w:rFonts w:ascii="仿宋" w:eastAsia="仿宋" w:hAnsi="仿宋" w:hint="eastAsia"/>
          <w:b/>
          <w:sz w:val="40"/>
        </w:rPr>
        <w:t>目录</w:t>
      </w:r>
    </w:p>
    <w:p w:rsidR="002D483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_Toc155903540 \h </w:instrText>
      </w:r>
      <w:r>
        <w:rPr>
          <w:noProof/>
        </w:rPr>
        <w:fldChar w:fldCharType="separate"/>
      </w:r>
      <w:r>
        <w:rPr>
          <w:noProof/>
        </w:rPr>
        <w:t>3</w:t>
      </w:r>
      <w:r>
        <w:rPr>
          <w:noProof/>
        </w:rPr>
        <w:fldChar w:fldCharType="end"/>
      </w:r>
    </w:p>
    <w:p w:rsidR="002D483B">
      <w:pPr>
        <w:pStyle w:val="TOC1"/>
        <w:tabs>
          <w:tab w:val="right" w:leader="dot" w:pos="8296"/>
        </w:tabs>
        <w:rPr>
          <w:noProof/>
        </w:rPr>
      </w:pPr>
      <w:r>
        <w:rPr>
          <w:rFonts w:hint="eastAsia"/>
          <w:noProof/>
        </w:rPr>
        <w:t>一、汽轮机油项目建筑工程方案</w:t>
      </w:r>
      <w:r>
        <w:rPr>
          <w:noProof/>
        </w:rPr>
        <w:tab/>
      </w:r>
      <w:r>
        <w:rPr>
          <w:noProof/>
        </w:rPr>
        <w:fldChar w:fldCharType="begin"/>
      </w:r>
      <w:r>
        <w:rPr>
          <w:noProof/>
        </w:rPr>
        <w:instrText xml:space="preserve"> PAGEREF _Toc155903541 \h </w:instrText>
      </w:r>
      <w:r>
        <w:rPr>
          <w:noProof/>
        </w:rPr>
        <w:fldChar w:fldCharType="separate"/>
      </w:r>
      <w:r>
        <w:rPr>
          <w:noProof/>
        </w:rPr>
        <w:t>3</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_Toc155903542 \h </w:instrText>
      </w:r>
      <w:r>
        <w:rPr>
          <w:noProof/>
        </w:rPr>
        <w:fldChar w:fldCharType="separate"/>
      </w:r>
      <w:r>
        <w:rPr>
          <w:noProof/>
        </w:rPr>
        <w:t>3</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_Toc155903543 \h </w:instrText>
      </w:r>
      <w:r>
        <w:rPr>
          <w:noProof/>
        </w:rPr>
        <w:fldChar w:fldCharType="separate"/>
      </w:r>
      <w:r>
        <w:rPr>
          <w:noProof/>
        </w:rPr>
        <w:t>5</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_Toc155903544 \h </w:instrText>
      </w:r>
      <w:r>
        <w:rPr>
          <w:noProof/>
        </w:rPr>
        <w:fldChar w:fldCharType="separate"/>
      </w:r>
      <w:r>
        <w:rPr>
          <w:noProof/>
        </w:rPr>
        <w:t>6</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_Toc155903545 \h </w:instrText>
      </w:r>
      <w:r>
        <w:rPr>
          <w:noProof/>
        </w:rPr>
        <w:fldChar w:fldCharType="separate"/>
      </w:r>
      <w:r>
        <w:rPr>
          <w:noProof/>
        </w:rPr>
        <w:t>8</w:t>
      </w:r>
      <w:r>
        <w:rPr>
          <w:noProof/>
        </w:rPr>
        <w:fldChar w:fldCharType="end"/>
      </w:r>
    </w:p>
    <w:p w:rsidR="002D483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_Toc155903546 \h </w:instrText>
      </w:r>
      <w:r>
        <w:rPr>
          <w:noProof/>
        </w:rPr>
        <w:fldChar w:fldCharType="separate"/>
      </w:r>
      <w:r>
        <w:rPr>
          <w:noProof/>
        </w:rPr>
        <w:t>9</w:t>
      </w:r>
      <w:r>
        <w:rPr>
          <w:noProof/>
        </w:rPr>
        <w:fldChar w:fldCharType="end"/>
      </w:r>
    </w:p>
    <w:p w:rsidR="002D483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_Toc155903547 \h </w:instrText>
      </w:r>
      <w:r>
        <w:rPr>
          <w:noProof/>
        </w:rPr>
        <w:fldChar w:fldCharType="separate"/>
      </w:r>
      <w:r>
        <w:rPr>
          <w:noProof/>
        </w:rPr>
        <w:t>10</w:t>
      </w:r>
      <w:r>
        <w:rPr>
          <w:noProof/>
        </w:rPr>
        <w:fldChar w:fldCharType="end"/>
      </w:r>
    </w:p>
    <w:p w:rsidR="002D483B">
      <w:pPr>
        <w:pStyle w:val="TOC1"/>
        <w:tabs>
          <w:tab w:val="right" w:leader="dot" w:pos="8296"/>
        </w:tabs>
        <w:rPr>
          <w:noProof/>
        </w:rPr>
      </w:pPr>
      <w:r>
        <w:rPr>
          <w:rFonts w:hint="eastAsia"/>
          <w:noProof/>
        </w:rPr>
        <w:t>二、汽轮机油项目质量管理方案</w:t>
      </w:r>
      <w:r>
        <w:rPr>
          <w:noProof/>
        </w:rPr>
        <w:tab/>
      </w:r>
      <w:r>
        <w:rPr>
          <w:noProof/>
        </w:rPr>
        <w:fldChar w:fldCharType="begin"/>
      </w:r>
      <w:r>
        <w:rPr>
          <w:noProof/>
        </w:rPr>
        <w:instrText xml:space="preserve"> PAGEREF _Toc155903548 \h </w:instrText>
      </w:r>
      <w:r>
        <w:rPr>
          <w:noProof/>
        </w:rPr>
        <w:fldChar w:fldCharType="separate"/>
      </w:r>
      <w:r>
        <w:rPr>
          <w:noProof/>
        </w:rPr>
        <w:t>13</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_Toc155903549 \h </w:instrText>
      </w:r>
      <w:r>
        <w:rPr>
          <w:noProof/>
        </w:rPr>
        <w:fldChar w:fldCharType="separate"/>
      </w:r>
      <w:r>
        <w:rPr>
          <w:noProof/>
        </w:rPr>
        <w:t>13</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_Toc155903550 \h </w:instrText>
      </w:r>
      <w:r>
        <w:rPr>
          <w:noProof/>
        </w:rPr>
        <w:fldChar w:fldCharType="separate"/>
      </w:r>
      <w:r>
        <w:rPr>
          <w:noProof/>
        </w:rPr>
        <w:t>17</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_Toc155903551 \h </w:instrText>
      </w:r>
      <w:r>
        <w:rPr>
          <w:noProof/>
        </w:rPr>
        <w:fldChar w:fldCharType="separate"/>
      </w:r>
      <w:r>
        <w:rPr>
          <w:noProof/>
        </w:rPr>
        <w:t>19</w:t>
      </w:r>
      <w:r>
        <w:rPr>
          <w:noProof/>
        </w:rPr>
        <w:fldChar w:fldCharType="end"/>
      </w:r>
    </w:p>
    <w:p w:rsidR="002D483B">
      <w:pPr>
        <w:pStyle w:val="TOC1"/>
        <w:tabs>
          <w:tab w:val="right" w:leader="dot" w:pos="8296"/>
        </w:tabs>
        <w:rPr>
          <w:noProof/>
        </w:rPr>
      </w:pPr>
      <w:r>
        <w:rPr>
          <w:rFonts w:hint="eastAsia"/>
          <w:noProof/>
        </w:rPr>
        <w:t>三、汽轮机油项目风险管理方案</w:t>
      </w:r>
      <w:r>
        <w:rPr>
          <w:noProof/>
        </w:rPr>
        <w:tab/>
      </w:r>
      <w:r>
        <w:rPr>
          <w:noProof/>
        </w:rPr>
        <w:fldChar w:fldCharType="begin"/>
      </w:r>
      <w:r>
        <w:rPr>
          <w:noProof/>
        </w:rPr>
        <w:instrText xml:space="preserve"> PAGEREF _Toc155903552 \h </w:instrText>
      </w:r>
      <w:r>
        <w:rPr>
          <w:noProof/>
        </w:rPr>
        <w:fldChar w:fldCharType="separate"/>
      </w:r>
      <w:r>
        <w:rPr>
          <w:noProof/>
        </w:rPr>
        <w:t>21</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_Toc155903553 \h </w:instrText>
      </w:r>
      <w:r>
        <w:rPr>
          <w:noProof/>
        </w:rPr>
        <w:fldChar w:fldCharType="separate"/>
      </w:r>
      <w:r>
        <w:rPr>
          <w:noProof/>
        </w:rPr>
        <w:t>21</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_Toc155903554 \h </w:instrText>
      </w:r>
      <w:r>
        <w:rPr>
          <w:noProof/>
        </w:rPr>
        <w:fldChar w:fldCharType="separate"/>
      </w:r>
      <w:r>
        <w:rPr>
          <w:noProof/>
        </w:rPr>
        <w:t>22</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_Toc155903555 \h </w:instrText>
      </w:r>
      <w:r>
        <w:rPr>
          <w:noProof/>
        </w:rPr>
        <w:fldChar w:fldCharType="separate"/>
      </w:r>
      <w:r>
        <w:rPr>
          <w:noProof/>
        </w:rPr>
        <w:t>24</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_Toc155903556 \h </w:instrText>
      </w:r>
      <w:r>
        <w:rPr>
          <w:noProof/>
        </w:rPr>
        <w:fldChar w:fldCharType="separate"/>
      </w:r>
      <w:r>
        <w:rPr>
          <w:noProof/>
        </w:rPr>
        <w:t>26</w:t>
      </w:r>
      <w:r>
        <w:rPr>
          <w:noProof/>
        </w:rPr>
        <w:fldChar w:fldCharType="end"/>
      </w:r>
    </w:p>
    <w:p w:rsidR="002D483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_Toc155903557 \h </w:instrText>
      </w:r>
      <w:r>
        <w:rPr>
          <w:noProof/>
        </w:rPr>
        <w:fldChar w:fldCharType="separate"/>
      </w:r>
      <w:r>
        <w:rPr>
          <w:noProof/>
        </w:rPr>
        <w:t>28</w:t>
      </w:r>
      <w:r>
        <w:rPr>
          <w:noProof/>
        </w:rPr>
        <w:fldChar w:fldCharType="end"/>
      </w:r>
    </w:p>
    <w:p w:rsidR="002D483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_Toc155903558 \h </w:instrText>
      </w:r>
      <w:r>
        <w:rPr>
          <w:noProof/>
        </w:rPr>
        <w:fldChar w:fldCharType="separate"/>
      </w:r>
      <w:r>
        <w:rPr>
          <w:noProof/>
        </w:rPr>
        <w:t>31</w:t>
      </w:r>
      <w:r>
        <w:rPr>
          <w:noProof/>
        </w:rPr>
        <w:fldChar w:fldCharType="end"/>
      </w:r>
    </w:p>
    <w:p w:rsidR="002D483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_Toc155903559 \h </w:instrText>
      </w:r>
      <w:r>
        <w:rPr>
          <w:noProof/>
        </w:rPr>
        <w:fldChar w:fldCharType="separate"/>
      </w:r>
      <w:r>
        <w:rPr>
          <w:noProof/>
        </w:rPr>
        <w:t>33</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_Toc155903560 \h </w:instrText>
      </w:r>
      <w:r>
        <w:rPr>
          <w:noProof/>
        </w:rPr>
        <w:fldChar w:fldCharType="separate"/>
      </w:r>
      <w:r>
        <w:rPr>
          <w:noProof/>
        </w:rPr>
        <w:t>33</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_Toc155903561 \h </w:instrText>
      </w:r>
      <w:r>
        <w:rPr>
          <w:noProof/>
        </w:rPr>
        <w:fldChar w:fldCharType="separate"/>
      </w:r>
      <w:r>
        <w:rPr>
          <w:noProof/>
        </w:rPr>
        <w:t>34</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_Toc155903562 \h </w:instrText>
      </w:r>
      <w:r>
        <w:rPr>
          <w:noProof/>
        </w:rPr>
        <w:fldChar w:fldCharType="separate"/>
      </w:r>
      <w:r>
        <w:rPr>
          <w:noProof/>
        </w:rPr>
        <w:t>36</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_Toc155903563 \h </w:instrText>
      </w:r>
      <w:r>
        <w:rPr>
          <w:noProof/>
        </w:rPr>
        <w:fldChar w:fldCharType="separate"/>
      </w:r>
      <w:r>
        <w:rPr>
          <w:noProof/>
        </w:rPr>
        <w:t>37</w:t>
      </w:r>
      <w:r>
        <w:rPr>
          <w:noProof/>
        </w:rPr>
        <w:fldChar w:fldCharType="end"/>
      </w:r>
    </w:p>
    <w:p w:rsidR="002D483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_Toc155903564 \h </w:instrText>
      </w:r>
      <w:r>
        <w:rPr>
          <w:noProof/>
        </w:rPr>
        <w:fldChar w:fldCharType="separate"/>
      </w:r>
      <w:r>
        <w:rPr>
          <w:noProof/>
        </w:rPr>
        <w:t>39</w:t>
      </w:r>
      <w:r>
        <w:rPr>
          <w:noProof/>
        </w:rPr>
        <w:fldChar w:fldCharType="end"/>
      </w:r>
    </w:p>
    <w:p w:rsidR="002D483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_Toc155903565 \h </w:instrText>
      </w:r>
      <w:r>
        <w:rPr>
          <w:noProof/>
        </w:rPr>
        <w:fldChar w:fldCharType="separate"/>
      </w:r>
      <w:r>
        <w:rPr>
          <w:noProof/>
        </w:rPr>
        <w:t>40</w:t>
      </w:r>
      <w:r>
        <w:rPr>
          <w:noProof/>
        </w:rPr>
        <w:fldChar w:fldCharType="end"/>
      </w:r>
    </w:p>
    <w:p w:rsidR="002D483B">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_Toc155903566 \h </w:instrText>
      </w:r>
      <w:r>
        <w:rPr>
          <w:noProof/>
        </w:rPr>
        <w:fldChar w:fldCharType="separate"/>
      </w:r>
      <w:r>
        <w:rPr>
          <w:noProof/>
        </w:rPr>
        <w:t>42</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_Toc155903567 \h </w:instrText>
      </w:r>
      <w:r>
        <w:rPr>
          <w:noProof/>
        </w:rPr>
        <w:fldChar w:fldCharType="separate"/>
      </w:r>
      <w:r>
        <w:rPr>
          <w:noProof/>
        </w:rPr>
        <w:t>42</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_Toc155903568 \h </w:instrText>
      </w:r>
      <w:r>
        <w:rPr>
          <w:noProof/>
        </w:rPr>
        <w:fldChar w:fldCharType="separate"/>
      </w:r>
      <w:r>
        <w:rPr>
          <w:noProof/>
        </w:rPr>
        <w:t>43</w:t>
      </w:r>
      <w:r>
        <w:rPr>
          <w:noProof/>
        </w:rPr>
        <w:fldChar w:fldCharType="end"/>
      </w:r>
    </w:p>
    <w:p w:rsidR="002D483B">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_Toc155903569 \h </w:instrText>
      </w:r>
      <w:r>
        <w:rPr>
          <w:noProof/>
        </w:rPr>
        <w:fldChar w:fldCharType="separate"/>
      </w:r>
      <w:r>
        <w:rPr>
          <w:noProof/>
        </w:rPr>
        <w:t>44</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_Toc155903570 \h </w:instrText>
      </w:r>
      <w:r>
        <w:rPr>
          <w:noProof/>
        </w:rPr>
        <w:fldChar w:fldCharType="separate"/>
      </w:r>
      <w:r>
        <w:rPr>
          <w:noProof/>
        </w:rPr>
        <w:t>44</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、汽轮机油项目预期节能综合评价</w:t>
      </w:r>
      <w:r>
        <w:rPr>
          <w:noProof/>
        </w:rPr>
        <w:tab/>
      </w:r>
      <w:r>
        <w:rPr>
          <w:noProof/>
        </w:rPr>
        <w:fldChar w:fldCharType="begin"/>
      </w:r>
      <w:r>
        <w:rPr>
          <w:noProof/>
        </w:rPr>
        <w:instrText xml:space="preserve"> PAGEREF _Toc155903571 \h </w:instrText>
      </w:r>
      <w:r>
        <w:rPr>
          <w:noProof/>
        </w:rPr>
        <w:fldChar w:fldCharType="separate"/>
      </w:r>
      <w:r>
        <w:rPr>
          <w:noProof/>
        </w:rPr>
        <w:t>44</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、汽轮机油项目节能设计</w:t>
      </w:r>
      <w:r>
        <w:rPr>
          <w:noProof/>
        </w:rPr>
        <w:tab/>
      </w:r>
      <w:r>
        <w:rPr>
          <w:noProof/>
        </w:rPr>
        <w:fldChar w:fldCharType="begin"/>
      </w:r>
      <w:r>
        <w:rPr>
          <w:noProof/>
        </w:rPr>
        <w:instrText xml:space="preserve"> PAGEREF _Toc155903572 \h </w:instrText>
      </w:r>
      <w:r>
        <w:rPr>
          <w:noProof/>
        </w:rPr>
        <w:fldChar w:fldCharType="separate"/>
      </w:r>
      <w:r>
        <w:rPr>
          <w:noProof/>
        </w:rPr>
        <w:t>46</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_Toc155903573 \h </w:instrText>
      </w:r>
      <w:r>
        <w:rPr>
          <w:noProof/>
        </w:rPr>
        <w:fldChar w:fldCharType="separate"/>
      </w:r>
      <w:r>
        <w:rPr>
          <w:noProof/>
        </w:rPr>
        <w:t>47</w:t>
      </w:r>
      <w:r>
        <w:rPr>
          <w:noProof/>
        </w:rPr>
        <w:fldChar w:fldCharType="end"/>
      </w:r>
    </w:p>
    <w:p w:rsidR="002D483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_Toc155903574 \h </w:instrText>
      </w:r>
      <w:r>
        <w:rPr>
          <w:noProof/>
        </w:rPr>
        <w:fldChar w:fldCharType="separate"/>
      </w:r>
      <w:r>
        <w:rPr>
          <w:noProof/>
        </w:rPr>
        <w:t>49</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_Toc155903575 \h </w:instrText>
      </w:r>
      <w:r>
        <w:rPr>
          <w:noProof/>
        </w:rPr>
        <w:fldChar w:fldCharType="separate"/>
      </w:r>
      <w:r>
        <w:rPr>
          <w:noProof/>
        </w:rPr>
        <w:t>49</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_Toc155903576 \h </w:instrText>
      </w:r>
      <w:r>
        <w:rPr>
          <w:noProof/>
        </w:rPr>
        <w:fldChar w:fldCharType="separate"/>
      </w:r>
      <w:r>
        <w:rPr>
          <w:noProof/>
        </w:rPr>
        <w:t>51</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_Toc155903577 \h </w:instrText>
      </w:r>
      <w:r>
        <w:rPr>
          <w:noProof/>
        </w:rPr>
        <w:fldChar w:fldCharType="separate"/>
      </w:r>
      <w:r>
        <w:rPr>
          <w:noProof/>
        </w:rPr>
        <w:t>52</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_Toc155903578 \h </w:instrText>
      </w:r>
      <w:r>
        <w:rPr>
          <w:noProof/>
        </w:rPr>
        <w:fldChar w:fldCharType="separate"/>
      </w:r>
      <w:r>
        <w:rPr>
          <w:noProof/>
        </w:rPr>
        <w:t>54</w:t>
      </w:r>
      <w:r>
        <w:rPr>
          <w:noProof/>
        </w:rPr>
        <w:fldChar w:fldCharType="end"/>
      </w:r>
    </w:p>
    <w:p w:rsidR="002D483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_Toc155903579 \h </w:instrText>
      </w:r>
      <w:r>
        <w:rPr>
          <w:noProof/>
        </w:rPr>
        <w:fldChar w:fldCharType="separate"/>
      </w:r>
      <w:r>
        <w:rPr>
          <w:noProof/>
        </w:rPr>
        <w:t>56</w:t>
      </w:r>
      <w:r>
        <w:rPr>
          <w:noProof/>
        </w:rPr>
        <w:fldChar w:fldCharType="end"/>
      </w:r>
    </w:p>
    <w:p w:rsidR="002D483B">
      <w:pPr>
        <w:pStyle w:val="TOC2"/>
        <w:tabs>
          <w:tab w:val="right" w:leader="dot" w:pos="8296"/>
        </w:tabs>
        <w:rPr>
          <w:noProof/>
        </w:rPr>
      </w:pPr>
      <w:r>
        <w:rPr>
          <w:noProof/>
        </w:rPr>
        <w:t>(</w:t>
      </w:r>
      <w:r>
        <w:rPr>
          <w:rFonts w:hint="eastAsia"/>
          <w:noProof/>
        </w:rPr>
        <w:t>六</w:t>
      </w:r>
      <w:r>
        <w:rPr>
          <w:noProof/>
        </w:rPr>
        <w:t>)</w:t>
      </w:r>
      <w:r>
        <w:rPr>
          <w:rFonts w:hint="eastAsia"/>
          <w:noProof/>
        </w:rPr>
        <w:t>、汽轮机油项目实施保障</w:t>
      </w:r>
      <w:r>
        <w:rPr>
          <w:noProof/>
        </w:rPr>
        <w:tab/>
      </w:r>
      <w:r>
        <w:rPr>
          <w:noProof/>
        </w:rPr>
        <w:fldChar w:fldCharType="begin"/>
      </w:r>
      <w:r>
        <w:rPr>
          <w:noProof/>
        </w:rPr>
        <w:instrText xml:space="preserve"> PAGEREF _Toc155903580 \h </w:instrText>
      </w:r>
      <w:r>
        <w:rPr>
          <w:noProof/>
        </w:rPr>
        <w:fldChar w:fldCharType="separate"/>
      </w:r>
      <w:r>
        <w:rPr>
          <w:noProof/>
        </w:rPr>
        <w:t>58</w:t>
      </w:r>
      <w:r>
        <w:rPr>
          <w:noProof/>
        </w:rPr>
        <w:fldChar w:fldCharType="end"/>
      </w:r>
    </w:p>
    <w:p w:rsidR="002D483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八、汽轮机油项目概要与评估</w:t>
      </w:r>
      <w:r>
        <w:rPr>
          <w:noProof/>
        </w:rPr>
        <w:tab/>
      </w:r>
      <w:r>
        <w:rPr>
          <w:noProof/>
        </w:rPr>
        <w:fldChar w:fldCharType="begin"/>
      </w:r>
      <w:r>
        <w:rPr>
          <w:noProof/>
        </w:rPr>
        <w:instrText xml:space="preserve"> PAGEREF _Toc155903581 \h </w:instrText>
      </w:r>
      <w:r>
        <w:rPr>
          <w:noProof/>
        </w:rPr>
        <w:fldChar w:fldCharType="separate"/>
      </w:r>
      <w:r>
        <w:rPr>
          <w:noProof/>
        </w:rPr>
        <w:t>60</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、汽轮机油项目主办方综述</w:t>
      </w:r>
      <w:r>
        <w:rPr>
          <w:noProof/>
        </w:rPr>
        <w:tab/>
      </w:r>
      <w:r>
        <w:rPr>
          <w:noProof/>
        </w:rPr>
        <w:fldChar w:fldCharType="begin"/>
      </w:r>
      <w:r>
        <w:rPr>
          <w:noProof/>
        </w:rPr>
        <w:instrText xml:space="preserve"> PAGEREF _Toc155903582 \h </w:instrText>
      </w:r>
      <w:r>
        <w:rPr>
          <w:noProof/>
        </w:rPr>
        <w:fldChar w:fldCharType="separate"/>
      </w:r>
      <w:r>
        <w:rPr>
          <w:noProof/>
        </w:rPr>
        <w:t>60</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、汽轮机油项目整体情况概述</w:t>
      </w:r>
      <w:r>
        <w:rPr>
          <w:noProof/>
        </w:rPr>
        <w:tab/>
      </w:r>
      <w:r>
        <w:rPr>
          <w:noProof/>
        </w:rPr>
        <w:fldChar w:fldCharType="begin"/>
      </w:r>
      <w:r>
        <w:rPr>
          <w:noProof/>
        </w:rPr>
        <w:instrText xml:space="preserve"> PAGEREF _Toc155903583 \h </w:instrText>
      </w:r>
      <w:r>
        <w:rPr>
          <w:noProof/>
        </w:rPr>
        <w:fldChar w:fldCharType="separate"/>
      </w:r>
      <w:r>
        <w:rPr>
          <w:noProof/>
        </w:rPr>
        <w:t>62</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、汽轮机油项目评估及展望</w:t>
      </w:r>
      <w:r>
        <w:rPr>
          <w:noProof/>
        </w:rPr>
        <w:tab/>
      </w:r>
      <w:r>
        <w:rPr>
          <w:noProof/>
        </w:rPr>
        <w:fldChar w:fldCharType="begin"/>
      </w:r>
      <w:r>
        <w:rPr>
          <w:noProof/>
        </w:rPr>
        <w:instrText xml:space="preserve"> PAGEREF _Toc155903584 \h </w:instrText>
      </w:r>
      <w:r>
        <w:rPr>
          <w:noProof/>
        </w:rPr>
        <w:fldChar w:fldCharType="separate"/>
      </w:r>
      <w:r>
        <w:rPr>
          <w:noProof/>
        </w:rPr>
        <w:t>65</w:t>
      </w:r>
      <w:r>
        <w:rPr>
          <w:noProof/>
        </w:rPr>
        <w:fldChar w:fldCharType="end"/>
      </w:r>
    </w:p>
    <w:p w:rsidR="002D483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_Toc155903585 \h </w:instrText>
      </w:r>
      <w:r>
        <w:rPr>
          <w:noProof/>
        </w:rPr>
        <w:fldChar w:fldCharType="separate"/>
      </w:r>
      <w:r>
        <w:rPr>
          <w:noProof/>
        </w:rPr>
        <w:t>67</w:t>
      </w:r>
      <w:r>
        <w:rPr>
          <w:noProof/>
        </w:rPr>
        <w:fldChar w:fldCharType="end"/>
      </w:r>
    </w:p>
    <w:p w:rsidR="002D483B">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_Toc155903586 \h </w:instrText>
      </w:r>
      <w:r>
        <w:rPr>
          <w:noProof/>
        </w:rPr>
        <w:fldChar w:fldCharType="separate"/>
      </w:r>
      <w:r>
        <w:rPr>
          <w:noProof/>
        </w:rPr>
        <w:t>68</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_Toc155903587 \h </w:instrText>
      </w:r>
      <w:r>
        <w:rPr>
          <w:noProof/>
        </w:rPr>
        <w:fldChar w:fldCharType="separate"/>
      </w:r>
      <w:r>
        <w:rPr>
          <w:noProof/>
        </w:rPr>
        <w:t>68</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_Toc155903588 \h </w:instrText>
      </w:r>
      <w:r>
        <w:rPr>
          <w:noProof/>
        </w:rPr>
        <w:fldChar w:fldCharType="separate"/>
      </w:r>
      <w:r>
        <w:rPr>
          <w:noProof/>
        </w:rPr>
        <w:t>70</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_Toc155903589 \h </w:instrText>
      </w:r>
      <w:r>
        <w:rPr>
          <w:noProof/>
        </w:rPr>
        <w:fldChar w:fldCharType="separate"/>
      </w:r>
      <w:r>
        <w:rPr>
          <w:noProof/>
        </w:rPr>
        <w:t>71</w:t>
      </w:r>
      <w:r>
        <w:rPr>
          <w:noProof/>
        </w:rPr>
        <w:fldChar w:fldCharType="end"/>
      </w:r>
    </w:p>
    <w:p w:rsidR="002D483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_Toc155903590 \h </w:instrText>
      </w:r>
      <w:r>
        <w:rPr>
          <w:noProof/>
        </w:rPr>
        <w:fldChar w:fldCharType="separate"/>
      </w:r>
      <w:r>
        <w:rPr>
          <w:noProof/>
        </w:rPr>
        <w:t>73</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_Toc155903591 \h </w:instrText>
      </w:r>
      <w:r>
        <w:rPr>
          <w:noProof/>
        </w:rPr>
        <w:fldChar w:fldCharType="separate"/>
      </w:r>
      <w:r>
        <w:rPr>
          <w:noProof/>
        </w:rPr>
        <w:t>73</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_Toc155903592 \h </w:instrText>
      </w:r>
      <w:r>
        <w:rPr>
          <w:noProof/>
        </w:rPr>
        <w:fldChar w:fldCharType="separate"/>
      </w:r>
      <w:r>
        <w:rPr>
          <w:noProof/>
        </w:rPr>
        <w:t>74</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_Toc155903593 \h </w:instrText>
      </w:r>
      <w:r>
        <w:rPr>
          <w:noProof/>
        </w:rPr>
        <w:fldChar w:fldCharType="separate"/>
      </w:r>
      <w:r>
        <w:rPr>
          <w:noProof/>
        </w:rPr>
        <w:t>76</w:t>
      </w:r>
      <w:r>
        <w:rPr>
          <w:noProof/>
        </w:rPr>
        <w:fldChar w:fldCharType="end"/>
      </w:r>
    </w:p>
    <w:p w:rsidR="002D483B">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_Toc155903594 \h </w:instrText>
      </w:r>
      <w:r>
        <w:rPr>
          <w:noProof/>
        </w:rPr>
        <w:fldChar w:fldCharType="separate"/>
      </w:r>
      <w:r>
        <w:rPr>
          <w:noProof/>
        </w:rPr>
        <w:t>77</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_Toc155903595 \h </w:instrText>
      </w:r>
      <w:r>
        <w:rPr>
          <w:noProof/>
        </w:rPr>
        <w:fldChar w:fldCharType="separate"/>
      </w:r>
      <w:r>
        <w:rPr>
          <w:noProof/>
        </w:rPr>
        <w:t>77</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_Toc155903596 \h </w:instrText>
      </w:r>
      <w:r>
        <w:rPr>
          <w:noProof/>
        </w:rPr>
        <w:fldChar w:fldCharType="separate"/>
      </w:r>
      <w:r>
        <w:rPr>
          <w:noProof/>
        </w:rPr>
        <w:t>78</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_Toc155903597 \h </w:instrText>
      </w:r>
      <w:r>
        <w:rPr>
          <w:noProof/>
        </w:rPr>
        <w:fldChar w:fldCharType="separate"/>
      </w:r>
      <w:r>
        <w:rPr>
          <w:noProof/>
        </w:rPr>
        <w:t>78</w:t>
      </w:r>
      <w:r>
        <w:rPr>
          <w:noProof/>
        </w:rPr>
        <w:fldChar w:fldCharType="end"/>
      </w:r>
    </w:p>
    <w:p w:rsidR="002D483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_Toc155903598 \h </w:instrText>
      </w:r>
      <w:r>
        <w:rPr>
          <w:noProof/>
        </w:rPr>
        <w:fldChar w:fldCharType="separate"/>
      </w:r>
      <w:r>
        <w:rPr>
          <w:noProof/>
        </w:rPr>
        <w:t>79</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_Toc155903599 \h </w:instrText>
      </w:r>
      <w:r>
        <w:rPr>
          <w:noProof/>
        </w:rPr>
        <w:fldChar w:fldCharType="separate"/>
      </w:r>
      <w:r>
        <w:rPr>
          <w:noProof/>
        </w:rPr>
        <w:t>79</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、汽轮机油项目合规性评估</w:t>
      </w:r>
      <w:r>
        <w:rPr>
          <w:noProof/>
        </w:rPr>
        <w:tab/>
      </w:r>
      <w:r>
        <w:rPr>
          <w:noProof/>
        </w:rPr>
        <w:fldChar w:fldCharType="begin"/>
      </w:r>
      <w:r>
        <w:rPr>
          <w:noProof/>
        </w:rPr>
        <w:instrText xml:space="preserve"> PAGEREF _Toc155903600 \h </w:instrText>
      </w:r>
      <w:r>
        <w:rPr>
          <w:noProof/>
        </w:rPr>
        <w:fldChar w:fldCharType="separate"/>
      </w:r>
      <w:r>
        <w:rPr>
          <w:noProof/>
        </w:rPr>
        <w:t>80</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_Toc155903601 \h </w:instrText>
      </w:r>
      <w:r>
        <w:rPr>
          <w:noProof/>
        </w:rPr>
        <w:fldChar w:fldCharType="separate"/>
      </w:r>
      <w:r>
        <w:rPr>
          <w:noProof/>
        </w:rPr>
        <w:t>82</w:t>
      </w:r>
      <w:r>
        <w:rPr>
          <w:noProof/>
        </w:rPr>
        <w:fldChar w:fldCharType="end"/>
      </w:r>
    </w:p>
    <w:p w:rsidR="002D483B">
      <w:pPr>
        <w:pStyle w:val="TOC1"/>
        <w:tabs>
          <w:tab w:val="right" w:leader="dot" w:pos="8296"/>
        </w:tabs>
        <w:rPr>
          <w:noProof/>
        </w:rPr>
      </w:pPr>
      <w:r>
        <w:rPr>
          <w:rFonts w:hint="eastAsia"/>
          <w:noProof/>
        </w:rPr>
        <w:t>十三、汽轮机油项目执行风险与应对策略</w:t>
      </w:r>
      <w:r>
        <w:rPr>
          <w:noProof/>
        </w:rPr>
        <w:tab/>
      </w:r>
      <w:r>
        <w:rPr>
          <w:noProof/>
        </w:rPr>
        <w:fldChar w:fldCharType="begin"/>
      </w:r>
      <w:r>
        <w:rPr>
          <w:noProof/>
        </w:rPr>
        <w:instrText xml:space="preserve"> PAGEREF _Toc155903602 \h </w:instrText>
      </w:r>
      <w:r>
        <w:rPr>
          <w:noProof/>
        </w:rPr>
        <w:fldChar w:fldCharType="separate"/>
      </w:r>
      <w:r>
        <w:rPr>
          <w:noProof/>
        </w:rPr>
        <w:t>83</w:t>
      </w:r>
      <w:r>
        <w:rPr>
          <w:noProof/>
        </w:rPr>
        <w:fldChar w:fldCharType="end"/>
      </w:r>
    </w:p>
    <w:p w:rsidR="002D483B">
      <w:pPr>
        <w:pStyle w:val="TOC2"/>
        <w:tabs>
          <w:tab w:val="right" w:leader="dot" w:pos="8296"/>
        </w:tabs>
        <w:rPr>
          <w:noProof/>
        </w:rPr>
      </w:pPr>
      <w:r>
        <w:rPr>
          <w:noProof/>
        </w:rPr>
        <w:t>(</w:t>
      </w:r>
      <w:r>
        <w:rPr>
          <w:rFonts w:hint="eastAsia"/>
          <w:noProof/>
        </w:rPr>
        <w:t>一</w:t>
      </w:r>
      <w:r>
        <w:rPr>
          <w:noProof/>
        </w:rPr>
        <w:t>)</w:t>
      </w:r>
      <w:r>
        <w:rPr>
          <w:rFonts w:hint="eastAsia"/>
          <w:noProof/>
        </w:rPr>
        <w:t>、汽轮机油项目执行风险识别</w:t>
      </w:r>
      <w:r>
        <w:rPr>
          <w:noProof/>
        </w:rPr>
        <w:tab/>
      </w:r>
      <w:r>
        <w:rPr>
          <w:noProof/>
        </w:rPr>
        <w:fldChar w:fldCharType="begin"/>
      </w:r>
      <w:r>
        <w:rPr>
          <w:noProof/>
        </w:rPr>
        <w:instrText xml:space="preserve"> PAGEREF _Toc155903603 \h </w:instrText>
      </w:r>
      <w:r>
        <w:rPr>
          <w:noProof/>
        </w:rPr>
        <w:fldChar w:fldCharType="separate"/>
      </w:r>
      <w:r>
        <w:rPr>
          <w:noProof/>
        </w:rPr>
        <w:t>83</w:t>
      </w:r>
      <w:r>
        <w:rPr>
          <w:noProof/>
        </w:rPr>
        <w:fldChar w:fldCharType="end"/>
      </w:r>
    </w:p>
    <w:p w:rsidR="002D483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_Toc155903604 \h </w:instrText>
      </w:r>
      <w:r>
        <w:rPr>
          <w:noProof/>
        </w:rPr>
        <w:fldChar w:fldCharType="separate"/>
      </w:r>
      <w:r>
        <w:rPr>
          <w:noProof/>
        </w:rPr>
        <w:t>85</w:t>
      </w:r>
      <w:r>
        <w:rPr>
          <w:noProof/>
        </w:rPr>
        <w:fldChar w:fldCharType="end"/>
      </w:r>
    </w:p>
    <w:p w:rsidR="002D483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_Toc155903605 \h </w:instrText>
      </w:r>
      <w:r>
        <w:rPr>
          <w:noProof/>
        </w:rPr>
        <w:fldChar w:fldCharType="separate"/>
      </w:r>
      <w:r>
        <w:rPr>
          <w:noProof/>
        </w:rPr>
        <w:t>86</w:t>
      </w:r>
      <w:r>
        <w:rPr>
          <w:noProof/>
        </w:rPr>
        <w:fldChar w:fldCharType="end"/>
      </w:r>
    </w:p>
    <w:p w:rsidR="002D483B" w:rsidP="002D483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D483B" w:rsidP="002D483B">
      <w:pPr>
        <w:pStyle w:val="Heading1"/>
        <w:jc w:val="center"/>
        <w:rPr>
          <w:rFonts w:hint="eastAsia"/>
        </w:rPr>
      </w:pPr>
      <w:bookmarkStart w:id="1" w:name="_Toc155903540"/>
      <w:r w:rsidRPr="002D483B">
        <w:rPr>
          <w:rFonts w:hint="eastAsia"/>
        </w:rPr>
        <w:t>序言</w:t>
      </w:r>
      <w:bookmarkEnd w:id="1"/>
    </w:p>
    <w:p w:rsidR="002D483B" w:rsidP="002D483B">
      <w:pPr>
        <w:ind w:firstLine="560" w:firstLineChars="200"/>
        <w:rPr>
          <w:rFonts w:ascii="仿宋" w:eastAsia="仿宋" w:hAnsi="仿宋" w:hint="eastAsia"/>
          <w:sz w:val="28"/>
        </w:rPr>
      </w:pPr>
      <w:r w:rsidRPr="002D483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D483B" w:rsidP="002D483B">
      <w:pPr>
        <w:pStyle w:val="Heading1"/>
        <w:rPr>
          <w:rFonts w:hint="eastAsia"/>
        </w:rPr>
      </w:pPr>
      <w:bookmarkStart w:id="2" w:name="_Toc155903541"/>
      <w:r w:rsidRPr="002D483B">
        <w:rPr>
          <w:rFonts w:hint="eastAsia"/>
        </w:rPr>
        <w:t>一、汽轮机油项目建筑工程方案</w:t>
      </w:r>
      <w:bookmarkEnd w:id="2"/>
    </w:p>
    <w:p w:rsidR="002D483B" w:rsidP="002D483B">
      <w:pPr>
        <w:pStyle w:val="Heading2"/>
        <w:rPr>
          <w:rFonts w:hint="eastAsia"/>
        </w:rPr>
      </w:pPr>
      <w:bookmarkStart w:id="3" w:name="_Toc155903542"/>
      <w:r w:rsidRPr="002D483B">
        <w:rPr>
          <w:rFonts w:hint="eastAsia"/>
        </w:rPr>
        <w:t>(</w:t>
      </w:r>
      <w:r w:rsidRPr="002D483B">
        <w:rPr>
          <w:rFonts w:hint="eastAsia"/>
        </w:rPr>
        <w:t>一</w:t>
      </w:r>
      <w:r w:rsidRPr="002D483B">
        <w:rPr>
          <w:rFonts w:hint="eastAsia"/>
        </w:rPr>
        <w:t>)</w:t>
      </w:r>
      <w:r w:rsidRPr="002D483B">
        <w:rPr>
          <w:rFonts w:hint="eastAsia"/>
        </w:rPr>
        <w:t>、土建工程方案</w:t>
      </w:r>
      <w:bookmarkEnd w:id="3"/>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土建工程方案是为实现建设汽轮机油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工程设计</w:t>
      </w:r>
    </w:p>
    <w:p w:rsidR="002D483B" w:rsidRPr="002D483B" w:rsidP="002D483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D483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汽轮机油项目具备良好的结构和功能。同时，遵循相关法规和标准，保障设计的合法性和可行性。</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施工组织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材料选择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工期安排</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D483B" w:rsidP="002D483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D483B">
        <w:rPr>
          <w:rFonts w:ascii="仿宋" w:eastAsia="仿宋" w:hAnsi="仿宋" w:hint="eastAsia"/>
          <w:sz w:val="28"/>
        </w:rPr>
        <w:t>土建工程方案的制定和实施对于汽轮机油项目的成功推进至关重要。只有通过科学合理的规划和有序实施，汽轮机油项目才能确保高效、安全、经济地完成，达到预期的建设目标。因此，在进行土建工程汽轮机油项目时，应充分关注土建工程方案的编制和执行，不断总结经验教训，不断提升管理和技术水平，以适应不断变化的建设需求。</w:t>
      </w:r>
    </w:p>
    <w:p w:rsidR="002D483B" w:rsidP="002D483B">
      <w:pPr>
        <w:pStyle w:val="Heading2"/>
      </w:pPr>
      <w:bookmarkStart w:id="4" w:name="_Toc155903543"/>
      <w:r w:rsidRPr="002D483B">
        <w:t>(</w:t>
      </w:r>
      <w:r w:rsidRPr="002D483B">
        <w:t>二</w:t>
      </w:r>
      <w:r w:rsidRPr="002D483B">
        <w:t>)</w:t>
      </w:r>
      <w:r w:rsidRPr="002D483B">
        <w:t>、厂房建设方案</w:t>
      </w:r>
      <w:bookmarkEnd w:id="4"/>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结构设计</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施工组织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材料选择</w:t>
      </w:r>
    </w:p>
    <w:p w:rsidR="002D483B" w:rsidRPr="002D483B" w:rsidP="002D483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D483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工期安排</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设备配置</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D483B" w:rsidP="002D483B">
      <w:pPr>
        <w:pStyle w:val="Heading2"/>
      </w:pPr>
      <w:bookmarkStart w:id="5" w:name="_Toc155903544"/>
      <w:r w:rsidRPr="002D483B">
        <w:t>(</w:t>
      </w:r>
      <w:r w:rsidRPr="002D483B">
        <w:t>三</w:t>
      </w:r>
      <w:r w:rsidRPr="002D483B">
        <w:t>)</w:t>
      </w:r>
      <w:r w:rsidRPr="002D483B">
        <w:t>、仓库建设方案</w:t>
      </w:r>
      <w:bookmarkEnd w:id="5"/>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结构设计</w:t>
      </w:r>
    </w:p>
    <w:p w:rsidR="002D483B" w:rsidRPr="002D483B" w:rsidP="002D483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D483B">
        <w:rPr>
          <w:rFonts w:ascii="仿宋" w:eastAsia="仿宋" w:hAnsi="仿宋" w:hint="eastAsia"/>
          <w:sz w:val="28"/>
        </w:rPr>
        <w:t>在仓库建设方案中，结构设计是关键的一环。仓库的结构设计应考虑货物种类、存储方式、货架布局等因素，以确保货物的安全存放</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施工组织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材料选择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设备配置</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环境规划</w:t>
      </w:r>
    </w:p>
    <w:p w:rsidR="002D483B" w:rsidRPr="002D483B" w:rsidP="002D483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D483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法规，确保仓库的安全性。</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D483B" w:rsidP="002D483B">
      <w:pPr>
        <w:pStyle w:val="Heading2"/>
      </w:pPr>
      <w:bookmarkStart w:id="6" w:name="_Toc155903545"/>
      <w:r w:rsidRPr="002D483B">
        <w:t>(</w:t>
      </w:r>
      <w:r w:rsidRPr="002D483B">
        <w:t>四</w:t>
      </w:r>
      <w:r w:rsidRPr="002D483B">
        <w:t>)</w:t>
      </w:r>
      <w:r w:rsidRPr="002D483B">
        <w:t>、办公及生活服务设施建设方案</w:t>
      </w:r>
      <w:bookmarkEnd w:id="6"/>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办公空间设计： 确保合理的布局，考虑通风、采光、隔音等因素，提高员工的工作效率和舒适度。</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生活服务设施规划： 设计食堂、休息区、健身房等设施，满足员工在工作间隙和下班后的各种需求。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信息技术设备： 规划网络设施、计算设备以及公司业务相关的软硬件工具，确保员工高效完成工作。</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安全与环保设施： 考虑消防设备、安全通道、紧急疏散计划，以及环保设施，创造安全可持续的工作环境。</w:t>
      </w:r>
    </w:p>
    <w:p w:rsidR="002D483B" w:rsidRPr="002D483B" w:rsidP="002D483B">
      <w:pPr>
        <w:ind w:firstLine="560" w:firstLineChars="200"/>
        <w:rPr>
          <w:rFonts w:ascii="仿宋" w:eastAsia="仿宋" w:hAnsi="仿宋"/>
          <w:sz w:val="28"/>
        </w:rPr>
      </w:pPr>
      <w:r w:rsidRPr="002D483B">
        <w:rPr>
          <w:rFonts w:ascii="仿宋" w:eastAsia="仿宋" w:hAnsi="仿宋" w:hint="eastAsia"/>
          <w:sz w:val="28"/>
        </w:rPr>
        <w:t>5. 员工培训和发展设施： 设计培训室、图书馆、在线学习平台等，提供学习和发展的机会，促进员工专业素养和职业发展。</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6. 工位设置与布局： 通过科学的工位设置和布局，提高员工之间的协作效率，创造良好的工作氛围。</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7. 会议室规划： 设计合适大小和设备齐全的会议室，以支持各类内外部会议和团队协作。</w:t>
      </w:r>
    </w:p>
    <w:p w:rsidR="002D483B" w:rsidRPr="002D483B" w:rsidP="002D483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D483B">
        <w:rPr>
          <w:rFonts w:ascii="仿宋" w:eastAsia="仿宋" w:hAnsi="仿宋" w:hint="eastAsia"/>
          <w:sz w:val="28"/>
        </w:rPr>
        <w:t>8. 休息区设计： 创造宜人的休息环境，为员工提供放松身心的</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空间，提高工作效能。</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9. 饮食服务设施： 提供多样化的饮食选择，满足员工口味，促进团队交流和员工满意度。</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10. 健康管理设施： 设计健身房、健康检测区等，关注员工身心健康，提高整体团队健康水平。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11. 员工社交空间： 创建社交区域，促进员工之间的交流，增进团队凝聚力和合作精神。</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12. 绿色建筑和可持续设施： 采用环保材料，设计节能照明系统，倡导绿色出行，助力企业可持续发展。</w:t>
      </w:r>
    </w:p>
    <w:p w:rsidR="002D483B" w:rsidP="002D483B">
      <w:pPr>
        <w:pStyle w:val="Heading2"/>
      </w:pPr>
      <w:bookmarkStart w:id="7" w:name="_Toc155903546"/>
      <w:r w:rsidRPr="002D483B">
        <w:t>(</w:t>
      </w:r>
      <w:r w:rsidRPr="002D483B">
        <w:t>五</w:t>
      </w:r>
      <w:r w:rsidRPr="002D483B">
        <w:t>)</w:t>
      </w:r>
      <w:r w:rsidRPr="002D483B">
        <w:t>、总图布置方案</w:t>
      </w:r>
      <w:bookmarkEnd w:id="7"/>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整体规划考虑因素： 在确定总体布局方案时，需要充分考虑地理位置、汽轮机油项目规模、市场需求和人力资源等关键因素，确保科学合理。</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成本节约策略： 通过优化物流运输和产品流通，合理利用现有设施，降低成本，确保汽轮机油项目经济可行性。</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生产效率提升： 通过科学运营和管理，提高生产效率和产品质量，确保汽轮机油项目能够顺利运行并满足市场需求。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详细布局设计</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生产线布局规划： 确保生产线的合理布局，考虑生产线长度、机器设备配置、工人数量和空间要求等因素，优化生产流程。</w:t>
      </w:r>
    </w:p>
    <w:p w:rsidR="002D483B" w:rsidRPr="002D483B" w:rsidP="002D483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D483B">
        <w:rPr>
          <w:rFonts w:ascii="仿宋" w:eastAsia="仿宋" w:hAnsi="仿宋" w:hint="eastAsia"/>
          <w:sz w:val="28"/>
        </w:rPr>
        <w:t>2. 储存设施合理布局： 设计原材料、半成品和成品储存区的合</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理布局，方便物流运输和库存管理，确保供应链畅通。</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办公室和员工区域设计： 打造符合现代标准的办公室和员工区域布局，提升员工的工作和生活体验。</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能源供应设施规划： 设计合理的能源供应设施布局，确保电力、燃气和水等能源的有效供应，满足生产需求。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实施与管理方案</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技术管理策略： 通过不断改进和优化技术流程，提高生产效率和产品质量，保持技术领先地位。</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人力资源管理计划： 招聘、培训员工，并建立有效的人力资源管理体系，提高员工工作效率和满意度。</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汽轮机油项目管理体系建设： 制定科学的汽轮机油项目计划、预算和资源分配，确保汽轮机油项目按时完成，达到预期效果。</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质量管理体系实施： 建立质量控制系统，进行质量检查，确保产品符合标准和顾客需求，提高产品竞争力。</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综合考虑总体布局方案、详细布局设计和实施与管理方案，确保汽轮机油项目全面成功实现。</w:t>
      </w:r>
    </w:p>
    <w:p w:rsidR="002D483B" w:rsidP="002D483B">
      <w:pPr>
        <w:pStyle w:val="Heading2"/>
      </w:pPr>
      <w:bookmarkStart w:id="8" w:name="_Toc155903547"/>
      <w:r w:rsidRPr="002D483B">
        <w:t>(</w:t>
      </w:r>
      <w:r w:rsidRPr="002D483B">
        <w:t>六</w:t>
      </w:r>
      <w:r w:rsidRPr="002D483B">
        <w:t>)</w:t>
      </w:r>
      <w:r w:rsidRPr="002D483B">
        <w:t>、建筑工程数字化方案</w:t>
      </w:r>
      <w:bookmarkEnd w:id="8"/>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（一）数字化方案规划</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汽轮机油项目背景分析</w:t>
      </w:r>
    </w:p>
    <w:p w:rsidR="002D483B" w:rsidRPr="002D483B" w:rsidP="002D483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D483B">
        <w:rPr>
          <w:rFonts w:ascii="仿宋" w:eastAsia="仿宋" w:hAnsi="仿宋" w:hint="eastAsia"/>
          <w:sz w:val="28"/>
        </w:rPr>
        <w:t>在构建数字化方案之前，对汽轮机油项目规模、性质以及可用预算进行深入分析，确保方案的制定与汽轮机油项目的实际需求相契合。</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技术现状评估</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深入了解建筑工程领域的数字化技术现状，关注行业最新趋势，以确保选择的数字化方案在技术上保持领先地位。</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利益相关方沟通</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与汽轮机油项目中的各利益相关方进行充分沟通，包括业主、设计师、施工方等，以了解各方需求和期望，使得数字化方案更加贴近实际应用。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（二）数字化工具选择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建模软件选择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选择适用于建筑工程的三维建模软件，如XXX等，以提高设计效率和精度，从而推动数字化设计的实施。</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汽轮机油项目管理工具</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采用专业的汽轮机油项目管理工具，例如XXX，以确保汽轮机油项目计划、进度追踪和资源管理的高效执行。</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BIM技术应用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引入BIM技术，全面实现建筑设计、施工和运营的数字化管理，以促进信息共享和提高协同效率，从而推动汽轮机油项目数字化的全面实施。</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（三）数字化流程优化</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设计协同优化</w:t>
      </w:r>
    </w:p>
    <w:p w:rsidR="002D483B" w:rsidRPr="002D483B" w:rsidP="002D483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D483B">
        <w:rPr>
          <w:rFonts w:ascii="仿宋" w:eastAsia="仿宋" w:hAnsi="仿宋" w:hint="eastAsia"/>
          <w:sz w:val="28"/>
        </w:rPr>
        <w:t>通过数字化工具实现设计团队的高效协同工作，提高设计效率，减少信息流失和误差，确保设计的高质量完成。</w:t>
      </w:r>
    </w:p>
    <w:p w:rsidR="002D483B" w:rsidRPr="002D483B" w:rsidP="002D483B">
      <w:pPr>
        <w:ind w:firstLine="560" w:firstLineChars="200"/>
        <w:rPr>
          <w:rFonts w:ascii="仿宋" w:eastAsia="仿宋" w:hAnsi="仿宋"/>
          <w:sz w:val="28"/>
        </w:rPr>
      </w:pPr>
      <w:r w:rsidRPr="002D483B">
        <w:rPr>
          <w:rFonts w:ascii="仿宋" w:eastAsia="仿宋" w:hAnsi="仿宋" w:hint="eastAsia"/>
          <w:sz w:val="28"/>
        </w:rPr>
        <w:t>2. 施工过程数字化</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引入数字化施工管理系统，实现施工计划、进度监控、质量检查等过程的数字化管理，以提高施工效率和质量控制水平。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数据集成与共享</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建立数据集成平台，实现各个环节数据的无缝传递和共享，以减少信息孤岛，提高整体工程效益，推动数字化流程的顺畅实施。</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（四）技术培训与支持</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团队培训计划</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制定详细的数字化工具培训计划，确保汽轮机油项目团队成员具备使用相关工具的必要技能，提高整体数字化水平。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技术支持体系</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建立完善的数字化方案技术支持体系，包括在线支持和培训资料库，以保证在使用过程中能够及时解决技术问题。</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持续改进机制</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设立数字化方案的持续改进机制，及时收集用户反馈和技术更新，不断优化数字化工程流程，确保数字化方案处于行业领先地位。</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（五）风险管理与安全保障</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数据安全策略</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制定严格的数据安全策略，采用加密技术和权限管理等手段，确保汽轮机油项目信息不受到未授权访问和泄露，提高数据安全性。</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应急预案制定</w:t>
      </w:r>
    </w:p>
    <w:p w:rsidR="002D483B" w:rsidRPr="002D483B" w:rsidP="002D483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D483B">
        <w:rPr>
          <w:rFonts w:ascii="仿宋" w:eastAsia="仿宋" w:hAnsi="仿宋" w:hint="eastAsia"/>
          <w:sz w:val="28"/>
        </w:rPr>
        <w:t>制定数字化方案的应急预案，对可能发生的技术故障、数据丢失</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等情况进行预测和应对，保障汽轮机油项目的正常运行。</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法规遵循</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通过以上方面的详细规划，建立全面的建筑工程数字化方案，将有助于汽轮机油项目更高效、智能地迎接数字时代的挑战。</w:t>
      </w:r>
    </w:p>
    <w:p w:rsidR="002D483B" w:rsidP="002D483B">
      <w:pPr>
        <w:pStyle w:val="Heading1"/>
        <w:rPr>
          <w:rFonts w:hint="eastAsia"/>
        </w:rPr>
      </w:pPr>
      <w:bookmarkStart w:id="9" w:name="_Toc155903548"/>
      <w:r w:rsidRPr="002D483B">
        <w:rPr>
          <w:rFonts w:hint="eastAsia"/>
        </w:rPr>
        <w:t>二、汽轮机油项目质量管理方案</w:t>
      </w:r>
      <w:bookmarkEnd w:id="9"/>
    </w:p>
    <w:p w:rsidR="002D483B" w:rsidP="002D483B">
      <w:pPr>
        <w:pStyle w:val="Heading2"/>
        <w:rPr>
          <w:rFonts w:hint="eastAsia"/>
        </w:rPr>
      </w:pPr>
      <w:bookmarkStart w:id="10" w:name="_Toc155903549"/>
      <w:r w:rsidRPr="002D483B">
        <w:rPr>
          <w:rFonts w:hint="eastAsia"/>
        </w:rPr>
        <w:t>(</w:t>
      </w:r>
      <w:r w:rsidRPr="002D483B">
        <w:rPr>
          <w:rFonts w:hint="eastAsia"/>
        </w:rPr>
        <w:t>一</w:t>
      </w:r>
      <w:r w:rsidRPr="002D483B">
        <w:rPr>
          <w:rFonts w:hint="eastAsia"/>
        </w:rPr>
        <w:t>)</w:t>
      </w:r>
      <w:r w:rsidRPr="002D483B">
        <w:rPr>
          <w:rFonts w:hint="eastAsia"/>
        </w:rPr>
        <w:t>、全面质量管理</w:t>
      </w:r>
      <w:bookmarkEnd w:id="10"/>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（一）全面质量管理的概念</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概念解析</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特点</w:t>
      </w:r>
    </w:p>
    <w:p w:rsidR="002D483B" w:rsidRPr="002D483B" w:rsidP="002D483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D483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（二）全面质量管理的原则</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顾客导向</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全员参与</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过程管理</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持续改进</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持续改进是全面质量管理的核心之一。企业应该不断寻求改进的机会，包括改进产品质量、生产过程、管理方法等，从而提高企业的绩效。</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数据驱动</w:t>
      </w:r>
    </w:p>
    <w:p w:rsidR="002D483B" w:rsidRPr="002D483B" w:rsidP="002D483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D483B">
        <w:rPr>
          <w:rFonts w:ascii="仿宋" w:eastAsia="仿宋" w:hAnsi="仿宋" w:hint="eastAsia"/>
          <w:sz w:val="28"/>
        </w:rPr>
        <w:t>全面质量管理强调决策和改进应该以数据和实际情况为依据，而</w:t>
      </w:r>
    </w:p>
    <w:p w:rsidR="002D483B" w:rsidRPr="002D483B" w:rsidP="002D483B">
      <w:pPr>
        <w:ind w:firstLine="560" w:firstLineChars="200"/>
        <w:rPr>
          <w:rFonts w:ascii="仿宋" w:eastAsia="仿宋" w:hAnsi="仿宋"/>
          <w:sz w:val="28"/>
        </w:rPr>
      </w:pPr>
      <w:r w:rsidRPr="002D483B">
        <w:rPr>
          <w:rFonts w:ascii="仿宋" w:eastAsia="仿宋" w:hAnsi="仿宋" w:hint="eastAsia"/>
          <w:sz w:val="28"/>
        </w:rPr>
        <w:t>不是凭主观判断。通过数据分析，企业可以更好地了解产品质量状况，找出潜在问题并加以解决，提高质量水平。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（三）全面质量管理的实施步骤</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制定质量政策和目标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企业应该明确质量政策和目标，将顾客满意度置于首位，确定质量改进的具体目标，为全面质量管理的实施提供清晰的指导方向。</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规划质量管理体系</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质量成本分析</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质量培训与教育</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全面质量管理需要员工具备相关的知识和技能，因此企业需要加强对员工的质量培训和教育，提升员工的质量意识和专业素养。</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制定质量控制计划</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企业应该制定相应的质量控制计划，包括质量标准、检验方法、质量控制点等，确保产品在生产过程中能够达到预期的质量要求。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6. 实施全面质量管理</w:t>
      </w:r>
    </w:p>
    <w:p w:rsidR="002D483B" w:rsidRPr="002D483B" w:rsidP="002D483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D483B">
        <w:rPr>
          <w:rFonts w:ascii="仿宋" w:eastAsia="仿宋" w:hAnsi="仿宋" w:hint="eastAsia"/>
          <w:sz w:val="28"/>
        </w:rPr>
        <w:t>企业应该全面推行全面质量管理，持续改进产品和生产过程。同</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时，根据实际情况对质量管理体系进行调整和优化，不断提高企业的绩效水平。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（四）全面质量管理在智能化设备汽轮机油项目中的应用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在智能化设备汽轮机油项目中，全面质量管理发挥着至关重要的作用。通过下面几个方面的实际应用，可以更好地理解全面质量管理在汽轮机油项目中的意义：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工艺优化和改进： 利用全面质量管理原则，汽轮机油项目团队能够深入了解生产工艺，通过全员参与的方式发现潜在的工艺问题，并不断进行持续改进，提高智能化设备的生产效率和质量水平。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全员培训与技能提升： 全面质量管理注重全员参与，汽轮机油项目团队通过质量培训和技能提升计划，确保每位成员具备必要的知识和技能，以更好地适应智能化设备制造的高标准要求。</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数据驱动的质量决策： 强调以数据为依据的全面质量管理原则，在智能化设备汽轮机油项目中可以通过数据分析实时监测生产过程，准确评估产品质量，迅速做出质量决策，确保产品达到预期标准。</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顾客导向的产品设计： 通过深入了解顾客需求，智能化设备汽轮机油项目可以在产品设计阶段就充分考虑顾客的期望，以顾客满意度为导向，打造更符合市场需求的智能化产品。</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持续改进和创新： 全面质量管理强调持续改进，对于智能化设备汽轮机油项目而言，这意味着不断追求技术创新，优化生产流程，引入先进技术，从而提升产品质量和市场竞争力。</w:t>
      </w:r>
    </w:p>
    <w:p w:rsidR="002D483B" w:rsidRPr="002D483B" w:rsidP="002D483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D483B">
        <w:rPr>
          <w:rFonts w:ascii="仿宋" w:eastAsia="仿宋" w:hAnsi="仿宋" w:hint="eastAsia"/>
          <w:sz w:val="28"/>
        </w:rPr>
        <w:t>通过将全面质量管理的理念融入智能化设备汽轮机油项目的方</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方面面，汽轮机油项目团队可以更好地应对市场变化、提高生产效率、降低成本，并在竞争激烈的行业中取得持续的成功。</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汽轮机油项目能够更好地适应快速发展的科技环境，为企业的可持续发展打下坚实基础。</w:t>
      </w:r>
    </w:p>
    <w:p w:rsidR="002D483B" w:rsidP="002D483B">
      <w:pPr>
        <w:pStyle w:val="Heading2"/>
      </w:pPr>
      <w:bookmarkStart w:id="11" w:name="_Toc155903550"/>
      <w:r w:rsidRPr="002D483B">
        <w:t>(</w:t>
      </w:r>
      <w:r w:rsidRPr="002D483B">
        <w:t>二</w:t>
      </w:r>
      <w:r w:rsidRPr="002D483B">
        <w:t>)</w:t>
      </w:r>
      <w:r w:rsidRPr="002D483B">
        <w:t>、质量成本管理</w:t>
      </w:r>
      <w:bookmarkEnd w:id="11"/>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汽轮机油项目执行过程中，质量成本管理是一项关键的活动，旨在全面规划、控制和管理因质量问题而产生的各项成本。在汽轮机油项目中，质量成本管理对于提升产品质量、降低生产成本以及增强竞争力具有重要意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1. 质量成本的定义</w:t>
      </w:r>
    </w:p>
    <w:p w:rsidR="002D483B" w:rsidRPr="002D483B" w:rsidP="002D483B">
      <w:pPr>
        <w:ind w:firstLine="560" w:firstLineChars="200"/>
        <w:rPr>
          <w:rFonts w:ascii="仿宋" w:eastAsia="仿宋" w:hAnsi="仿宋"/>
          <w:sz w:val="28"/>
        </w:rPr>
      </w:pPr>
      <w:r w:rsidRPr="002D483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2. 质量成本管理的概念</w:t>
      </w:r>
    </w:p>
    <w:p w:rsidR="002D483B" w:rsidRPr="002D483B" w:rsidP="002D483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D483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体质量成本的最小化。</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3. 质量成本管理分类</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预防成本： 投入在预防产品不合格活动上的费用，包括质量培训、工艺设计等。</w:t>
      </w:r>
    </w:p>
    <w:p w:rsidR="002D483B" w:rsidRPr="002D483B" w:rsidP="002D483B">
      <w:pPr>
        <w:ind w:firstLine="560" w:firstLineChars="200"/>
        <w:rPr>
          <w:rFonts w:ascii="仿宋" w:eastAsia="仿宋" w:hAnsi="仿宋"/>
          <w:sz w:val="28"/>
        </w:rPr>
      </w:pPr>
      <w:r w:rsidRPr="002D483B">
        <w:rPr>
          <w:rFonts w:ascii="仿宋" w:eastAsia="仿宋" w:hAnsi="仿宋"/>
          <w:sz w:val="28"/>
        </w:rPr>
        <w:t xml:space="preserve">  </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评估成本： 用于检验和测试产品以确保符合质量标准的成本，包括检验设备、测试材料等。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内部失误成本： 由于产品不合格而产生的内部成本，包括返工、报废、维修等费用。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外部失误成本： 由不合格产品引起的外部损失，包括退货、赔偿、声誉受损等。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4. 质量成本管理的应用</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持续改进： 不断改进产品设计、生产工艺、质量管理体系，降低质量成本，提高产品合格率，满足客户需求，提升市场竞争力。</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5. 质量成本管理的优势</w:t>
      </w:r>
    </w:p>
    <w:p w:rsidR="002D483B" w:rsidRPr="002D483B" w:rsidP="002D483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D483B">
        <w:rPr>
          <w:rFonts w:ascii="仿宋" w:eastAsia="仿宋" w:hAnsi="仿宋" w:hint="eastAsia"/>
          <w:sz w:val="28"/>
        </w:rPr>
        <w:t xml:space="preserve"> 降低生产成本： 通过降低内外部失误成本，提高产品合格率，</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从而降低生产成本。</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提高产品质量： 促使企业从源头上预防产品质量问题的发生，全员参与质量管理，提高产品质量水平。</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增强市场竞争力： 通过优化质量成本管理，提高产品性价比，提升品牌形象，增强市场竞争力。</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 xml:space="preserve"> 加强管理决策： 提供全面的质量成本数据支持，帮助管理层进行科学决策，合理配置资源，提高企业经营效益。</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综合而言，质量成本管理在汽轮机油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D483B" w:rsidP="002D483B">
      <w:pPr>
        <w:pStyle w:val="Heading2"/>
      </w:pPr>
      <w:bookmarkStart w:id="12" w:name="_Toc155903551"/>
      <w:r w:rsidRPr="002D483B">
        <w:t>(</w:t>
      </w:r>
      <w:r w:rsidRPr="002D483B">
        <w:t>三</w:t>
      </w:r>
      <w:r w:rsidRPr="002D483B">
        <w:t>)</w:t>
      </w:r>
      <w:r w:rsidRPr="002D483B">
        <w:t>、服务质量管理</w:t>
      </w:r>
      <w:bookmarkEnd w:id="12"/>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客户需求分析： 理解客户的期望和需求是确保服务质量的第一步。这可以通过市场调研、客户反馈和数据分析来实现。</w:t>
      </w:r>
    </w:p>
    <w:p w:rsidR="002D483B" w:rsidRPr="002D483B" w:rsidP="002D483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D483B">
        <w:rPr>
          <w:rFonts w:ascii="仿宋" w:eastAsia="仿宋" w:hAnsi="仿宋" w:hint="eastAsia"/>
          <w:sz w:val="28"/>
        </w:rPr>
        <w:t>2. 服务设计： 设计阶段需要考虑如何最好地满足客户需求，包括服务流程、技术基础设施和员工培训等方面。</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4. 流程管理： 通过有效的流程管理确保服务交付的一致性和高效性。这可能包括制定标准操作程序 (SOP)、使用技术解决方案来提高效率等。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5. 客户反馈和持续改进： 定期收集客户反馈，借此识别任何可能的问题或改进的机会。持续改进是服务质量管理的核心原则。</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6. 性能指标和测量： 制定合适的性能指标以评估服务质量。这可以涉及客户满意度、服务交付时间、问题解决速度等方面的度量。</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7. 技术支持和创新： 利用新技术和创新来提升服务质量，例如自动化、人工智能、客户关系管理系统等。</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8. 风险管理： 识别和管理可能影响服务质量的风险。这可以包括对供应链、技术故障、人力资源等方面的风险进行有效的管理。</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9. 法规和合规性： 遵守适用的法规和行业标准，以确保服务质量管理的合规性。</w:t>
      </w:r>
    </w:p>
    <w:p w:rsidR="002D483B" w:rsidP="002D483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D483B">
        <w:rPr>
          <w:rFonts w:ascii="仿宋" w:eastAsia="仿宋" w:hAnsi="仿宋" w:hint="eastAsia"/>
          <w:sz w:val="28"/>
        </w:rPr>
        <w:t>10. 团队协作： 通过建立有效的团队协作和沟通机制来促进服务质量的提升。</w:t>
      </w:r>
    </w:p>
    <w:p w:rsidR="002D483B" w:rsidP="002D483B">
      <w:pPr>
        <w:pStyle w:val="Heading1"/>
        <w:rPr>
          <w:rFonts w:hint="eastAsia"/>
        </w:rPr>
      </w:pPr>
      <w:bookmarkStart w:id="13" w:name="_Toc155903552"/>
      <w:r w:rsidRPr="002D483B">
        <w:rPr>
          <w:rFonts w:hint="eastAsia"/>
        </w:rPr>
        <w:t>三、汽轮机油项目风险管理方案</w:t>
      </w:r>
      <w:bookmarkEnd w:id="13"/>
    </w:p>
    <w:p w:rsidR="002D483B" w:rsidP="002D483B">
      <w:pPr>
        <w:pStyle w:val="Heading2"/>
        <w:rPr>
          <w:rFonts w:hint="eastAsia"/>
        </w:rPr>
      </w:pPr>
      <w:bookmarkStart w:id="14" w:name="_Toc155903553"/>
      <w:r w:rsidRPr="002D483B">
        <w:rPr>
          <w:rFonts w:hint="eastAsia"/>
        </w:rPr>
        <w:t>(</w:t>
      </w:r>
      <w:r w:rsidRPr="002D483B">
        <w:rPr>
          <w:rFonts w:hint="eastAsia"/>
        </w:rPr>
        <w:t>一</w:t>
      </w:r>
      <w:r w:rsidRPr="002D483B">
        <w:rPr>
          <w:rFonts w:hint="eastAsia"/>
        </w:rPr>
        <w:t>)</w:t>
      </w:r>
      <w:r w:rsidRPr="002D483B">
        <w:rPr>
          <w:rFonts w:hint="eastAsia"/>
        </w:rPr>
        <w:t>、风险管理概述</w:t>
      </w:r>
      <w:bookmarkEnd w:id="14"/>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当前政策环境下，风险管理的关键性日益凸显，尤其在汽轮机油项目实施中扮演着不可或缺的角色。政策的不断调整和变化可能带来新的挑战，因此汽轮机油项目团队需要更加敏锐地识别、评估和应对各种潜在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汽轮机油项目可能产生的潜在影响。</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其次，风险评估的过程需要更具前瞻性，汽轮机油项目团队应当通过定性和定量分析，充分评估政策变化对汽轮机油项目目标的可能影响。这一过程的关键在于科学合理地量化潜在风险的概率和影响程度，从而有针对性地采取相应的风险应对措施。</w:t>
      </w:r>
    </w:p>
    <w:p w:rsidR="002D483B" w:rsidRPr="002D483B" w:rsidP="002D483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D483B">
        <w:rPr>
          <w:rFonts w:ascii="仿宋" w:eastAsia="仿宋" w:hAnsi="仿宋" w:hint="eastAsia"/>
          <w:sz w:val="28"/>
        </w:rPr>
        <w:t>在面对政策层面的风险时，风险应对措施需要更加灵活。除了常规的避免、减轻、转移和接受策略外，汽轮机油项目团队还应考虑制定专门的政策应对计划，包括密切关注政策变化、及时调整汽轮机油项目实施方案等。例如，加强与相关政府部门的沟通，获取政策解读，及时调整汽轮机油项目策略以确保汽轮机油项目不受不确定性的过大影响。</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最后，风险监控的过程也需要更具前瞻性。汽轮机油项目团队在监控风险的同时，应当随时关注政策环境的变化，确保汽轮机油项目能够灵活适应新的政策要求。这可能涉及到对汽轮机油项目计划的及时调整、政策培训和汽轮机油项目团队的更新等方面，以保持汽轮机油项目在复杂多变的政策环境中的稳定推进。</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在当前政策背景下，风险管理需要更具前瞻性、灵活性和战略性，以确保汽轮机油项目能够在不断变化的政策环境中保持成功实施的稳定性。通过全面考虑政策层面的风险，并采取相应的战略性风险管理措施，汽轮机油项目团队将更有信心和能力应对潜在的挑战，确保汽轮机油项目的成功推进。</w:t>
      </w:r>
    </w:p>
    <w:p w:rsidR="002D483B" w:rsidP="002D483B">
      <w:pPr>
        <w:pStyle w:val="Heading2"/>
      </w:pPr>
      <w:bookmarkStart w:id="15" w:name="_Toc155903554"/>
      <w:r w:rsidRPr="002D483B">
        <w:t>(</w:t>
      </w:r>
      <w:r w:rsidRPr="002D483B">
        <w:t>二</w:t>
      </w:r>
      <w:r w:rsidRPr="002D483B">
        <w:t>)</w:t>
      </w:r>
      <w:r w:rsidRPr="002D483B">
        <w:t>、企业面临的风险</w:t>
      </w:r>
      <w:bookmarkEnd w:id="15"/>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汽轮机油项目领域，企业在运营过程中面临着多层次的风险，这些风险源于内部操作、外部环境变化以及激烈的市场竞争。为了确保企业的成功，有效的风险管理显得尤为关键。下面将详细探讨汽轮机油项目中可能出现的各类风险，并提出相应的应对措施，以保障企业的可持续发展。</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一、市场需求波动风险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市场变化带来的需求波动风险</w:t>
      </w:r>
    </w:p>
    <w:p w:rsidR="002D483B" w:rsidRPr="002D483B" w:rsidP="002D483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D483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加强市场预测，灵活调整生产计划和产品结构，以及加强与客户的紧密沟通，及时了解市场变化。</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竞争对手的市场份额侵蚀风险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二、供应链风险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原材料供应不稳定风险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供应链环节的质量风险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三、技术与生产风险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生产设备故障风险</w:t>
      </w:r>
    </w:p>
    <w:p w:rsidR="002D483B" w:rsidRPr="002D483B" w:rsidP="002D483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D483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生产工艺变革风险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四、法律与政策风险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1. 环保政策风险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2. 知识产权风险</w:t>
      </w:r>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在汽轮机油项目中，知识产权的保护至关重要。企业需防范知识产权被侵犯的风险，加强专利申请、技术保密等工作，以避免知识产权纠纷导致的市场排斥和法律诉讼风险。</w:t>
      </w:r>
    </w:p>
    <w:p w:rsidR="002D483B" w:rsidP="002D483B">
      <w:pPr>
        <w:ind w:firstLine="560" w:firstLineChars="200"/>
        <w:rPr>
          <w:rFonts w:ascii="仿宋" w:eastAsia="仿宋" w:hAnsi="仿宋" w:hint="eastAsia"/>
          <w:sz w:val="28"/>
        </w:rPr>
      </w:pPr>
      <w:r w:rsidRPr="002D483B">
        <w:rPr>
          <w:rFonts w:ascii="仿宋" w:eastAsia="仿宋" w:hAnsi="仿宋" w:hint="eastAsia"/>
          <w:sz w:val="28"/>
        </w:rPr>
        <w:t>通过采取上述措施，企业可以更全面、系统地管理各类风险，提高对不确定性的应对能力，从而确保汽轮机油项目的顺利进行和企业的可持续发展。</w:t>
      </w:r>
    </w:p>
    <w:p w:rsidR="002D483B" w:rsidP="002D483B">
      <w:pPr>
        <w:pStyle w:val="Heading2"/>
      </w:pPr>
      <w:bookmarkStart w:id="16" w:name="_Toc155903555"/>
      <w:r w:rsidRPr="002D483B">
        <w:t>(</w:t>
      </w:r>
      <w:r w:rsidRPr="002D483B">
        <w:t>三</w:t>
      </w:r>
      <w:r w:rsidRPr="002D483B">
        <w:t>)</w:t>
      </w:r>
      <w:r w:rsidRPr="002D483B">
        <w:t>、风险成本与风险管理的目标</w:t>
      </w:r>
      <w:bookmarkEnd w:id="16"/>
    </w:p>
    <w:p w:rsidR="002D483B" w:rsidRPr="002D483B" w:rsidP="002D483B">
      <w:pPr>
        <w:ind w:firstLine="560" w:firstLineChars="200"/>
        <w:rPr>
          <w:rFonts w:ascii="仿宋" w:eastAsia="仿宋" w:hAnsi="仿宋" w:hint="eastAsia"/>
          <w:sz w:val="28"/>
        </w:rPr>
      </w:pPr>
      <w:r w:rsidRPr="002D483B">
        <w:rPr>
          <w:rFonts w:ascii="仿宋" w:eastAsia="仿宋" w:hAnsi="仿宋" w:hint="eastAsia"/>
          <w:sz w:val="28"/>
        </w:rPr>
        <w:t>风险管理一直是任何汽轮机油项目成功实施的关键因素之一。在汽轮机油项目中，风险管理的目标是通过系统性的方法识别、评估和应对可能影响汽轮机油项目目标的潜在风险。为了降低汽轮机油项目失败的风险，提高汽轮机油项目的成功率，汽轮机油项目团队需要在</w:t>
      </w:r>
      <w:r w:rsidRPr="002D483B">
        <w:rPr>
          <w:rFonts w:ascii="仿宋" w:eastAsia="仿宋" w:hAnsi="仿宋" w:hint="eastAsia"/>
          <w:sz w:val="28"/>
        </w:rPr>
        <w:br/>
      </w:r>
      <w:r w:rsidRPr="002D483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https://d.book118.com/488122041125006025</w:t>
        </w:r>
      </w:hyperlink>
    </w:p>
    <w:p w:rsidR="002D483B" w:rsidRPr="002D483B" w:rsidP="002D483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D483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D483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D483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D483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D483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D483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D483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D483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D483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D483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D483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D483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D483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D483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D483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D483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D483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D483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D483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D483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D483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D483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D483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D483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D483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P="004A7D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D483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rsidRPr="002D483B" w:rsidP="002D483B">
    <w:pPr>
      <w:pStyle w:val="Header"/>
      <w:rPr>
        <w:rFonts w:ascii="仿宋" w:eastAsia="仿宋" w:hAnsi="仿宋"/>
      </w:rPr>
    </w:pPr>
    <w:r w:rsidRPr="002D483B">
      <w:rPr>
        <w:rFonts w:ascii="仿宋" w:eastAsia="仿宋" w:hAnsi="仿宋" w:hint="eastAsia"/>
      </w:rPr>
      <w:t>汽轮机油项目经济评价报告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48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83B"/>
    <w:rsid w:val="002D483B"/>
    <w:rsid w:val="004A7D4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D483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D48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D483B"/>
    <w:rPr>
      <w:b/>
      <w:bCs/>
      <w:kern w:val="44"/>
      <w:sz w:val="44"/>
      <w:szCs w:val="44"/>
    </w:rPr>
  </w:style>
  <w:style w:type="character" w:customStyle="1" w:styleId="2Char">
    <w:name w:val="标题 2 Char"/>
    <w:basedOn w:val="DefaultParagraphFont"/>
    <w:link w:val="Heading2"/>
    <w:uiPriority w:val="9"/>
    <w:rsid w:val="002D483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D48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D483B"/>
    <w:rPr>
      <w:sz w:val="18"/>
      <w:szCs w:val="18"/>
    </w:rPr>
  </w:style>
  <w:style w:type="paragraph" w:styleId="Footer">
    <w:name w:val="footer"/>
    <w:basedOn w:val="Normal"/>
    <w:link w:val="Char0"/>
    <w:uiPriority w:val="99"/>
    <w:unhideWhenUsed/>
    <w:rsid w:val="002D483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D483B"/>
    <w:rPr>
      <w:sz w:val="18"/>
      <w:szCs w:val="18"/>
    </w:rPr>
  </w:style>
  <w:style w:type="character" w:styleId="PageNumber">
    <w:name w:val="page number"/>
    <w:basedOn w:val="DefaultParagraphFont"/>
    <w:uiPriority w:val="99"/>
    <w:semiHidden/>
    <w:unhideWhenUsed/>
    <w:rsid w:val="002D483B"/>
  </w:style>
  <w:style w:type="paragraph" w:styleId="TOC1">
    <w:name w:val="toc 1"/>
    <w:basedOn w:val="Normal"/>
    <w:next w:val="Normal"/>
    <w:autoRedefine/>
    <w:uiPriority w:val="39"/>
    <w:unhideWhenUsed/>
    <w:rsid w:val="002D483B"/>
  </w:style>
  <w:style w:type="paragraph" w:styleId="TOC2">
    <w:name w:val="toc 2"/>
    <w:basedOn w:val="Normal"/>
    <w:next w:val="Normal"/>
    <w:autoRedefine/>
    <w:uiPriority w:val="39"/>
    <w:unhideWhenUsed/>
    <w:rsid w:val="002D483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8812204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6533</Words>
  <Characters>37243</Characters>
  <Application>Microsoft Office Word</Application>
  <DocSecurity>0</DocSecurity>
  <Lines>310</Lines>
  <Paragraphs>87</Paragraphs>
  <ScaleCrop>false</ScaleCrop>
  <Company>Microsoft</Company>
  <LinksUpToDate>false</LinksUpToDate>
  <CharactersWithSpaces>43689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2024-01-11T14:11:00Z</dcterms:created>
  <dcterms:modified xsi:type="dcterms:W3CDTF">2024-01-11T14:12:00Z</dcterms:modified>
</cp:coreProperties>
</file>