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2024年药材行业分析报告及未来五到十年行业发展趋势报告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7145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药材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_Toc7145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0285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药材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_Toc10285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060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药材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_Toc5060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40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药材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_Toc1540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591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_Toc7591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033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药材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_Toc9033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653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_Toc9653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760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药材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_Toc14760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805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药材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_Toc27805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35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药材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_Toc1535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376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药材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_Toc26376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431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药材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_Toc12431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061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药材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_Toc29061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574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药材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_Toc27574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62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药材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_Toc17625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59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药材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_Toc9596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793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_Toc13793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061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_Toc19061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956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_Toc25956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653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_Toc19653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500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药材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_Toc26500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802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药材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_Toc30802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54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药材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_Toc26547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569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药材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_Toc9569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653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_Toc13653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518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药材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_Toc9518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042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药材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_Toc18042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643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药材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_Toc24643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960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药材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_Toc26960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32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药材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_Toc7327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15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药材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_Toc25151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966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药材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_Toc20966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549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药材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_Toc25549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646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药材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_Toc25646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3039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药材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_Toc30397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74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药材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_Toc8746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55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药材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_Toc23557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99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药材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_Toc2499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651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药材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_Toc32651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87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药材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_Toc11870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1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药材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_Toc2514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917" w:history="1">
        <w:r>
          <w:rPr>
            <w:rFonts w:eastAsia="微软雅黑" w:hint="eastAsia"/>
            <w:snapToGrid/>
            <w:lang w:val="en-US" w:eastAsia="en-US"/>
          </w:rPr>
          <w:t>八、“疫情”对</w:t>
        </w:r>
        <w:r>
          <w:rPr>
            <w:rFonts w:eastAsia="微软雅黑" w:hint="eastAsia"/>
            <w:snapToGrid/>
            <w:lang w:val="en-US" w:eastAsia="en-US"/>
          </w:rPr>
          <w:t>药材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_Toc13917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473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药材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_Toc20473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894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药材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_Toc20894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350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药材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_Toc7350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790" w:history="1">
        <w:r>
          <w:rPr>
            <w:rFonts w:eastAsia="微软雅黑" w:hint="eastAsia"/>
            <w:snapToGrid/>
            <w:lang w:val="en-US" w:eastAsia="en-US"/>
          </w:rPr>
          <w:t>九、宏观经济对</w:t>
        </w:r>
        <w:r>
          <w:rPr>
            <w:rFonts w:eastAsia="微软雅黑" w:hint="eastAsia"/>
            <w:snapToGrid/>
            <w:lang w:val="en-US" w:eastAsia="en-US"/>
          </w:rPr>
          <w:t>药材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_Toc22790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147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药材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_Toc25147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8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药材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_Toc1887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24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药材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_Toc9247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263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药材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_Toc32263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64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药材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_Toc8649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240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_Toc7240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689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_Toc19689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81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药材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_Toc9816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57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药材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_Toc13573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900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药材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_Toc24900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181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药材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_Toc6181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146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药材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_Toc13146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90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药材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_Toc2590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333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药材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_Toc5333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441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药材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_Toc28441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048" w:history="1">
        <w:r>
          <w:rPr>
            <w:rFonts w:eastAsia="微软雅黑" w:hint="eastAsia"/>
            <w:snapToGrid/>
            <w:lang w:val="en-US" w:eastAsia="en-US"/>
          </w:rPr>
          <w:t>十二、未来</w:t>
        </w:r>
        <w:r>
          <w:rPr>
            <w:rFonts w:eastAsia="微软雅黑" w:hint="eastAsia"/>
            <w:snapToGrid/>
            <w:lang w:val="en-US" w:eastAsia="en-US"/>
          </w:rPr>
          <w:t>药材</w:t>
        </w:r>
        <w:r>
          <w:rPr>
            <w:rFonts w:eastAsia="微软雅黑" w:hint="eastAsia"/>
            <w:snapToGrid/>
            <w:lang w:val="en-US" w:eastAsia="en-US"/>
          </w:rPr>
          <w:t>行业企业发展的战略保障措施</w:t>
        </w:r>
        <w:r>
          <w:tab/>
        </w:r>
        <w:r>
          <w:fldChar w:fldCharType="begin"/>
        </w:r>
        <w:r>
          <w:instrText xml:space="preserve"> PAGEREF _Toc15048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061" w:history="1">
        <w:r>
          <w:rPr>
            <w:rFonts w:eastAsia="微软雅黑" w:hint="eastAsia"/>
            <w:snapToGrid/>
            <w:lang w:val="en-US" w:eastAsia="zh-CN"/>
          </w:rPr>
          <w:t>(一)、根据公司发展阶段及时调整组织结构</w:t>
        </w:r>
        <w:r>
          <w:tab/>
        </w:r>
        <w:r>
          <w:fldChar w:fldCharType="begin"/>
        </w:r>
        <w:r>
          <w:instrText xml:space="preserve"> PAGEREF _Toc11061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379" w:history="1">
        <w:r>
          <w:rPr>
            <w:rFonts w:eastAsia="微软雅黑" w:hint="eastAsia"/>
            <w:snapToGrid/>
            <w:lang w:val="en-US" w:eastAsia="zh-CN"/>
          </w:rPr>
          <w:t>(二)、加强人才培养和引进</w:t>
        </w:r>
        <w:r>
          <w:tab/>
        </w:r>
        <w:r>
          <w:fldChar w:fldCharType="begin"/>
        </w:r>
        <w:r>
          <w:instrText xml:space="preserve"> PAGEREF _Toc30379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471" w:history="1">
        <w:r>
          <w:rPr>
            <w:rFonts w:eastAsia="微软雅黑" w:hint="eastAsia"/>
            <w:snapToGrid/>
            <w:lang w:val="en-US" w:eastAsia="zh-CN"/>
          </w:rPr>
          <w:t>1、制定总体人才引进计划</w:t>
        </w:r>
        <w:r>
          <w:tab/>
        </w:r>
        <w:r>
          <w:fldChar w:fldCharType="begin"/>
        </w:r>
        <w:r>
          <w:instrText xml:space="preserve"> PAGEREF _Toc14471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251" w:history="1">
        <w:r>
          <w:rPr>
            <w:rFonts w:eastAsia="微软雅黑" w:hint="eastAsia"/>
            <w:snapToGrid/>
            <w:lang w:val="en-US" w:eastAsia="zh-CN"/>
          </w:rPr>
          <w:t>2、渠道人才引进</w:t>
        </w:r>
        <w:r>
          <w:tab/>
        </w:r>
        <w:r>
          <w:fldChar w:fldCharType="begin"/>
        </w:r>
        <w:r>
          <w:instrText xml:space="preserve"> PAGEREF _Toc22251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615" w:history="1">
        <w:r>
          <w:rPr>
            <w:rFonts w:eastAsia="微软雅黑" w:hint="eastAsia"/>
            <w:snapToGrid/>
            <w:lang w:val="en-US" w:eastAsia="zh-CN"/>
          </w:rPr>
          <w:t>3、内部员工竞聘</w:t>
        </w:r>
        <w:r>
          <w:tab/>
        </w:r>
        <w:r>
          <w:fldChar w:fldCharType="begin"/>
        </w:r>
        <w:r>
          <w:instrText xml:space="preserve"> PAGEREF _Toc7615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709" w:history="1">
        <w:r>
          <w:rPr>
            <w:rFonts w:eastAsia="微软雅黑" w:hint="eastAsia"/>
            <w:snapToGrid/>
            <w:lang w:val="en-US" w:eastAsia="zh-CN"/>
          </w:rPr>
          <w:t>(三)、加速信息化建设步伐</w:t>
        </w:r>
        <w:r>
          <w:tab/>
        </w:r>
        <w:r>
          <w:fldChar w:fldCharType="begin"/>
        </w:r>
        <w:r>
          <w:instrText xml:space="preserve"> PAGEREF _Toc14709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299" w:history="1">
        <w:r>
          <w:rPr>
            <w:rFonts w:eastAsia="微软雅黑" w:hint="eastAsia"/>
            <w:snapToGrid/>
            <w:lang w:val="en-US" w:eastAsia="en-US"/>
          </w:rPr>
          <w:t>十三、</w:t>
        </w:r>
        <w:r>
          <w:rPr>
            <w:rFonts w:eastAsia="微软雅黑" w:hint="eastAsia"/>
            <w:snapToGrid/>
            <w:lang w:val="en-US" w:eastAsia="en-US"/>
          </w:rPr>
          <w:t>药材</w:t>
        </w:r>
        <w:r>
          <w:rPr>
            <w:rFonts w:eastAsia="微软雅黑" w:hint="eastAsia"/>
            <w:snapToGrid/>
            <w:lang w:val="en-US" w:eastAsia="en-US"/>
          </w:rPr>
          <w:t>行业的外部环境及发展趋势分析</w:t>
        </w:r>
        <w:r>
          <w:tab/>
        </w:r>
        <w:r>
          <w:fldChar w:fldCharType="begin"/>
        </w:r>
        <w:r>
          <w:instrText xml:space="preserve"> PAGEREF _Toc21299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190" w:history="1">
        <w:r>
          <w:rPr>
            <w:rFonts w:eastAsia="微软雅黑" w:hint="eastAsia"/>
            <w:snapToGrid/>
            <w:lang w:val="en-US" w:eastAsia="en-US"/>
          </w:rPr>
          <w:t>(一)、国际政治经济发展对</w:t>
        </w:r>
        <w:r>
          <w:rPr>
            <w:rFonts w:eastAsia="微软雅黑" w:hint="eastAsia"/>
            <w:snapToGrid/>
            <w:lang w:val="en-US" w:eastAsia="en-US"/>
          </w:rPr>
          <w:t>药材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_Toc18190 \h </w:instrText>
        </w:r>
        <w:r>
          <w:fldChar w:fldCharType="separate"/>
        </w:r>
        <w:r>
          <w:t>30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https://d.book118.com/488132014070006024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488132014070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