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休闲专用车及其零附件项目计划设计方案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5" w:history="1">
        <w:r>
          <w:rPr>
            <w:rFonts w:ascii="仿宋" w:eastAsia="仿宋" w:hAnsi="仿宋" w:cs="仿宋" w:hint="eastAsia"/>
            <w:lang w:eastAsia="zh-CN"/>
          </w:rPr>
          <w:t>序言</w:t>
        </w:r>
        <w:r>
          <w:tab/>
        </w:r>
        <w:r>
          <w:fldChar w:fldCharType="begin"/>
        </w:r>
        <w:r>
          <w:instrText xml:space="preserve"> PAGEREF _Toc23685 \h </w:instrText>
        </w:r>
        <w:r>
          <w:fldChar w:fldCharType="separate"/>
        </w:r>
        <w:r>
          <w:t>3</w:t>
        </w:r>
        <w:r>
          <w:fldChar w:fldCharType="end"/>
        </w:r>
      </w:hyperlink>
    </w:p>
    <w:p>
      <w:pPr>
        <w:pStyle w:val="TOC1"/>
        <w:tabs>
          <w:tab w:val="right" w:leader="dot" w:pos="8306"/>
        </w:tabs>
      </w:pPr>
      <w:hyperlink w:anchor="_Toc7583" w:history="1">
        <w:r>
          <w:rPr>
            <w:rFonts w:ascii="仿宋" w:eastAsia="仿宋" w:hAnsi="仿宋" w:cs="仿宋" w:hint="eastAsia"/>
            <w:lang w:eastAsia="zh-CN"/>
          </w:rPr>
          <w:t>一、休闲专用车及其零附件项目选址可行性分析</w:t>
        </w:r>
        <w:r>
          <w:tab/>
        </w:r>
        <w:r>
          <w:fldChar w:fldCharType="begin"/>
        </w:r>
        <w:r>
          <w:instrText xml:space="preserve"> PAGEREF _Toc7583 \h </w:instrText>
        </w:r>
        <w:r>
          <w:fldChar w:fldCharType="separate"/>
        </w:r>
        <w:r>
          <w:t>3</w:t>
        </w:r>
        <w:r>
          <w:fldChar w:fldCharType="end"/>
        </w:r>
      </w:hyperlink>
    </w:p>
    <w:p>
      <w:pPr>
        <w:pStyle w:val="TOC2"/>
        <w:tabs>
          <w:tab w:val="right" w:leader="dot" w:pos="8306"/>
        </w:tabs>
      </w:pPr>
      <w:hyperlink w:anchor="_Toc25005" w:history="1">
        <w:r>
          <w:rPr>
            <w:rFonts w:ascii="仿宋" w:eastAsia="仿宋" w:hAnsi="仿宋" w:cs="仿宋" w:hint="eastAsia"/>
            <w:lang w:eastAsia="zh-CN"/>
          </w:rPr>
          <w:t>(一)、休闲专用车及其零附件项目选址</w:t>
        </w:r>
        <w:r>
          <w:tab/>
        </w:r>
        <w:r>
          <w:fldChar w:fldCharType="begin"/>
        </w:r>
        <w:r>
          <w:instrText xml:space="preserve"> PAGEREF _Toc25005 \h </w:instrText>
        </w:r>
        <w:r>
          <w:fldChar w:fldCharType="separate"/>
        </w:r>
        <w:r>
          <w:t>3</w:t>
        </w:r>
        <w:r>
          <w:fldChar w:fldCharType="end"/>
        </w:r>
      </w:hyperlink>
    </w:p>
    <w:p>
      <w:pPr>
        <w:pStyle w:val="TOC2"/>
        <w:tabs>
          <w:tab w:val="right" w:leader="dot" w:pos="8306"/>
        </w:tabs>
      </w:pPr>
      <w:hyperlink w:anchor="_Toc21854" w:history="1">
        <w:r>
          <w:rPr>
            <w:rFonts w:ascii="仿宋" w:eastAsia="仿宋" w:hAnsi="仿宋" w:cs="仿宋" w:hint="eastAsia"/>
            <w:lang w:eastAsia="zh-CN"/>
          </w:rPr>
          <w:t>(二)、用地控制指标</w:t>
        </w:r>
        <w:r>
          <w:tab/>
        </w:r>
        <w:r>
          <w:fldChar w:fldCharType="begin"/>
        </w:r>
        <w:r>
          <w:instrText xml:space="preserve"> PAGEREF _Toc21854 \h </w:instrText>
        </w:r>
        <w:r>
          <w:fldChar w:fldCharType="separate"/>
        </w:r>
        <w:r>
          <w:t>3</w:t>
        </w:r>
        <w:r>
          <w:fldChar w:fldCharType="end"/>
        </w:r>
      </w:hyperlink>
    </w:p>
    <w:p>
      <w:pPr>
        <w:pStyle w:val="TOC2"/>
        <w:tabs>
          <w:tab w:val="right" w:leader="dot" w:pos="8306"/>
        </w:tabs>
      </w:pPr>
      <w:hyperlink w:anchor="_Toc30958" w:history="1">
        <w:r>
          <w:rPr>
            <w:rFonts w:ascii="仿宋" w:eastAsia="仿宋" w:hAnsi="仿宋" w:cs="仿宋" w:hint="eastAsia"/>
            <w:lang w:eastAsia="zh-CN"/>
          </w:rPr>
          <w:t>(三)、节约用地措施</w:t>
        </w:r>
        <w:r>
          <w:tab/>
        </w:r>
        <w:r>
          <w:fldChar w:fldCharType="begin"/>
        </w:r>
        <w:r>
          <w:instrText xml:space="preserve"> PAGEREF _Toc30958 \h </w:instrText>
        </w:r>
        <w:r>
          <w:fldChar w:fldCharType="separate"/>
        </w:r>
        <w:r>
          <w:t>5</w:t>
        </w:r>
        <w:r>
          <w:fldChar w:fldCharType="end"/>
        </w:r>
      </w:hyperlink>
    </w:p>
    <w:p>
      <w:pPr>
        <w:pStyle w:val="TOC2"/>
        <w:tabs>
          <w:tab w:val="right" w:leader="dot" w:pos="8306"/>
        </w:tabs>
      </w:pPr>
      <w:hyperlink w:anchor="_Toc6085" w:history="1">
        <w:r>
          <w:rPr>
            <w:rFonts w:ascii="仿宋" w:eastAsia="仿宋" w:hAnsi="仿宋" w:cs="仿宋" w:hint="eastAsia"/>
            <w:lang w:eastAsia="zh-CN"/>
          </w:rPr>
          <w:t>(四)、总图布置方案</w:t>
        </w:r>
        <w:r>
          <w:tab/>
        </w:r>
        <w:r>
          <w:fldChar w:fldCharType="begin"/>
        </w:r>
        <w:r>
          <w:instrText xml:space="preserve"> PAGEREF _Toc6085 \h </w:instrText>
        </w:r>
        <w:r>
          <w:fldChar w:fldCharType="separate"/>
        </w:r>
        <w:r>
          <w:t>6</w:t>
        </w:r>
        <w:r>
          <w:fldChar w:fldCharType="end"/>
        </w:r>
      </w:hyperlink>
    </w:p>
    <w:p>
      <w:pPr>
        <w:pStyle w:val="TOC2"/>
        <w:tabs>
          <w:tab w:val="right" w:leader="dot" w:pos="8306"/>
        </w:tabs>
      </w:pPr>
      <w:hyperlink w:anchor="_Toc20057" w:history="1">
        <w:r>
          <w:rPr>
            <w:rFonts w:ascii="仿宋" w:eastAsia="仿宋" w:hAnsi="仿宋" w:cs="仿宋" w:hint="eastAsia"/>
            <w:lang w:eastAsia="zh-CN"/>
          </w:rPr>
          <w:t>(五)、选址综合评价</w:t>
        </w:r>
        <w:r>
          <w:tab/>
        </w:r>
        <w:r>
          <w:fldChar w:fldCharType="begin"/>
        </w:r>
        <w:r>
          <w:instrText xml:space="preserve"> PAGEREF _Toc20057 \h </w:instrText>
        </w:r>
        <w:r>
          <w:fldChar w:fldCharType="separate"/>
        </w:r>
        <w:r>
          <w:t>7</w:t>
        </w:r>
        <w:r>
          <w:fldChar w:fldCharType="end"/>
        </w:r>
      </w:hyperlink>
    </w:p>
    <w:p>
      <w:pPr>
        <w:pStyle w:val="TOC1"/>
        <w:tabs>
          <w:tab w:val="right" w:leader="dot" w:pos="8306"/>
        </w:tabs>
      </w:pPr>
      <w:hyperlink w:anchor="_Toc8775" w:history="1">
        <w:r>
          <w:rPr>
            <w:rFonts w:ascii="仿宋" w:eastAsia="仿宋" w:hAnsi="仿宋" w:cs="仿宋" w:hint="eastAsia"/>
            <w:lang w:eastAsia="zh-CN"/>
          </w:rPr>
          <w:t>二、休闲专用车及其零附件项目文档管理</w:t>
        </w:r>
        <w:r>
          <w:tab/>
        </w:r>
        <w:r>
          <w:fldChar w:fldCharType="begin"/>
        </w:r>
        <w:r>
          <w:instrText xml:space="preserve"> PAGEREF _Toc8775 \h </w:instrText>
        </w:r>
        <w:r>
          <w:fldChar w:fldCharType="separate"/>
        </w:r>
        <w:r>
          <w:t>9</w:t>
        </w:r>
        <w:r>
          <w:fldChar w:fldCharType="end"/>
        </w:r>
      </w:hyperlink>
    </w:p>
    <w:p>
      <w:pPr>
        <w:pStyle w:val="TOC2"/>
        <w:tabs>
          <w:tab w:val="right" w:leader="dot" w:pos="8306"/>
        </w:tabs>
      </w:pPr>
      <w:hyperlink w:anchor="_Toc27824" w:history="1">
        <w:r>
          <w:rPr>
            <w:rFonts w:ascii="仿宋" w:eastAsia="仿宋" w:hAnsi="仿宋" w:cs="仿宋" w:hint="eastAsia"/>
            <w:lang w:eastAsia="zh-CN"/>
          </w:rPr>
          <w:t>(一)、文档编制与审查</w:t>
        </w:r>
        <w:r>
          <w:tab/>
        </w:r>
        <w:r>
          <w:fldChar w:fldCharType="begin"/>
        </w:r>
        <w:r>
          <w:instrText xml:space="preserve"> PAGEREF _Toc27824 \h </w:instrText>
        </w:r>
        <w:r>
          <w:fldChar w:fldCharType="separate"/>
        </w:r>
        <w:r>
          <w:t>9</w:t>
        </w:r>
        <w:r>
          <w:fldChar w:fldCharType="end"/>
        </w:r>
      </w:hyperlink>
    </w:p>
    <w:p>
      <w:pPr>
        <w:pStyle w:val="TOC2"/>
        <w:tabs>
          <w:tab w:val="right" w:leader="dot" w:pos="8306"/>
        </w:tabs>
      </w:pPr>
      <w:hyperlink w:anchor="_Toc29513" w:history="1">
        <w:r>
          <w:rPr>
            <w:rFonts w:ascii="仿宋" w:eastAsia="仿宋" w:hAnsi="仿宋" w:cs="仿宋" w:hint="eastAsia"/>
            <w:lang w:eastAsia="zh-CN"/>
          </w:rPr>
          <w:t>(二)、文档发布与分发</w:t>
        </w:r>
        <w:r>
          <w:tab/>
        </w:r>
        <w:r>
          <w:fldChar w:fldCharType="begin"/>
        </w:r>
        <w:r>
          <w:instrText xml:space="preserve"> PAGEREF _Toc29513 \h </w:instrText>
        </w:r>
        <w:r>
          <w:fldChar w:fldCharType="separate"/>
        </w:r>
        <w:r>
          <w:t>10</w:t>
        </w:r>
        <w:r>
          <w:fldChar w:fldCharType="end"/>
        </w:r>
      </w:hyperlink>
    </w:p>
    <w:p>
      <w:pPr>
        <w:pStyle w:val="TOC2"/>
        <w:tabs>
          <w:tab w:val="right" w:leader="dot" w:pos="8306"/>
        </w:tabs>
      </w:pPr>
      <w:hyperlink w:anchor="_Toc17581" w:history="1">
        <w:r>
          <w:rPr>
            <w:rFonts w:ascii="仿宋" w:eastAsia="仿宋" w:hAnsi="仿宋" w:cs="仿宋" w:hint="eastAsia"/>
            <w:lang w:eastAsia="zh-CN"/>
          </w:rPr>
          <w:t>(三)、文档存档与归档</w:t>
        </w:r>
        <w:r>
          <w:tab/>
        </w:r>
        <w:r>
          <w:fldChar w:fldCharType="begin"/>
        </w:r>
        <w:r>
          <w:instrText xml:space="preserve"> PAGEREF _Toc17581 \h </w:instrText>
        </w:r>
        <w:r>
          <w:fldChar w:fldCharType="separate"/>
        </w:r>
        <w:r>
          <w:t>11</w:t>
        </w:r>
        <w:r>
          <w:fldChar w:fldCharType="end"/>
        </w:r>
      </w:hyperlink>
    </w:p>
    <w:p>
      <w:pPr>
        <w:pStyle w:val="TOC1"/>
        <w:tabs>
          <w:tab w:val="right" w:leader="dot" w:pos="8306"/>
        </w:tabs>
      </w:pPr>
      <w:hyperlink w:anchor="_Toc7398" w:history="1">
        <w:r>
          <w:rPr>
            <w:rFonts w:ascii="仿宋" w:eastAsia="仿宋" w:hAnsi="仿宋" w:cs="仿宋" w:hint="eastAsia"/>
            <w:lang w:eastAsia="zh-CN"/>
          </w:rPr>
          <w:t>三、休闲专用车及其零附件项目建设背景及必要性分析</w:t>
        </w:r>
        <w:r>
          <w:tab/>
        </w:r>
        <w:r>
          <w:fldChar w:fldCharType="begin"/>
        </w:r>
        <w:r>
          <w:instrText xml:space="preserve"> PAGEREF _Toc7398 \h </w:instrText>
        </w:r>
        <w:r>
          <w:fldChar w:fldCharType="separate"/>
        </w:r>
        <w:r>
          <w:t>12</w:t>
        </w:r>
        <w:r>
          <w:fldChar w:fldCharType="end"/>
        </w:r>
      </w:hyperlink>
    </w:p>
    <w:p>
      <w:pPr>
        <w:pStyle w:val="TOC2"/>
        <w:tabs>
          <w:tab w:val="right" w:leader="dot" w:pos="8306"/>
        </w:tabs>
      </w:pPr>
      <w:hyperlink w:anchor="_Toc31549" w:history="1">
        <w:r>
          <w:rPr>
            <w:rFonts w:ascii="仿宋" w:eastAsia="仿宋" w:hAnsi="仿宋" w:cs="仿宋" w:hint="eastAsia"/>
            <w:lang w:eastAsia="zh-CN"/>
          </w:rPr>
          <w:t>(一)、休闲专用车及其零附件项目背景分析</w:t>
        </w:r>
        <w:r>
          <w:tab/>
        </w:r>
        <w:r>
          <w:fldChar w:fldCharType="begin"/>
        </w:r>
        <w:r>
          <w:instrText xml:space="preserve"> PAGEREF _Toc31549 \h </w:instrText>
        </w:r>
        <w:r>
          <w:fldChar w:fldCharType="separate"/>
        </w:r>
        <w:r>
          <w:t>12</w:t>
        </w:r>
        <w:r>
          <w:fldChar w:fldCharType="end"/>
        </w:r>
      </w:hyperlink>
    </w:p>
    <w:p>
      <w:pPr>
        <w:pStyle w:val="TOC2"/>
        <w:tabs>
          <w:tab w:val="right" w:leader="dot" w:pos="8306"/>
        </w:tabs>
      </w:pPr>
      <w:hyperlink w:anchor="_Toc1702" w:history="1">
        <w:r>
          <w:rPr>
            <w:rFonts w:ascii="仿宋" w:eastAsia="仿宋" w:hAnsi="仿宋" w:cs="仿宋" w:hint="eastAsia"/>
            <w:lang w:eastAsia="zh-CN"/>
          </w:rPr>
          <w:t>(二)、休闲专用车及其零附件项目建设必要性分析</w:t>
        </w:r>
        <w:r>
          <w:tab/>
        </w:r>
        <w:r>
          <w:fldChar w:fldCharType="begin"/>
        </w:r>
        <w:r>
          <w:instrText xml:space="preserve"> PAGEREF _Toc1702 \h </w:instrText>
        </w:r>
        <w:r>
          <w:fldChar w:fldCharType="separate"/>
        </w:r>
        <w:r>
          <w:t>14</w:t>
        </w:r>
        <w:r>
          <w:fldChar w:fldCharType="end"/>
        </w:r>
      </w:hyperlink>
    </w:p>
    <w:p>
      <w:pPr>
        <w:pStyle w:val="TOC1"/>
        <w:tabs>
          <w:tab w:val="right" w:leader="dot" w:pos="8306"/>
        </w:tabs>
      </w:pPr>
      <w:hyperlink w:anchor="_Toc7885" w:history="1">
        <w:r>
          <w:rPr>
            <w:rFonts w:ascii="仿宋" w:eastAsia="仿宋" w:hAnsi="仿宋" w:cs="仿宋" w:hint="eastAsia"/>
            <w:lang w:eastAsia="zh-CN"/>
          </w:rPr>
          <w:t>四、休闲专用车及其零附件项目土建工程</w:t>
        </w:r>
        <w:r>
          <w:tab/>
        </w:r>
        <w:r>
          <w:fldChar w:fldCharType="begin"/>
        </w:r>
        <w:r>
          <w:instrText xml:space="preserve"> PAGEREF _Toc7885 \h </w:instrText>
        </w:r>
        <w:r>
          <w:fldChar w:fldCharType="separate"/>
        </w:r>
        <w:r>
          <w:t>15</w:t>
        </w:r>
        <w:r>
          <w:fldChar w:fldCharType="end"/>
        </w:r>
      </w:hyperlink>
    </w:p>
    <w:p>
      <w:pPr>
        <w:pStyle w:val="TOC2"/>
        <w:tabs>
          <w:tab w:val="right" w:leader="dot" w:pos="8306"/>
        </w:tabs>
      </w:pPr>
      <w:hyperlink w:anchor="_Toc24102" w:history="1">
        <w:r>
          <w:rPr>
            <w:rFonts w:ascii="仿宋" w:eastAsia="仿宋" w:hAnsi="仿宋" w:cs="仿宋" w:hint="eastAsia"/>
            <w:lang w:eastAsia="zh-CN"/>
          </w:rPr>
          <w:t>(一)、建筑工程设计原则</w:t>
        </w:r>
        <w:r>
          <w:tab/>
        </w:r>
        <w:r>
          <w:fldChar w:fldCharType="begin"/>
        </w:r>
        <w:r>
          <w:instrText xml:space="preserve"> PAGEREF _Toc24102 \h </w:instrText>
        </w:r>
        <w:r>
          <w:fldChar w:fldCharType="separate"/>
        </w:r>
        <w:r>
          <w:t>15</w:t>
        </w:r>
        <w:r>
          <w:fldChar w:fldCharType="end"/>
        </w:r>
      </w:hyperlink>
    </w:p>
    <w:p>
      <w:pPr>
        <w:pStyle w:val="TOC2"/>
        <w:tabs>
          <w:tab w:val="right" w:leader="dot" w:pos="8306"/>
        </w:tabs>
      </w:pPr>
      <w:hyperlink w:anchor="_Toc9187" w:history="1">
        <w:r>
          <w:rPr>
            <w:rFonts w:ascii="仿宋" w:eastAsia="仿宋" w:hAnsi="仿宋" w:cs="仿宋" w:hint="eastAsia"/>
            <w:lang w:eastAsia="zh-CN"/>
          </w:rPr>
          <w:t>(二)、土建工程设计年限及安全等级</w:t>
        </w:r>
        <w:r>
          <w:tab/>
        </w:r>
        <w:r>
          <w:fldChar w:fldCharType="begin"/>
        </w:r>
        <w:r>
          <w:instrText xml:space="preserve"> PAGEREF _Toc9187 \h </w:instrText>
        </w:r>
        <w:r>
          <w:fldChar w:fldCharType="separate"/>
        </w:r>
        <w:r>
          <w:t>17</w:t>
        </w:r>
        <w:r>
          <w:fldChar w:fldCharType="end"/>
        </w:r>
      </w:hyperlink>
    </w:p>
    <w:p>
      <w:pPr>
        <w:pStyle w:val="TOC2"/>
        <w:tabs>
          <w:tab w:val="right" w:leader="dot" w:pos="8306"/>
        </w:tabs>
      </w:pPr>
      <w:hyperlink w:anchor="_Toc13761" w:history="1">
        <w:r>
          <w:rPr>
            <w:rFonts w:ascii="仿宋" w:eastAsia="仿宋" w:hAnsi="仿宋" w:cs="仿宋" w:hint="eastAsia"/>
            <w:lang w:eastAsia="zh-CN"/>
          </w:rPr>
          <w:t>(三)、建筑工程设计总体要求</w:t>
        </w:r>
        <w:r>
          <w:tab/>
        </w:r>
        <w:r>
          <w:fldChar w:fldCharType="begin"/>
        </w:r>
        <w:r>
          <w:instrText xml:space="preserve"> PAGEREF _Toc13761 \h </w:instrText>
        </w:r>
        <w:r>
          <w:fldChar w:fldCharType="separate"/>
        </w:r>
        <w:r>
          <w:t>18</w:t>
        </w:r>
        <w:r>
          <w:fldChar w:fldCharType="end"/>
        </w:r>
      </w:hyperlink>
    </w:p>
    <w:p>
      <w:pPr>
        <w:pStyle w:val="TOC2"/>
        <w:tabs>
          <w:tab w:val="right" w:leader="dot" w:pos="8306"/>
        </w:tabs>
      </w:pPr>
      <w:hyperlink w:anchor="_Toc19350" w:history="1">
        <w:r>
          <w:rPr>
            <w:rFonts w:ascii="仿宋" w:eastAsia="仿宋" w:hAnsi="仿宋" w:cs="仿宋" w:hint="eastAsia"/>
            <w:lang w:eastAsia="zh-CN"/>
          </w:rPr>
          <w:t>(四)、土建工程建设指标</w:t>
        </w:r>
        <w:r>
          <w:tab/>
        </w:r>
        <w:r>
          <w:fldChar w:fldCharType="begin"/>
        </w:r>
        <w:r>
          <w:instrText xml:space="preserve"> PAGEREF _Toc19350 \h </w:instrText>
        </w:r>
        <w:r>
          <w:fldChar w:fldCharType="separate"/>
        </w:r>
        <w:r>
          <w:t>18</w:t>
        </w:r>
        <w:r>
          <w:fldChar w:fldCharType="end"/>
        </w:r>
      </w:hyperlink>
    </w:p>
    <w:p>
      <w:pPr>
        <w:pStyle w:val="TOC1"/>
        <w:tabs>
          <w:tab w:val="right" w:leader="dot" w:pos="8306"/>
        </w:tabs>
      </w:pPr>
      <w:hyperlink w:anchor="_Toc2488" w:history="1">
        <w:r>
          <w:rPr>
            <w:rFonts w:ascii="仿宋" w:eastAsia="仿宋" w:hAnsi="仿宋" w:cs="仿宋" w:hint="eastAsia"/>
            <w:lang w:eastAsia="zh-CN"/>
          </w:rPr>
          <w:t>五、市场分析、调研</w:t>
        </w:r>
        <w:r>
          <w:tab/>
        </w:r>
        <w:r>
          <w:fldChar w:fldCharType="begin"/>
        </w:r>
        <w:r>
          <w:instrText xml:space="preserve"> PAGEREF _Toc2488 \h </w:instrText>
        </w:r>
        <w:r>
          <w:fldChar w:fldCharType="separate"/>
        </w:r>
        <w:r>
          <w:t>19</w:t>
        </w:r>
        <w:r>
          <w:fldChar w:fldCharType="end"/>
        </w:r>
      </w:hyperlink>
    </w:p>
    <w:p>
      <w:pPr>
        <w:pStyle w:val="TOC2"/>
        <w:tabs>
          <w:tab w:val="right" w:leader="dot" w:pos="8306"/>
        </w:tabs>
      </w:pPr>
      <w:hyperlink w:anchor="_Toc27296" w:history="1">
        <w:r>
          <w:rPr>
            <w:rFonts w:ascii="仿宋" w:eastAsia="仿宋" w:hAnsi="仿宋" w:cs="仿宋" w:hint="eastAsia"/>
            <w:lang w:eastAsia="zh-CN"/>
          </w:rPr>
          <w:t>(一)、休闲专用车及其零附件行业分析</w:t>
        </w:r>
        <w:r>
          <w:tab/>
        </w:r>
        <w:r>
          <w:fldChar w:fldCharType="begin"/>
        </w:r>
        <w:r>
          <w:instrText xml:space="preserve"> PAGEREF _Toc27296 \h </w:instrText>
        </w:r>
        <w:r>
          <w:fldChar w:fldCharType="separate"/>
        </w:r>
        <w:r>
          <w:t>19</w:t>
        </w:r>
        <w:r>
          <w:fldChar w:fldCharType="end"/>
        </w:r>
      </w:hyperlink>
    </w:p>
    <w:p>
      <w:pPr>
        <w:pStyle w:val="TOC2"/>
        <w:tabs>
          <w:tab w:val="right" w:leader="dot" w:pos="8306"/>
        </w:tabs>
      </w:pPr>
      <w:hyperlink w:anchor="_Toc26479" w:history="1">
        <w:r>
          <w:rPr>
            <w:rFonts w:ascii="仿宋" w:eastAsia="仿宋" w:hAnsi="仿宋" w:cs="仿宋" w:hint="eastAsia"/>
            <w:lang w:eastAsia="zh-CN"/>
          </w:rPr>
          <w:t>(二)、休闲专用车及其零附件市场分析预测</w:t>
        </w:r>
        <w:r>
          <w:tab/>
        </w:r>
        <w:r>
          <w:fldChar w:fldCharType="begin"/>
        </w:r>
        <w:r>
          <w:instrText xml:space="preserve"> PAGEREF _Toc26479 \h </w:instrText>
        </w:r>
        <w:r>
          <w:fldChar w:fldCharType="separate"/>
        </w:r>
        <w:r>
          <w:t>20</w:t>
        </w:r>
        <w:r>
          <w:fldChar w:fldCharType="end"/>
        </w:r>
      </w:hyperlink>
    </w:p>
    <w:p>
      <w:pPr>
        <w:pStyle w:val="TOC1"/>
        <w:tabs>
          <w:tab w:val="right" w:leader="dot" w:pos="8306"/>
        </w:tabs>
      </w:pPr>
      <w:hyperlink w:anchor="_Toc32284" w:history="1">
        <w:r>
          <w:rPr>
            <w:rFonts w:ascii="仿宋" w:eastAsia="仿宋" w:hAnsi="仿宋" w:cs="仿宋" w:hint="eastAsia"/>
            <w:lang w:eastAsia="zh-CN"/>
          </w:rPr>
          <w:t>六、工艺说明</w:t>
        </w:r>
        <w:r>
          <w:tab/>
        </w:r>
        <w:r>
          <w:fldChar w:fldCharType="begin"/>
        </w:r>
        <w:r>
          <w:instrText xml:space="preserve"> PAGEREF _Toc32284 \h </w:instrText>
        </w:r>
        <w:r>
          <w:fldChar w:fldCharType="separate"/>
        </w:r>
        <w:r>
          <w:t>20</w:t>
        </w:r>
        <w:r>
          <w:fldChar w:fldCharType="end"/>
        </w:r>
      </w:hyperlink>
    </w:p>
    <w:p>
      <w:pPr>
        <w:pStyle w:val="TOC2"/>
        <w:tabs>
          <w:tab w:val="right" w:leader="dot" w:pos="8306"/>
        </w:tabs>
      </w:pPr>
      <w:hyperlink w:anchor="_Toc4022" w:history="1">
        <w:r>
          <w:rPr>
            <w:rFonts w:ascii="仿宋" w:eastAsia="仿宋" w:hAnsi="仿宋" w:cs="仿宋" w:hint="eastAsia"/>
            <w:lang w:eastAsia="zh-CN"/>
          </w:rPr>
          <w:t>(一)、技术管理特点</w:t>
        </w:r>
        <w:r>
          <w:tab/>
        </w:r>
        <w:r>
          <w:fldChar w:fldCharType="begin"/>
        </w:r>
        <w:r>
          <w:instrText xml:space="preserve"> PAGEREF _Toc4022 \h </w:instrText>
        </w:r>
        <w:r>
          <w:fldChar w:fldCharType="separate"/>
        </w:r>
        <w:r>
          <w:t>20</w:t>
        </w:r>
        <w:r>
          <w:fldChar w:fldCharType="end"/>
        </w:r>
      </w:hyperlink>
    </w:p>
    <w:p>
      <w:pPr>
        <w:pStyle w:val="TOC2"/>
        <w:tabs>
          <w:tab w:val="right" w:leader="dot" w:pos="8306"/>
        </w:tabs>
      </w:pPr>
      <w:hyperlink w:anchor="_Toc9015" w:history="1">
        <w:r>
          <w:rPr>
            <w:rFonts w:ascii="仿宋" w:eastAsia="仿宋" w:hAnsi="仿宋" w:cs="仿宋" w:hint="eastAsia"/>
            <w:lang w:eastAsia="zh-CN"/>
          </w:rPr>
          <w:t>(二)、休闲专用车及其零附件项目工艺技术设计方案</w:t>
        </w:r>
        <w:r>
          <w:tab/>
        </w:r>
        <w:r>
          <w:fldChar w:fldCharType="begin"/>
        </w:r>
        <w:r>
          <w:instrText xml:space="preserve"> PAGEREF _Toc9015 \h </w:instrText>
        </w:r>
        <w:r>
          <w:fldChar w:fldCharType="separate"/>
        </w:r>
        <w:r>
          <w:t>22</w:t>
        </w:r>
        <w:r>
          <w:fldChar w:fldCharType="end"/>
        </w:r>
      </w:hyperlink>
    </w:p>
    <w:p>
      <w:pPr>
        <w:pStyle w:val="TOC2"/>
        <w:tabs>
          <w:tab w:val="right" w:leader="dot" w:pos="8306"/>
        </w:tabs>
      </w:pPr>
      <w:hyperlink w:anchor="_Toc29752" w:history="1">
        <w:r>
          <w:rPr>
            <w:rFonts w:ascii="仿宋" w:eastAsia="仿宋" w:hAnsi="仿宋" w:cs="仿宋" w:hint="eastAsia"/>
            <w:lang w:eastAsia="zh-CN"/>
          </w:rPr>
          <w:t>(三)、设备选型方案</w:t>
        </w:r>
        <w:r>
          <w:tab/>
        </w:r>
        <w:r>
          <w:fldChar w:fldCharType="begin"/>
        </w:r>
        <w:r>
          <w:instrText xml:space="preserve"> PAGEREF _Toc29752 \h </w:instrText>
        </w:r>
        <w:r>
          <w:fldChar w:fldCharType="separate"/>
        </w:r>
        <w:r>
          <w:t>23</w:t>
        </w:r>
        <w:r>
          <w:fldChar w:fldCharType="end"/>
        </w:r>
      </w:hyperlink>
    </w:p>
    <w:p>
      <w:pPr>
        <w:pStyle w:val="TOC1"/>
        <w:tabs>
          <w:tab w:val="right" w:leader="dot" w:pos="8306"/>
        </w:tabs>
      </w:pPr>
      <w:hyperlink w:anchor="_Toc29015" w:history="1">
        <w:r>
          <w:rPr>
            <w:rFonts w:ascii="仿宋" w:eastAsia="仿宋" w:hAnsi="仿宋" w:cs="仿宋" w:hint="eastAsia"/>
            <w:lang w:eastAsia="zh-CN"/>
          </w:rPr>
          <w:t>七、生产安全保护</w:t>
        </w:r>
        <w:r>
          <w:tab/>
        </w:r>
        <w:r>
          <w:fldChar w:fldCharType="begin"/>
        </w:r>
        <w:r>
          <w:instrText xml:space="preserve"> PAGEREF _Toc29015 \h </w:instrText>
        </w:r>
        <w:r>
          <w:fldChar w:fldCharType="separate"/>
        </w:r>
        <w:r>
          <w:t>24</w:t>
        </w:r>
        <w:r>
          <w:fldChar w:fldCharType="end"/>
        </w:r>
      </w:hyperlink>
    </w:p>
    <w:p>
      <w:pPr>
        <w:pStyle w:val="TOC2"/>
        <w:tabs>
          <w:tab w:val="right" w:leader="dot" w:pos="8306"/>
        </w:tabs>
      </w:pPr>
      <w:hyperlink w:anchor="_Toc12678" w:history="1">
        <w:r>
          <w:rPr>
            <w:rFonts w:ascii="仿宋" w:eastAsia="仿宋" w:hAnsi="仿宋" w:cs="仿宋" w:hint="eastAsia"/>
            <w:lang w:eastAsia="zh-CN"/>
          </w:rPr>
          <w:t>(一)、消防安全</w:t>
        </w:r>
        <w:r>
          <w:tab/>
        </w:r>
        <w:r>
          <w:fldChar w:fldCharType="begin"/>
        </w:r>
        <w:r>
          <w:instrText xml:space="preserve"> PAGEREF _Toc12678 \h </w:instrText>
        </w:r>
        <w:r>
          <w:fldChar w:fldCharType="separate"/>
        </w:r>
        <w:r>
          <w:t>24</w:t>
        </w:r>
        <w:r>
          <w:fldChar w:fldCharType="end"/>
        </w:r>
      </w:hyperlink>
    </w:p>
    <w:p>
      <w:pPr>
        <w:pStyle w:val="TOC2"/>
        <w:tabs>
          <w:tab w:val="right" w:leader="dot" w:pos="8306"/>
        </w:tabs>
      </w:pPr>
      <w:hyperlink w:anchor="_Toc29315" w:history="1">
        <w:r>
          <w:rPr>
            <w:rFonts w:ascii="仿宋" w:eastAsia="仿宋" w:hAnsi="仿宋" w:cs="仿宋" w:hint="eastAsia"/>
            <w:lang w:eastAsia="zh-CN"/>
          </w:rPr>
          <w:t>(二)、防火防爆总图布置措施</w:t>
        </w:r>
        <w:r>
          <w:tab/>
        </w:r>
        <w:r>
          <w:fldChar w:fldCharType="begin"/>
        </w:r>
        <w:r>
          <w:instrText xml:space="preserve"> PAGEREF _Toc29315 \h </w:instrText>
        </w:r>
        <w:r>
          <w:fldChar w:fldCharType="separate"/>
        </w:r>
        <w:r>
          <w:t>26</w:t>
        </w:r>
        <w:r>
          <w:fldChar w:fldCharType="end"/>
        </w:r>
      </w:hyperlink>
    </w:p>
    <w:p>
      <w:pPr>
        <w:pStyle w:val="TOC2"/>
        <w:tabs>
          <w:tab w:val="right" w:leader="dot" w:pos="8306"/>
        </w:tabs>
      </w:pPr>
      <w:hyperlink w:anchor="_Toc29275" w:history="1">
        <w:r>
          <w:rPr>
            <w:rFonts w:ascii="仿宋" w:eastAsia="仿宋" w:hAnsi="仿宋" w:cs="仿宋" w:hint="eastAsia"/>
            <w:lang w:eastAsia="zh-CN"/>
          </w:rPr>
          <w:t>(三)、自然灾害防范措施</w:t>
        </w:r>
        <w:r>
          <w:tab/>
        </w:r>
        <w:r>
          <w:fldChar w:fldCharType="begin"/>
        </w:r>
        <w:r>
          <w:instrText xml:space="preserve"> PAGEREF _Toc29275 \h </w:instrText>
        </w:r>
        <w:r>
          <w:fldChar w:fldCharType="separate"/>
        </w:r>
        <w:r>
          <w:t>27</w:t>
        </w:r>
        <w:r>
          <w:fldChar w:fldCharType="end"/>
        </w:r>
      </w:hyperlink>
    </w:p>
    <w:p>
      <w:pPr>
        <w:pStyle w:val="TOC2"/>
        <w:tabs>
          <w:tab w:val="right" w:leader="dot" w:pos="8306"/>
        </w:tabs>
      </w:pPr>
      <w:hyperlink w:anchor="_Toc5145" w:history="1">
        <w:r>
          <w:rPr>
            <w:rFonts w:ascii="仿宋" w:eastAsia="仿宋" w:hAnsi="仿宋" w:cs="仿宋" w:hint="eastAsia"/>
            <w:lang w:eastAsia="zh-CN"/>
          </w:rPr>
          <w:t>(四)、安全色及安全标志使用要求</w:t>
        </w:r>
        <w:r>
          <w:tab/>
        </w:r>
        <w:r>
          <w:fldChar w:fldCharType="begin"/>
        </w:r>
        <w:r>
          <w:instrText xml:space="preserve"> PAGEREF _Toc5145 \h </w:instrText>
        </w:r>
        <w:r>
          <w:fldChar w:fldCharType="separate"/>
        </w:r>
        <w:r>
          <w:t>28</w:t>
        </w:r>
        <w:r>
          <w:fldChar w:fldCharType="end"/>
        </w:r>
      </w:hyperlink>
    </w:p>
    <w:p>
      <w:pPr>
        <w:pStyle w:val="TOC2"/>
        <w:tabs>
          <w:tab w:val="right" w:leader="dot" w:pos="8306"/>
        </w:tabs>
      </w:pPr>
      <w:hyperlink w:anchor="_Toc19970" w:history="1">
        <w:r>
          <w:rPr>
            <w:rFonts w:ascii="仿宋" w:eastAsia="仿宋" w:hAnsi="仿宋" w:cs="仿宋" w:hint="eastAsia"/>
            <w:lang w:eastAsia="zh-CN"/>
          </w:rPr>
          <w:t>(五)、防尘防毒措施</w:t>
        </w:r>
        <w:r>
          <w:tab/>
        </w:r>
        <w:r>
          <w:fldChar w:fldCharType="begin"/>
        </w:r>
        <w:r>
          <w:instrText xml:space="preserve"> PAGEREF _Toc19970 \h </w:instrText>
        </w:r>
        <w:r>
          <w:fldChar w:fldCharType="separate"/>
        </w:r>
        <w:r>
          <w:t>29</w:t>
        </w:r>
        <w:r>
          <w:fldChar w:fldCharType="end"/>
        </w:r>
      </w:hyperlink>
    </w:p>
    <w:p>
      <w:pPr>
        <w:pStyle w:val="TOC2"/>
        <w:tabs>
          <w:tab w:val="right" w:leader="dot" w:pos="8306"/>
        </w:tabs>
      </w:pPr>
      <w:hyperlink w:anchor="_Toc31244" w:history="1">
        <w:r>
          <w:rPr>
            <w:rFonts w:ascii="仿宋" w:eastAsia="仿宋" w:hAnsi="仿宋" w:cs="仿宋" w:hint="eastAsia"/>
            <w:lang w:eastAsia="zh-CN"/>
          </w:rPr>
          <w:t>(六)、防静电、触电防护及防雷措施</w:t>
        </w:r>
        <w:r>
          <w:tab/>
        </w:r>
        <w:r>
          <w:fldChar w:fldCharType="begin"/>
        </w:r>
        <w:r>
          <w:instrText xml:space="preserve"> PAGEREF _Toc31244 \h </w:instrText>
        </w:r>
        <w:r>
          <w:fldChar w:fldCharType="separate"/>
        </w:r>
        <w:r>
          <w:t>30</w:t>
        </w:r>
        <w:r>
          <w:fldChar w:fldCharType="end"/>
        </w:r>
      </w:hyperlink>
    </w:p>
    <w:p>
      <w:pPr>
        <w:pStyle w:val="TOC2"/>
        <w:tabs>
          <w:tab w:val="right" w:leader="dot" w:pos="8306"/>
        </w:tabs>
      </w:pPr>
      <w:hyperlink w:anchor="_Toc785" w:history="1">
        <w:r>
          <w:rPr>
            <w:rFonts w:ascii="仿宋" w:eastAsia="仿宋" w:hAnsi="仿宋" w:cs="仿宋" w:hint="eastAsia"/>
            <w:lang w:eastAsia="zh-CN"/>
          </w:rPr>
          <w:t>(七)、机械设备安全保障措施</w:t>
        </w:r>
        <w:r>
          <w:tab/>
        </w:r>
        <w:r>
          <w:fldChar w:fldCharType="begin"/>
        </w:r>
        <w:r>
          <w:instrText xml:space="preserve"> PAGEREF _Toc785 \h </w:instrText>
        </w:r>
        <w:r>
          <w:fldChar w:fldCharType="separate"/>
        </w:r>
        <w:r>
          <w:t>32</w:t>
        </w:r>
        <w:r>
          <w:fldChar w:fldCharType="end"/>
        </w:r>
      </w:hyperlink>
    </w:p>
    <w:p>
      <w:pPr>
        <w:pStyle w:val="TOC1"/>
        <w:tabs>
          <w:tab w:val="right" w:leader="dot" w:pos="8306"/>
        </w:tabs>
      </w:pPr>
      <w:hyperlink w:anchor="_Toc12611" w:history="1">
        <w:r>
          <w:rPr>
            <w:rFonts w:ascii="仿宋" w:eastAsia="仿宋" w:hAnsi="仿宋" w:cs="仿宋" w:hint="eastAsia"/>
            <w:lang w:eastAsia="zh-CN"/>
          </w:rPr>
          <w:t>八、休闲专用车及其零附件项目经营效益</w:t>
        </w:r>
        <w:r>
          <w:tab/>
        </w:r>
        <w:r>
          <w:fldChar w:fldCharType="begin"/>
        </w:r>
        <w:r>
          <w:instrText xml:space="preserve"> PAGEREF _Toc12611 \h </w:instrText>
        </w:r>
        <w:r>
          <w:fldChar w:fldCharType="separate"/>
        </w:r>
        <w:r>
          <w:t>33</w:t>
        </w:r>
        <w:r>
          <w:fldChar w:fldCharType="end"/>
        </w:r>
      </w:hyperlink>
    </w:p>
    <w:p>
      <w:pPr>
        <w:pStyle w:val="TOC2"/>
        <w:tabs>
          <w:tab w:val="right" w:leader="dot" w:pos="8306"/>
        </w:tabs>
      </w:pPr>
      <w:hyperlink w:anchor="_Toc14549" w:history="1">
        <w:r>
          <w:rPr>
            <w:rFonts w:ascii="仿宋" w:eastAsia="仿宋" w:hAnsi="仿宋" w:cs="仿宋" w:hint="eastAsia"/>
            <w:lang w:eastAsia="zh-CN"/>
          </w:rPr>
          <w:t>(一)、经济评价财务测算</w:t>
        </w:r>
        <w:r>
          <w:tab/>
        </w:r>
        <w:r>
          <w:fldChar w:fldCharType="begin"/>
        </w:r>
        <w:r>
          <w:instrText xml:space="preserve"> PAGEREF _Toc14549 \h </w:instrText>
        </w:r>
        <w:r>
          <w:fldChar w:fldCharType="separate"/>
        </w:r>
        <w:r>
          <w:t>33</w:t>
        </w:r>
        <w:r>
          <w:fldChar w:fldCharType="end"/>
        </w:r>
      </w:hyperlink>
    </w:p>
    <w:p>
      <w:pPr>
        <w:pStyle w:val="TOC2"/>
        <w:tabs>
          <w:tab w:val="right" w:leader="dot" w:pos="8306"/>
        </w:tabs>
      </w:pPr>
      <w:hyperlink w:anchor="_Toc25048" w:history="1">
        <w:r>
          <w:rPr>
            <w:rFonts w:ascii="仿宋" w:eastAsia="仿宋" w:hAnsi="仿宋" w:cs="仿宋" w:hint="eastAsia"/>
            <w:lang w:eastAsia="zh-CN"/>
          </w:rPr>
          <w:t>(二)、休闲专用车及其零附件项目盈利能力分析</w:t>
        </w:r>
        <w:r>
          <w:tab/>
        </w:r>
        <w:r>
          <w:fldChar w:fldCharType="begin"/>
        </w:r>
        <w:r>
          <w:instrText xml:space="preserve"> PAGEREF _Toc25048 \h </w:instrText>
        </w:r>
        <w:r>
          <w:fldChar w:fldCharType="separate"/>
        </w:r>
        <w:r>
          <w:t>35</w:t>
        </w:r>
        <w:r>
          <w:fldChar w:fldCharType="end"/>
        </w:r>
      </w:hyperlink>
    </w:p>
    <w:p>
      <w:pPr>
        <w:pStyle w:val="TOC1"/>
        <w:tabs>
          <w:tab w:val="right" w:leader="dot" w:pos="8306"/>
        </w:tabs>
      </w:pPr>
      <w:hyperlink w:anchor="_Toc1302" w:history="1">
        <w:r>
          <w:rPr>
            <w:rFonts w:ascii="仿宋" w:eastAsia="仿宋" w:hAnsi="仿宋" w:cs="仿宋" w:hint="eastAsia"/>
            <w:lang w:eastAsia="zh-CN"/>
          </w:rPr>
          <w:t>九、休闲专用车及其零附件项目技术管理</w:t>
        </w:r>
        <w:r>
          <w:tab/>
        </w:r>
        <w:r>
          <w:fldChar w:fldCharType="begin"/>
        </w:r>
        <w:r>
          <w:instrText xml:space="preserve"> PAGEREF _Toc1302 \h </w:instrText>
        </w:r>
        <w:r>
          <w:fldChar w:fldCharType="separate"/>
        </w:r>
        <w:r>
          <w:t>35</w:t>
        </w:r>
        <w:r>
          <w:fldChar w:fldCharType="end"/>
        </w:r>
      </w:hyperlink>
    </w:p>
    <w:p>
      <w:pPr>
        <w:pStyle w:val="TOC2"/>
        <w:tabs>
          <w:tab w:val="right" w:leader="dot" w:pos="8306"/>
        </w:tabs>
      </w:pPr>
      <w:hyperlink w:anchor="_Toc26681" w:history="1">
        <w:r>
          <w:rPr>
            <w:rFonts w:ascii="仿宋" w:eastAsia="仿宋" w:hAnsi="仿宋" w:cs="仿宋" w:hint="eastAsia"/>
            <w:lang w:eastAsia="zh-CN"/>
          </w:rPr>
          <w:t>(一)、技术方案选用方向</w:t>
        </w:r>
        <w:r>
          <w:tab/>
        </w:r>
        <w:r>
          <w:fldChar w:fldCharType="begin"/>
        </w:r>
        <w:r>
          <w:instrText xml:space="preserve"> PAGEREF _Toc26681 \h </w:instrText>
        </w:r>
        <w:r>
          <w:fldChar w:fldCharType="separate"/>
        </w:r>
        <w:r>
          <w:t>35</w:t>
        </w:r>
        <w:r>
          <w:fldChar w:fldCharType="end"/>
        </w:r>
      </w:hyperlink>
    </w:p>
    <w:p>
      <w:pPr>
        <w:pStyle w:val="TOC2"/>
        <w:tabs>
          <w:tab w:val="right" w:leader="dot" w:pos="8306"/>
        </w:tabs>
      </w:pPr>
      <w:hyperlink w:anchor="_Toc8488" w:history="1">
        <w:r>
          <w:rPr>
            <w:rFonts w:ascii="仿宋" w:eastAsia="仿宋" w:hAnsi="仿宋" w:cs="仿宋" w:hint="eastAsia"/>
            <w:lang w:eastAsia="zh-CN"/>
          </w:rPr>
          <w:t>(二)、工艺技术方案选用原则</w:t>
        </w:r>
        <w:r>
          <w:tab/>
        </w:r>
        <w:r>
          <w:fldChar w:fldCharType="begin"/>
        </w:r>
        <w:r>
          <w:instrText xml:space="preserve"> PAGEREF _Toc8488 \h </w:instrText>
        </w:r>
        <w:r>
          <w:fldChar w:fldCharType="separate"/>
        </w:r>
        <w:r>
          <w:t>37</w:t>
        </w:r>
        <w:r>
          <w:fldChar w:fldCharType="end"/>
        </w:r>
      </w:hyperlink>
    </w:p>
    <w:p>
      <w:pPr>
        <w:pStyle w:val="TOC2"/>
        <w:tabs>
          <w:tab w:val="right" w:leader="dot" w:pos="8306"/>
        </w:tabs>
      </w:pPr>
      <w:hyperlink w:anchor="_Toc13444" w:history="1">
        <w:r>
          <w:rPr>
            <w:rFonts w:ascii="仿宋" w:eastAsia="仿宋" w:hAnsi="仿宋" w:cs="仿宋" w:hint="eastAsia"/>
            <w:lang w:eastAsia="zh-CN"/>
          </w:rPr>
          <w:t>(三)、工艺技术方案要求</w:t>
        </w:r>
        <w:r>
          <w:tab/>
        </w:r>
        <w:r>
          <w:fldChar w:fldCharType="begin"/>
        </w:r>
        <w:r>
          <w:instrText xml:space="preserve"> PAGEREF _Toc13444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2" w:history="1">
        <w:r>
          <w:rPr>
            <w:rFonts w:ascii="仿宋" w:eastAsia="仿宋" w:hAnsi="仿宋" w:cs="仿宋" w:hint="eastAsia"/>
            <w:lang w:eastAsia="zh-CN"/>
          </w:rPr>
          <w:t>十、休闲专用车及其零附件项目创新与研发</w:t>
        </w:r>
        <w:r>
          <w:tab/>
        </w:r>
        <w:r>
          <w:fldChar w:fldCharType="begin"/>
        </w:r>
        <w:r>
          <w:instrText xml:space="preserve"> PAGEREF _Toc20582 \h </w:instrText>
        </w:r>
        <w:r>
          <w:fldChar w:fldCharType="separate"/>
        </w:r>
        <w:r>
          <w:t>42</w:t>
        </w:r>
        <w:r>
          <w:fldChar w:fldCharType="end"/>
        </w:r>
      </w:hyperlink>
    </w:p>
    <w:p>
      <w:pPr>
        <w:pStyle w:val="TOC2"/>
        <w:tabs>
          <w:tab w:val="right" w:leader="dot" w:pos="8306"/>
        </w:tabs>
      </w:pPr>
      <w:hyperlink w:anchor="_Toc2451" w:history="1">
        <w:r>
          <w:rPr>
            <w:rFonts w:ascii="仿宋" w:eastAsia="仿宋" w:hAnsi="仿宋" w:cs="仿宋" w:hint="eastAsia"/>
            <w:lang w:eastAsia="zh-CN"/>
          </w:rPr>
          <w:t>(一)、创新策略与方向</w:t>
        </w:r>
        <w:r>
          <w:tab/>
        </w:r>
        <w:r>
          <w:fldChar w:fldCharType="begin"/>
        </w:r>
        <w:r>
          <w:instrText xml:space="preserve"> PAGEREF _Toc2451 \h </w:instrText>
        </w:r>
        <w:r>
          <w:fldChar w:fldCharType="separate"/>
        </w:r>
        <w:r>
          <w:t>42</w:t>
        </w:r>
        <w:r>
          <w:fldChar w:fldCharType="end"/>
        </w:r>
      </w:hyperlink>
    </w:p>
    <w:p>
      <w:pPr>
        <w:pStyle w:val="TOC2"/>
        <w:tabs>
          <w:tab w:val="right" w:leader="dot" w:pos="8306"/>
        </w:tabs>
      </w:pPr>
      <w:hyperlink w:anchor="_Toc19327" w:history="1">
        <w:r>
          <w:rPr>
            <w:rFonts w:ascii="仿宋" w:eastAsia="仿宋" w:hAnsi="仿宋" w:cs="仿宋" w:hint="eastAsia"/>
            <w:lang w:eastAsia="zh-CN"/>
          </w:rPr>
          <w:t>(二)、研发规划与投入</w:t>
        </w:r>
        <w:r>
          <w:tab/>
        </w:r>
        <w:r>
          <w:fldChar w:fldCharType="begin"/>
        </w:r>
        <w:r>
          <w:instrText xml:space="preserve"> PAGEREF _Toc19327 \h </w:instrText>
        </w:r>
        <w:r>
          <w:fldChar w:fldCharType="separate"/>
        </w:r>
        <w:r>
          <w:t>43</w:t>
        </w:r>
        <w:r>
          <w:fldChar w:fldCharType="end"/>
        </w:r>
      </w:hyperlink>
    </w:p>
    <w:p>
      <w:pPr>
        <w:pStyle w:val="TOC1"/>
        <w:tabs>
          <w:tab w:val="right" w:leader="dot" w:pos="8306"/>
        </w:tabs>
      </w:pPr>
      <w:hyperlink w:anchor="_Toc16787" w:history="1">
        <w:r>
          <w:rPr>
            <w:rFonts w:ascii="仿宋" w:eastAsia="仿宋" w:hAnsi="仿宋" w:cs="仿宋" w:hint="eastAsia"/>
            <w:lang w:eastAsia="zh-CN"/>
          </w:rPr>
          <w:t>十一、休闲专用车及其零附件项目投资规划</w:t>
        </w:r>
        <w:r>
          <w:tab/>
        </w:r>
        <w:r>
          <w:fldChar w:fldCharType="begin"/>
        </w:r>
        <w:r>
          <w:instrText xml:space="preserve"> PAGEREF _Toc16787 \h </w:instrText>
        </w:r>
        <w:r>
          <w:fldChar w:fldCharType="separate"/>
        </w:r>
        <w:r>
          <w:t>45</w:t>
        </w:r>
        <w:r>
          <w:fldChar w:fldCharType="end"/>
        </w:r>
      </w:hyperlink>
    </w:p>
    <w:p>
      <w:pPr>
        <w:pStyle w:val="TOC2"/>
        <w:tabs>
          <w:tab w:val="right" w:leader="dot" w:pos="8306"/>
        </w:tabs>
      </w:pPr>
      <w:hyperlink w:anchor="_Toc24388" w:history="1">
        <w:r>
          <w:rPr>
            <w:rFonts w:ascii="仿宋" w:eastAsia="仿宋" w:hAnsi="仿宋" w:cs="仿宋" w:hint="eastAsia"/>
            <w:lang w:eastAsia="zh-CN"/>
          </w:rPr>
          <w:t>(一)、休闲专用车及其零附件项目总投资估算</w:t>
        </w:r>
        <w:r>
          <w:tab/>
        </w:r>
        <w:r>
          <w:fldChar w:fldCharType="begin"/>
        </w:r>
        <w:r>
          <w:instrText xml:space="preserve"> PAGEREF _Toc24388 \h </w:instrText>
        </w:r>
        <w:r>
          <w:fldChar w:fldCharType="separate"/>
        </w:r>
        <w:r>
          <w:t>45</w:t>
        </w:r>
        <w:r>
          <w:fldChar w:fldCharType="end"/>
        </w:r>
      </w:hyperlink>
    </w:p>
    <w:p>
      <w:pPr>
        <w:pStyle w:val="TOC2"/>
        <w:tabs>
          <w:tab w:val="right" w:leader="dot" w:pos="8306"/>
        </w:tabs>
      </w:pPr>
      <w:hyperlink w:anchor="_Toc11286" w:history="1">
        <w:r>
          <w:rPr>
            <w:rFonts w:ascii="仿宋" w:eastAsia="仿宋" w:hAnsi="仿宋" w:cs="仿宋" w:hint="eastAsia"/>
            <w:lang w:eastAsia="zh-CN"/>
          </w:rPr>
          <w:t>(二)、资金筹措</w:t>
        </w:r>
        <w:r>
          <w:tab/>
        </w:r>
        <w:r>
          <w:fldChar w:fldCharType="begin"/>
        </w:r>
        <w:r>
          <w:instrText xml:space="preserve"> PAGEREF _Toc11286 \h </w:instrText>
        </w:r>
        <w:r>
          <w:fldChar w:fldCharType="separate"/>
        </w:r>
        <w:r>
          <w:t>46</w:t>
        </w:r>
        <w:r>
          <w:fldChar w:fldCharType="end"/>
        </w:r>
      </w:hyperlink>
    </w:p>
    <w:p>
      <w:pPr>
        <w:pStyle w:val="TOC1"/>
        <w:tabs>
          <w:tab w:val="right" w:leader="dot" w:pos="8306"/>
        </w:tabs>
      </w:pPr>
      <w:hyperlink w:anchor="_Toc8925" w:history="1">
        <w:r>
          <w:rPr>
            <w:rFonts w:ascii="仿宋" w:eastAsia="仿宋" w:hAnsi="仿宋" w:cs="仿宋" w:hint="eastAsia"/>
            <w:lang w:eastAsia="zh-CN"/>
          </w:rPr>
          <w:t>十二、休闲专用车及其零附件项目计划安排</w:t>
        </w:r>
        <w:r>
          <w:tab/>
        </w:r>
        <w:r>
          <w:fldChar w:fldCharType="begin"/>
        </w:r>
        <w:r>
          <w:instrText xml:space="preserve"> PAGEREF _Toc8925 \h </w:instrText>
        </w:r>
        <w:r>
          <w:fldChar w:fldCharType="separate"/>
        </w:r>
        <w:r>
          <w:t>47</w:t>
        </w:r>
        <w:r>
          <w:fldChar w:fldCharType="end"/>
        </w:r>
      </w:hyperlink>
    </w:p>
    <w:p>
      <w:pPr>
        <w:pStyle w:val="TOC2"/>
        <w:tabs>
          <w:tab w:val="right" w:leader="dot" w:pos="8306"/>
        </w:tabs>
      </w:pPr>
      <w:hyperlink w:anchor="_Toc31237" w:history="1">
        <w:r>
          <w:rPr>
            <w:rFonts w:ascii="仿宋" w:eastAsia="仿宋" w:hAnsi="仿宋" w:cs="仿宋" w:hint="eastAsia"/>
            <w:lang w:eastAsia="zh-CN"/>
          </w:rPr>
          <w:t>(一)、建设周期</w:t>
        </w:r>
        <w:r>
          <w:tab/>
        </w:r>
        <w:r>
          <w:fldChar w:fldCharType="begin"/>
        </w:r>
        <w:r>
          <w:instrText xml:space="preserve"> PAGEREF _Toc31237 \h </w:instrText>
        </w:r>
        <w:r>
          <w:fldChar w:fldCharType="separate"/>
        </w:r>
        <w:r>
          <w:t>47</w:t>
        </w:r>
        <w:r>
          <w:fldChar w:fldCharType="end"/>
        </w:r>
      </w:hyperlink>
    </w:p>
    <w:p>
      <w:pPr>
        <w:pStyle w:val="TOC2"/>
        <w:tabs>
          <w:tab w:val="right" w:leader="dot" w:pos="8306"/>
        </w:tabs>
      </w:pPr>
      <w:hyperlink w:anchor="_Toc2177" w:history="1">
        <w:r>
          <w:rPr>
            <w:rFonts w:ascii="仿宋" w:eastAsia="仿宋" w:hAnsi="仿宋" w:cs="仿宋" w:hint="eastAsia"/>
            <w:lang w:eastAsia="zh-CN"/>
          </w:rPr>
          <w:t>(二)、建设进度</w:t>
        </w:r>
        <w:r>
          <w:tab/>
        </w:r>
        <w:r>
          <w:fldChar w:fldCharType="begin"/>
        </w:r>
        <w:r>
          <w:instrText xml:space="preserve"> PAGEREF _Toc2177 \h </w:instrText>
        </w:r>
        <w:r>
          <w:fldChar w:fldCharType="separate"/>
        </w:r>
        <w:r>
          <w:t>48</w:t>
        </w:r>
        <w:r>
          <w:fldChar w:fldCharType="end"/>
        </w:r>
      </w:hyperlink>
    </w:p>
    <w:p>
      <w:pPr>
        <w:pStyle w:val="TOC2"/>
        <w:tabs>
          <w:tab w:val="right" w:leader="dot" w:pos="8306"/>
        </w:tabs>
      </w:pPr>
      <w:hyperlink w:anchor="_Toc3554" w:history="1">
        <w:r>
          <w:rPr>
            <w:rFonts w:ascii="仿宋" w:eastAsia="仿宋" w:hAnsi="仿宋" w:cs="仿宋" w:hint="eastAsia"/>
            <w:lang w:eastAsia="zh-CN"/>
          </w:rPr>
          <w:t>(三)、进度安排注意事项</w:t>
        </w:r>
        <w:r>
          <w:tab/>
        </w:r>
        <w:r>
          <w:fldChar w:fldCharType="begin"/>
        </w:r>
        <w:r>
          <w:instrText xml:space="preserve"> PAGEREF _Toc3554 \h </w:instrText>
        </w:r>
        <w:r>
          <w:fldChar w:fldCharType="separate"/>
        </w:r>
        <w:r>
          <w:t>49</w:t>
        </w:r>
        <w:r>
          <w:fldChar w:fldCharType="end"/>
        </w:r>
      </w:hyperlink>
    </w:p>
    <w:p>
      <w:pPr>
        <w:pStyle w:val="TOC2"/>
        <w:tabs>
          <w:tab w:val="right" w:leader="dot" w:pos="8306"/>
        </w:tabs>
      </w:pPr>
      <w:hyperlink w:anchor="_Toc25903" w:history="1">
        <w:r>
          <w:rPr>
            <w:rFonts w:ascii="仿宋" w:eastAsia="仿宋" w:hAnsi="仿宋" w:cs="仿宋" w:hint="eastAsia"/>
            <w:lang w:eastAsia="zh-CN"/>
          </w:rPr>
          <w:t>(四)、人力资源配置</w:t>
        </w:r>
        <w:r>
          <w:tab/>
        </w:r>
        <w:r>
          <w:fldChar w:fldCharType="begin"/>
        </w:r>
        <w:r>
          <w:instrText xml:space="preserve"> PAGEREF _Toc25903 \h </w:instrText>
        </w:r>
        <w:r>
          <w:fldChar w:fldCharType="separate"/>
        </w:r>
        <w:r>
          <w:t>51</w:t>
        </w:r>
        <w:r>
          <w:fldChar w:fldCharType="end"/>
        </w:r>
      </w:hyperlink>
    </w:p>
    <w:p>
      <w:pPr>
        <w:pStyle w:val="TOC1"/>
        <w:tabs>
          <w:tab w:val="right" w:leader="dot" w:pos="8306"/>
        </w:tabs>
      </w:pPr>
      <w:hyperlink w:anchor="_Toc31531" w:history="1">
        <w:r>
          <w:rPr>
            <w:rFonts w:ascii="仿宋" w:eastAsia="仿宋" w:hAnsi="仿宋" w:cs="仿宋" w:hint="eastAsia"/>
            <w:lang w:eastAsia="zh-CN"/>
          </w:rPr>
          <w:t>十三、质量管理体系</w:t>
        </w:r>
        <w:r>
          <w:tab/>
        </w:r>
        <w:r>
          <w:fldChar w:fldCharType="begin"/>
        </w:r>
        <w:r>
          <w:instrText xml:space="preserve"> PAGEREF _Toc31531 \h </w:instrText>
        </w:r>
        <w:r>
          <w:fldChar w:fldCharType="separate"/>
        </w:r>
        <w:r>
          <w:t>51</w:t>
        </w:r>
        <w:r>
          <w:fldChar w:fldCharType="end"/>
        </w:r>
      </w:hyperlink>
    </w:p>
    <w:p>
      <w:pPr>
        <w:pStyle w:val="TOC2"/>
        <w:tabs>
          <w:tab w:val="right" w:leader="dot" w:pos="8306"/>
        </w:tabs>
      </w:pPr>
      <w:hyperlink w:anchor="_Toc12027" w:history="1">
        <w:r>
          <w:rPr>
            <w:rFonts w:ascii="仿宋" w:eastAsia="仿宋" w:hAnsi="仿宋" w:cs="仿宋" w:hint="eastAsia"/>
            <w:lang w:eastAsia="zh-CN"/>
          </w:rPr>
          <w:t>(一)、质量目标与方针</w:t>
        </w:r>
        <w:r>
          <w:tab/>
        </w:r>
        <w:r>
          <w:fldChar w:fldCharType="begin"/>
        </w:r>
        <w:r>
          <w:instrText xml:space="preserve"> PAGEREF _Toc12027 \h </w:instrText>
        </w:r>
        <w:r>
          <w:fldChar w:fldCharType="separate"/>
        </w:r>
        <w:r>
          <w:t>51</w:t>
        </w:r>
        <w:r>
          <w:fldChar w:fldCharType="end"/>
        </w:r>
      </w:hyperlink>
    </w:p>
    <w:p>
      <w:pPr>
        <w:pStyle w:val="TOC2"/>
        <w:tabs>
          <w:tab w:val="right" w:leader="dot" w:pos="8306"/>
        </w:tabs>
      </w:pPr>
      <w:hyperlink w:anchor="_Toc5612" w:history="1">
        <w:r>
          <w:rPr>
            <w:rFonts w:ascii="仿宋" w:eastAsia="仿宋" w:hAnsi="仿宋" w:cs="仿宋" w:hint="eastAsia"/>
            <w:lang w:eastAsia="zh-CN"/>
          </w:rPr>
          <w:t>(二)、质量管理责任</w:t>
        </w:r>
        <w:r>
          <w:tab/>
        </w:r>
        <w:r>
          <w:fldChar w:fldCharType="begin"/>
        </w:r>
        <w:r>
          <w:instrText xml:space="preserve"> PAGEREF _Toc5612 \h </w:instrText>
        </w:r>
        <w:r>
          <w:fldChar w:fldCharType="separate"/>
        </w:r>
        <w:r>
          <w:t>53</w:t>
        </w:r>
        <w:r>
          <w:fldChar w:fldCharType="end"/>
        </w:r>
      </w:hyperlink>
    </w:p>
    <w:p>
      <w:pPr>
        <w:pStyle w:val="TOC2"/>
        <w:tabs>
          <w:tab w:val="right" w:leader="dot" w:pos="8306"/>
        </w:tabs>
      </w:pPr>
      <w:hyperlink w:anchor="_Toc28391" w:history="1">
        <w:r>
          <w:rPr>
            <w:rFonts w:ascii="仿宋" w:eastAsia="仿宋" w:hAnsi="仿宋" w:cs="仿宋" w:hint="eastAsia"/>
            <w:lang w:eastAsia="zh-CN"/>
          </w:rPr>
          <w:t>(三)、质量管理体系文件</w:t>
        </w:r>
        <w:r>
          <w:tab/>
        </w:r>
        <w:r>
          <w:fldChar w:fldCharType="begin"/>
        </w:r>
        <w:r>
          <w:instrText xml:space="preserve"> PAGEREF _Toc28391 \h </w:instrText>
        </w:r>
        <w:r>
          <w:fldChar w:fldCharType="separate"/>
        </w:r>
        <w:r>
          <w:t>54</w:t>
        </w:r>
        <w:r>
          <w:fldChar w:fldCharType="end"/>
        </w:r>
      </w:hyperlink>
    </w:p>
    <w:p>
      <w:pPr>
        <w:pStyle w:val="TOC2"/>
        <w:tabs>
          <w:tab w:val="right" w:leader="dot" w:pos="8306"/>
        </w:tabs>
      </w:pPr>
      <w:hyperlink w:anchor="_Toc15291" w:history="1">
        <w:r>
          <w:rPr>
            <w:rFonts w:ascii="仿宋" w:eastAsia="仿宋" w:hAnsi="仿宋" w:cs="仿宋" w:hint="eastAsia"/>
            <w:lang w:eastAsia="zh-CN"/>
          </w:rPr>
          <w:t>(四)、质量培训与教育</w:t>
        </w:r>
        <w:r>
          <w:tab/>
        </w:r>
        <w:r>
          <w:fldChar w:fldCharType="begin"/>
        </w:r>
        <w:r>
          <w:instrText xml:space="preserve"> PAGEREF _Toc15291 \h </w:instrText>
        </w:r>
        <w:r>
          <w:fldChar w:fldCharType="separate"/>
        </w:r>
        <w:r>
          <w:t>56</w:t>
        </w:r>
        <w:r>
          <w:fldChar w:fldCharType="end"/>
        </w:r>
      </w:hyperlink>
    </w:p>
    <w:p>
      <w:pPr>
        <w:pStyle w:val="TOC2"/>
        <w:tabs>
          <w:tab w:val="right" w:leader="dot" w:pos="8306"/>
        </w:tabs>
      </w:pPr>
      <w:hyperlink w:anchor="_Toc2660" w:history="1">
        <w:r>
          <w:rPr>
            <w:rFonts w:ascii="仿宋" w:eastAsia="仿宋" w:hAnsi="仿宋" w:cs="仿宋" w:hint="eastAsia"/>
            <w:lang w:eastAsia="zh-CN"/>
          </w:rPr>
          <w:t>(五)、质量审核与评价</w:t>
        </w:r>
        <w:r>
          <w:tab/>
        </w:r>
        <w:r>
          <w:fldChar w:fldCharType="begin"/>
        </w:r>
        <w:r>
          <w:instrText xml:space="preserve"> PAGEREF _Toc2660 \h </w:instrText>
        </w:r>
        <w:r>
          <w:fldChar w:fldCharType="separate"/>
        </w:r>
        <w:r>
          <w:t>57</w:t>
        </w:r>
        <w:r>
          <w:fldChar w:fldCharType="end"/>
        </w:r>
      </w:hyperlink>
    </w:p>
    <w:p>
      <w:pPr>
        <w:pStyle w:val="TOC2"/>
        <w:tabs>
          <w:tab w:val="right" w:leader="dot" w:pos="8306"/>
        </w:tabs>
      </w:pPr>
      <w:hyperlink w:anchor="_Toc2479" w:history="1">
        <w:r>
          <w:rPr>
            <w:rFonts w:ascii="仿宋" w:eastAsia="仿宋" w:hAnsi="仿宋" w:cs="仿宋" w:hint="eastAsia"/>
            <w:lang w:eastAsia="zh-CN"/>
          </w:rPr>
          <w:t>(六)、不符合与纠正措施</w:t>
        </w:r>
        <w:r>
          <w:tab/>
        </w:r>
        <w:r>
          <w:fldChar w:fldCharType="begin"/>
        </w:r>
        <w:r>
          <w:instrText xml:space="preserve"> PAGEREF _Toc2479 \h </w:instrText>
        </w:r>
        <w:r>
          <w:fldChar w:fldCharType="separate"/>
        </w:r>
        <w:r>
          <w:t>59</w:t>
        </w:r>
        <w:r>
          <w:fldChar w:fldCharType="end"/>
        </w:r>
      </w:hyperlink>
    </w:p>
    <w:p>
      <w:pPr>
        <w:pStyle w:val="TOC1"/>
        <w:tabs>
          <w:tab w:val="right" w:leader="dot" w:pos="8306"/>
        </w:tabs>
      </w:pPr>
      <w:hyperlink w:anchor="_Toc27112" w:history="1">
        <w:r>
          <w:rPr>
            <w:rFonts w:ascii="仿宋" w:eastAsia="仿宋" w:hAnsi="仿宋" w:cs="仿宋" w:hint="eastAsia"/>
            <w:lang w:eastAsia="zh-CN"/>
          </w:rPr>
          <w:t>十四、风险识别与分类</w:t>
        </w:r>
        <w:r>
          <w:tab/>
        </w:r>
        <w:r>
          <w:fldChar w:fldCharType="begin"/>
        </w:r>
        <w:r>
          <w:instrText xml:space="preserve"> PAGEREF _Toc27112 \h </w:instrText>
        </w:r>
        <w:r>
          <w:fldChar w:fldCharType="separate"/>
        </w:r>
        <w:r>
          <w:t>60</w:t>
        </w:r>
        <w:r>
          <w:fldChar w:fldCharType="end"/>
        </w:r>
      </w:hyperlink>
    </w:p>
    <w:p>
      <w:pPr>
        <w:pStyle w:val="TOC2"/>
        <w:tabs>
          <w:tab w:val="right" w:leader="dot" w:pos="8306"/>
        </w:tabs>
      </w:pPr>
      <w:hyperlink w:anchor="_Toc3872" w:history="1">
        <w:r>
          <w:rPr>
            <w:rFonts w:ascii="仿宋" w:eastAsia="仿宋" w:hAnsi="仿宋" w:cs="仿宋" w:hint="eastAsia"/>
            <w:lang w:eastAsia="zh-CN"/>
          </w:rPr>
          <w:t>(一)、风险识别</w:t>
        </w:r>
        <w:r>
          <w:tab/>
        </w:r>
        <w:r>
          <w:fldChar w:fldCharType="begin"/>
        </w:r>
        <w:r>
          <w:instrText xml:space="preserve"> PAGEREF _Toc3872 \h </w:instrText>
        </w:r>
        <w:r>
          <w:fldChar w:fldCharType="separate"/>
        </w:r>
        <w:r>
          <w:t>60</w:t>
        </w:r>
        <w:r>
          <w:fldChar w:fldCharType="end"/>
        </w:r>
      </w:hyperlink>
    </w:p>
    <w:p>
      <w:pPr>
        <w:pStyle w:val="TOC2"/>
        <w:tabs>
          <w:tab w:val="right" w:leader="dot" w:pos="8306"/>
        </w:tabs>
      </w:pPr>
      <w:hyperlink w:anchor="_Toc27973" w:history="1">
        <w:r>
          <w:rPr>
            <w:rFonts w:ascii="仿宋" w:eastAsia="仿宋" w:hAnsi="仿宋" w:cs="仿宋" w:hint="eastAsia"/>
            <w:lang w:eastAsia="zh-CN"/>
          </w:rPr>
          <w:t>(二)、风险分类</w:t>
        </w:r>
        <w:r>
          <w:tab/>
        </w:r>
        <w:r>
          <w:fldChar w:fldCharType="begin"/>
        </w:r>
        <w:r>
          <w:instrText xml:space="preserve"> PAGEREF _Toc27973 \h </w:instrText>
        </w:r>
        <w:r>
          <w:fldChar w:fldCharType="separate"/>
        </w:r>
        <w:r>
          <w:t>61</w:t>
        </w:r>
        <w:r>
          <w:fldChar w:fldCharType="end"/>
        </w:r>
      </w:hyperlink>
    </w:p>
    <w:p>
      <w:pPr>
        <w:pStyle w:val="TOC1"/>
        <w:tabs>
          <w:tab w:val="right" w:leader="dot" w:pos="8306"/>
        </w:tabs>
      </w:pPr>
      <w:hyperlink w:anchor="_Toc19231" w:history="1">
        <w:r>
          <w:rPr>
            <w:rFonts w:ascii="仿宋" w:eastAsia="仿宋" w:hAnsi="仿宋" w:cs="仿宋" w:hint="eastAsia"/>
            <w:lang w:eastAsia="zh-CN"/>
          </w:rPr>
          <w:t>十五、休闲专用车及其零附件项目工程方案分析</w:t>
        </w:r>
        <w:r>
          <w:tab/>
        </w:r>
        <w:r>
          <w:fldChar w:fldCharType="begin"/>
        </w:r>
        <w:r>
          <w:instrText xml:space="preserve"> PAGEREF _Toc19231 \h </w:instrText>
        </w:r>
        <w:r>
          <w:fldChar w:fldCharType="separate"/>
        </w:r>
        <w:r>
          <w:t>63</w:t>
        </w:r>
        <w:r>
          <w:fldChar w:fldCharType="end"/>
        </w:r>
      </w:hyperlink>
    </w:p>
    <w:p>
      <w:pPr>
        <w:pStyle w:val="TOC2"/>
        <w:tabs>
          <w:tab w:val="right" w:leader="dot" w:pos="8306"/>
        </w:tabs>
      </w:pPr>
      <w:hyperlink w:anchor="_Toc25506" w:history="1">
        <w:r>
          <w:rPr>
            <w:rFonts w:ascii="仿宋" w:eastAsia="仿宋" w:hAnsi="仿宋" w:cs="仿宋" w:hint="eastAsia"/>
            <w:lang w:eastAsia="zh-CN"/>
          </w:rPr>
          <w:t>(一)、建筑工程设计原则</w:t>
        </w:r>
        <w:r>
          <w:tab/>
        </w:r>
        <w:r>
          <w:fldChar w:fldCharType="begin"/>
        </w:r>
        <w:r>
          <w:instrText xml:space="preserve"> PAGEREF _Toc25506 \h </w:instrText>
        </w:r>
        <w:r>
          <w:fldChar w:fldCharType="separate"/>
        </w:r>
        <w:r>
          <w:t>63</w:t>
        </w:r>
        <w:r>
          <w:fldChar w:fldCharType="end"/>
        </w:r>
      </w:hyperlink>
    </w:p>
    <w:p>
      <w:pPr>
        <w:pStyle w:val="TOC2"/>
        <w:tabs>
          <w:tab w:val="right" w:leader="dot" w:pos="8306"/>
        </w:tabs>
      </w:pPr>
      <w:hyperlink w:anchor="_Toc29459" w:history="1">
        <w:r>
          <w:rPr>
            <w:rFonts w:ascii="仿宋" w:eastAsia="仿宋" w:hAnsi="仿宋" w:cs="仿宋" w:hint="eastAsia"/>
            <w:lang w:eastAsia="zh-CN"/>
          </w:rPr>
          <w:t>(二)、土建工程建设指标</w:t>
        </w:r>
        <w:r>
          <w:tab/>
        </w:r>
        <w:r>
          <w:fldChar w:fldCharType="begin"/>
        </w:r>
        <w:r>
          <w:instrText xml:space="preserve"> PAGEREF _Toc29459 \h </w:instrText>
        </w:r>
        <w:r>
          <w:fldChar w:fldCharType="separate"/>
        </w:r>
        <w:r>
          <w:t>67</w:t>
        </w:r>
        <w:r>
          <w:fldChar w:fldCharType="end"/>
        </w:r>
      </w:hyperlink>
    </w:p>
    <w:p>
      <w:pPr>
        <w:pStyle w:val="TOC1"/>
        <w:tabs>
          <w:tab w:val="right" w:leader="dot" w:pos="8306"/>
        </w:tabs>
      </w:pPr>
      <w:hyperlink w:anchor="_Toc11330" w:history="1">
        <w:r>
          <w:rPr>
            <w:rFonts w:ascii="仿宋" w:eastAsia="仿宋" w:hAnsi="仿宋" w:cs="仿宋" w:hint="eastAsia"/>
            <w:lang w:eastAsia="zh-CN"/>
          </w:rPr>
          <w:t>十六、休闲专用车及其零附件项目实施时间节点</w:t>
        </w:r>
        <w:r>
          <w:tab/>
        </w:r>
        <w:r>
          <w:fldChar w:fldCharType="begin"/>
        </w:r>
        <w:r>
          <w:instrText xml:space="preserve"> PAGEREF _Toc11330 \h </w:instrText>
        </w:r>
        <w:r>
          <w:fldChar w:fldCharType="separate"/>
        </w:r>
        <w:r>
          <w:t>68</w:t>
        </w:r>
        <w:r>
          <w:fldChar w:fldCharType="end"/>
        </w:r>
      </w:hyperlink>
    </w:p>
    <w:p>
      <w:pPr>
        <w:pStyle w:val="TOC2"/>
        <w:tabs>
          <w:tab w:val="right" w:leader="dot" w:pos="8306"/>
        </w:tabs>
      </w:pPr>
      <w:hyperlink w:anchor="_Toc13023" w:history="1">
        <w:r>
          <w:rPr>
            <w:rFonts w:ascii="仿宋" w:eastAsia="仿宋" w:hAnsi="仿宋" w:cs="仿宋" w:hint="eastAsia"/>
            <w:lang w:eastAsia="zh-CN"/>
          </w:rPr>
          <w:t>(一)、休闲专用车及其零附件项目启动阶段时间节点</w:t>
        </w:r>
        <w:r>
          <w:tab/>
        </w:r>
        <w:r>
          <w:fldChar w:fldCharType="begin"/>
        </w:r>
        <w:r>
          <w:instrText xml:space="preserve"> PAGEREF _Toc13023 \h </w:instrText>
        </w:r>
        <w:r>
          <w:fldChar w:fldCharType="separate"/>
        </w:r>
        <w:r>
          <w:t>68</w:t>
        </w:r>
        <w:r>
          <w:fldChar w:fldCharType="end"/>
        </w:r>
      </w:hyperlink>
    </w:p>
    <w:p>
      <w:pPr>
        <w:pStyle w:val="TOC2"/>
        <w:tabs>
          <w:tab w:val="right" w:leader="dot" w:pos="8306"/>
        </w:tabs>
      </w:pPr>
      <w:hyperlink w:anchor="_Toc3710" w:history="1">
        <w:r>
          <w:rPr>
            <w:rFonts w:ascii="仿宋" w:eastAsia="仿宋" w:hAnsi="仿宋" w:cs="仿宋" w:hint="eastAsia"/>
            <w:lang w:eastAsia="zh-CN"/>
          </w:rPr>
          <w:t>(二)、休闲专用车及其零附件项目执行阶段时间节点</w:t>
        </w:r>
        <w:r>
          <w:tab/>
        </w:r>
        <w:r>
          <w:fldChar w:fldCharType="begin"/>
        </w:r>
        <w:r>
          <w:instrText xml:space="preserve"> PAGEREF _Toc3710 \h </w:instrText>
        </w:r>
        <w:r>
          <w:fldChar w:fldCharType="separate"/>
        </w:r>
        <w:r>
          <w:t>70</w:t>
        </w:r>
        <w:r>
          <w:fldChar w:fldCharType="end"/>
        </w:r>
      </w:hyperlink>
    </w:p>
    <w:p>
      <w:pPr>
        <w:pStyle w:val="TOC2"/>
        <w:tabs>
          <w:tab w:val="right" w:leader="dot" w:pos="8306"/>
        </w:tabs>
      </w:pPr>
      <w:hyperlink w:anchor="_Toc23407" w:history="1">
        <w:r>
          <w:rPr>
            <w:rFonts w:ascii="仿宋" w:eastAsia="仿宋" w:hAnsi="仿宋" w:cs="仿宋" w:hint="eastAsia"/>
            <w:lang w:eastAsia="zh-CN"/>
          </w:rPr>
          <w:t>(三)、休闲专用车及其零附件项目完成阶段时间节点</w:t>
        </w:r>
        <w:r>
          <w:tab/>
        </w:r>
        <w:r>
          <w:fldChar w:fldCharType="begin"/>
        </w:r>
        <w:r>
          <w:instrText xml:space="preserve"> PAGEREF _Toc23407 \h </w:instrText>
        </w:r>
        <w:r>
          <w:fldChar w:fldCharType="separate"/>
        </w:r>
        <w:r>
          <w:t>71</w:t>
        </w:r>
        <w:r>
          <w:fldChar w:fldCharType="end"/>
        </w:r>
      </w:hyperlink>
    </w:p>
    <w:p>
      <w:pPr>
        <w:pStyle w:val="TOC1"/>
        <w:tabs>
          <w:tab w:val="right" w:leader="dot" w:pos="8306"/>
        </w:tabs>
      </w:pPr>
      <w:hyperlink w:anchor="_Toc2719" w:history="1">
        <w:r>
          <w:rPr>
            <w:rFonts w:ascii="仿宋" w:eastAsia="仿宋" w:hAnsi="仿宋" w:cs="仿宋" w:hint="eastAsia"/>
            <w:lang w:eastAsia="zh-CN"/>
          </w:rPr>
          <w:t>十七、休闲专用车及其零附件项目实施保障措施</w:t>
        </w:r>
        <w:r>
          <w:tab/>
        </w:r>
        <w:r>
          <w:fldChar w:fldCharType="begin"/>
        </w:r>
        <w:r>
          <w:instrText xml:space="preserve"> PAGEREF _Toc2719 \h </w:instrText>
        </w:r>
        <w:r>
          <w:fldChar w:fldCharType="separate"/>
        </w:r>
        <w:r>
          <w:t>72</w:t>
        </w:r>
        <w:r>
          <w:fldChar w:fldCharType="end"/>
        </w:r>
      </w:hyperlink>
    </w:p>
    <w:p>
      <w:pPr>
        <w:pStyle w:val="TOC2"/>
        <w:tabs>
          <w:tab w:val="right" w:leader="dot" w:pos="8306"/>
        </w:tabs>
      </w:pPr>
      <w:hyperlink w:anchor="_Toc23219" w:history="1">
        <w:r>
          <w:rPr>
            <w:rFonts w:ascii="仿宋" w:eastAsia="仿宋" w:hAnsi="仿宋" w:cs="仿宋" w:hint="eastAsia"/>
            <w:lang w:eastAsia="zh-CN"/>
          </w:rPr>
          <w:t>(一)、休闲专用车及其零附件项目实施保障机制</w:t>
        </w:r>
        <w:r>
          <w:tab/>
        </w:r>
        <w:r>
          <w:fldChar w:fldCharType="begin"/>
        </w:r>
        <w:r>
          <w:instrText xml:space="preserve"> PAGEREF _Toc23219 \h </w:instrText>
        </w:r>
        <w:r>
          <w:fldChar w:fldCharType="separate"/>
        </w:r>
        <w:r>
          <w:t>72</w:t>
        </w:r>
        <w:r>
          <w:fldChar w:fldCharType="end"/>
        </w:r>
      </w:hyperlink>
    </w:p>
    <w:p>
      <w:pPr>
        <w:pStyle w:val="TOC2"/>
        <w:tabs>
          <w:tab w:val="right" w:leader="dot" w:pos="8306"/>
        </w:tabs>
      </w:pPr>
      <w:hyperlink w:anchor="_Toc12924" w:history="1">
        <w:r>
          <w:rPr>
            <w:rFonts w:ascii="仿宋" w:eastAsia="仿宋" w:hAnsi="仿宋" w:cs="仿宋" w:hint="eastAsia"/>
            <w:lang w:eastAsia="zh-CN"/>
          </w:rPr>
          <w:t>(二)、休闲专用车及其零附件项目法律合规要求</w:t>
        </w:r>
        <w:r>
          <w:tab/>
        </w:r>
        <w:r>
          <w:fldChar w:fldCharType="begin"/>
        </w:r>
        <w:r>
          <w:instrText xml:space="preserve"> PAGEREF _Toc12924 \h </w:instrText>
        </w:r>
        <w:r>
          <w:fldChar w:fldCharType="separate"/>
        </w:r>
        <w:r>
          <w:t>76</w:t>
        </w:r>
        <w:r>
          <w:fldChar w:fldCharType="end"/>
        </w:r>
      </w:hyperlink>
    </w:p>
    <w:p>
      <w:pPr>
        <w:pStyle w:val="TOC2"/>
        <w:tabs>
          <w:tab w:val="right" w:leader="dot" w:pos="8306"/>
        </w:tabs>
      </w:pPr>
      <w:hyperlink w:anchor="_Toc28737" w:history="1">
        <w:r>
          <w:rPr>
            <w:rFonts w:ascii="仿宋" w:eastAsia="仿宋" w:hAnsi="仿宋" w:cs="仿宋" w:hint="eastAsia"/>
            <w:lang w:eastAsia="zh-CN"/>
          </w:rPr>
          <w:t>(三)、休闲专用车及其零附件项目合同管理与法律事务</w:t>
        </w:r>
        <w:r>
          <w:tab/>
        </w:r>
        <w:r>
          <w:fldChar w:fldCharType="begin"/>
        </w:r>
        <w:r>
          <w:instrText xml:space="preserve"> PAGEREF _Toc28737 \h </w:instrText>
        </w:r>
        <w:r>
          <w:fldChar w:fldCharType="separate"/>
        </w:r>
        <w:r>
          <w:t>81</w:t>
        </w:r>
        <w:r>
          <w:fldChar w:fldCharType="end"/>
        </w:r>
      </w:hyperlink>
    </w:p>
    <w:p>
      <w:pPr>
        <w:pStyle w:val="TOC2"/>
        <w:tabs>
          <w:tab w:val="right" w:leader="dot" w:pos="8306"/>
        </w:tabs>
      </w:pPr>
      <w:hyperlink w:anchor="_Toc20483" w:history="1">
        <w:r>
          <w:rPr>
            <w:rFonts w:ascii="仿宋" w:eastAsia="仿宋" w:hAnsi="仿宋" w:cs="仿宋" w:hint="eastAsia"/>
            <w:lang w:eastAsia="zh-CN"/>
          </w:rPr>
          <w:t>(四)、休闲专用车及其零附件项目知识产权保护策略</w:t>
        </w:r>
        <w:r>
          <w:tab/>
        </w:r>
        <w:r>
          <w:fldChar w:fldCharType="begin"/>
        </w:r>
        <w:r>
          <w:instrText xml:space="preserve"> PAGEREF _Toc20483 \h </w:instrText>
        </w:r>
        <w:r>
          <w:fldChar w:fldCharType="separate"/>
        </w:r>
        <w:r>
          <w:t>87</w:t>
        </w:r>
        <w:r>
          <w:fldChar w:fldCharType="end"/>
        </w:r>
      </w:hyperlink>
    </w:p>
    <w:p>
      <w:pPr>
        <w:pStyle w:val="TOC1"/>
        <w:tabs>
          <w:tab w:val="right" w:leader="dot" w:pos="8306"/>
        </w:tabs>
      </w:pPr>
      <w:hyperlink w:anchor="_Toc27704" w:history="1">
        <w:r>
          <w:rPr>
            <w:rFonts w:ascii="仿宋" w:eastAsia="仿宋" w:hAnsi="仿宋" w:cs="仿宋" w:hint="eastAsia"/>
            <w:lang w:eastAsia="zh-CN"/>
          </w:rPr>
          <w:t>十八、休闲专用车及其零附件项目变更管理</w:t>
        </w:r>
        <w:r>
          <w:tab/>
        </w:r>
        <w:r>
          <w:fldChar w:fldCharType="begin"/>
        </w:r>
        <w:r>
          <w:instrText xml:space="preserve"> PAGEREF _Toc27704 \h </w:instrText>
        </w:r>
        <w:r>
          <w:fldChar w:fldCharType="separate"/>
        </w:r>
        <w:r>
          <w:t>90</w:t>
        </w:r>
        <w:r>
          <w:fldChar w:fldCharType="end"/>
        </w:r>
      </w:hyperlink>
    </w:p>
    <w:p>
      <w:pPr>
        <w:pStyle w:val="TOC2"/>
        <w:tabs>
          <w:tab w:val="right" w:leader="dot" w:pos="8306"/>
        </w:tabs>
      </w:pPr>
      <w:hyperlink w:anchor="_Toc4378" w:history="1">
        <w:r>
          <w:rPr>
            <w:rFonts w:ascii="仿宋" w:eastAsia="仿宋" w:hAnsi="仿宋" w:cs="仿宋" w:hint="eastAsia"/>
            <w:lang w:eastAsia="zh-CN"/>
          </w:rPr>
          <w:t>(一)、变更申请与评估</w:t>
        </w:r>
        <w:r>
          <w:tab/>
        </w:r>
        <w:r>
          <w:fldChar w:fldCharType="begin"/>
        </w:r>
        <w:r>
          <w:instrText xml:space="preserve"> PAGEREF _Toc4378 \h </w:instrText>
        </w:r>
        <w:r>
          <w:fldChar w:fldCharType="separate"/>
        </w:r>
        <w:r>
          <w:t>90</w:t>
        </w:r>
        <w:r>
          <w:fldChar w:fldCharType="end"/>
        </w:r>
      </w:hyperlink>
    </w:p>
    <w:p>
      <w:pPr>
        <w:pStyle w:val="TOC2"/>
        <w:tabs>
          <w:tab w:val="right" w:leader="dot" w:pos="8306"/>
        </w:tabs>
      </w:pPr>
      <w:hyperlink w:anchor="_Toc29215" w:history="1">
        <w:r>
          <w:rPr>
            <w:rFonts w:ascii="仿宋" w:eastAsia="仿宋" w:hAnsi="仿宋" w:cs="仿宋" w:hint="eastAsia"/>
            <w:lang w:eastAsia="zh-CN"/>
          </w:rPr>
          <w:t>(二)、变更实施与控制</w:t>
        </w:r>
        <w:r>
          <w:tab/>
        </w:r>
        <w:r>
          <w:fldChar w:fldCharType="begin"/>
        </w:r>
        <w:r>
          <w:instrText xml:space="preserve"> PAGEREF _Toc29215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83"/>
      <w:r>
        <w:rPr>
          <w:rFonts w:ascii="仿宋" w:eastAsia="仿宋" w:hAnsi="仿宋" w:cs="仿宋" w:hint="eastAsia"/>
          <w:sz w:val="28"/>
          <w:lang w:eastAsia="zh-CN"/>
        </w:rPr>
        <w:t>一、休闲专用车及其零附件项目选址可行性分析</w:t>
      </w:r>
      <w:bookmarkEnd w:id="2"/>
    </w:p>
    <w:p>
      <w:pPr>
        <w:pStyle w:val="Heading2"/>
        <w:rPr>
          <w:rFonts w:ascii="仿宋" w:eastAsia="仿宋" w:hAnsi="仿宋" w:cs="仿宋" w:hint="eastAsia"/>
          <w:lang w:eastAsia="zh-CN"/>
        </w:rPr>
      </w:pPr>
      <w:bookmarkStart w:id="3" w:name="_Toc25005"/>
      <w:r>
        <w:rPr>
          <w:rFonts w:ascii="仿宋" w:eastAsia="仿宋" w:hAnsi="仿宋" w:cs="仿宋" w:hint="eastAsia"/>
          <w:lang w:eastAsia="zh-CN"/>
        </w:rPr>
        <w:t>(一)、休闲专用车及其零附件项目选址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该休闲专用车及其零附件项目选址位于XX省XX市XX区XXX街道</w:t>
      </w:r>
    </w:p>
    <w:p>
      <w:pPr>
        <w:pStyle w:val="Heading2"/>
        <w:ind w:firstLine="560" w:firstLineChars="200"/>
        <w:rPr>
          <w:rFonts w:ascii="仿宋" w:eastAsia="仿宋" w:hAnsi="仿宋" w:cs="仿宋" w:hint="eastAsia"/>
          <w:sz w:val="28"/>
          <w:lang w:eastAsia="zh-CN"/>
        </w:rPr>
      </w:pPr>
      <w:bookmarkStart w:id="4" w:name="_Toc218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专用车及其零附件项目的征地面积将根据休闲专用车及其零附件项目的实际规模和需求进行精确规划。具体面积XXX平方米，旨在确保休闲专用车及其零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净用地面积是在征地面积基础上去除不可利用面积后的实际可开发用地。具体面积XXX平方米，考虑到环保、交通、安全等多方面因素，以确保休闲专用车及其零附件项目在整体利用效率上达到最优。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休闲专用车及其零附件项目计划建设的建筑总规模具体面积XXX平方米。这一规模的确定综合考虑了休闲专用车及其零附件项目的性质、规模，以及城市规划的相关要求，确保建筑布局与周边环境协调一致。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绿地率是休闲专用车及其零附件项目用地中被规划为绿地的比例。具体面积XXX平方米，旨在通过合理规划绿地，改善休闲专用车及其零附件项目周边环境，提升居民生活质量，并符合城市整体绿化规划。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容积率是用地上可以建设的建筑总体积与用地面积之比。具体面积XXX，通过合理的容积率规划，确保休闲专用车及其零附件项目建筑规模与周边环境和谐共生。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专用车及其零附件项目选址与当地城市规划相一致，具体面积XXX平方米。通过与城市规划部门深入沟通，确保休闲专用车及其零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休闲专用车及其零附件项目选址符合当地产业政策，具体面积XXX平方米。这包括休闲专用车及其零附件项目对当地经济的促进作用，以及对相关产业的带动效应，确保休闲专用车及其零附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休闲专用车及其零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确保休闲专用车及其零附件项目选址具备必要的公共设施配套，具体面积XXX平方米。这包括交通便利性、教育、医疗等基础设施，以提高居民生活品质，使得休闲专用车及其零附件项目选址更具吸引力。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考虑用地总体要求对当地社会稳定性的影响，具体面积XXX平方米。通过深入了解当地社区反馈，确保休闲专用车及其零附件项目的选址和建设过程对当地社会和谐稳定产生积极作用。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专用车及其零附件项目选址不仅符合法规和规划，还在实际操作中具有可行性。这一全面规划将为休闲专用车及其零附件项目的成功实施提供坚实的基础，确保休闲专用车及其零附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9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专用车及其零附件项目的设备规划和空间设计中，我们将采取灵活设备布局的措施。设备布局将根据实际需求进行灵活设计，避免不必要的浪费。通过合理规划设备摆放位置，我们将提高设备的利用率，减少设备间距，以确保休闲专用车及其零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休闲专用车及其零附件项目内部引入共享设施的概念，例如共享会议室、办公区等。通过这种方式，我们可以减少对资源的重复建设，提高资源共享效率，从而减小休闲专用车及其零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休闲专用车及其零附件项目的总图布置中，我们将不同功能区域进行明确的规划，以最大程度满足休闲专用车及其零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休闲专用车及其零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休闲专用车及其零附件项目对环境的影响是综合评价的重要因素之一。我们将详细考虑选址周边的自然环境、生态保护区、水源地等情况，确保休闲专用车及其零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对选址的评价还需充分考虑当地政府的产业政策和法规。我们将详细了解休闲专用车及其零附件项目所在地的相关政策，确保休闲专用车及其零附件项目的规划和运营与当地法规相符，降低不必要的法律风险。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考虑到社会稳定性对企业运营的重要性，我们将评估选址地区的社会安全情况、劳工关系、社区反馈等方面，以确保休闲专用车及其零附件项目的建设和运营不会受到社会稳定性的负面影响。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最后，我们将综合考虑用地成本，包括土地购置费用、土地开发成本等。通过对用地成本的详细评估，我们能够做出更为精确的经济效益分析，为休闲专用车及其零附件项目的投资决策提供有力支持。</w:t>
      </w:r>
    </w:p>
    <w:p>
      <w:pPr>
        <w:pStyle w:val="Heading1"/>
        <w:ind w:firstLine="560" w:firstLineChars="200"/>
        <w:rPr>
          <w:rFonts w:ascii="仿宋" w:eastAsia="仿宋" w:hAnsi="仿宋" w:cs="仿宋" w:hint="eastAsia"/>
          <w:sz w:val="28"/>
          <w:lang w:eastAsia="zh-CN"/>
        </w:rPr>
      </w:pPr>
      <w:bookmarkStart w:id="8" w:name="_Toc8775"/>
      <w:r>
        <w:rPr>
          <w:rFonts w:ascii="仿宋" w:eastAsia="仿宋" w:hAnsi="仿宋" w:cs="仿宋" w:hint="eastAsia"/>
          <w:sz w:val="28"/>
          <w:lang w:eastAsia="zh-CN"/>
        </w:rPr>
        <w:t>二、休闲专用车及其零附件项目文档管理</w:t>
      </w:r>
      <w:bookmarkEnd w:id="8"/>
    </w:p>
    <w:p>
      <w:pPr>
        <w:pStyle w:val="Heading2"/>
        <w:rPr>
          <w:rFonts w:ascii="仿宋" w:eastAsia="仿宋" w:hAnsi="仿宋" w:cs="仿宋" w:hint="eastAsia"/>
          <w:lang w:eastAsia="zh-CN"/>
        </w:rPr>
      </w:pPr>
      <w:bookmarkStart w:id="9" w:name="_Toc278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休闲专用车及其零附件项目高度重视文档的质量和准确性，以支持休闲专用车及其零附件项目的各项活动和决策。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文档的编制始于休闲专用车及其零附件项目计划的初期，我们制定了详细的文档编制计划，明确了每个文档的内容、格式和编写责任人。在休闲专用车及其零附件项目启动阶段，我们首先编制了休闲专用车及其零附件项目章程，明确定义了休闲专用车及其零附件项目的目标、范围、风险等关键要素。随后，休闲专用车及其零附件项目团队根据计划陆续编制了需求文档、设计文档、测试文档等各类文档，确保休闲专用车及其零附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休闲专用车及其零附件项目管理中的重要环节，旨在确保休闲专用车及其零附件项目文档符合质量标准和休闲专用车及其零附件项目需求。在休闲专用车及其零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专用车及其零附件项目相关利益方和专业领域的专家对文档进行独立审查。这有助于获取更全面、客观的反馈，确保休闲专用车及其零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在文档编制与审查方面建立了严格的管理机制，通过规范的流程和多维度的审查，确保休闲专用车及其零附件项目文档的质量、准确性和可靠性，为休闲专用车及其零附件项目的顺利推进提供了有力支持。</w:t>
      </w:r>
    </w:p>
    <w:p>
      <w:pPr>
        <w:pStyle w:val="Heading2"/>
        <w:ind w:firstLine="560" w:firstLineChars="200"/>
        <w:rPr>
          <w:rFonts w:ascii="仿宋" w:eastAsia="仿宋" w:hAnsi="仿宋" w:cs="仿宋" w:hint="eastAsia"/>
          <w:sz w:val="28"/>
          <w:lang w:eastAsia="zh-CN"/>
        </w:rPr>
      </w:pPr>
      <w:bookmarkStart w:id="10" w:name="_Toc295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我们通过多渠道发布文档，包括电子邮件、休闲专用车及其零附件项目管理平台、内部网站等，以满足不同团队成员的偏好和需求。多渠道发布确保了信息的全面覆盖。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我们采用了精细的权限控制，确保只有授权人员可以访问敏感信息。这种安全措施保护了休闲专用车及其零附件项目文档的机密性，防止了未经授权的信息泄露。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58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休闲专用车及其零附件项目生命周期中一个至关重要的环节，直接关系到休闲专用车及其零附件项目信息的长期保存和历史记录的完整性。在休闲专用车及其零附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398"/>
      <w:r>
        <w:rPr>
          <w:rFonts w:ascii="仿宋" w:eastAsia="仿宋" w:hAnsi="仿宋" w:cs="仿宋" w:hint="eastAsia"/>
          <w:sz w:val="28"/>
          <w:lang w:eastAsia="zh-CN"/>
        </w:rPr>
        <w:t>三、休闲专用车及其零附件项目建设背景及必要性分析</w:t>
      </w:r>
      <w:bookmarkEnd w:id="12"/>
    </w:p>
    <w:p>
      <w:pPr>
        <w:pStyle w:val="Heading2"/>
        <w:rPr>
          <w:rFonts w:ascii="仿宋" w:eastAsia="仿宋" w:hAnsi="仿宋" w:cs="仿宋" w:hint="eastAsia"/>
          <w:lang w:eastAsia="zh-CN"/>
        </w:rPr>
      </w:pPr>
      <w:bookmarkStart w:id="13" w:name="_Toc31549"/>
      <w:r>
        <w:rPr>
          <w:rFonts w:ascii="仿宋" w:eastAsia="仿宋" w:hAnsi="仿宋" w:cs="仿宋" w:hint="eastAsia"/>
          <w:lang w:eastAsia="zh-CN"/>
        </w:rPr>
        <w:t>(一)、休闲专用车及其零附件项目背景分析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专用车及其零附件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专用车及其零附件项目在这个潮流中的定位。同时，我们将关注行业内涌现的新兴机遇，以便休闲专用车及其零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专用车及其零附件项目提供了强大的发展动力。我们将聚焦于行业内最新的技术发展趋势，包括但不限于人工智能、大数据分析、物联网等领域。通过深度的技术研究，我们将确保休闲专用车及其零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专用车及其零附件项目发展的源泉。我们将投入更多的精力对市场需求进行深入剖析，超越表面的需求，深入挖掘潜在的市场痛点和机遇。通过对市场需求的细致了解，休闲专用车及其零附件项目将更有针对性地设计解决方案，满足市场的多样化需求，从而更好地促进休闲专用车及其零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休闲专用车及其零附件项目战略至关重要。我们将对竞争态势进行更为深入的分析，包括但不限于市场份额、产品特点、客户满意度等多个维度。通过深度的竞争分析，休闲专用车及其零附件项目将能够更准确地把握市场脉搏，制定具有竞争力的休闲专用车及其零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专用车及其零附件项目的发展具有直接的影响。我们将进行更为全面的法规和政策分析，了解行业发展中的潜在法律风险和合规挑战。通过充分了解和遵守相关法规，休闲专用车及其零附件项目将确保在法律框架内合法合规运营，为休闲专用车及其零附件项目的稳健发展提供有力支持。</w:t>
      </w:r>
    </w:p>
    <w:p>
      <w:pPr>
        <w:pStyle w:val="Heading2"/>
        <w:ind w:firstLine="560" w:firstLineChars="200"/>
        <w:rPr>
          <w:rFonts w:ascii="仿宋" w:eastAsia="仿宋" w:hAnsi="仿宋" w:cs="仿宋" w:hint="eastAsia"/>
          <w:sz w:val="28"/>
          <w:lang w:eastAsia="zh-CN"/>
        </w:rPr>
      </w:pPr>
      <w:bookmarkStart w:id="14" w:name="_Toc1702"/>
      <w:r>
        <w:rPr>
          <w:rFonts w:ascii="仿宋" w:eastAsia="仿宋" w:hAnsi="仿宋" w:cs="仿宋" w:hint="eastAsia"/>
          <w:sz w:val="28"/>
          <w:lang w:eastAsia="zh-CN"/>
        </w:rPr>
        <w:t>(二)、休闲专用车及其零附件项目建设必要性分析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建设的迫切性源于对行业发展趋势的深刻洞察。我们正处于一个行业变革的时代，科技创新、数字化转型成为企业发展的关键动力。休闲专用车及其零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建设不仅仅是为了跟上潮流，更是为了通过技术创新推动企业的持续发展。通过引入先进的技术和解决方案，休闲专用车及其零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休闲专用车及其零附件项目的建设成为必然选择，通过提高产品质量、拓展服务领域，从而在竞争中获得更多的机会。休闲专用车及其零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休闲专用车及其零附件项目建设的必要性体现在对客户需求更精准的满足。通过休闲专用车及其零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建设的背后是对企业持续创新的追求。只有通过不断创新，企业才能在竞争中立于不败之地。休闲专用车及其零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885"/>
      <w:r>
        <w:rPr>
          <w:rFonts w:ascii="仿宋" w:eastAsia="仿宋" w:hAnsi="仿宋" w:cs="仿宋" w:hint="eastAsia"/>
          <w:sz w:val="28"/>
          <w:lang w:eastAsia="zh-CN"/>
        </w:rPr>
        <w:t>四、休闲专用车及其零附件项目土建工程</w:t>
      </w:r>
      <w:bookmarkEnd w:id="15"/>
    </w:p>
    <w:p>
      <w:pPr>
        <w:pStyle w:val="Heading2"/>
        <w:rPr>
          <w:rFonts w:ascii="仿宋" w:eastAsia="仿宋" w:hAnsi="仿宋" w:cs="仿宋" w:hint="eastAsia"/>
          <w:lang w:eastAsia="zh-CN"/>
        </w:rPr>
      </w:pPr>
      <w:bookmarkStart w:id="16" w:name="_Toc2410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在休闲专用车及其零附件项目的建筑工程设计中，我们将秉承一系列重要的设计原则，以确保休闲专用车及其零附件项目建筑在功能、美观、可持续性等方面达到最佳效果。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首要原则是确保建筑的功能性得到最大化的发挥。我们将充分理解休闲专用车及其零附件项目的实际需求，合理布局各个功能区域，保证建筑在满足业务需求的同时，提供高效的工作环境。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在建筑设计中，我们将综合考虑建设和运营成本。通过精细的经济效益分析，确保设计方案在高效利用资源的同时，对休闲专用车及其零附件项目的长期盈利能力有积极的贡献。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https://d.book118.com/488133077137006025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23C10"/>
    <w:rsid w:val="5F523C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3307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2024-01-12T18:59:00Z</dcterms:created>
  <dcterms:modified xsi:type="dcterms:W3CDTF">2024-01-12T18:59:38Z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1171261E8A124145B662CD470A29EE83_11</vt:lpwstr>
  </property>
  <property fmtid="{D5CDD505-2E9C-101B-9397-08002B2CF9AE}" pid="3" name="KSOProductBuildVer">
    <vt:lpwstr>2052-12.1.0.16120</vt:lpwstr>
  </property>
</Properties>
</file>