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6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口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腔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科材料项目可行性分析报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392842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口腔科材料项目选址说明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)、口腔科材料项目选址原则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二)、口腔科材料项目选址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(二)、口腔科材料项目技术工艺分析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三)、口腔科材料项目技术流程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三、口腔科材料项目建设背景及必要性分析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)、口腔科材料项目总平面设计要求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)、口腔科材料项目风险分析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、口腔科材料项目风险对策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868661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、口腔科材料项目实施保障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、口腔科材料项目进度安排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、口腔科材料项目实施保障措施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469933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十一、口腔科材料项目管理与团队协作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)、口腔科材料项目管理方法论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)、口腔科材料项目计划与进度管理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)、口腔科材料项目风险管理与应对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旨在规范和指导口腔科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材料项目的实施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程。本方案的开展将包括口腔科材料项目的目的和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一、口腔科材料项目选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)、口腔科材料项目选址原则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56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科材料项目选址必须与城乡建设总体规划保持一致，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腔科材料项目的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口腔科材料项目有望更好地融入城市发展大局，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越的交通条件是口腔科材料项目成功的关键因素之一。选址地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虑到口腔科材料项目建设阶段，选址地的施工条件至关重要。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口腔科材料项目选址应与当地大气污染防治、水资源利用以及</w:t>
      </w:r>
      <w:r>
        <w:rPr>
          <w:rFonts w:ascii="FangSong" w:eastAsia="FangSong" w:hAnsi="FangSong" w:cs="FangSong"/>
          <w:spacing w:val="-1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然生态环境保护政策相一致。我们将致力于在口腔科材料项目建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确保口腔科材料项目的可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我们将有效平衡口腔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在口</w:t>
      </w:r>
      <w:r>
        <w:rPr>
          <w:rFonts w:ascii="FangSong" w:eastAsia="FangSong" w:hAnsi="FangSong" w:cs="FangSong"/>
          <w:spacing w:val="-2"/>
          <w:sz w:val="28"/>
          <w:szCs w:val="28"/>
        </w:rPr>
        <w:t>腔科材料项目的实施过程中获得更多的理解和支持。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保口腔科材料项目的长期成功和对社会的积极贡献。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、口腔科材料项目选址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选择口腔科材料项目的地理位置时，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分销，为口腔科材料项目的顺利推进提供了有力支持。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优惠等方面的支持。这将显著减轻口腔科材料项目的财务压力，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为口腔科材料项目提供了丰富的合作机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境的保护。选址处有利于建设绿色、环保型的口腔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科材料项目，与当地的生态环境相协调。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术开发区被视为未来经济发展的重要增长点。口腔科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为口腔科材料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合作，确保口腔科材料项目的建设与运营与当地发展规划相协调，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口腔科材料项目的成功提供全方位的支持。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科材料项目的成功实施不仅依赖于选址的地理位置，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确保口腔科材料项目选址符合当地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助于口腔科材料项目在合规范围内进行建设，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腔科材料项目的用工提供了充足的保障，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括税收、用地等方面的优惠政策。这为口腔科材料项目创造了更加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确保口腔科材料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科材料项目所在区域的安全设施完备，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安全系统。这为口腔科材料项目的安全运行提供了可靠的支持，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腔科材料项目提供了明确的建设方向，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确保用地符合工业口腔科材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指标。我们将确保口腔科材料项目建设在合理的容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提高口腔科材料项目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途划分是用地控制的核心之一。根据口腔科材料项目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保持口腔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科材料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们将严格按照规定的利用年限进行口腔科材料项目建设和运营，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在口</w:t>
      </w:r>
      <w:r>
        <w:rPr>
          <w:rFonts w:ascii="FangSong" w:eastAsia="FangSong" w:hAnsi="FangSong" w:cs="FangSong"/>
          <w:spacing w:val="-9"/>
          <w:sz w:val="28"/>
          <w:szCs w:val="28"/>
        </w:rPr>
        <w:t>腔</w:t>
      </w:r>
      <w:r>
        <w:rPr>
          <w:rFonts w:ascii="FangSong" w:eastAsia="FangSong" w:hAnsi="FangSong" w:cs="FangSong"/>
          <w:spacing w:val="-7"/>
          <w:sz w:val="28"/>
          <w:szCs w:val="28"/>
        </w:rPr>
        <w:t>科材料项目建设完成后，我们将积极参与土地的复垦工作，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减小口腔科材料项目对周边土地的影响。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我们将确保口腔科材料项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。这为口腔科材料项目提供了便捷的物流通道，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售，提高了口腔科材料项目的市场竞争力。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自然条件适宜。口腔科材料项目建设将充分利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设施。口腔科材料项目将充分利用这些配套设施，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口</w:t>
      </w:r>
      <w:r>
        <w:rPr>
          <w:rFonts w:ascii="FangSong" w:eastAsia="FangSong" w:hAnsi="FangSong" w:cs="FangSong"/>
          <w:spacing w:val="-3"/>
          <w:sz w:val="28"/>
          <w:szCs w:val="28"/>
        </w:rPr>
        <w:t>腔科材料项目的稳定运营。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总体要求中还包括对环境的保护要求。口腔科材料项目将遵循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、可持续的工业口腔科材料项目。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科材料项目将积极融入当地社区，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促进口腔科材料项目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口腔科材料项目将在选址的基础上更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在口</w:t>
      </w:r>
      <w:r>
        <w:rPr>
          <w:rFonts w:ascii="FangSong" w:eastAsia="FangSong" w:hAnsi="FangSong" w:cs="FangSong"/>
          <w:spacing w:val="-15"/>
          <w:sz w:val="28"/>
          <w:szCs w:val="28"/>
        </w:rPr>
        <w:t>腔</w:t>
      </w:r>
      <w:r>
        <w:rPr>
          <w:rFonts w:ascii="FangSong" w:eastAsia="FangSong" w:hAnsi="FangSong" w:cs="FangSong"/>
          <w:spacing w:val="-8"/>
          <w:sz w:val="28"/>
          <w:szCs w:val="28"/>
        </w:rPr>
        <w:t>科材料项目选址的初步规划中，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1" w:right="9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我们计划通过多功能空间规划来优化土地利用。在口腔科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材</w:t>
      </w:r>
      <w:r>
        <w:rPr>
          <w:rFonts w:ascii="FangSong" w:eastAsia="FangSong" w:hAnsi="FangSong" w:cs="FangSong"/>
          <w:spacing w:val="-17"/>
          <w:sz w:val="28"/>
          <w:szCs w:val="28"/>
        </w:rPr>
        <w:t>料项目内部，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高建筑的垂直利用率。这一措施有助于减小口腔科材料项目的占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还有助于提高口腔科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料项目的整体可持续性，符合现代绿色建筑的发展趋势。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共设施也是我们的设计理念之一。在口腔科材料项目内部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我们致力于实现口腔科材料项目用地的经济高效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口</w:t>
      </w:r>
      <w:r>
        <w:rPr>
          <w:rFonts w:ascii="FangSong" w:eastAsia="FangSong" w:hAnsi="FangSong" w:cs="FangSong"/>
          <w:spacing w:val="-9"/>
          <w:sz w:val="28"/>
          <w:szCs w:val="28"/>
        </w:rPr>
        <w:t>腔科材料项目整体布置中，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运输和产品出货；办公区域靠近口腔科材料项目核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内外部沟通；休闲区和绿化区域分布在口腔科材料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确保了口腔科材料项目内外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口腔科材料项目区域内设置了一系列公共设施，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口腔科材料项目总图中，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生产与办公是口腔科材</w:t>
      </w:r>
      <w:r>
        <w:rPr>
          <w:rFonts w:ascii="FangSong" w:eastAsia="FangSong" w:hAnsi="FangSong" w:cs="FangSong"/>
          <w:sz w:val="28"/>
          <w:szCs w:val="28"/>
        </w:rPr>
        <w:t>料项目的两个核心功能区，我们通过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2"/>
          <w:sz w:val="28"/>
          <w:szCs w:val="28"/>
        </w:rPr>
        <w:t>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畅运输和产品的高效配送。办公区则位于口腔科材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料项目核心区，方便管理层对整个口腔科材料项目的监控与</w:t>
      </w:r>
      <w:r>
        <w:rPr>
          <w:rFonts w:ascii="FangSong" w:eastAsia="FangSong" w:hAnsi="FangSong" w:cs="FangSong"/>
          <w:spacing w:val="-1"/>
          <w:sz w:val="28"/>
          <w:szCs w:val="28"/>
        </w:rPr>
        <w:t>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3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在口腔科材料项目区域内分布绿化带和休闲区，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也为口腔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5"/>
          <w:sz w:val="28"/>
          <w:szCs w:val="28"/>
        </w:rPr>
        <w:t>材料项目增色不少。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我们将环境保护区域规划在口腔科材料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确保了口腔科材料项目整体的美观性。这一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使口腔科材料项目在生产的同时也能够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这八个设计要点共同构成了口腔科材料项目总图布置方案的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确保了口腔科材料项目在各个方面都能够取得良好的平衡，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该口腔科材料项目选址位于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口腔科材料项目的顺利启动和运营。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销售和员工的通勤。这为口腔科材料项目提供了便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4" w:firstLine="10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口腔科材料项目选址规划中特别考虑了环保区域，用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有效减少对周边环境的负面影响。这表明了口腔科材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10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口腔科材料项目选址的用地控制指标与相关规划相一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也兼顾了用地的合理利用。这有助于口腔科材料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在口腔科材料项目选址周边进行了社区和周边环境的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保口腔科材料项目建设不会对周边社区造成过大的影响，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10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口腔科材料项目选址时，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我们充分考虑了当地的政策和法规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确保口腔科材料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口腔科材料项目在当地获得更多支持。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综合考虑口腔科材料项目选址的各项因素，我们认为该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有望为口腔科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境相结合，该选址将有助于口腔科材料项目实现可持续发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我们可以得出该口腔科材料项目选址的合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行性，为口腔科材料项目的后续规划和实施提供了坚实的基础。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口腔科材料项目技术工艺分析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提供优质产品和服务。保障工艺流程能够满足口腔科材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口腔科材料项目建设贯彻“三同时”的原则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科材料项目拟采用国内成熟的生产工艺，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1" w:line="414" w:lineRule="auto"/>
        <w:ind w:left="3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口</w:t>
      </w:r>
      <w:r>
        <w:rPr>
          <w:rFonts w:ascii="FangSong" w:eastAsia="FangSong" w:hAnsi="FangSong" w:cs="FangSong"/>
          <w:spacing w:val="-4"/>
          <w:sz w:val="28"/>
          <w:szCs w:val="28"/>
        </w:rPr>
        <w:t>腔科材料项目的技术保障措施从设计、施工、试运行到投产、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以确保口腔科材料项目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确保口腔科材料项目的可持续发展和高效运营。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(三)、口腔科材料项目技术流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在口腔科材料项目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据分析工具监测和分析口腔科材料项目各环节数据。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共同构建了高效、稳定的口腔科材料项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施框架，确保口腔科材料项目顺利推进。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保选用的设备能够满足口腔科材料项目的技术要求，例如：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选设备与口腔科材料项目工艺流程相匹配，例如：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备的生产能力是否符合口腔科材料项目的产能需求。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三、口腔科材料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22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在口</w:t>
      </w:r>
      <w:r>
        <w:rPr>
          <w:rFonts w:ascii="FangSong" w:eastAsia="FangSong" w:hAnsi="FangSong" w:cs="FangSong"/>
          <w:spacing w:val="-15"/>
          <w:sz w:val="28"/>
          <w:szCs w:val="28"/>
        </w:rPr>
        <w:t>腔</w:t>
      </w:r>
      <w:r>
        <w:rPr>
          <w:rFonts w:ascii="FangSong" w:eastAsia="FangSong" w:hAnsi="FangSong" w:cs="FangSong"/>
          <w:spacing w:val="-8"/>
          <w:sz w:val="28"/>
          <w:szCs w:val="28"/>
        </w:rPr>
        <w:t>科材料项目的建筑工程设计过程中，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原则，以确保口腔科材料项目的可持续发展和建筑结构的安全性：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footerReference w:type="default" r:id="rId7"/>
          <w:pgSz w:w="11906" w:h="16839"/>
          <w:pgMar w:top="1431" w:right="1698" w:bottom="400" w:left="1785" w:header="0" w:footer="0" w:gutter="0"/>
          <w:pgNumType w:start="25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、口腔科材料项目总平面设计要求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口</w:t>
      </w:r>
      <w:r>
        <w:rPr>
          <w:rFonts w:ascii="FangSong" w:eastAsia="FangSong" w:hAnsi="FangSong" w:cs="FangSong"/>
          <w:spacing w:val="-13"/>
          <w:sz w:val="28"/>
          <w:szCs w:val="28"/>
        </w:rPr>
        <w:t>腔</w:t>
      </w:r>
      <w:r>
        <w:rPr>
          <w:rFonts w:ascii="FangSong" w:eastAsia="FangSong" w:hAnsi="FangSong" w:cs="FangSong"/>
          <w:spacing w:val="-10"/>
          <w:sz w:val="28"/>
          <w:szCs w:val="28"/>
        </w:rPr>
        <w:t>科材料项目总平面设计将充分考虑以下要求，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9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定，适应口腔科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腔科材料项目所处地区的地质条件和地震风险，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结合口腔科材料项目的实际需求和环境条件，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的设计总体要求是确保口腔科材料项目实现预期功能、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建筑的功能布局满足口腔科材料项目需求，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口腔科材料项目的长期发展需求。</w:t>
      </w:r>
    </w:p>
    <w:p>
      <w:pPr>
        <w:sectPr>
          <w:footerReference w:type="default" r:id="rId11"/>
          <w:pgSz w:w="11906" w:h="16839"/>
          <w:pgMar w:top="1431" w:right="1724" w:bottom="40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口</w:t>
      </w:r>
      <w:r>
        <w:rPr>
          <w:rFonts w:ascii="FangSong" w:eastAsia="FangSong" w:hAnsi="FangSong" w:cs="FangSong"/>
          <w:spacing w:val="-9"/>
          <w:sz w:val="28"/>
          <w:szCs w:val="28"/>
        </w:rPr>
        <w:t>腔</w:t>
      </w:r>
      <w:r>
        <w:rPr>
          <w:rFonts w:ascii="FangSong" w:eastAsia="FangSong" w:hAnsi="FangSong" w:cs="FangSong"/>
          <w:spacing w:val="-5"/>
          <w:sz w:val="28"/>
          <w:szCs w:val="28"/>
        </w:rPr>
        <w:t>科材料项目规划的总建筑面积为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口腔科材料项目的功能布局和需求，确保各功能区域得到合理的利用</w:t>
      </w:r>
      <w:r>
        <w:rPr>
          <w:rFonts w:ascii="FangSong" w:eastAsia="FangSong" w:hAnsi="FangSong" w:cs="FangSong"/>
          <w:spacing w:val="-7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口腔科材料项目总投资比例：</w:t>
      </w:r>
    </w:p>
    <w:p>
      <w:pPr>
        <w:spacing w:before="291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口</w:t>
      </w:r>
      <w:r>
        <w:rPr>
          <w:rFonts w:ascii="FangSong" w:eastAsia="FangSong" w:hAnsi="FangSong" w:cs="FangSong"/>
          <w:spacing w:val="-3"/>
          <w:sz w:val="28"/>
          <w:szCs w:val="28"/>
        </w:rPr>
        <w:t>腔科材料项目总投资的比例为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足未来口腔科材料项目运营的需求，同时避免了过度浪费。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口</w:t>
      </w:r>
      <w:r>
        <w:rPr>
          <w:rFonts w:ascii="FangSong" w:eastAsia="FangSong" w:hAnsi="FangSong" w:cs="FangSong"/>
          <w:spacing w:val="-10"/>
          <w:sz w:val="28"/>
          <w:szCs w:val="28"/>
        </w:rPr>
        <w:t>腔科材料项目整体布局：</w:t>
      </w:r>
    </w:p>
    <w:p>
      <w:pPr>
        <w:spacing w:before="290" w:line="416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使口腔科材料项目更好地适应当地的自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然和人文环境。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footerReference w:type="default" r:id="rId13"/>
          <w:pgSz w:w="11906" w:h="16839"/>
          <w:pgMar w:top="1431" w:right="1704" w:bottom="400" w:left="1785" w:header="0" w:footer="0" w:gutter="0"/>
          <w:pgNumType w:start="31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footerReference w:type="default" r:id="rId15"/>
          <w:pgSz w:w="11906" w:h="16839"/>
          <w:pgMar w:top="1431" w:right="1623" w:bottom="40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footerReference w:type="default" r:id="rId16"/>
          <w:pgSz w:w="11906" w:h="16839"/>
          <w:pgMar w:top="1431" w:right="1743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footerReference w:type="default" r:id="rId17"/>
          <w:pgSz w:w="11906" w:h="16839"/>
          <w:pgMar w:top="1431" w:right="1763" w:bottom="40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footerReference w:type="default" r:id="rId18"/>
          <w:pgSz w:w="11906" w:h="16839"/>
          <w:pgMar w:top="1431" w:right="1603" w:bottom="400" w:left="1785" w:header="0" w:footer="0" w:gutter="0"/>
          <w:pgNumType w:start="36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37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)、口腔科材料项目风险分析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市场</w:t>
      </w:r>
      <w:r>
        <w:rPr>
          <w:rFonts w:ascii="FangSong" w:eastAsia="FangSong" w:hAnsi="FangSong" w:cs="FangSong"/>
          <w:spacing w:val="-13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受市场变化和竞争压力的影响，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腔</w:t>
      </w:r>
      <w:r>
        <w:rPr>
          <w:rFonts w:ascii="FangSong" w:eastAsia="FangSong" w:hAnsi="FangSong" w:cs="FangSong"/>
          <w:spacing w:val="-4"/>
          <w:sz w:val="28"/>
          <w:szCs w:val="28"/>
        </w:rPr>
        <w:t>科材料项目的盈利能力。</w:t>
      </w:r>
    </w:p>
    <w:p>
      <w:pPr>
        <w:spacing w:before="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技术方面的不确定性可能导致口腔科材料项目进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新技术的引入或技术问题的发生可能对口腔科材料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政府政策和法规的变化可能对口腔科材料项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产生重大影响。不符合环保、安全等法规要求可能导致口腔科材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资金紧张或融资渠道受限可能导致口腔科材料项目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汇率波动和利率上升也可能对口腔科材料项目的资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地震、洪水等自然灾害可能对口腔科材料项目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ectPr>
          <w:footerReference w:type="default" r:id="rId20"/>
          <w:pgSz w:w="11906" w:h="16839"/>
          <w:pgMar w:top="1431" w:right="1743" w:bottom="400" w:left="1785" w:header="0" w:footer="0" w:gutter="0"/>
          <w:pgNumType w:start="3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(二)、口腔科材料项目风险对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我们旨在最大程度地降低口腔科材料项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确保口腔科材料项目能够在复杂多变的环境中稳健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在口腔科材料项目开始前进行充分的技术可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口</w:t>
      </w:r>
      <w:r>
        <w:rPr>
          <w:rFonts w:ascii="FangSong" w:eastAsia="FangSong" w:hAnsi="FangSong" w:cs="FangSong"/>
          <w:spacing w:val="-4"/>
          <w:sz w:val="28"/>
          <w:szCs w:val="28"/>
        </w:rPr>
        <w:t>腔科材料项目按计划进行。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降低法规变更对口腔科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口腔科材料项目因不可抗力而受到的损失，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确保口腔科材料项目的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21"/>
          <w:pgSz w:w="11906" w:h="16839"/>
          <w:pgMar w:top="1431" w:right="1718" w:bottom="400" w:left="1785" w:header="0" w:footer="0" w:gutter="0"/>
          <w:pgNumType w:start="39"/>
          <w:cols w:space="708"/>
        </w:sectPr>
      </w:pPr>
    </w:p>
    <w:p>
      <w:pPr>
        <w:spacing w:before="92" w:line="220" w:lineRule="auto"/>
        <w:ind w:left="6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口腔</w:t>
      </w:r>
      <w:r>
        <w:rPr>
          <w:rFonts w:ascii="FangSong" w:eastAsia="FangSong" w:hAnsi="FangSong" w:cs="FangSong"/>
          <w:spacing w:val="-8"/>
          <w:sz w:val="28"/>
          <w:szCs w:val="28"/>
        </w:rPr>
        <w:t>科</w:t>
      </w:r>
      <w:r>
        <w:rPr>
          <w:rFonts w:ascii="FangSong" w:eastAsia="FangSong" w:hAnsi="FangSong" w:cs="FangSong"/>
          <w:spacing w:val="-5"/>
          <w:sz w:val="28"/>
          <w:szCs w:val="28"/>
        </w:rPr>
        <w:t>材料项目的建设周期被设定为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个月，其中包括口腔科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https://d.book118.com/495004033314011122</w:t>
        </w:r>
      </w:hyperlink>
    </w:p>
    <w:p/>
    <w:sectPr>
      <w:footerReference w:type="default" r:id="rId23"/>
      <w:type w:val="nextPage"/>
      <w:pgSz w:w="11906" w:h="16839"/>
      <w:pgMar w:top="1431" w:right="1718" w:bottom="400" w:left="1785" w:header="0" w:footer="0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495004033314011122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2024-03-14T09:13:52Z</vt:filetime>
  </property>
  <property fmtid="{D5CDD505-2E9C-101B-9397-08002B2CF9AE}" pid="3" name="CRO">
    <vt:lpwstr>wqlLaW5nc29mdCBQREYgdG8gV1BTIDgw</vt:lpwstr>
  </property>
</Properties>
</file>