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pStyle w:val="Heading1"/>
        <w:spacing w:line="827" w:lineRule="exact"/>
        <w:ind w:right="348"/>
      </w:pPr>
      <w:r>
        <w:t>***加油站双层罐改造工程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2"/>
        <w:rPr>
          <w:b/>
          <w:sz w:val="94"/>
        </w:rPr>
      </w:pPr>
    </w:p>
    <w:p>
      <w:pPr>
        <w:spacing w:before="0"/>
        <w:ind w:left="0" w:right="1041" w:firstLine="0"/>
        <w:jc w:val="center"/>
        <w:rPr>
          <w:b/>
          <w:sz w:val="66"/>
        </w:rPr>
      </w:pPr>
      <w:r>
        <w:rPr>
          <w:b/>
          <w:sz w:val="66"/>
        </w:rPr>
        <w:t>安全技术交底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5"/>
        <w:rPr>
          <w:b/>
          <w:sz w:val="56"/>
        </w:rPr>
      </w:pPr>
    </w:p>
    <w:p>
      <w:pPr>
        <w:spacing w:before="0" w:line="364" w:lineRule="auto"/>
        <w:ind w:left="4689" w:right="7604" w:firstLine="68"/>
        <w:jc w:val="both"/>
        <w:rPr>
          <w:b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403225</wp:posOffset>
            </wp:positionV>
            <wp:extent cx="2159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5" style="mso-position-horizontal-relative:page;position:absolute;z-index:-251656192" from="426pt,79.75pt" to="597pt,79.75pt" stroked="t" strokecolor="black" strokeweight="2pt">
            <v:stroke dashstyle="longDash"/>
          </v:line>
        </w:pict>
      </w:r>
      <w:r>
        <w:pict>
          <v:line id="_x0000_s1026" style="mso-position-horizontal-relative:page;position:absolute;z-index:251659264" from="438pt,126.75pt" to="597pt,126.75pt" stroked="t" strokecolor="black" strokeweight="2pt">
            <v:stroke dashstyle="longDash"/>
          </v:line>
        </w:pict>
      </w:r>
      <w:r>
        <w:rPr>
          <w:b/>
          <w:spacing w:val="-7"/>
          <w:sz w:val="48"/>
        </w:rPr>
        <w:t xml:space="preserve">编制： </w:t>
      </w:r>
      <w:r>
        <w:rPr>
          <w:b/>
          <w:sz w:val="48"/>
        </w:rPr>
        <w:t>审核： 审批：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spacing w:before="381" w:line="364" w:lineRule="auto"/>
        <w:ind w:left="4750" w:right="5064" w:hanging="15"/>
        <w:jc w:val="center"/>
        <w:rPr>
          <w:b/>
          <w:sz w:val="48"/>
        </w:rPr>
      </w:pPr>
      <w:r>
        <w:rPr>
          <w:b/>
          <w:spacing w:val="2"/>
          <w:sz w:val="48"/>
        </w:rPr>
        <w:t>*******</w:t>
      </w:r>
      <w:r>
        <w:rPr>
          <w:b/>
          <w:sz w:val="48"/>
        </w:rPr>
        <w:t>有限公司2017</w:t>
      </w:r>
      <w:r>
        <w:rPr>
          <w:b/>
          <w:spacing w:val="-81"/>
          <w:sz w:val="48"/>
        </w:rPr>
        <w:t xml:space="preserve"> 年 </w:t>
      </w:r>
      <w:r>
        <w:rPr>
          <w:b/>
          <w:sz w:val="48"/>
        </w:rPr>
        <w:t>10</w:t>
      </w:r>
      <w:r>
        <w:rPr>
          <w:b/>
          <w:spacing w:val="-83"/>
          <w:sz w:val="48"/>
        </w:rPr>
        <w:t xml:space="preserve"> 月 </w:t>
      </w:r>
      <w:r>
        <w:rPr>
          <w:b/>
          <w:sz w:val="48"/>
        </w:rPr>
        <w:t>18</w:t>
      </w:r>
      <w:r>
        <w:rPr>
          <w:b/>
          <w:spacing w:val="-68"/>
          <w:sz w:val="48"/>
        </w:rPr>
        <w:t xml:space="preserve"> 日</w:t>
      </w:r>
    </w:p>
    <w:p>
      <w:pPr>
        <w:spacing w:after="0" w:line="364" w:lineRule="auto"/>
        <w:jc w:val="center"/>
        <w:rPr>
          <w:sz w:val="48"/>
        </w:rPr>
        <w:sectPr>
          <w:headerReference w:type="default" r:id="rId5"/>
          <w:footerReference w:type="default" r:id="rId6"/>
          <w:type w:val="continuous"/>
          <w:pgSz w:w="17860" w:h="25260"/>
          <w:pgMar w:top="1360" w:right="1660" w:bottom="2020" w:left="2400" w:header="1095" w:footer="182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tabs>
          <w:tab w:val="left" w:pos="1440"/>
        </w:tabs>
        <w:spacing w:before="182"/>
        <w:ind w:left="0" w:right="309" w:firstLine="0"/>
        <w:jc w:val="center"/>
        <w:rPr>
          <w:sz w:val="48"/>
        </w:rPr>
      </w:pPr>
      <w:r>
        <w:rPr>
          <w:sz w:val="48"/>
        </w:rPr>
        <w:t>目</w:t>
        <w:tab/>
        <w:t>录</w:t>
      </w:r>
    </w:p>
    <w:sdt>
      <w:sdtPr>
        <w:id w:val="160409145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334"/>
            </w:tabs>
            <w:spacing w:before="342"/>
          </w:pPr>
          <w:hyperlink w:anchor="_TOC_250003" w:history="1">
            <w:r>
              <w:t>电焊安全技术交底</w:t>
              <w:tab/>
              <w:t>3</w:t>
            </w:r>
          </w:hyperlink>
        </w:p>
        <w:p>
          <w:pPr>
            <w:pStyle w:val="TOC1"/>
            <w:tabs>
              <w:tab w:val="right" w:leader="dot" w:pos="13334"/>
            </w:tabs>
          </w:pPr>
          <w:r>
            <w:t>气焊安全技术交底</w:t>
            <w:tab/>
            <w:t>5</w:t>
          </w:r>
        </w:p>
        <w:p>
          <w:pPr>
            <w:pStyle w:val="TOC1"/>
            <w:tabs>
              <w:tab w:val="right" w:leader="dot" w:pos="13334"/>
            </w:tabs>
          </w:pPr>
          <w:r>
            <w:t>钢筋机械安全技术交底</w:t>
            <w:tab/>
            <w:t>6</w:t>
          </w:r>
        </w:p>
        <w:p>
          <w:pPr>
            <w:pStyle w:val="TOC1"/>
            <w:tabs>
              <w:tab w:val="right" w:leader="dot" w:pos="13334"/>
            </w:tabs>
          </w:pPr>
          <w:r>
            <w:t>钢筋调直机安全技术交底</w:t>
            <w:tab/>
            <w:t>7</w:t>
          </w:r>
        </w:p>
        <w:p>
          <w:pPr>
            <w:pStyle w:val="TOC1"/>
            <w:tabs>
              <w:tab w:val="right" w:leader="dot" w:pos="13334"/>
            </w:tabs>
            <w:spacing w:before="70"/>
          </w:pPr>
          <w:r>
            <w:t>钢筋切割机安全技术交底</w:t>
            <w:tab/>
            <w:t>9</w:t>
          </w:r>
        </w:p>
        <w:p>
          <w:pPr>
            <w:pStyle w:val="TOC1"/>
            <w:tabs>
              <w:tab w:val="right" w:leader="dot" w:pos="13334"/>
            </w:tabs>
          </w:pPr>
          <w:hyperlink w:anchor="_TOC_250002" w:history="1">
            <w:r>
              <w:t>钢筋弯曲机安全技术交底单</w:t>
              <w:tab/>
              <w:t>10</w:t>
            </w:r>
          </w:hyperlink>
        </w:p>
        <w:p>
          <w:pPr>
            <w:pStyle w:val="TOC1"/>
            <w:tabs>
              <w:tab w:val="left" w:pos="786"/>
              <w:tab w:val="left" w:pos="1416"/>
              <w:tab w:val="right" w:leader="dot" w:pos="13334"/>
            </w:tabs>
          </w:pPr>
          <w:r>
            <w:t>输</w:t>
            <w:tab/>
            <w:t>送</w:t>
            <w:tab/>
            <w:t>泵安全技术交底</w:t>
            <w:tab/>
            <w:t>12</w:t>
          </w:r>
        </w:p>
        <w:p>
          <w:pPr>
            <w:pStyle w:val="TOC1"/>
            <w:tabs>
              <w:tab w:val="right" w:leader="dot" w:pos="13334"/>
            </w:tabs>
          </w:pPr>
          <w:r>
            <w:t>模板制安安全技术交底</w:t>
            <w:tab/>
            <w:t>29</w:t>
          </w:r>
        </w:p>
        <w:p>
          <w:pPr>
            <w:pStyle w:val="TOC1"/>
            <w:tabs>
              <w:tab w:val="right" w:leader="dot" w:pos="13334"/>
            </w:tabs>
            <w:spacing w:before="72"/>
          </w:pPr>
          <w:hyperlink w:anchor="_TOC_250001" w:history="1">
            <w:r>
              <w:t>基础工程安全技术交底</w:t>
              <w:tab/>
              <w:t>32</w:t>
            </w:r>
          </w:hyperlink>
        </w:p>
        <w:p>
          <w:pPr>
            <w:pStyle w:val="TOC1"/>
            <w:tabs>
              <w:tab w:val="right" w:leader="dot" w:pos="13334"/>
            </w:tabs>
            <w:spacing w:before="70"/>
          </w:pPr>
          <w:r>
            <w:t>高空作业安全技术交底</w:t>
            <w:tab/>
            <w:t>34</w:t>
          </w:r>
        </w:p>
        <w:p>
          <w:pPr>
            <w:pStyle w:val="TOC1"/>
            <w:tabs>
              <w:tab w:val="right" w:leader="dot" w:pos="13334"/>
            </w:tabs>
          </w:pPr>
          <w:r>
            <w:t>临边作业安全技术交底</w:t>
            <w:tab/>
            <w:t>35</w:t>
          </w:r>
        </w:p>
        <w:p>
          <w:pPr>
            <w:pStyle w:val="TOC1"/>
            <w:tabs>
              <w:tab w:val="right" w:leader="dot" w:pos="13334"/>
            </w:tabs>
          </w:pPr>
          <w:r>
            <w:t>临时用电安全技术交底</w:t>
            <w:tab/>
            <w:t>37</w:t>
          </w:r>
        </w:p>
        <w:p>
          <w:pPr>
            <w:pStyle w:val="TOC1"/>
            <w:tabs>
              <w:tab w:val="right" w:leader="dot" w:pos="13334"/>
            </w:tabs>
          </w:pPr>
          <w:r>
            <w:t>临时用电安全技术交底</w:t>
            <w:tab/>
            <w:t>38</w:t>
          </w:r>
        </w:p>
        <w:p>
          <w:pPr>
            <w:pStyle w:val="TOC1"/>
            <w:tabs>
              <w:tab w:val="right" w:leader="dot" w:pos="13334"/>
            </w:tabs>
          </w:pPr>
          <w:hyperlink w:anchor="_TOC_250000" w:history="1">
            <w:r>
              <w:t>手持电工具安全技术交底</w:t>
              <w:tab/>
              <w:t>39</w:t>
            </w:r>
          </w:hyperlink>
        </w:p>
      </w:sdtContent>
    </w:sdt>
    <w:p>
      <w:pPr>
        <w:spacing w:after="0"/>
        <w:sectPr>
          <w:headerReference w:type="default" r:id="rId7"/>
          <w:footerReference w:type="default" r:id="rId8"/>
          <w:pgSz w:w="17860" w:h="25260"/>
          <w:pgMar w:top="1360" w:right="1660" w:bottom="2020" w:left="2400" w:header="1095" w:footer="1820"/>
          <w:pgNumType w:start="2"/>
          <w:cols w:space="708"/>
        </w:sectPr>
      </w:pPr>
    </w:p>
    <w:p>
      <w:pPr>
        <w:pStyle w:val="BodyText"/>
        <w:rPr>
          <w:sz w:val="66"/>
        </w:rPr>
      </w:pPr>
    </w:p>
    <w:p>
      <w:pPr>
        <w:pStyle w:val="BodyText"/>
        <w:spacing w:before="8"/>
        <w:rPr>
          <w:sz w:val="63"/>
        </w:rPr>
      </w:pPr>
    </w:p>
    <w:p>
      <w:pPr>
        <w:pStyle w:val="Heading1"/>
        <w:spacing w:before="1" w:line="240" w:lineRule="auto"/>
        <w:ind w:right="342"/>
      </w:pPr>
      <w:bookmarkStart w:id="0" w:name="_TOC_250003"/>
      <w:bookmarkEnd w:id="0"/>
      <w:r>
        <w:t>电焊安全技术交底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9"/>
          <w:footerReference w:type="default" r:id="rId10"/>
          <w:pgSz w:w="17860" w:h="25260"/>
          <w:pgMar w:top="1360" w:right="1660" w:bottom="2020" w:left="2400" w:header="1095" w:footer="1820"/>
          <w:pgNumType w:start="3"/>
          <w:cols w:space="708"/>
        </w:sectPr>
      </w:pPr>
    </w:p>
    <w:p>
      <w:pPr>
        <w:pStyle w:val="BodyText"/>
        <w:spacing w:before="50" w:line="472" w:lineRule="auto"/>
        <w:ind w:left="484" w:right="3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-124968</wp:posOffset>
            </wp:positionV>
            <wp:extent cx="8620125" cy="1171778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1717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项目名称编制部门</w:t>
      </w:r>
    </w:p>
    <w:p>
      <w:pPr>
        <w:pStyle w:val="BodyText"/>
        <w:spacing w:before="50" w:line="472" w:lineRule="auto"/>
        <w:ind w:left="1586" w:right="38" w:hanging="1103"/>
      </w:pPr>
      <w:r>
        <w:br w:type="column"/>
      </w:r>
      <w:r>
        <w:t>******加油站改造工程项目部</w:t>
      </w:r>
    </w:p>
    <w:p>
      <w:pPr>
        <w:pStyle w:val="BodyText"/>
        <w:spacing w:before="50" w:line="472" w:lineRule="auto"/>
        <w:ind w:left="484" w:right="38"/>
      </w:pPr>
      <w:r>
        <w:br w:type="column"/>
      </w:r>
      <w:r>
        <w:t>依据文件交底日期</w:t>
      </w:r>
    </w:p>
    <w:p>
      <w:pPr>
        <w:pStyle w:val="BodyText"/>
        <w:spacing w:before="50"/>
        <w:ind w:left="484"/>
      </w:pPr>
      <w:r>
        <w:br w:type="column"/>
      </w:r>
      <w:r>
        <w:t>作业指导书</w:t>
      </w:r>
    </w:p>
    <w:p>
      <w:pPr>
        <w:spacing w:after="0"/>
        <w:sectPr>
          <w:headerReference w:type="default" r:id="rId12"/>
          <w:footerReference w:type="default" r:id="rId13"/>
          <w:type w:val="continuous"/>
          <w:pgSz w:w="17860" w:h="25260"/>
          <w:pgMar w:top="1360" w:right="1660" w:bottom="2020" w:left="2400" w:header="708" w:footer="708"/>
          <w:pgNumType w:start="4"/>
          <w:cols w:num="4" w:space="708" w:equalWidth="0">
            <w:col w:w="1792" w:space="515"/>
            <w:col w:w="3690" w:space="775"/>
            <w:col w:w="1792" w:space="1550"/>
            <w:col w:w="3686" w:space="0"/>
          </w:cols>
        </w:sectPr>
      </w:pPr>
    </w:p>
    <w:p>
      <w:pPr>
        <w:pStyle w:val="BodyText"/>
        <w:tabs>
          <w:tab w:val="left" w:pos="3735"/>
          <w:tab w:val="left" w:pos="4682"/>
          <w:tab w:val="left" w:pos="6939"/>
          <w:tab w:val="left" w:pos="10598"/>
        </w:tabs>
        <w:spacing w:line="391" w:lineRule="exact"/>
        <w:ind w:left="484"/>
      </w:pPr>
      <w:r>
        <w:t>交底内容</w:t>
        <w:tab/>
        <w:t>电</w:t>
        <w:tab/>
        <w:t>焊</w:t>
        <w:tab/>
        <w:t>接受交底班组</w:t>
        <w:tab/>
        <w:t>电、气焊工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50" w:after="0" w:line="240" w:lineRule="auto"/>
        <w:ind w:left="1640" w:right="0" w:hanging="477"/>
        <w:jc w:val="left"/>
        <w:rPr>
          <w:sz w:val="31"/>
        </w:rPr>
      </w:pPr>
      <w:r>
        <w:rPr>
          <w:sz w:val="31"/>
        </w:rPr>
        <w:t>电焊机应安设在干燥、通风良好的地点，周围严禁存放易燃、易爆物品。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202" w:after="0" w:line="240" w:lineRule="auto"/>
        <w:ind w:left="1640" w:right="0" w:hanging="477"/>
        <w:jc w:val="left"/>
        <w:rPr>
          <w:sz w:val="31"/>
        </w:rPr>
      </w:pPr>
      <w:r>
        <w:rPr>
          <w:sz w:val="31"/>
        </w:rPr>
        <w:t>电焊朵外壳，必须接地良好，其电源的装拆应电电工进行。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204" w:after="0" w:line="240" w:lineRule="auto"/>
        <w:ind w:left="1640" w:right="0" w:hanging="477"/>
        <w:jc w:val="left"/>
        <w:rPr>
          <w:sz w:val="31"/>
        </w:rPr>
      </w:pPr>
      <w:r>
        <w:rPr>
          <w:sz w:val="31"/>
        </w:rPr>
        <w:t>电焊机应设置单独的开关箱，开关应放在防雨的闸箱内，拉合时应戴手套侧向操作。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204" w:after="0" w:line="240" w:lineRule="auto"/>
        <w:ind w:left="1640" w:right="0" w:hanging="477"/>
        <w:jc w:val="left"/>
        <w:rPr>
          <w:sz w:val="31"/>
        </w:rPr>
      </w:pPr>
      <w:r>
        <w:rPr>
          <w:sz w:val="31"/>
        </w:rPr>
        <w:t>焊钳与把线必须绝缘良好，连接牢固，更换焊条应戴手套。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200" w:after="0" w:line="240" w:lineRule="auto"/>
        <w:ind w:left="1640" w:right="0" w:hanging="477"/>
        <w:jc w:val="left"/>
        <w:rPr>
          <w:sz w:val="31"/>
        </w:rPr>
      </w:pPr>
      <w:r>
        <w:rPr>
          <w:sz w:val="31"/>
        </w:rPr>
        <w:t>在潮湿地点工作台，电焊机应放在木板上，操作人员应站在绝缘胶板上或木板上。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204" w:after="0" w:line="240" w:lineRule="auto"/>
        <w:ind w:left="1640" w:right="0" w:hanging="477"/>
        <w:jc w:val="left"/>
        <w:rPr>
          <w:sz w:val="31"/>
        </w:rPr>
      </w:pPr>
      <w:r>
        <w:rPr>
          <w:sz w:val="31"/>
        </w:rPr>
        <w:t>严禁在带压力的容器和管道上施工焊。焊接带电设备时，必须先切断电源。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204" w:after="0" w:line="360" w:lineRule="auto"/>
        <w:ind w:left="847" w:right="119" w:firstLine="316"/>
        <w:jc w:val="left"/>
        <w:rPr>
          <w:sz w:val="31"/>
        </w:rPr>
      </w:pPr>
      <w:r>
        <w:rPr>
          <w:spacing w:val="-1"/>
          <w:sz w:val="31"/>
        </w:rPr>
        <w:t xml:space="preserve">贮存过易燃、易爆、有毒物品的容器或管道，焊接前必须清洗干净，将所有孔口打开， </w:t>
      </w:r>
      <w:r>
        <w:rPr>
          <w:sz w:val="31"/>
        </w:rPr>
        <w:t>保持空气流通。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7" w:after="0" w:line="362" w:lineRule="auto"/>
        <w:ind w:left="847" w:right="434" w:firstLine="316"/>
        <w:jc w:val="both"/>
        <w:rPr>
          <w:sz w:val="31"/>
        </w:rPr>
      </w:pPr>
      <w:r>
        <w:rPr>
          <w:spacing w:val="-1"/>
          <w:sz w:val="31"/>
        </w:rPr>
        <w:t xml:space="preserve">在密闭的金属容器内施焊时，容器必须可靠接地，必须开设进、出风口，通风良好， </w:t>
      </w:r>
      <w:r>
        <w:rPr>
          <w:sz w:val="31"/>
        </w:rPr>
        <w:t>严禁向容器内输入氧气，并应有人监护。容器内照明电压不得超过36V</w:t>
      </w:r>
      <w:r>
        <w:rPr>
          <w:spacing w:val="-2"/>
          <w:sz w:val="31"/>
        </w:rPr>
        <w:t>。焊工身体应有绝缘</w:t>
      </w:r>
      <w:r>
        <w:rPr>
          <w:spacing w:val="1"/>
          <w:sz w:val="31"/>
        </w:rPr>
        <w:t xml:space="preserve">材料与容器壳体隔离开。施焊过程中每隔半小时至一小时外出休息 </w:t>
      </w:r>
      <w:r>
        <w:rPr>
          <w:sz w:val="31"/>
        </w:rPr>
        <w:t>10~15min，并应有安全</w:t>
      </w:r>
    </w:p>
    <w:p>
      <w:pPr>
        <w:pStyle w:val="BodyText"/>
        <w:spacing w:before="2" w:line="382" w:lineRule="exact"/>
        <w:ind w:left="847"/>
      </w:pPr>
      <w:r>
        <w:t>人同在现场监护。</w:t>
      </w:r>
    </w:p>
    <w:p>
      <w:pPr>
        <w:pStyle w:val="BodyText"/>
        <w:spacing w:line="301" w:lineRule="exact"/>
        <w:ind w:left="178"/>
      </w:pPr>
      <w:r>
        <w:rPr>
          <w:w w:val="102"/>
        </w:rPr>
        <w:t>交</w:t>
      </w:r>
    </w:p>
    <w:p>
      <w:pPr>
        <w:pStyle w:val="ListParagraph"/>
        <w:numPr>
          <w:ilvl w:val="0"/>
          <w:numId w:val="47"/>
        </w:numPr>
        <w:tabs>
          <w:tab w:val="left" w:pos="1641"/>
        </w:tabs>
        <w:spacing w:before="0" w:after="0" w:line="234" w:lineRule="exact"/>
        <w:ind w:left="1640" w:right="0" w:hanging="477"/>
        <w:jc w:val="left"/>
        <w:rPr>
          <w:sz w:val="31"/>
        </w:rPr>
      </w:pPr>
      <w:r>
        <w:rPr>
          <w:sz w:val="31"/>
        </w:rPr>
        <w:t>焊接预热工件时，应有石棉布或挡板等隔热措施。</w:t>
      </w:r>
    </w:p>
    <w:p>
      <w:pPr>
        <w:pStyle w:val="BodyText"/>
        <w:spacing w:line="299" w:lineRule="exact"/>
        <w:ind w:left="178"/>
      </w:pPr>
      <w:r>
        <w:rPr>
          <w:w w:val="102"/>
        </w:rPr>
        <w:t>底</w:t>
      </w:r>
    </w:p>
    <w:p>
      <w:pPr>
        <w:pStyle w:val="BodyText"/>
        <w:tabs>
          <w:tab w:val="left" w:pos="1164"/>
        </w:tabs>
        <w:spacing w:line="225" w:lineRule="auto"/>
        <w:ind w:left="178"/>
      </w:pPr>
      <w:r>
        <w:rPr>
          <w:position w:val="-9"/>
        </w:rPr>
        <w:t>内</w:t>
        <w:tab/>
      </w:r>
      <w:r>
        <w:t>10．把线、地线不得与钢丝绳、各种管道、金属构件等接触，更不得用钢丝绳或机电设备</w:t>
      </w:r>
    </w:p>
    <w:p>
      <w:pPr>
        <w:pStyle w:val="BodyText"/>
        <w:tabs>
          <w:tab w:val="left" w:pos="847"/>
        </w:tabs>
        <w:spacing w:before="77" w:line="362" w:lineRule="auto"/>
        <w:ind w:left="1164" w:right="2812" w:hanging="987"/>
      </w:pPr>
      <w:r>
        <w:rPr>
          <w:position w:val="3"/>
        </w:rPr>
        <w:t>容</w:t>
        <w:tab/>
      </w:r>
      <w:r>
        <w:t>代替零线，所有地线接头，必须连接牢固。                        11．更换场地、移动电焊机时，必须切断电源、检查现场、清除焊渣</w:t>
      </w:r>
      <w:r>
        <w:rPr>
          <w:spacing w:val="-18"/>
        </w:rPr>
        <w:t>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0" w:after="0" w:line="396" w:lineRule="exact"/>
        <w:ind w:left="1799" w:right="0" w:hanging="636"/>
        <w:jc w:val="left"/>
        <w:rPr>
          <w:sz w:val="31"/>
        </w:rPr>
      </w:pPr>
      <w:r>
        <w:rPr>
          <w:sz w:val="31"/>
        </w:rPr>
        <w:t>清除焊渣、采用电弧刨清根时，应戴防护眼镜或面罩，防止铁渣飞溅伤人。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4" w:after="0" w:line="240" w:lineRule="auto"/>
        <w:ind w:left="1799" w:right="0" w:hanging="636"/>
        <w:jc w:val="left"/>
        <w:rPr>
          <w:sz w:val="31"/>
        </w:rPr>
      </w:pPr>
      <w:r>
        <w:rPr>
          <w:sz w:val="31"/>
        </w:rPr>
        <w:t>多台焊机在一起集中施焊时，焊接不台或焊件必须接地，并应有隔光板。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4" w:after="0" w:line="240" w:lineRule="auto"/>
        <w:ind w:left="1799" w:right="0" w:hanging="636"/>
        <w:jc w:val="left"/>
        <w:rPr>
          <w:sz w:val="31"/>
        </w:rPr>
      </w:pPr>
      <w:r>
        <w:rPr>
          <w:sz w:val="31"/>
        </w:rPr>
        <w:t>在高空焊接时必须系好安全带，焊接周围应备有消防设备。不得手持把线爬梯登高。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1" w:after="0" w:line="240" w:lineRule="auto"/>
        <w:ind w:left="1799" w:right="0" w:hanging="636"/>
        <w:jc w:val="left"/>
        <w:rPr>
          <w:sz w:val="31"/>
        </w:rPr>
      </w:pPr>
      <w:r>
        <w:rPr>
          <w:sz w:val="31"/>
        </w:rPr>
        <w:t>焊接装好模板的钢筋、钢板时，施焊部位下面应垫石棉板或铁板。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4" w:after="0" w:line="240" w:lineRule="auto"/>
        <w:ind w:left="1799" w:right="0" w:hanging="636"/>
        <w:jc w:val="left"/>
        <w:rPr>
          <w:sz w:val="31"/>
        </w:rPr>
      </w:pPr>
      <w:r>
        <w:rPr>
          <w:spacing w:val="-15"/>
          <w:sz w:val="31"/>
        </w:rPr>
        <w:t>钍钨极要放置在密闭铅盒内，磨削钍钨极时，必须戴手套、口罩，并将粉尘及时排除。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4" w:after="0" w:line="240" w:lineRule="auto"/>
        <w:ind w:left="1799" w:right="0" w:hanging="636"/>
        <w:jc w:val="left"/>
        <w:rPr>
          <w:sz w:val="31"/>
        </w:rPr>
      </w:pPr>
      <w:r>
        <w:rPr>
          <w:spacing w:val="1"/>
          <w:sz w:val="31"/>
        </w:rPr>
        <w:t>二氧化碳气体预热器的外壳应绝缘，端电压不应大于</w:t>
      </w:r>
      <w:r>
        <w:rPr>
          <w:sz w:val="31"/>
        </w:rPr>
        <w:t>36V。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0" w:after="0" w:line="240" w:lineRule="auto"/>
        <w:ind w:left="1799" w:right="0" w:hanging="636"/>
        <w:jc w:val="left"/>
        <w:rPr>
          <w:sz w:val="31"/>
        </w:rPr>
      </w:pPr>
      <w:r>
        <w:rPr>
          <w:sz w:val="31"/>
        </w:rPr>
        <w:t>雷雨时，应停止露天焊接作业。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4" w:after="0" w:line="240" w:lineRule="auto"/>
        <w:ind w:left="1799" w:right="0" w:hanging="636"/>
        <w:jc w:val="left"/>
        <w:rPr>
          <w:sz w:val="31"/>
        </w:rPr>
      </w:pPr>
      <w:r>
        <w:rPr>
          <w:sz w:val="31"/>
        </w:rPr>
        <w:t>施焊场地周围应清除易燃易爆物品，或进行覆盖、隔离。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4" w:after="0" w:line="240" w:lineRule="auto"/>
        <w:ind w:left="1799" w:right="0" w:hanging="636"/>
        <w:jc w:val="left"/>
        <w:rPr>
          <w:sz w:val="31"/>
        </w:rPr>
      </w:pPr>
      <w:r>
        <w:rPr>
          <w:sz w:val="31"/>
        </w:rPr>
        <w:t>必须在易燃易爆气体或液体扩散区施焊时，应经有关部门检试许可证，方可施焊。</w:t>
      </w:r>
    </w:p>
    <w:p>
      <w:pPr>
        <w:pStyle w:val="ListParagraph"/>
        <w:numPr>
          <w:ilvl w:val="0"/>
          <w:numId w:val="45"/>
        </w:numPr>
        <w:tabs>
          <w:tab w:val="left" w:pos="1800"/>
        </w:tabs>
        <w:spacing w:before="201" w:after="0" w:line="240" w:lineRule="auto"/>
        <w:ind w:left="1799" w:right="0" w:hanging="636"/>
        <w:jc w:val="left"/>
        <w:rPr>
          <w:sz w:val="31"/>
        </w:rPr>
      </w:pPr>
      <w:r>
        <w:rPr>
          <w:sz w:val="31"/>
        </w:rPr>
        <w:t>工作结束，应切断焊机电源，并检查操作地点，确认无起火危险后，方可离开。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4"/>
          <w:footerReference w:type="default" r:id="rId15"/>
          <w:type w:val="continuous"/>
          <w:pgSz w:w="17860" w:h="25260"/>
          <w:pgMar w:top="1360" w:right="1660" w:bottom="2020" w:left="2400" w:header="708" w:footer="708"/>
          <w:pgNumType w:start="5"/>
          <w:cols w:space="708"/>
        </w:sectPr>
      </w:pPr>
    </w:p>
    <w:p>
      <w:pPr>
        <w:tabs>
          <w:tab w:val="left" w:pos="8067"/>
        </w:tabs>
        <w:spacing w:before="28"/>
        <w:ind w:left="7178" w:right="0" w:firstLine="0"/>
        <w:jc w:val="left"/>
        <w:rPr>
          <w:sz w:val="2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204469</wp:posOffset>
            </wp:positionV>
            <wp:extent cx="8620125" cy="1063866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0638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WORD</w:t>
        <w:tab/>
        <w:t>格式可编辑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30"/>
        </w:rPr>
      </w:pPr>
    </w:p>
    <w:p>
      <w:pPr>
        <w:pStyle w:val="BodyText"/>
        <w:tabs>
          <w:tab w:val="left" w:pos="6928"/>
        </w:tabs>
        <w:ind w:left="470"/>
      </w:pPr>
      <w:r>
        <w:t>交底人：</w:t>
        <w:tab/>
        <w:t>接受人：</w:t>
      </w:r>
    </w:p>
    <w:p>
      <w:pPr>
        <w:spacing w:after="0"/>
        <w:sectPr>
          <w:headerReference w:type="default" r:id="rId17"/>
          <w:footerReference w:type="default" r:id="rId18"/>
          <w:pgSz w:w="17860" w:h="25260"/>
          <w:pgMar w:top="1000" w:right="1660" w:bottom="2020" w:left="2400" w:header="0" w:footer="1820"/>
          <w:pgNumType w:start="6"/>
          <w:cols w:space="708"/>
        </w:sectPr>
      </w:pPr>
    </w:p>
    <w:p>
      <w:pPr>
        <w:tabs>
          <w:tab w:val="left" w:pos="7177"/>
          <w:tab w:val="left" w:pos="8067"/>
          <w:tab w:val="left" w:pos="13399"/>
        </w:tabs>
        <w:spacing w:before="28"/>
        <w:ind w:left="10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WORD</w:t>
        <w:tab/>
        <w:t>格式可编辑</w:t>
        <w:tab/>
      </w:r>
    </w:p>
    <w:p>
      <w:pPr>
        <w:spacing w:before="132"/>
        <w:ind w:left="4092" w:right="0" w:firstLine="0"/>
        <w:jc w:val="left"/>
        <w:rPr>
          <w:b/>
          <w:sz w:val="29"/>
        </w:rPr>
      </w:pPr>
      <w:r>
        <w:rPr>
          <w:b/>
          <w:sz w:val="29"/>
        </w:rPr>
        <w:t>气焊安全技术交底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default" r:id="rId19"/>
          <w:footerReference w:type="default" r:id="rId20"/>
          <w:pgSz w:w="17860" w:h="25260"/>
          <w:pgMar w:top="1000" w:right="1660" w:bottom="2020" w:left="2400" w:header="0" w:footer="1820"/>
          <w:pgNumType w:start="7"/>
          <w:cols w:space="708"/>
        </w:sectPr>
      </w:pPr>
    </w:p>
    <w:p>
      <w:pPr>
        <w:pStyle w:val="BodyText"/>
        <w:spacing w:before="50" w:line="470" w:lineRule="auto"/>
        <w:ind w:left="480" w:right="38"/>
        <w:jc w:val="both"/>
      </w:pPr>
      <w:r>
        <w:t>项目名称编制部门交底内容</w:t>
      </w:r>
    </w:p>
    <w:p>
      <w:pPr>
        <w:pStyle w:val="BodyText"/>
        <w:spacing w:before="50" w:line="472" w:lineRule="auto"/>
        <w:ind w:left="480" w:right="38"/>
        <w:jc w:val="center"/>
      </w:pPr>
      <w:r>
        <w:br w:type="column"/>
      </w:r>
      <w:r>
        <w:t>******</w:t>
      </w:r>
      <w:r>
        <w:rPr>
          <w:spacing w:val="-3"/>
        </w:rPr>
        <w:t>加油站改造工程</w:t>
      </w:r>
      <w:r>
        <w:t>项目部</w:t>
      </w:r>
    </w:p>
    <w:p>
      <w:pPr>
        <w:pStyle w:val="BodyText"/>
        <w:tabs>
          <w:tab w:val="left" w:pos="1380"/>
        </w:tabs>
        <w:spacing w:line="391" w:lineRule="exact"/>
        <w:ind w:left="434"/>
        <w:jc w:val="center"/>
      </w:pPr>
      <w:r>
        <w:t>气</w:t>
        <w:tab/>
        <w:t>焊</w:t>
      </w:r>
    </w:p>
    <w:p>
      <w:pPr>
        <w:pStyle w:val="BodyText"/>
        <w:spacing w:before="50" w:line="472" w:lineRule="auto"/>
        <w:ind w:left="794" w:right="357"/>
        <w:jc w:val="center"/>
      </w:pPr>
      <w:r>
        <w:br w:type="column"/>
      </w:r>
      <w:r>
        <w:t>依据文件交底日期</w:t>
      </w:r>
    </w:p>
    <w:p>
      <w:pPr>
        <w:pStyle w:val="BodyText"/>
        <w:spacing w:line="391" w:lineRule="exact"/>
        <w:ind w:left="481" w:right="41"/>
        <w:jc w:val="center"/>
      </w:pPr>
      <w:r>
        <w:t>接受交底班组</w:t>
      </w:r>
    </w:p>
    <w:p>
      <w:pPr>
        <w:pStyle w:val="BodyText"/>
        <w:spacing w:before="50"/>
        <w:ind w:left="480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480"/>
      </w:pPr>
      <w:r>
        <w:t>电、气焊工</w:t>
      </w:r>
    </w:p>
    <w:p>
      <w:pPr>
        <w:spacing w:after="0"/>
        <w:sectPr>
          <w:headerReference w:type="default" r:id="rId21"/>
          <w:footerReference w:type="default" r:id="rId22"/>
          <w:type w:val="continuous"/>
          <w:pgSz w:w="17860" w:h="25260"/>
          <w:pgMar w:top="1360" w:right="1660" w:bottom="2020" w:left="2400" w:header="708" w:footer="708"/>
          <w:pgNumType w:start="8"/>
          <w:cols w:num="4" w:space="708" w:equalWidth="0">
            <w:col w:w="1789" w:space="508"/>
            <w:col w:w="3687" w:space="479"/>
            <w:col w:w="2422" w:space="1243"/>
            <w:col w:w="3672" w:space="0"/>
          </w:cols>
        </w:sectPr>
      </w:pP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0" w:after="0" w:line="337" w:lineRule="exact"/>
        <w:ind w:left="1644" w:right="0" w:hanging="477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1755775</wp:posOffset>
            </wp:positionV>
            <wp:extent cx="8620125" cy="12492228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492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气焊作业应遵守有关电焊的规定。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143" w:after="0" w:line="326" w:lineRule="auto"/>
        <w:ind w:left="851" w:right="432" w:firstLine="316"/>
        <w:jc w:val="both"/>
        <w:rPr>
          <w:sz w:val="31"/>
        </w:rPr>
      </w:pPr>
      <w:r>
        <w:rPr>
          <w:spacing w:val="-1"/>
          <w:sz w:val="31"/>
        </w:rPr>
        <w:t xml:space="preserve">乙炔发生器应采用定型产品，必须备具有灵敏可靠的防止回火的安全装置，保险链； </w:t>
      </w:r>
      <w:r>
        <w:rPr>
          <w:spacing w:val="6"/>
          <w:sz w:val="31"/>
        </w:rPr>
        <w:t xml:space="preserve">球式浮筒必须有防爆球；胶皮薄膜必须装置设厚度为 </w:t>
      </w:r>
      <w:r>
        <w:rPr>
          <w:sz w:val="31"/>
        </w:rPr>
        <w:t>1~1.5mm，直径不少于浮桶断面积的60~70%。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0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氧气瓶，氧气表及焊割工具上，严禁沾染油脂。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14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乙炔发生器的零件和管路接头，不得采用紫铜制作。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14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高、中压乙炔发生器，应可靠接地。压力表及安全阀应定期校验。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142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碎电石应掺在小块电石中使用，夜间添加电石，严禁用明火照明。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143" w:after="0" w:line="326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乙炔发生器应每天换水，严禁在浮桶上放置物料，不准用水在浮桶上加压或摇动。添</w:t>
      </w:r>
      <w:r>
        <w:rPr>
          <w:sz w:val="31"/>
        </w:rPr>
        <w:t>加电石时严禁明火照明。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0" w:after="0" w:line="326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乙炔发生器不得放置在电线的正下方，与氧气瓶不得同放一处，距易燃、易爆物品和</w:t>
      </w:r>
      <w:r>
        <w:rPr>
          <w:spacing w:val="-8"/>
          <w:sz w:val="31"/>
        </w:rPr>
        <w:t xml:space="preserve">明火的距离，不得少于 </w:t>
      </w:r>
      <w:r>
        <w:rPr>
          <w:sz w:val="31"/>
        </w:rPr>
        <w:t>10</w:t>
      </w:r>
      <w:r>
        <w:rPr>
          <w:spacing w:val="-9"/>
          <w:sz w:val="31"/>
        </w:rPr>
        <w:t xml:space="preserve"> 米。检验是否漏气，要用肥皂水，严禁用明火。</w:t>
      </w:r>
    </w:p>
    <w:p>
      <w:pPr>
        <w:pStyle w:val="ListParagraph"/>
        <w:numPr>
          <w:ilvl w:val="0"/>
          <w:numId w:val="44"/>
        </w:numPr>
        <w:tabs>
          <w:tab w:val="left" w:pos="1645"/>
        </w:tabs>
        <w:spacing w:before="0" w:after="0" w:line="326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氧气瓶应有防震胶圈，旋紧安全帽，避免碰撞和剧烈震动，并防止爆晒，冻结应用热</w:t>
      </w:r>
      <w:r>
        <w:rPr>
          <w:sz w:val="31"/>
        </w:rPr>
        <w:t>水加热，不准用火烤。</w:t>
      </w:r>
    </w:p>
    <w:p>
      <w:pPr>
        <w:pStyle w:val="BodyText"/>
        <w:tabs>
          <w:tab w:val="left" w:pos="1168"/>
        </w:tabs>
        <w:ind w:left="181"/>
      </w:pPr>
      <w:r>
        <w:rPr>
          <w:position w:val="-5"/>
        </w:rPr>
        <w:t>交</w:t>
        <w:tab/>
      </w:r>
      <w:r>
        <w:t>10．乙炔气管用后需清除管内积水，胶管，防止回火的安全装置冻结时，应用热水或蒸汽</w:t>
      </w:r>
    </w:p>
    <w:p>
      <w:pPr>
        <w:pStyle w:val="BodyText"/>
        <w:tabs>
          <w:tab w:val="left" w:pos="851"/>
        </w:tabs>
        <w:spacing w:before="73"/>
        <w:ind w:left="181"/>
      </w:pPr>
      <w:r>
        <w:rPr>
          <w:position w:val="1"/>
        </w:rPr>
        <w:t>底</w:t>
        <w:tab/>
      </w:r>
      <w:r>
        <w:t>加热解冻，严禁用火烘烤。</w:t>
      </w:r>
    </w:p>
    <w:p>
      <w:pPr>
        <w:pStyle w:val="BodyText"/>
        <w:tabs>
          <w:tab w:val="left" w:pos="851"/>
          <w:tab w:val="left" w:pos="1168"/>
        </w:tabs>
        <w:spacing w:before="66" w:line="237" w:lineRule="auto"/>
        <w:ind w:left="181" w:right="274"/>
      </w:pPr>
      <w:r>
        <w:rPr>
          <w:position w:val="8"/>
        </w:rPr>
        <w:t>内</w:t>
        <w:tab/>
        <w:tab/>
      </w:r>
      <w:r>
        <w:t>11．点火时，焊枪口不准对人，正在燃烧的焊枪不得放在工件或地面上，带有乙炔和氧</w:t>
      </w:r>
      <w:r>
        <w:rPr>
          <w:spacing w:val="-18"/>
        </w:rPr>
        <w:t>气</w:t>
      </w:r>
      <w:r>
        <w:rPr>
          <w:position w:val="15"/>
        </w:rPr>
        <w:t>容</w:t>
        <w:tab/>
      </w:r>
      <w:r>
        <w:t>时，不准放在金属容器内，以防止气体逸出，发生燃烧事故。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140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不得手持连接胶管的焊枪爬梯、登高。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143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严禁在带压的容器或管道上焊、割，带电设备应先切断电源。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143" w:after="0" w:line="326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在贮存过易燃、易爆及有毒物品的容器或管道上焊、割时，应先清除干净，并将所有</w:t>
      </w:r>
      <w:r>
        <w:rPr>
          <w:sz w:val="31"/>
        </w:rPr>
        <w:t>扔孔、口打开。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0" w:after="0" w:line="326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电石应放在通风良好、不漏雨、干燥的地主方，移动或搬运应将桶上的小盖打开，轻</w:t>
      </w:r>
      <w:r>
        <w:rPr>
          <w:sz w:val="31"/>
        </w:rPr>
        <w:t>搬轻放。开桶时，头部要闪开，不得用金属工具敲击桶盖。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0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铅焊时，场地应通风良好，皮肤外露部分应涂护肤油脂。工作完毕应洗漱。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143" w:after="0" w:line="326" w:lineRule="auto"/>
        <w:ind w:left="851" w:right="427" w:firstLine="316"/>
        <w:jc w:val="left"/>
        <w:rPr>
          <w:sz w:val="31"/>
        </w:rPr>
      </w:pPr>
      <w:r>
        <w:rPr>
          <w:sz w:val="31"/>
        </w:rPr>
        <w:t>乙炔发生器与氧气瓶不得同放一处，距易燃易爆品不得少于10m</w:t>
      </w:r>
      <w:r>
        <w:rPr>
          <w:spacing w:val="-2"/>
          <w:sz w:val="31"/>
        </w:rPr>
        <w:t>。严禁用明火检验是</w:t>
      </w:r>
      <w:r>
        <w:rPr>
          <w:sz w:val="31"/>
        </w:rPr>
        <w:t>否漏气，氧气、电石应随用随领，下班后送回专用库房。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0" w:after="0" w:line="326" w:lineRule="auto"/>
        <w:ind w:left="851" w:right="441" w:firstLine="316"/>
        <w:jc w:val="left"/>
        <w:rPr>
          <w:sz w:val="31"/>
        </w:rPr>
      </w:pPr>
      <w:r>
        <w:rPr>
          <w:spacing w:val="3"/>
          <w:sz w:val="31"/>
        </w:rPr>
        <w:t xml:space="preserve">氧气瓶、乙炔发生器受热不得超过 </w:t>
      </w:r>
      <w:r>
        <w:rPr>
          <w:sz w:val="31"/>
        </w:rPr>
        <w:t>350C，</w:t>
      </w:r>
      <w:r>
        <w:rPr>
          <w:spacing w:val="-1"/>
          <w:sz w:val="31"/>
        </w:rPr>
        <w:t>防止火花和锋利物件碰撞胶管气焊枪点火</w:t>
      </w:r>
      <w:r>
        <w:rPr>
          <w:sz w:val="31"/>
        </w:rPr>
        <w:t>时应按“先开乙炔，先关乙炔”的顺序作业。</w:t>
      </w:r>
    </w:p>
    <w:p>
      <w:pPr>
        <w:pStyle w:val="ListParagraph"/>
        <w:numPr>
          <w:ilvl w:val="0"/>
          <w:numId w:val="43"/>
        </w:numPr>
        <w:tabs>
          <w:tab w:val="left" w:pos="1803"/>
        </w:tabs>
        <w:spacing w:before="0" w:after="0" w:line="397" w:lineRule="exact"/>
        <w:ind w:left="1802" w:right="0" w:hanging="635"/>
        <w:jc w:val="left"/>
        <w:rPr>
          <w:sz w:val="31"/>
        </w:rPr>
      </w:pPr>
      <w:r>
        <w:rPr>
          <w:sz w:val="31"/>
        </w:rPr>
        <w:t>施焊时，场地应通风良好。施焊完毕，应将氧气阀门关好，拧紧安全罩。</w:t>
      </w:r>
    </w:p>
    <w:p>
      <w:pPr>
        <w:spacing w:after="0" w:line="397" w:lineRule="exact"/>
        <w:jc w:val="left"/>
        <w:rPr>
          <w:sz w:val="31"/>
        </w:rPr>
        <w:sectPr>
          <w:headerReference w:type="default" r:id="rId24"/>
          <w:footerReference w:type="default" r:id="rId25"/>
          <w:type w:val="continuous"/>
          <w:pgSz w:w="17860" w:h="25260"/>
          <w:pgMar w:top="1360" w:right="1660" w:bottom="2020" w:left="240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26"/>
          <w:footerReference w:type="default" r:id="rId27"/>
          <w:pgSz w:w="17860" w:h="25260"/>
          <w:pgMar w:top="1360" w:right="1660" w:bottom="2020" w:left="2400" w:header="1095" w:footer="1820"/>
          <w:pgNumType w:start="10"/>
          <w:cols w:space="708"/>
        </w:sectPr>
      </w:pPr>
    </w:p>
    <w:p>
      <w:pPr>
        <w:pStyle w:val="BodyText"/>
        <w:spacing w:before="50" w:line="470" w:lineRule="auto"/>
        <w:ind w:left="480" w:right="38"/>
        <w:jc w:val="both"/>
      </w:pPr>
      <w:r>
        <w:pict>
          <v:group id="_x0000_s1027" style="width:678.75pt;height:69.4pt;margin-top:-121.01pt;margin-left:118.25pt;mso-position-horizontal-relative:page;position:absolute;z-index:-251652096" coordorigin="2365,-2420" coordsize="13575,138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3575;height:840;left:2365;position:absolute;top:-2421" stroked="f">
              <v:imagedata r:id="rId2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288;height:317;left:2870;position:absolute;top:-21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交底人：</w:t>
                    </w:r>
                  </w:p>
                </w:txbxContent>
              </v:textbox>
            </v:shape>
            <v:shape id="_x0000_s1030" type="#_x0000_t202" style="width:6608;height:1068;left:5829;position:absolute;top:-2101" filled="f" stroked="f">
              <v:textbox inset="0,0,0,0">
                <w:txbxContent>
                  <w:p>
                    <w:pPr>
                      <w:spacing w:before="0" w:line="318" w:lineRule="exact"/>
                      <w:ind w:left="349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接受人：</w:t>
                    </w:r>
                  </w:p>
                  <w:p>
                    <w:pPr>
                      <w:spacing w:before="0" w:line="750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钢筋机械安全技术交底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-127254</wp:posOffset>
            </wp:positionV>
            <wp:extent cx="8620125" cy="12187554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187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项目名称编制部门交底内容</w:t>
      </w:r>
    </w:p>
    <w:p>
      <w:pPr>
        <w:pStyle w:val="BodyText"/>
        <w:spacing w:before="50" w:line="470" w:lineRule="auto"/>
        <w:ind w:left="480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spacing w:before="1"/>
        <w:ind w:left="476" w:right="38"/>
        <w:jc w:val="center"/>
      </w:pPr>
      <w:r>
        <w:t>钢筋机械</w:t>
      </w:r>
    </w:p>
    <w:p>
      <w:pPr>
        <w:pStyle w:val="BodyText"/>
        <w:spacing w:before="50" w:line="470" w:lineRule="auto"/>
        <w:ind w:left="794" w:right="357"/>
        <w:jc w:val="center"/>
      </w:pPr>
      <w:r>
        <w:br w:type="column"/>
      </w:r>
      <w:r>
        <w:t>依据文件交底日期</w:t>
      </w:r>
    </w:p>
    <w:p>
      <w:pPr>
        <w:pStyle w:val="BodyText"/>
        <w:spacing w:before="1"/>
        <w:ind w:left="481" w:right="41"/>
        <w:jc w:val="center"/>
      </w:pPr>
      <w:r>
        <w:t>接受交底班组</w:t>
      </w:r>
    </w:p>
    <w:p>
      <w:pPr>
        <w:pStyle w:val="BodyText"/>
        <w:spacing w:before="50"/>
        <w:ind w:left="474" w:right="1599"/>
        <w:jc w:val="center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476" w:right="1599"/>
        <w:jc w:val="center"/>
      </w:pPr>
      <w:r>
        <w:t>钢筋班</w:t>
      </w:r>
    </w:p>
    <w:p>
      <w:pPr>
        <w:spacing w:after="0"/>
        <w:jc w:val="center"/>
        <w:sectPr>
          <w:headerReference w:type="default" r:id="rId30"/>
          <w:footerReference w:type="default" r:id="rId31"/>
          <w:type w:val="continuous"/>
          <w:pgSz w:w="17860" w:h="25260"/>
          <w:pgMar w:top="1360" w:right="1660" w:bottom="2020" w:left="2400" w:header="708" w:footer="708"/>
          <w:pgNumType w:start="11"/>
          <w:cols w:num="4" w:space="708" w:equalWidth="0">
            <w:col w:w="1789" w:space="508"/>
            <w:col w:w="3687" w:space="479"/>
            <w:col w:w="2422" w:space="1243"/>
            <w:col w:w="3672" w:space="0"/>
          </w:cols>
        </w:sectPr>
      </w:pPr>
    </w:p>
    <w:p>
      <w:pPr>
        <w:pStyle w:val="ListParagraph"/>
        <w:numPr>
          <w:ilvl w:val="0"/>
          <w:numId w:val="42"/>
        </w:numPr>
        <w:tabs>
          <w:tab w:val="left" w:pos="1645"/>
        </w:tabs>
        <w:spacing w:before="0" w:after="0" w:line="380" w:lineRule="exact"/>
        <w:ind w:left="1644" w:right="0" w:hanging="477"/>
        <w:jc w:val="left"/>
        <w:rPr>
          <w:sz w:val="31"/>
        </w:rPr>
      </w:pPr>
      <w:r>
        <w:rPr>
          <w:sz w:val="31"/>
        </w:rPr>
        <w:t>进入施工现场必须戴好安全帽，高空作业必须系好安全带，严禁洒后作业。</w:t>
      </w:r>
    </w:p>
    <w:p>
      <w:pPr>
        <w:pStyle w:val="ListParagraph"/>
        <w:numPr>
          <w:ilvl w:val="0"/>
          <w:numId w:val="42"/>
        </w:numPr>
        <w:tabs>
          <w:tab w:val="left" w:pos="1645"/>
        </w:tabs>
        <w:spacing w:before="204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钢材、半成品等应按规格、品种分别堆放整齐。</w:t>
      </w:r>
    </w:p>
    <w:p>
      <w:pPr>
        <w:pStyle w:val="ListParagraph"/>
        <w:numPr>
          <w:ilvl w:val="0"/>
          <w:numId w:val="42"/>
        </w:numPr>
        <w:tabs>
          <w:tab w:val="left" w:pos="1645"/>
        </w:tabs>
        <w:spacing w:before="204" w:after="0" w:line="362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钢筋施工场地应满足作业需要，机械设备的安装要牢固、稳定，作业前应对机械设备</w:t>
      </w:r>
      <w:r>
        <w:rPr>
          <w:sz w:val="31"/>
        </w:rPr>
        <w:t>进行检查，照明灯具必须加网罩。</w:t>
      </w:r>
    </w:p>
    <w:p>
      <w:pPr>
        <w:pStyle w:val="ListParagraph"/>
        <w:numPr>
          <w:ilvl w:val="0"/>
          <w:numId w:val="42"/>
        </w:numPr>
        <w:tabs>
          <w:tab w:val="left" w:pos="1645"/>
        </w:tabs>
        <w:spacing w:before="0" w:after="0" w:line="362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钢筋调直及冷拉场地应设置防护挡板，拉筋沿线</w:t>
      </w:r>
      <w:r>
        <w:rPr>
          <w:sz w:val="31"/>
        </w:rPr>
        <w:t>2m 区域内禁止行人。拉直钢筋，卡头</w:t>
      </w:r>
      <w:r>
        <w:rPr>
          <w:spacing w:val="-1"/>
          <w:sz w:val="31"/>
        </w:rPr>
        <w:t>要卡牢，地锚要结实牢固。人工绞磨拉直，不准用胸肚接触推杠，并缓慢松解，不得一次松</w:t>
      </w:r>
      <w:r>
        <w:rPr>
          <w:sz w:val="31"/>
        </w:rPr>
        <w:t>开。</w:t>
      </w:r>
    </w:p>
    <w:p>
      <w:pPr>
        <w:pStyle w:val="ListParagraph"/>
        <w:numPr>
          <w:ilvl w:val="0"/>
          <w:numId w:val="42"/>
        </w:numPr>
        <w:tabs>
          <w:tab w:val="left" w:pos="1645"/>
        </w:tabs>
        <w:spacing w:before="1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展开盘圆钢筋要一头卡牢，防止回弹，切断时要先用脚踩紧。</w:t>
      </w:r>
    </w:p>
    <w:p>
      <w:pPr>
        <w:pStyle w:val="ListParagraph"/>
        <w:numPr>
          <w:ilvl w:val="0"/>
          <w:numId w:val="42"/>
        </w:numPr>
        <w:tabs>
          <w:tab w:val="left" w:pos="1645"/>
        </w:tabs>
        <w:spacing w:before="204" w:after="0" w:line="36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 xml:space="preserve">人工断料，工具必须牢固。掌克子和打锤要站成斜角，注意扔锤区域内的人和物体， </w:t>
      </w:r>
      <w:r>
        <w:rPr>
          <w:spacing w:val="-12"/>
          <w:sz w:val="31"/>
        </w:rPr>
        <w:t xml:space="preserve">切断小于 </w:t>
      </w:r>
      <w:r>
        <w:rPr>
          <w:sz w:val="31"/>
        </w:rPr>
        <w:t>30cm</w:t>
      </w:r>
      <w:r>
        <w:rPr>
          <w:spacing w:val="-8"/>
          <w:sz w:val="31"/>
        </w:rPr>
        <w:t xml:space="preserve"> 的短钢筋，应用钳子夹牢，禁止用手把扶，并在外侧设置防护箱笼罩。</w:t>
      </w:r>
    </w:p>
    <w:p>
      <w:pPr>
        <w:pStyle w:val="ListParagraph"/>
        <w:numPr>
          <w:ilvl w:val="0"/>
          <w:numId w:val="42"/>
        </w:numPr>
        <w:tabs>
          <w:tab w:val="left" w:pos="1645"/>
        </w:tabs>
        <w:spacing w:before="7" w:after="0" w:line="362" w:lineRule="auto"/>
        <w:ind w:left="851" w:right="409" w:firstLine="316"/>
        <w:jc w:val="left"/>
        <w:rPr>
          <w:sz w:val="31"/>
        </w:rPr>
      </w:pPr>
      <w:r>
        <w:rPr>
          <w:spacing w:val="1"/>
          <w:sz w:val="31"/>
        </w:rPr>
        <w:t>采用人工锤击切断钢筋时，钢筋直径不宜超过</w:t>
      </w:r>
      <w:r>
        <w:rPr>
          <w:sz w:val="31"/>
        </w:rPr>
        <w:t>20mm</w:t>
      </w:r>
      <w:r>
        <w:rPr>
          <w:spacing w:val="-2"/>
          <w:sz w:val="31"/>
        </w:rPr>
        <w:t>，使锤人员和把扶钢筋、剪切工具</w:t>
      </w:r>
      <w:r>
        <w:rPr>
          <w:sz w:val="31"/>
        </w:rPr>
        <w:t>人员身位要错开，并防止断下的短头钢筋弹出伤人。</w:t>
      </w:r>
    </w:p>
    <w:p>
      <w:pPr>
        <w:pStyle w:val="BodyText"/>
        <w:tabs>
          <w:tab w:val="left" w:pos="1168"/>
        </w:tabs>
        <w:ind w:left="181"/>
      </w:pPr>
      <w:r>
        <w:rPr>
          <w:position w:val="-13"/>
        </w:rPr>
        <w:t>交</w:t>
        <w:tab/>
      </w:r>
      <w:r>
        <w:t>8．钢筋切断机作业前，应先进行试运转，检查刃口是否松动，运转正常后，方能进行切</w:t>
      </w:r>
    </w:p>
    <w:p>
      <w:pPr>
        <w:pStyle w:val="BodyText"/>
        <w:tabs>
          <w:tab w:val="left" w:pos="851"/>
        </w:tabs>
        <w:spacing w:before="68"/>
        <w:ind w:left="181"/>
      </w:pPr>
      <w:r>
        <w:t>底</w:t>
        <w:tab/>
        <w:t>断作业</w:t>
      </w:r>
      <w:r>
        <w:rPr>
          <w:spacing w:val="-44"/>
        </w:rPr>
        <w:t>，</w:t>
      </w:r>
      <w:r>
        <w:t>切长料时应有专人把扶</w:t>
      </w:r>
      <w:r>
        <w:rPr>
          <w:spacing w:val="-57"/>
        </w:rPr>
        <w:t>，</w:t>
      </w:r>
      <w:r>
        <w:t>切短料时要钳子或套管夹牢</w:t>
      </w:r>
      <w:r>
        <w:rPr>
          <w:spacing w:val="-61"/>
        </w:rPr>
        <w:t>。</w:t>
      </w:r>
      <w:r>
        <w:t>不得因钢筋直径少而结束切</w:t>
      </w:r>
    </w:p>
    <w:p>
      <w:pPr>
        <w:pStyle w:val="BodyText"/>
        <w:tabs>
          <w:tab w:val="left" w:pos="851"/>
        </w:tabs>
        <w:spacing w:before="70" w:line="498" w:lineRule="exact"/>
        <w:ind w:left="181"/>
      </w:pPr>
      <w:r>
        <w:rPr>
          <w:position w:val="13"/>
        </w:rPr>
        <w:t>内</w:t>
        <w:tab/>
      </w:r>
      <w:r>
        <w:t>割。</w:t>
      </w:r>
    </w:p>
    <w:p>
      <w:pPr>
        <w:pStyle w:val="BodyText"/>
        <w:spacing w:line="280" w:lineRule="exact"/>
        <w:ind w:left="181"/>
      </w:pPr>
      <w:r>
        <w:rPr>
          <w:w w:val="102"/>
        </w:rPr>
        <w:t>容</w:t>
      </w:r>
    </w:p>
    <w:p>
      <w:pPr>
        <w:pStyle w:val="BodyText"/>
        <w:spacing w:line="347" w:lineRule="exact"/>
        <w:ind w:left="1168"/>
      </w:pPr>
      <w:r>
        <w:t>9．多人合运钢筋，起落、转、停运作要一致，人工上下传送不得在同一垂直线上，钢筋</w:t>
      </w:r>
    </w:p>
    <w:p>
      <w:pPr>
        <w:pStyle w:val="BodyText"/>
        <w:spacing w:before="204"/>
        <w:ind w:left="851"/>
      </w:pPr>
      <w:r>
        <w:t>堆放要分散、稳当，防止倾倒和塌落。</w:t>
      </w:r>
    </w:p>
    <w:p>
      <w:pPr>
        <w:spacing w:after="0"/>
        <w:sectPr>
          <w:headerReference w:type="default" r:id="rId32"/>
          <w:footerReference w:type="default" r:id="rId33"/>
          <w:type w:val="continuous"/>
          <w:pgSz w:w="17860" w:h="25260"/>
          <w:pgMar w:top="1360" w:right="1660" w:bottom="2020" w:left="240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34"/>
          <w:footerReference w:type="default" r:id="rId35"/>
          <w:pgSz w:w="17860" w:h="25260"/>
          <w:pgMar w:top="1360" w:right="1660" w:bottom="2020" w:left="2400" w:header="1095" w:footer="1820"/>
          <w:pgNumType w:start="13"/>
          <w:cols w:space="708"/>
        </w:sectPr>
      </w:pPr>
    </w:p>
    <w:p>
      <w:pPr>
        <w:pStyle w:val="BodyText"/>
        <w:spacing w:before="50" w:line="470" w:lineRule="auto"/>
        <w:ind w:left="484" w:right="38"/>
        <w:jc w:val="both"/>
      </w:pPr>
      <w:r>
        <w:pict>
          <v:group id="_x0000_s1031" style="width:678.75pt;height:103.25pt;margin-top:-154.86pt;margin-left:118.25pt;mso-position-horizontal-relative:page;position:absolute;z-index:251666432" coordorigin="2365,-3097" coordsize="13575,2065">
            <v:shape id="_x0000_s1032" type="#_x0000_t75" style="width:13575;height:1520;left:2365;position:absolute;top:-3098" stroked="f">
              <v:imagedata r:id="rId36" o:title=""/>
            </v:shape>
            <v:shape id="_x0000_s1033" type="#_x0000_t202" style="width:1288;height:317;left:2870;position:absolute;top:-21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交底人：</w:t>
                    </w:r>
                  </w:p>
                </w:txbxContent>
              </v:textbox>
            </v:shape>
            <v:shape id="_x0000_s1034" type="#_x0000_t202" style="width:7267;height:1100;left:5497;position:absolute;top:-2132" filled="f" stroked="f">
              <v:textbox inset="0,0,0,0">
                <w:txbxContent>
                  <w:p>
                    <w:pPr>
                      <w:spacing w:before="0" w:line="334" w:lineRule="exact"/>
                      <w:ind w:left="383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接受人：</w:t>
                    </w:r>
                  </w:p>
                  <w:p>
                    <w:pPr>
                      <w:spacing w:before="0" w:line="765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钢筋调直机安全技术交底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-125221</wp:posOffset>
            </wp:positionV>
            <wp:extent cx="8620125" cy="11641581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1641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项目名称编制部门交底内容</w:t>
      </w:r>
    </w:p>
    <w:p>
      <w:pPr>
        <w:pStyle w:val="BodyText"/>
        <w:spacing w:before="50" w:line="470" w:lineRule="auto"/>
        <w:ind w:left="484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spacing w:before="2"/>
        <w:ind w:left="472" w:right="38"/>
        <w:jc w:val="center"/>
      </w:pPr>
      <w:r>
        <w:t>钢筋调直机</w:t>
      </w:r>
    </w:p>
    <w:p>
      <w:pPr>
        <w:pStyle w:val="BodyText"/>
        <w:spacing w:before="50" w:line="470" w:lineRule="auto"/>
        <w:ind w:left="801" w:right="354"/>
        <w:jc w:val="center"/>
      </w:pPr>
      <w:r>
        <w:br w:type="column"/>
      </w:r>
      <w:r>
        <w:t>依据文件交底日期</w:t>
      </w:r>
    </w:p>
    <w:p>
      <w:pPr>
        <w:pStyle w:val="BodyText"/>
        <w:spacing w:before="2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2" w:right="1292"/>
        <w:jc w:val="center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1"/>
        <w:ind w:left="489" w:right="1292"/>
        <w:jc w:val="center"/>
      </w:pPr>
      <w:r>
        <w:t>钢筋班、机务班</w:t>
      </w:r>
    </w:p>
    <w:p>
      <w:pPr>
        <w:spacing w:after="0"/>
        <w:jc w:val="center"/>
        <w:sectPr>
          <w:headerReference w:type="default" r:id="rId38"/>
          <w:footerReference w:type="default" r:id="rId39"/>
          <w:type w:val="continuous"/>
          <w:pgSz w:w="17860" w:h="25260"/>
          <w:pgMar w:top="1360" w:right="1660" w:bottom="2020" w:left="2400" w:header="708" w:footer="708"/>
          <w:pgNumType w:start="14"/>
          <w:cols w:num="4" w:space="708" w:equalWidth="0">
            <w:col w:w="1792" w:space="501"/>
            <w:col w:w="3690" w:space="465"/>
            <w:col w:w="2426" w:space="934"/>
            <w:col w:w="3992" w:space="0"/>
          </w:cols>
        </w:sectPr>
      </w:pPr>
    </w:p>
    <w:p>
      <w:pPr>
        <w:pStyle w:val="ListParagraph"/>
        <w:numPr>
          <w:ilvl w:val="0"/>
          <w:numId w:val="41"/>
        </w:numPr>
        <w:tabs>
          <w:tab w:val="left" w:pos="1645"/>
        </w:tabs>
        <w:spacing w:before="0" w:after="0" w:line="381" w:lineRule="exact"/>
        <w:ind w:left="1644" w:right="0" w:hanging="477"/>
        <w:jc w:val="left"/>
        <w:rPr>
          <w:sz w:val="31"/>
        </w:rPr>
      </w:pPr>
      <w:r>
        <w:rPr>
          <w:sz w:val="31"/>
        </w:rPr>
        <w:t>安装承受架时，承受架料槽中心线对准导向筒，调直筒和下切刀孔的中心线。</w:t>
      </w:r>
    </w:p>
    <w:p>
      <w:pPr>
        <w:pStyle w:val="ListParagraph"/>
        <w:numPr>
          <w:ilvl w:val="0"/>
          <w:numId w:val="41"/>
        </w:numPr>
        <w:tabs>
          <w:tab w:val="left" w:pos="1645"/>
        </w:tabs>
        <w:spacing w:before="204" w:after="0" w:line="362" w:lineRule="auto"/>
        <w:ind w:left="851" w:right="274" w:firstLine="316"/>
        <w:jc w:val="left"/>
        <w:rPr>
          <w:sz w:val="31"/>
        </w:rPr>
      </w:pPr>
      <w:r>
        <w:rPr>
          <w:sz w:val="31"/>
        </w:rPr>
        <w:t xml:space="preserve">安装完毕后，应行检查电气系统及其元件不无损坏，机器连接零件是否牢固可靠，各 </w:t>
      </w:r>
      <w:r>
        <w:rPr>
          <w:spacing w:val="-1"/>
          <w:sz w:val="31"/>
        </w:rPr>
        <w:t>转动部分是否灵活，确认各部分正常后，方可进行试运转。试运转中应检查轴承温度，查看锤头，切刀及剪切齿轮等工件是否正常。确认无异常状况时，方可进料，试验调节器直和切</w:t>
      </w:r>
      <w:r>
        <w:rPr>
          <w:sz w:val="31"/>
        </w:rPr>
        <w:t>断。</w:t>
      </w:r>
    </w:p>
    <w:p>
      <w:pPr>
        <w:pStyle w:val="ListParagraph"/>
        <w:numPr>
          <w:ilvl w:val="0"/>
          <w:numId w:val="41"/>
        </w:numPr>
        <w:tabs>
          <w:tab w:val="left" w:pos="1645"/>
        </w:tabs>
        <w:spacing w:before="3" w:after="0" w:line="36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按所需调直钢筋的直径，选用适当的调直块，曳引轮及伟动速度。调直块的孔径应比</w:t>
      </w:r>
      <w:r>
        <w:rPr>
          <w:spacing w:val="-14"/>
          <w:sz w:val="31"/>
        </w:rPr>
        <w:t xml:space="preserve">钢筋直径大 </w:t>
      </w:r>
      <w:r>
        <w:rPr>
          <w:sz w:val="31"/>
        </w:rPr>
        <w:t>2-5mm，曳引轮槽宽，应和所需调直钢筋的直径相符。</w:t>
      </w:r>
    </w:p>
    <w:p>
      <w:pPr>
        <w:pStyle w:val="ListParagraph"/>
        <w:numPr>
          <w:ilvl w:val="0"/>
          <w:numId w:val="41"/>
        </w:numPr>
        <w:tabs>
          <w:tab w:val="left" w:pos="1645"/>
        </w:tabs>
        <w:spacing w:before="7" w:after="0" w:line="362" w:lineRule="auto"/>
        <w:ind w:left="851" w:right="373" w:firstLine="316"/>
        <w:jc w:val="both"/>
        <w:rPr>
          <w:sz w:val="31"/>
        </w:rPr>
      </w:pPr>
      <w:r>
        <w:rPr>
          <w:spacing w:val="1"/>
          <w:sz w:val="31"/>
        </w:rPr>
        <w:t>必须注意调整调直块，调直筒内，一般设有五全调直块，第</w:t>
      </w:r>
      <w:r>
        <w:rPr>
          <w:sz w:val="31"/>
        </w:rPr>
        <w:t>1.5</w:t>
      </w:r>
      <w:r>
        <w:rPr>
          <w:spacing w:val="-5"/>
          <w:sz w:val="31"/>
        </w:rPr>
        <w:t xml:space="preserve"> 两个调直块 </w:t>
      </w:r>
      <w:r>
        <w:rPr>
          <w:sz w:val="31"/>
        </w:rPr>
        <w:t>4</w:t>
      </w:r>
      <w:r>
        <w:rPr>
          <w:spacing w:val="-2"/>
          <w:sz w:val="31"/>
        </w:rPr>
        <w:t xml:space="preserve"> 须放在</w:t>
      </w:r>
      <w:r>
        <w:rPr>
          <w:spacing w:val="-3"/>
          <w:sz w:val="31"/>
        </w:rPr>
        <w:t>中心线上，中间三个可偏离中心线，先使钢筋偏移</w:t>
      </w:r>
      <w:r>
        <w:rPr>
          <w:sz w:val="31"/>
        </w:rPr>
        <w:t>3mm</w:t>
      </w:r>
      <w:r>
        <w:rPr>
          <w:spacing w:val="2"/>
          <w:sz w:val="31"/>
        </w:rPr>
        <w:t xml:space="preserve"> 左右的偏移量，经过试调直，如钢筋</w:t>
      </w:r>
      <w:r>
        <w:rPr>
          <w:sz w:val="31"/>
        </w:rPr>
        <w:t>仍有慢弯，逐渐加大偏移量直到调直为止。</w:t>
      </w:r>
    </w:p>
    <w:p>
      <w:pPr>
        <w:pStyle w:val="ListParagraph"/>
        <w:numPr>
          <w:ilvl w:val="0"/>
          <w:numId w:val="41"/>
        </w:numPr>
        <w:tabs>
          <w:tab w:val="left" w:pos="1645"/>
        </w:tabs>
        <w:spacing w:before="1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切断三、四根钢筋后，停机检查其长度是否合适。如长度有偏差，可调整限位开关或</w:t>
      </w:r>
    </w:p>
    <w:p>
      <w:pPr>
        <w:pStyle w:val="BodyText"/>
        <w:spacing w:before="204" w:line="350" w:lineRule="exact"/>
        <w:ind w:left="851"/>
      </w:pPr>
      <w:r>
        <w:t>定尺板。</w:t>
      </w:r>
    </w:p>
    <w:p>
      <w:pPr>
        <w:pStyle w:val="BodyText"/>
        <w:spacing w:line="299" w:lineRule="exact"/>
        <w:ind w:left="181"/>
      </w:pPr>
      <w:r>
        <w:rPr>
          <w:w w:val="102"/>
        </w:rPr>
        <w:t>交</w:t>
      </w:r>
    </w:p>
    <w:p>
      <w:pPr>
        <w:pStyle w:val="BodyText"/>
        <w:tabs>
          <w:tab w:val="left" w:pos="1168"/>
        </w:tabs>
        <w:spacing w:line="199" w:lineRule="auto"/>
        <w:ind w:left="181"/>
      </w:pPr>
      <w:r>
        <w:rPr>
          <w:position w:val="-16"/>
        </w:rPr>
        <w:t>底</w:t>
        <w:tab/>
      </w:r>
      <w:r>
        <w:t>6．导向筒前部，应安装一根长度</w:t>
      </w:r>
      <w:r>
        <w:rPr>
          <w:spacing w:val="-3"/>
        </w:rPr>
        <w:t>为</w:t>
      </w:r>
      <w:r>
        <w:t>1m</w:t>
      </w:r>
      <w:r>
        <w:rPr>
          <w:spacing w:val="-36"/>
        </w:rPr>
        <w:t xml:space="preserve"> </w:t>
      </w:r>
      <w:r>
        <w:t>左右的钢管。需调直的钢筋应先穿过该钢管，然后</w:t>
      </w:r>
    </w:p>
    <w:p>
      <w:pPr>
        <w:pStyle w:val="BodyText"/>
        <w:tabs>
          <w:tab w:val="left" w:pos="851"/>
        </w:tabs>
        <w:spacing w:before="47"/>
        <w:ind w:left="181"/>
      </w:pPr>
      <w:r>
        <w:rPr>
          <w:position w:val="-3"/>
        </w:rPr>
        <w:t>内</w:t>
        <w:tab/>
      </w:r>
      <w:r>
        <w:t>穿入导向筒和调直筒，以防止每盘钢筋接近调直完毕时其端头弹出伤人。</w:t>
      </w:r>
    </w:p>
    <w:p>
      <w:pPr>
        <w:pStyle w:val="BodyText"/>
        <w:tabs>
          <w:tab w:val="left" w:pos="1168"/>
        </w:tabs>
        <w:spacing w:before="74" w:line="360" w:lineRule="auto"/>
        <w:ind w:left="851" w:right="432" w:hanging="670"/>
      </w:pPr>
      <w:r>
        <w:rPr>
          <w:position w:val="9"/>
        </w:rPr>
        <w:t>容</w:t>
        <w:tab/>
        <w:tab/>
      </w:r>
      <w:r>
        <w:t>7．在调直块未固定，防护罩未盖好前，不得穿入钢筋，以防止开动机器后调直块飞出</w:t>
      </w:r>
      <w:r>
        <w:rPr>
          <w:spacing w:val="-18"/>
        </w:rPr>
        <w:t>伤</w:t>
      </w:r>
      <w:r>
        <w:t>人。</w:t>
      </w:r>
    </w:p>
    <w:p>
      <w:pPr>
        <w:pStyle w:val="ListParagraph"/>
        <w:numPr>
          <w:ilvl w:val="0"/>
          <w:numId w:val="40"/>
        </w:numPr>
        <w:tabs>
          <w:tab w:val="left" w:pos="1645"/>
        </w:tabs>
        <w:spacing w:before="7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机械上不准堆放物体，以防机械震动落入机体。</w:t>
      </w:r>
    </w:p>
    <w:p>
      <w:pPr>
        <w:pStyle w:val="ListParagraph"/>
        <w:numPr>
          <w:ilvl w:val="0"/>
          <w:numId w:val="40"/>
        </w:numPr>
        <w:tabs>
          <w:tab w:val="left" w:pos="1645"/>
        </w:tabs>
        <w:spacing w:before="204" w:after="0" w:line="36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钢筋装入压滚，手与滚筒应保持一定距离，机器运转中不得调整滚筒。严禁带手套操</w:t>
      </w:r>
      <w:r>
        <w:rPr>
          <w:sz w:val="31"/>
        </w:rPr>
        <w:t>作。</w:t>
      </w:r>
    </w:p>
    <w:p>
      <w:pPr>
        <w:pStyle w:val="ListParagraph"/>
        <w:numPr>
          <w:ilvl w:val="0"/>
          <w:numId w:val="40"/>
        </w:numPr>
        <w:tabs>
          <w:tab w:val="left" w:pos="1803"/>
        </w:tabs>
        <w:spacing w:before="8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钢筋调直到末端时，人员必须躲开，以防甩动伤人。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40"/>
          <w:footerReference w:type="default" r:id="rId41"/>
          <w:type w:val="continuous"/>
          <w:pgSz w:w="17860" w:h="25260"/>
          <w:pgMar w:top="1360" w:right="1660" w:bottom="2020" w:left="2400" w:header="708" w:footer="708"/>
          <w:pgNumType w:start="15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35" style="width:678.75pt;height:42pt;margin-top:67.01pt;margin-left:118.25pt;mso-position-horizontal-relative:page;mso-position-vertical-relative:page;position:absolute;z-index:251668480" coordorigin="2365,1340" coordsize="13575,840">
            <v:shape id="_x0000_s1036" type="#_x0000_t75" style="width:13575;height:840;left:2365;position:absolute;top:1340" stroked="f">
              <v:imagedata r:id="rId28" o:title=""/>
            </v:shape>
            <v:shape id="_x0000_s1037" type="#_x0000_t202" style="width:1288;height:317;left:2870;position:absolute;top:16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交底人：</w:t>
                    </w:r>
                  </w:p>
                </w:txbxContent>
              </v:textbox>
            </v:shape>
            <v:shape id="_x0000_s1038" type="#_x0000_t202" style="width:1288;height:317;left:9329;position:absolute;top:16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接受人：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42"/>
          <w:footerReference w:type="default" r:id="rId43"/>
          <w:pgSz w:w="17860" w:h="25260"/>
          <w:pgMar w:top="1360" w:right="1660" w:bottom="2020" w:left="2400" w:header="1095" w:footer="1820"/>
          <w:pgNumType w:start="16"/>
          <w:cols w:space="708"/>
        </w:sectPr>
      </w:pPr>
    </w:p>
    <w:p>
      <w:pPr>
        <w:pStyle w:val="BodyText"/>
        <w:spacing w:before="10"/>
        <w:rPr>
          <w:sz w:val="15"/>
        </w:rPr>
      </w:pPr>
    </w:p>
    <w:p>
      <w:pPr>
        <w:spacing w:before="48"/>
        <w:ind w:left="3097" w:right="0" w:firstLine="0"/>
        <w:jc w:val="left"/>
        <w:rPr>
          <w:b/>
          <w:sz w:val="29"/>
        </w:rPr>
      </w:pPr>
      <w:r>
        <w:rPr>
          <w:b/>
          <w:sz w:val="29"/>
        </w:rPr>
        <w:t>钢筋切割机安全技术交底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default" r:id="rId44"/>
          <w:footerReference w:type="default" r:id="rId45"/>
          <w:pgSz w:w="17860" w:h="25260"/>
          <w:pgMar w:top="1260" w:right="1660" w:bottom="2020" w:left="2400" w:header="1095" w:footer="1820"/>
          <w:pgNumType w:start="17"/>
          <w:cols w:space="708"/>
        </w:sectPr>
      </w:pPr>
    </w:p>
    <w:p>
      <w:pPr>
        <w:pStyle w:val="BodyText"/>
        <w:spacing w:before="50" w:line="470" w:lineRule="auto"/>
        <w:ind w:left="484" w:right="38"/>
        <w:jc w:val="both"/>
      </w:pPr>
      <w:r>
        <w:t>项目名称编制部门交底内容</w:t>
      </w:r>
    </w:p>
    <w:p>
      <w:pPr>
        <w:pStyle w:val="BodyText"/>
        <w:spacing w:before="50" w:line="472" w:lineRule="auto"/>
        <w:ind w:left="484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spacing w:line="391" w:lineRule="exact"/>
        <w:ind w:left="472" w:right="38"/>
        <w:jc w:val="center"/>
      </w:pPr>
      <w:r>
        <w:t>钢筋切割机</w:t>
      </w:r>
    </w:p>
    <w:p>
      <w:pPr>
        <w:pStyle w:val="BodyText"/>
        <w:spacing w:before="50" w:line="472" w:lineRule="auto"/>
        <w:ind w:left="801" w:right="354"/>
        <w:jc w:val="center"/>
      </w:pPr>
      <w:r>
        <w:br w:type="column"/>
      </w:r>
      <w:r>
        <w:t>依据文件交底日期</w:t>
      </w:r>
    </w:p>
    <w:p>
      <w:pPr>
        <w:pStyle w:val="BodyText"/>
        <w:spacing w:line="391" w:lineRule="exact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2" w:right="1292"/>
        <w:jc w:val="center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1"/>
        <w:ind w:left="489" w:right="1292"/>
        <w:jc w:val="center"/>
      </w:pPr>
      <w:r>
        <w:t>钢筋班、机务班</w:t>
      </w:r>
    </w:p>
    <w:p>
      <w:pPr>
        <w:spacing w:after="0"/>
        <w:jc w:val="center"/>
        <w:sectPr>
          <w:headerReference w:type="default" r:id="rId46"/>
          <w:footerReference w:type="default" r:id="rId47"/>
          <w:type w:val="continuous"/>
          <w:pgSz w:w="17860" w:h="25260"/>
          <w:pgMar w:top="1360" w:right="1660" w:bottom="2020" w:left="2400" w:header="708" w:footer="708"/>
          <w:pgNumType w:start="18"/>
          <w:cols w:num="4" w:space="708" w:equalWidth="0">
            <w:col w:w="1792" w:space="501"/>
            <w:col w:w="3690" w:space="465"/>
            <w:col w:w="2426" w:space="934"/>
            <w:col w:w="3992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0" w:after="0" w:line="384" w:lineRule="exact"/>
        <w:ind w:left="1644" w:right="0" w:hanging="477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1755775</wp:posOffset>
            </wp:positionV>
            <wp:extent cx="8620125" cy="12301728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30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1"/>
        </w:rPr>
        <w:t>使用前应查看刀片安装是否正确。固定刀与活动刀间水平间隙以</w:t>
      </w:r>
      <w:r>
        <w:rPr>
          <w:sz w:val="31"/>
        </w:rPr>
        <w:t>0.5~1mm</w:t>
      </w:r>
      <w:r>
        <w:rPr>
          <w:spacing w:val="-18"/>
          <w:sz w:val="31"/>
        </w:rPr>
        <w:t xml:space="preserve"> 为宜。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200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必须确认空载试运转正常后方能投入使用。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204" w:after="0" w:line="362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断料时，必须将钢筋握紧，应在活动刀向后退时，把钢筋送入刀口，以防止钢筋端摆</w:t>
      </w:r>
      <w:r>
        <w:rPr>
          <w:sz w:val="31"/>
        </w:rPr>
        <w:t>动或弹出伤入。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0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切短钢筋时，必须用钳子夹紧送料。铁屑、铁末等脏物不得用手抹除。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204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严禁切断规定范围内的钢材，烧红的钢筋以及超过刀刃硬度的材料。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204" w:after="0" w:line="360" w:lineRule="auto"/>
        <w:ind w:left="851" w:right="434" w:firstLine="316"/>
        <w:jc w:val="left"/>
        <w:rPr>
          <w:sz w:val="31"/>
        </w:rPr>
      </w:pPr>
      <w:r>
        <w:rPr>
          <w:sz w:val="31"/>
        </w:rPr>
        <w:t>机械运转正常，方准断料。断料时，手与刀口距离不得少于15cm</w:t>
      </w:r>
      <w:r>
        <w:rPr>
          <w:spacing w:val="-2"/>
          <w:sz w:val="31"/>
        </w:rPr>
        <w:t>。活动刀片前进时禁</w:t>
      </w:r>
      <w:r>
        <w:rPr>
          <w:sz w:val="31"/>
        </w:rPr>
        <w:t>止送料。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8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切断钢筋禁止超过机械的负载能力，切断低合金钢筋等特种钢筋应用高硬度刀片。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204" w:after="0" w:line="36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切长钢筋应有专人扶住，操作时动作要一致，不得任意拖拉。切短钢筋须用套管或钳</w:t>
      </w:r>
      <w:r>
        <w:rPr>
          <w:sz w:val="31"/>
        </w:rPr>
        <w:t>子夹料，不得用手直接送料。</w:t>
      </w:r>
    </w:p>
    <w:p>
      <w:pPr>
        <w:pStyle w:val="ListParagraph"/>
        <w:numPr>
          <w:ilvl w:val="0"/>
          <w:numId w:val="39"/>
        </w:numPr>
        <w:tabs>
          <w:tab w:val="left" w:pos="1645"/>
        </w:tabs>
        <w:spacing w:before="7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切料机旁应设放产台，机械运转中严禁用手直接清除刀口附近的短头和杂物。</w:t>
      </w:r>
    </w:p>
    <w:p>
      <w:pPr>
        <w:pStyle w:val="BodyText"/>
        <w:tabs>
          <w:tab w:val="left" w:pos="1168"/>
        </w:tabs>
        <w:spacing w:before="108" w:line="182" w:lineRule="auto"/>
        <w:ind w:left="181" w:right="1224"/>
      </w:pPr>
      <w:r>
        <w:rPr>
          <w:position w:val="17"/>
        </w:rPr>
        <w:t>交</w:t>
        <w:tab/>
      </w:r>
      <w:r>
        <w:t>10．接磅料工作台面应砌下部保持水平，工作台的长度可根据加工材料长度决定</w:t>
      </w:r>
      <w:r>
        <w:rPr>
          <w:spacing w:val="-18"/>
        </w:rPr>
        <w:t>。</w:t>
      </w:r>
      <w:r>
        <w:t>底</w:t>
      </w:r>
    </w:p>
    <w:p>
      <w:pPr>
        <w:pStyle w:val="BodyText"/>
        <w:tabs>
          <w:tab w:val="left" w:pos="1168"/>
        </w:tabs>
        <w:spacing w:line="177" w:lineRule="auto"/>
        <w:ind w:left="181"/>
      </w:pPr>
      <w:r>
        <w:rPr>
          <w:position w:val="-16"/>
        </w:rPr>
        <w:t>内</w:t>
        <w:tab/>
      </w:r>
      <w:r>
        <w:rPr>
          <w:spacing w:val="-20"/>
        </w:rPr>
        <w:t>11．</w:t>
      </w:r>
      <w:r>
        <w:t>启动前</w:t>
      </w:r>
      <w:r>
        <w:rPr>
          <w:spacing w:val="-62"/>
        </w:rPr>
        <w:t>，</w:t>
      </w:r>
      <w:r>
        <w:t>必须检查切刀应无裂纹</w:t>
      </w:r>
      <w:r>
        <w:rPr>
          <w:spacing w:val="-72"/>
        </w:rPr>
        <w:t>，</w:t>
      </w:r>
      <w:r>
        <w:t>刀架螺栓紧固</w:t>
      </w:r>
      <w:r>
        <w:rPr>
          <w:spacing w:val="-69"/>
        </w:rPr>
        <w:t>，</w:t>
      </w:r>
      <w:r>
        <w:t>防护罩牢靠</w:t>
      </w:r>
      <w:r>
        <w:rPr>
          <w:spacing w:val="-65"/>
        </w:rPr>
        <w:t>。</w:t>
      </w:r>
      <w:r>
        <w:t>然后用手转动皮带轮，</w:t>
      </w:r>
    </w:p>
    <w:p>
      <w:pPr>
        <w:pStyle w:val="BodyText"/>
        <w:tabs>
          <w:tab w:val="left" w:pos="851"/>
        </w:tabs>
        <w:spacing w:before="58"/>
        <w:ind w:left="181"/>
      </w:pPr>
      <w:r>
        <w:rPr>
          <w:position w:val="-3"/>
        </w:rPr>
        <w:t>容</w:t>
        <w:tab/>
      </w:r>
      <w:r>
        <w:t>检查齿轮啮合间隙，调整切刀间隙。</w:t>
      </w:r>
    </w:p>
    <w:p>
      <w:pPr>
        <w:pStyle w:val="ListParagraph"/>
        <w:numPr>
          <w:ilvl w:val="0"/>
          <w:numId w:val="38"/>
        </w:numPr>
        <w:tabs>
          <w:tab w:val="left" w:pos="1803"/>
        </w:tabs>
        <w:spacing w:before="164" w:after="0" w:line="360" w:lineRule="auto"/>
        <w:ind w:left="851" w:right="424" w:firstLine="316"/>
        <w:jc w:val="left"/>
        <w:rPr>
          <w:sz w:val="31"/>
        </w:rPr>
      </w:pPr>
      <w:r>
        <w:rPr>
          <w:spacing w:val="-1"/>
          <w:sz w:val="31"/>
        </w:rPr>
        <w:t>切断短料时，手和切刀之间的距离应保持</w:t>
      </w:r>
      <w:r>
        <w:rPr>
          <w:sz w:val="31"/>
        </w:rPr>
        <w:t>150mm</w:t>
      </w:r>
      <w:r>
        <w:rPr>
          <w:spacing w:val="3"/>
          <w:sz w:val="31"/>
        </w:rPr>
        <w:t xml:space="preserve"> 以上，如手握端小于</w:t>
      </w:r>
      <w:r>
        <w:rPr>
          <w:sz w:val="31"/>
        </w:rPr>
        <w:t>400mm</w:t>
      </w:r>
      <w:r>
        <w:rPr>
          <w:spacing w:val="1"/>
          <w:sz w:val="31"/>
        </w:rPr>
        <w:t xml:space="preserve"> 时，应用</w:t>
      </w:r>
      <w:r>
        <w:rPr>
          <w:sz w:val="31"/>
        </w:rPr>
        <w:t>套管或夹具将钢筋短头压住或夹牢。</w:t>
      </w:r>
    </w:p>
    <w:p>
      <w:pPr>
        <w:pStyle w:val="ListParagraph"/>
        <w:numPr>
          <w:ilvl w:val="0"/>
          <w:numId w:val="38"/>
        </w:numPr>
        <w:tabs>
          <w:tab w:val="left" w:pos="1803"/>
        </w:tabs>
        <w:spacing w:before="7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发现机械运转不正常有异响或切刀歪斜等情况，应立即停滞不前机检修。</w:t>
      </w:r>
    </w:p>
    <w:p>
      <w:pPr>
        <w:pStyle w:val="ListParagraph"/>
        <w:numPr>
          <w:ilvl w:val="0"/>
          <w:numId w:val="38"/>
        </w:numPr>
        <w:tabs>
          <w:tab w:val="left" w:pos="1803"/>
        </w:tabs>
        <w:spacing w:before="204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作业后，用钢刷清除切刀间的杂物，进行整机清洁保养。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1"/>
        </w:rPr>
      </w:pPr>
    </w:p>
    <w:p>
      <w:pPr>
        <w:pStyle w:val="BodyText"/>
        <w:tabs>
          <w:tab w:val="left" w:pos="6928"/>
        </w:tabs>
        <w:spacing w:before="1"/>
        <w:ind w:left="470"/>
      </w:pPr>
      <w:r>
        <w:t>交底人：</w:t>
        <w:tab/>
        <w:t>接受人：</w:t>
      </w:r>
    </w:p>
    <w:p>
      <w:pPr>
        <w:spacing w:after="0"/>
        <w:sectPr>
          <w:headerReference w:type="default" r:id="rId49"/>
          <w:footerReference w:type="default" r:id="rId50"/>
          <w:type w:val="continuous"/>
          <w:pgSz w:w="17860" w:h="25260"/>
          <w:pgMar w:top="1360" w:right="1660" w:bottom="2020" w:left="2400" w:header="708" w:footer="708"/>
          <w:pgNumType w:start="19"/>
          <w:cols w:space="708"/>
        </w:sectPr>
      </w:pPr>
    </w:p>
    <w:p>
      <w:pPr>
        <w:pStyle w:val="Heading1"/>
        <w:ind w:right="358"/>
      </w:pPr>
      <w:bookmarkStart w:id="1" w:name="_TOC_250002"/>
      <w:bookmarkEnd w:id="1"/>
      <w:r>
        <w:t>钢筋弯曲机安全技术交底单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51"/>
          <w:footerReference w:type="default" r:id="rId52"/>
          <w:pgSz w:w="17860" w:h="25260"/>
          <w:pgMar w:top="1260" w:right="1660" w:bottom="2020" w:left="2400" w:header="1095" w:footer="1820"/>
          <w:pgNumType w:start="20"/>
          <w:cols w:space="708"/>
        </w:sectPr>
      </w:pPr>
    </w:p>
    <w:p>
      <w:pPr>
        <w:pStyle w:val="BodyText"/>
        <w:spacing w:before="50" w:line="470" w:lineRule="auto"/>
        <w:ind w:left="484" w:right="38"/>
        <w:jc w:val="both"/>
      </w:pPr>
      <w:r>
        <w:t>项目名称编制部门交底内容</w:t>
      </w:r>
    </w:p>
    <w:p>
      <w:pPr>
        <w:pStyle w:val="BodyText"/>
        <w:spacing w:before="50" w:line="472" w:lineRule="auto"/>
        <w:ind w:left="484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spacing w:line="391" w:lineRule="exact"/>
        <w:ind w:left="472" w:right="38"/>
        <w:jc w:val="center"/>
      </w:pPr>
      <w:r>
        <w:t>钢筋弯曲机</w:t>
      </w:r>
    </w:p>
    <w:p>
      <w:pPr>
        <w:pStyle w:val="BodyText"/>
        <w:spacing w:before="50" w:line="472" w:lineRule="auto"/>
        <w:ind w:left="801" w:right="354"/>
        <w:jc w:val="center"/>
      </w:pPr>
      <w:r>
        <w:br w:type="column"/>
      </w:r>
      <w:r>
        <w:t>依据文件交底日期</w:t>
      </w:r>
    </w:p>
    <w:p>
      <w:pPr>
        <w:pStyle w:val="BodyText"/>
        <w:spacing w:line="391" w:lineRule="exact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2" w:right="1292"/>
        <w:jc w:val="center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489" w:right="1292"/>
        <w:jc w:val="center"/>
      </w:pPr>
      <w:r>
        <w:t>钢筋班、机务班</w:t>
      </w:r>
    </w:p>
    <w:p>
      <w:pPr>
        <w:spacing w:after="0"/>
        <w:jc w:val="center"/>
        <w:sectPr>
          <w:headerReference w:type="default" r:id="rId53"/>
          <w:footerReference w:type="default" r:id="rId54"/>
          <w:type w:val="continuous"/>
          <w:pgSz w:w="17860" w:h="25260"/>
          <w:pgMar w:top="1360" w:right="1660" w:bottom="2020" w:left="2400" w:header="708" w:footer="708"/>
          <w:pgNumType w:start="21"/>
          <w:cols w:num="4" w:space="708" w:equalWidth="0">
            <w:col w:w="1792" w:space="501"/>
            <w:col w:w="3690" w:space="465"/>
            <w:col w:w="2426" w:space="934"/>
            <w:col w:w="3992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0" w:after="0" w:line="384" w:lineRule="exact"/>
        <w:ind w:left="1644" w:right="0" w:hanging="477"/>
        <w:jc w:val="left"/>
        <w:rPr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1755775</wp:posOffset>
            </wp:positionV>
            <wp:extent cx="8620125" cy="12682601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6826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使用前，应对钢筋弯曲机进行全面检查，并进行空载试运转。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200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机身应有接地或接零，电源不允许直接接在按钮上，应另装开关箱。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204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不准在动转中更换中心轴，工作盘转方向配合，运转过程中加油或按抹机床。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204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钢筋的放置要和挡铁轴，工作盘旋转方向配合，不要放反。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202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不直的钢筋，禁止在弯曲机上弯曲，以防发生事故。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204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变曲钢筋时，严禁超过本机规定的钢筋直径，根数及机械转速。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204" w:after="0" w:line="36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严禁在弯曲钢筋的作业半径内和机身不设固定销的一侧站人，弯曲好的半成品应堆放</w:t>
      </w:r>
      <w:r>
        <w:rPr>
          <w:sz w:val="31"/>
        </w:rPr>
        <w:t>整齐，弯钩不得朝上。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7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钢筋要巾紧挡板，注意放入插头的位置和回转方向，不得开错。</w:t>
      </w:r>
    </w:p>
    <w:p>
      <w:pPr>
        <w:pStyle w:val="ListParagraph"/>
        <w:numPr>
          <w:ilvl w:val="0"/>
          <w:numId w:val="37"/>
        </w:numPr>
        <w:tabs>
          <w:tab w:val="left" w:pos="1645"/>
        </w:tabs>
        <w:spacing w:before="204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弯曲长钢筋，应有专人扶住，并站在钢筋弯曲方向的外面，互相配合，不得拖拉。</w:t>
      </w:r>
    </w:p>
    <w:p>
      <w:pPr>
        <w:pStyle w:val="ListParagraph"/>
        <w:numPr>
          <w:ilvl w:val="0"/>
          <w:numId w:val="37"/>
        </w:numPr>
        <w:tabs>
          <w:tab w:val="left" w:pos="1803"/>
        </w:tabs>
        <w:spacing w:before="200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调头弯曲，防止碰撞人和物，更换插头，加油和清理，必须停机后进行。</w:t>
      </w:r>
    </w:p>
    <w:p>
      <w:pPr>
        <w:pStyle w:val="ListParagraph"/>
        <w:numPr>
          <w:ilvl w:val="0"/>
          <w:numId w:val="37"/>
        </w:numPr>
        <w:tabs>
          <w:tab w:val="left" w:pos="1803"/>
        </w:tabs>
        <w:spacing w:before="204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工作台和弯曲机台面要保持水平，并准备好各种芯轴及工具。</w:t>
      </w:r>
    </w:p>
    <w:p>
      <w:pPr>
        <w:pStyle w:val="BodyText"/>
        <w:tabs>
          <w:tab w:val="left" w:pos="1168"/>
        </w:tabs>
        <w:spacing w:before="204"/>
        <w:ind w:left="181"/>
      </w:pPr>
      <w:r>
        <w:rPr>
          <w:position w:val="-12"/>
        </w:rPr>
        <w:t>交</w:t>
        <w:tab/>
      </w:r>
      <w:r>
        <w:t>12．加工钢筋的直径和弯曲半径的要求装好芯轴、成型轴、挡铁轴或可变挡架，芯轴直径</w:t>
      </w:r>
    </w:p>
    <w:p>
      <w:pPr>
        <w:pStyle w:val="BodyText"/>
        <w:tabs>
          <w:tab w:val="left" w:pos="851"/>
        </w:tabs>
        <w:spacing w:before="75"/>
        <w:ind w:left="181"/>
      </w:pPr>
      <w:r>
        <w:t>底</w:t>
        <w:tab/>
        <w:t>应为钢筋直径</w:t>
      </w:r>
      <w:r>
        <w:rPr>
          <w:spacing w:val="-83"/>
        </w:rPr>
        <w:t xml:space="preserve"> </w:t>
      </w:r>
      <w:r>
        <w:t>2.5</w:t>
      </w:r>
      <w:r>
        <w:rPr>
          <w:spacing w:val="-79"/>
        </w:rPr>
        <w:t xml:space="preserve"> </w:t>
      </w:r>
      <w:r>
        <w:t>倍。</w:t>
      </w:r>
    </w:p>
    <w:p>
      <w:pPr>
        <w:pStyle w:val="BodyText"/>
        <w:tabs>
          <w:tab w:val="left" w:pos="1168"/>
        </w:tabs>
        <w:spacing w:before="117" w:line="204" w:lineRule="auto"/>
        <w:ind w:left="181" w:right="274"/>
      </w:pPr>
      <w:r>
        <w:rPr>
          <w:position w:val="13"/>
        </w:rPr>
        <w:t>内</w:t>
        <w:tab/>
      </w:r>
      <w:r>
        <w:t>13．检查芯轴、挡块、转盘应无损坏和裂纹，防护罩坚固可靠，经空动转确认正常后，</w:t>
      </w:r>
      <w:r>
        <w:rPr>
          <w:spacing w:val="-18"/>
        </w:rPr>
        <w:t>方</w:t>
      </w:r>
      <w:r>
        <w:t>容</w:t>
      </w:r>
    </w:p>
    <w:p>
      <w:pPr>
        <w:pStyle w:val="BodyText"/>
        <w:spacing w:line="277" w:lineRule="exact"/>
        <w:ind w:left="851"/>
      </w:pPr>
      <w:r>
        <w:t>可作业。</w:t>
      </w:r>
    </w:p>
    <w:p>
      <w:pPr>
        <w:pStyle w:val="ListParagraph"/>
        <w:numPr>
          <w:ilvl w:val="0"/>
          <w:numId w:val="36"/>
        </w:numPr>
        <w:tabs>
          <w:tab w:val="left" w:pos="1803"/>
        </w:tabs>
        <w:spacing w:before="200" w:after="0" w:line="362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作业时，将钢筋零弯的一头插在转盘固定销的间隙内，另一端紧靠机身固定销，并用</w:t>
      </w:r>
      <w:r>
        <w:rPr>
          <w:sz w:val="31"/>
        </w:rPr>
        <w:t>手压紧，检查机身固定销子确实安在挡住钢筋的一侧，方可开动。</w:t>
      </w:r>
    </w:p>
    <w:p>
      <w:pPr>
        <w:pStyle w:val="ListParagraph"/>
        <w:numPr>
          <w:ilvl w:val="0"/>
          <w:numId w:val="36"/>
        </w:numPr>
        <w:tabs>
          <w:tab w:val="left" w:pos="1803"/>
        </w:tabs>
        <w:spacing w:before="3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作业中，严禁更换芯轴，销子和弯换角度，以及调速等作业，亦不得加油或清扫。</w:t>
      </w:r>
    </w:p>
    <w:p>
      <w:pPr>
        <w:pStyle w:val="ListParagraph"/>
        <w:numPr>
          <w:ilvl w:val="0"/>
          <w:numId w:val="36"/>
        </w:numPr>
        <w:tabs>
          <w:tab w:val="left" w:pos="1803"/>
        </w:tabs>
        <w:spacing w:before="201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弯曲钢筋时，严禁超过本机规定的钢筋的直径，根数及机械转速。</w:t>
      </w:r>
    </w:p>
    <w:p>
      <w:pPr>
        <w:pStyle w:val="ListParagraph"/>
        <w:numPr>
          <w:ilvl w:val="0"/>
          <w:numId w:val="36"/>
        </w:numPr>
        <w:tabs>
          <w:tab w:val="left" w:pos="1803"/>
        </w:tabs>
        <w:spacing w:before="204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弯曲高强度钢筋时，应按机械铭牌规定换算是大限制直径并调换相应的芯轴。</w:t>
      </w:r>
    </w:p>
    <w:p>
      <w:pPr>
        <w:pStyle w:val="ListParagraph"/>
        <w:numPr>
          <w:ilvl w:val="0"/>
          <w:numId w:val="36"/>
        </w:numPr>
        <w:tabs>
          <w:tab w:val="left" w:pos="1803"/>
        </w:tabs>
        <w:spacing w:before="204" w:after="0" w:line="362" w:lineRule="auto"/>
        <w:ind w:left="851" w:right="438" w:firstLine="316"/>
        <w:jc w:val="left"/>
        <w:rPr>
          <w:sz w:val="31"/>
        </w:rPr>
      </w:pPr>
      <w:r>
        <w:rPr>
          <w:spacing w:val="-4"/>
          <w:sz w:val="31"/>
        </w:rPr>
        <w:t>严禁在弯曲钢筋的作业半径内和机身不设固定销的一侧站人，弯曲好的半成品应堆  放整齐，弯钩不得朝上。</w:t>
      </w:r>
    </w:p>
    <w:p>
      <w:pPr>
        <w:pStyle w:val="ListParagraph"/>
        <w:numPr>
          <w:ilvl w:val="0"/>
          <w:numId w:val="36"/>
        </w:numPr>
        <w:tabs>
          <w:tab w:val="left" w:pos="1803"/>
        </w:tabs>
        <w:spacing w:before="0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转盘换向时，必须在停稳后进行。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5"/>
        </w:rPr>
      </w:pPr>
    </w:p>
    <w:p>
      <w:pPr>
        <w:pStyle w:val="BodyText"/>
        <w:tabs>
          <w:tab w:val="left" w:pos="6928"/>
        </w:tabs>
        <w:spacing w:before="1"/>
        <w:ind w:left="470"/>
      </w:pPr>
      <w:r>
        <w:t>交底人：</w:t>
        <w:tab/>
        <w:t>接受人：</w:t>
      </w:r>
    </w:p>
    <w:p>
      <w:pPr>
        <w:spacing w:after="0"/>
        <w:sectPr>
          <w:headerReference w:type="default" r:id="rId56"/>
          <w:footerReference w:type="default" r:id="rId57"/>
          <w:type w:val="continuous"/>
          <w:pgSz w:w="17860" w:h="25260"/>
          <w:pgMar w:top="1360" w:right="1660" w:bottom="2020" w:left="2400" w:header="708" w:footer="708"/>
          <w:pgNumType w:start="22"/>
          <w:cols w:space="708"/>
        </w:sectPr>
      </w:pPr>
    </w:p>
    <w:p>
      <w:pPr>
        <w:pStyle w:val="Heading1"/>
      </w:pPr>
      <w:r>
        <w:t>钢筋绑扎安全技术交底单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58"/>
          <w:footerReference w:type="default" r:id="rId59"/>
          <w:pgSz w:w="17860" w:h="25260"/>
          <w:pgMar w:top="1260" w:right="1660" w:bottom="2020" w:left="2400" w:header="1095" w:footer="1820"/>
          <w:pgNumType w:start="23"/>
          <w:cols w:space="708"/>
        </w:sectPr>
      </w:pPr>
    </w:p>
    <w:p>
      <w:pPr>
        <w:pStyle w:val="BodyText"/>
        <w:spacing w:before="50" w:line="470" w:lineRule="auto"/>
        <w:ind w:left="484" w:right="38"/>
        <w:jc w:val="both"/>
      </w:pPr>
      <w:r>
        <w:t>项目名称编制部门交底内容</w:t>
      </w:r>
    </w:p>
    <w:p>
      <w:pPr>
        <w:pStyle w:val="BodyText"/>
        <w:spacing w:before="50" w:line="472" w:lineRule="auto"/>
        <w:ind w:left="484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spacing w:line="391" w:lineRule="exact"/>
        <w:ind w:left="479" w:right="38"/>
        <w:jc w:val="center"/>
      </w:pPr>
      <w:r>
        <w:t>钢筋绑扎</w:t>
      </w:r>
    </w:p>
    <w:p>
      <w:pPr>
        <w:pStyle w:val="BodyText"/>
        <w:spacing w:before="50" w:line="472" w:lineRule="auto"/>
        <w:ind w:left="798" w:right="357"/>
        <w:jc w:val="center"/>
      </w:pPr>
      <w:r>
        <w:br w:type="column"/>
      </w:r>
      <w:r>
        <w:t>依据文件交底日期</w:t>
      </w:r>
    </w:p>
    <w:p>
      <w:pPr>
        <w:pStyle w:val="BodyText"/>
        <w:spacing w:line="391" w:lineRule="exact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2" w:right="1602"/>
        <w:jc w:val="center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482" w:right="1600"/>
        <w:jc w:val="center"/>
      </w:pPr>
      <w:r>
        <w:t>钢筋班</w:t>
      </w:r>
    </w:p>
    <w:p>
      <w:pPr>
        <w:spacing w:after="0"/>
        <w:jc w:val="center"/>
        <w:sectPr>
          <w:headerReference w:type="default" r:id="rId60"/>
          <w:footerReference w:type="default" r:id="rId61"/>
          <w:type w:val="continuous"/>
          <w:pgSz w:w="17860" w:h="25260"/>
          <w:pgMar w:top="1360" w:right="1660" w:bottom="2020" w:left="2400" w:header="708" w:footer="708"/>
          <w:pgNumType w:start="24"/>
          <w:cols w:num="4" w:space="708" w:equalWidth="0">
            <w:col w:w="1792" w:space="501"/>
            <w:col w:w="3690" w:space="472"/>
            <w:col w:w="2426" w:space="1244"/>
            <w:col w:w="3675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1755775</wp:posOffset>
            </wp:positionV>
            <wp:extent cx="8620125" cy="12568428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568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21"/>
        </w:rPr>
      </w:pPr>
    </w:p>
    <w:p>
      <w:pPr>
        <w:pStyle w:val="BodyText"/>
        <w:spacing w:before="50" w:line="362" w:lineRule="auto"/>
        <w:ind w:left="1168" w:right="432"/>
      </w:pPr>
      <w:r>
        <w:t>钢筋绑扎时应注意以下几点：                                                  1．</w:t>
      </w:r>
      <w:r>
        <w:rPr>
          <w:spacing w:val="-1"/>
        </w:rPr>
        <w:t>在高空、深坑绑扎钢筋和安装骨架，须搭设脚手架和马道。柱、梁板钢筋绑扎时，作</w:t>
      </w:r>
    </w:p>
    <w:p>
      <w:pPr>
        <w:pStyle w:val="BodyText"/>
        <w:spacing w:before="3" w:line="362" w:lineRule="auto"/>
        <w:ind w:left="1168" w:right="444" w:hanging="317"/>
      </w:pPr>
      <w:r>
        <w:t>业人员须有可靠稳妥的平台栏护，并系好安全带。                                  2．</w:t>
      </w:r>
      <w:r>
        <w:rPr>
          <w:spacing w:val="1"/>
        </w:rPr>
        <w:t>绑扎立柱、梁、钢筋，不得站在钢筋骨架上和攀登骨架上下，柱筋在</w:t>
      </w:r>
      <w:r>
        <w:t>4</w:t>
      </w:r>
      <w:r>
        <w:rPr>
          <w:spacing w:val="3"/>
        </w:rPr>
        <w:t xml:space="preserve">  主以内，重量</w:t>
      </w:r>
    </w:p>
    <w:p>
      <w:pPr>
        <w:pStyle w:val="BodyText"/>
        <w:spacing w:line="362" w:lineRule="auto"/>
        <w:ind w:left="851" w:right="362"/>
      </w:pPr>
      <w:r>
        <w:t>不大，可在地面上绑扎，整体竖起；柱筋在4 米以上，应搭设工作台，柱梁骨架，应用临时支撑拉牢，以防倾倒。</w:t>
      </w:r>
    </w:p>
    <w:p>
      <w:pPr>
        <w:pStyle w:val="ListParagraph"/>
        <w:numPr>
          <w:ilvl w:val="0"/>
          <w:numId w:val="48"/>
        </w:numPr>
        <w:tabs>
          <w:tab w:val="left" w:pos="1645"/>
        </w:tabs>
        <w:spacing w:before="0" w:after="0" w:line="362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绑扎基础钢筋时，应按施工设计规定摆放钢筋支架或马登架起上部钢筋，不得任意减</w:t>
      </w:r>
      <w:r>
        <w:rPr>
          <w:sz w:val="31"/>
        </w:rPr>
        <w:t>少支架或马登。</w:t>
      </w:r>
    </w:p>
    <w:p>
      <w:pPr>
        <w:pStyle w:val="ListParagraph"/>
        <w:numPr>
          <w:ilvl w:val="0"/>
          <w:numId w:val="48"/>
        </w:numPr>
        <w:tabs>
          <w:tab w:val="left" w:pos="1645"/>
        </w:tabs>
        <w:spacing w:before="3" w:after="0" w:line="360" w:lineRule="auto"/>
        <w:ind w:left="851" w:right="375" w:firstLine="316"/>
        <w:jc w:val="left"/>
        <w:rPr>
          <w:sz w:val="31"/>
        </w:rPr>
      </w:pPr>
      <w:r>
        <w:rPr>
          <w:sz w:val="31"/>
        </w:rPr>
        <w:t>高处作业</w:t>
      </w:r>
      <w:r>
        <w:rPr>
          <w:spacing w:val="-6"/>
          <w:sz w:val="31"/>
        </w:rPr>
        <w:t>（2m</w:t>
      </w:r>
      <w:r>
        <w:rPr>
          <w:spacing w:val="40"/>
          <w:sz w:val="31"/>
        </w:rPr>
        <w:t xml:space="preserve"> 以上</w:t>
      </w:r>
      <w:r>
        <w:rPr>
          <w:sz w:val="31"/>
        </w:rPr>
        <w:t>）</w:t>
      </w:r>
      <w:r>
        <w:rPr>
          <w:spacing w:val="-1"/>
          <w:sz w:val="31"/>
        </w:rPr>
        <w:t>绑扎柱、梁，桥面钢筋时，需搭设脚手架、操作台或搭设外挂架</w:t>
      </w:r>
      <w:r>
        <w:rPr>
          <w:sz w:val="31"/>
        </w:rPr>
        <w:t>或安全网后方继续施工。</w:t>
      </w:r>
    </w:p>
    <w:p>
      <w:pPr>
        <w:pStyle w:val="ListParagraph"/>
        <w:numPr>
          <w:ilvl w:val="0"/>
          <w:numId w:val="48"/>
        </w:numPr>
        <w:tabs>
          <w:tab w:val="left" w:pos="1645"/>
        </w:tabs>
        <w:spacing w:before="7" w:after="0" w:line="240" w:lineRule="auto"/>
        <w:ind w:left="1644" w:right="0" w:hanging="477"/>
        <w:jc w:val="left"/>
        <w:rPr>
          <w:sz w:val="31"/>
        </w:rPr>
      </w:pPr>
      <w:r>
        <w:rPr>
          <w:spacing w:val="-3"/>
          <w:sz w:val="31"/>
        </w:rPr>
        <w:t>起吊钢筋骨架，下方禁止站人，必须待骨架降落到离地</w:t>
      </w:r>
      <w:r>
        <w:rPr>
          <w:sz w:val="31"/>
        </w:rPr>
        <w:t>1m</w:t>
      </w:r>
      <w:r>
        <w:rPr>
          <w:spacing w:val="-7"/>
          <w:sz w:val="31"/>
        </w:rPr>
        <w:t xml:space="preserve"> 以内始准靠近，就位支撑好</w:t>
      </w:r>
    </w:p>
    <w:p>
      <w:pPr>
        <w:pStyle w:val="BodyText"/>
        <w:spacing w:before="204"/>
        <w:ind w:left="851"/>
      </w:pPr>
      <w:r>
        <w:t>方可摘钩。</w:t>
      </w:r>
    </w:p>
    <w:p>
      <w:pPr>
        <w:pStyle w:val="BodyText"/>
        <w:spacing w:before="35" w:line="283" w:lineRule="auto"/>
        <w:ind w:left="181" w:right="13298"/>
        <w:jc w:val="both"/>
      </w:pPr>
      <w:r>
        <w:t>交底内容</w:t>
      </w:r>
    </w:p>
    <w:p>
      <w:pPr>
        <w:spacing w:after="0" w:line="283" w:lineRule="auto"/>
        <w:jc w:val="both"/>
        <w:sectPr>
          <w:headerReference w:type="default" r:id="rId63"/>
          <w:footerReference w:type="default" r:id="rId64"/>
          <w:type w:val="continuous"/>
          <w:pgSz w:w="17860" w:h="25260"/>
          <w:pgMar w:top="1360" w:right="1660" w:bottom="2020" w:left="2400" w:header="708" w:footer="708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65"/>
          <w:footerReference w:type="default" r:id="rId66"/>
          <w:pgSz w:w="17860" w:h="25260"/>
          <w:pgMar w:top="1360" w:right="1660" w:bottom="2020" w:left="2400" w:header="1095" w:footer="1820"/>
          <w:pgNumType w:start="26"/>
          <w:cols w:space="708"/>
        </w:sectPr>
      </w:pPr>
    </w:p>
    <w:p>
      <w:pPr>
        <w:pStyle w:val="BodyText"/>
        <w:spacing w:before="50" w:line="470" w:lineRule="auto"/>
        <w:ind w:left="484" w:right="38"/>
      </w:pPr>
      <w:r>
        <w:pict>
          <v:group id="_x0000_s1039" style="width:678.75pt;height:69.4pt;margin-top:-121.01pt;margin-left:118.25pt;mso-position-horizontal-relative:page;position:absolute;z-index:-251643904" coordorigin="2365,-2420" coordsize="13575,1388">
            <v:shape id="_x0000_s1040" type="#_x0000_t75" style="width:13575;height:840;left:2365;position:absolute;top:-2421" stroked="f">
              <v:imagedata r:id="rId28" o:title=""/>
            </v:shape>
            <v:shape id="_x0000_s1041" type="#_x0000_t202" style="width:1288;height:317;left:2870;position:absolute;top:-21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交底人：</w:t>
                    </w:r>
                  </w:p>
                </w:txbxContent>
              </v:textbox>
            </v:shape>
            <v:shape id="_x0000_s1042" type="#_x0000_t202" style="width:679;height:659;left:5497;position:absolute;top:-1692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输</w:t>
                    </w:r>
                  </w:p>
                </w:txbxContent>
              </v:textbox>
            </v:shape>
            <v:shape id="_x0000_s1043" type="#_x0000_t202" style="width:679;height:659;left:6823;position:absolute;top:-1692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9"/>
                        <w:sz w:val="66"/>
                      </w:rPr>
                      <w:t>送</w:t>
                    </w:r>
                  </w:p>
                </w:txbxContent>
              </v:textbox>
            </v:shape>
            <v:shape id="_x0000_s1044" type="#_x0000_t202" style="width:4632;height:1068;left:8148;position:absolute;top:-2101" filled="f" stroked="f">
              <v:textbox inset="0,0,0,0">
                <w:txbxContent>
                  <w:p>
                    <w:pPr>
                      <w:spacing w:before="0" w:line="318" w:lineRule="exact"/>
                      <w:ind w:left="118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接受人：</w:t>
                    </w:r>
                  </w:p>
                  <w:p>
                    <w:pPr>
                      <w:spacing w:before="0" w:line="750" w:lineRule="exact"/>
                      <w:ind w:left="0" w:right="0" w:firstLine="0"/>
                      <w:jc w:val="left"/>
                      <w:rPr>
                        <w:b/>
                        <w:sz w:val="66"/>
                      </w:rPr>
                    </w:pPr>
                    <w:r>
                      <w:rPr>
                        <w:b/>
                        <w:w w:val="95"/>
                        <w:sz w:val="66"/>
                      </w:rPr>
                      <w:t>泵安全技术交底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-127254</wp:posOffset>
            </wp:positionV>
            <wp:extent cx="8620125" cy="12377927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377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项目名称编制部门</w:t>
      </w:r>
    </w:p>
    <w:p>
      <w:pPr>
        <w:pStyle w:val="BodyText"/>
        <w:spacing w:before="1"/>
        <w:ind w:left="484"/>
      </w:pPr>
      <w:r>
        <w:t>交底内容</w:t>
      </w:r>
    </w:p>
    <w:p>
      <w:pPr>
        <w:pStyle w:val="BodyText"/>
        <w:spacing w:before="50" w:line="470" w:lineRule="auto"/>
        <w:ind w:left="484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tabs>
          <w:tab w:val="left" w:pos="1071"/>
          <w:tab w:val="left" w:pos="1701"/>
        </w:tabs>
        <w:spacing w:before="1"/>
        <w:ind w:left="437"/>
        <w:jc w:val="center"/>
      </w:pPr>
      <w:r>
        <w:t>输</w:t>
        <w:tab/>
        <w:t>送</w:t>
        <w:tab/>
        <w:t>泵</w:t>
      </w:r>
    </w:p>
    <w:p>
      <w:pPr>
        <w:pStyle w:val="BodyText"/>
        <w:spacing w:before="50" w:line="470" w:lineRule="auto"/>
        <w:ind w:left="798" w:right="357"/>
        <w:jc w:val="center"/>
      </w:pPr>
      <w:r>
        <w:br w:type="column"/>
      </w:r>
      <w:r>
        <w:t>依据文件交底日期</w:t>
      </w:r>
    </w:p>
    <w:p>
      <w:pPr>
        <w:pStyle w:val="BodyText"/>
        <w:spacing w:before="1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4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642"/>
      </w:pPr>
      <w:r>
        <w:t>混凝土班</w:t>
      </w:r>
    </w:p>
    <w:p>
      <w:pPr>
        <w:spacing w:after="0"/>
        <w:sectPr>
          <w:headerReference w:type="default" r:id="rId68"/>
          <w:footerReference w:type="default" r:id="rId69"/>
          <w:type w:val="continuous"/>
          <w:pgSz w:w="17860" w:h="25260"/>
          <w:pgMar w:top="1360" w:right="1660" w:bottom="2020" w:left="2400" w:header="708" w:footer="708"/>
          <w:pgNumType w:start="27"/>
          <w:cols w:num="4" w:space="708" w:equalWidth="0">
            <w:col w:w="1792" w:space="501"/>
            <w:col w:w="3690" w:space="472"/>
            <w:col w:w="2426" w:space="1244"/>
            <w:col w:w="3675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51" w:after="0" w:line="271" w:lineRule="auto"/>
        <w:ind w:left="851" w:right="432" w:firstLine="316"/>
        <w:jc w:val="left"/>
        <w:rPr>
          <w:sz w:val="31"/>
        </w:rPr>
      </w:pPr>
      <w:r>
        <w:rPr>
          <w:sz w:val="31"/>
        </w:rPr>
        <w:t>砼泵（泵车）</w:t>
      </w:r>
      <w:r>
        <w:rPr>
          <w:spacing w:val="-1"/>
          <w:sz w:val="31"/>
        </w:rPr>
        <w:t>应设置在作业棚内，安装应稳定、牢固，泵车安设未稳前，不得移动布</w:t>
      </w:r>
      <w:r>
        <w:rPr>
          <w:sz w:val="31"/>
        </w:rPr>
        <w:t>料杆。作业前，应检查输送泵，电气设备是否正常、灵敏、可靠。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2" w:after="0" w:line="271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泵送前，应检查管路、管节、管卡及密封圈的完好程序，不得使用有破损、裂缝、变</w:t>
      </w:r>
      <w:r>
        <w:rPr>
          <w:sz w:val="31"/>
        </w:rPr>
        <w:t>形和密封不合格的管件，并应符合下列要求。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管路布设要平顺，在高处，转角处应架设牢固，防止串动、移位。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5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管路应设专人经常检查，有变形、破裂时，应及时更换，防止崩裂。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5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砼在动转时发现故障，应立即停机检查，不得带病作业。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5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砼输送泵车操作人员，应熟悉和遵守泵车的操作规程和安全技术规定。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5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拆卸管路接头前，应把管办剩余压力排除干净，防止管内存有压力而引起事故。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52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在五级以上大风时，泵车不得使用布料杆作业。</w:t>
      </w:r>
    </w:p>
    <w:p>
      <w:pPr>
        <w:pStyle w:val="ListParagraph"/>
        <w:numPr>
          <w:ilvl w:val="0"/>
          <w:numId w:val="34"/>
        </w:numPr>
        <w:tabs>
          <w:tab w:val="left" w:pos="1645"/>
        </w:tabs>
        <w:spacing w:before="53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砂石粒径，水泥标号及配合比应按出厂说明书要求满足泵机可泵性的要求职。</w:t>
      </w:r>
    </w:p>
    <w:p>
      <w:pPr>
        <w:pStyle w:val="ListParagraph"/>
        <w:numPr>
          <w:ilvl w:val="0"/>
          <w:numId w:val="34"/>
        </w:numPr>
        <w:tabs>
          <w:tab w:val="left" w:pos="1803"/>
        </w:tabs>
        <w:spacing w:before="53" w:after="0" w:line="271" w:lineRule="auto"/>
        <w:ind w:left="851" w:right="438" w:firstLine="316"/>
        <w:jc w:val="left"/>
        <w:rPr>
          <w:sz w:val="31"/>
        </w:rPr>
      </w:pPr>
      <w:r>
        <w:rPr>
          <w:spacing w:val="-6"/>
          <w:sz w:val="31"/>
        </w:rPr>
        <w:t xml:space="preserve">泵达设备的各部停车制动和锁紧制动应同时使用，轮胎应楔紧，水泵供应正常和水  </w:t>
      </w:r>
      <w:r>
        <w:rPr>
          <w:spacing w:val="-4"/>
          <w:sz w:val="31"/>
        </w:rPr>
        <w:t>箱应储满清水，料斗内应无杂物，各润滑点应润滑正常。</w:t>
      </w:r>
    </w:p>
    <w:p>
      <w:pPr>
        <w:pStyle w:val="ListParagraph"/>
        <w:numPr>
          <w:ilvl w:val="0"/>
          <w:numId w:val="34"/>
        </w:numPr>
        <w:tabs>
          <w:tab w:val="left" w:pos="1803"/>
        </w:tabs>
        <w:spacing w:before="2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泵送设备的各部螺栓应紧固，管道接头应紧固密封，防护装置应齐全可靠。</w:t>
      </w:r>
    </w:p>
    <w:p>
      <w:pPr>
        <w:pStyle w:val="ListParagraph"/>
        <w:numPr>
          <w:ilvl w:val="0"/>
          <w:numId w:val="34"/>
        </w:numPr>
        <w:tabs>
          <w:tab w:val="left" w:pos="1803"/>
        </w:tabs>
        <w:spacing w:before="53" w:after="0" w:line="271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各部位操纵开关，调整手柄，手轮、控制杆，旋塞等均应在正确位置。液压系统应正</w:t>
      </w:r>
      <w:r>
        <w:rPr>
          <w:sz w:val="31"/>
        </w:rPr>
        <w:t>常无泄漏。</w:t>
      </w:r>
    </w:p>
    <w:p>
      <w:pPr>
        <w:pStyle w:val="ListParagraph"/>
        <w:numPr>
          <w:ilvl w:val="0"/>
          <w:numId w:val="34"/>
        </w:numPr>
        <w:tabs>
          <w:tab w:val="left" w:pos="851"/>
          <w:tab w:val="left" w:pos="1803"/>
        </w:tabs>
        <w:spacing w:before="3" w:after="0" w:line="271" w:lineRule="auto"/>
        <w:ind w:left="181" w:right="427" w:firstLine="986"/>
        <w:jc w:val="left"/>
        <w:rPr>
          <w:sz w:val="31"/>
        </w:rPr>
      </w:pPr>
      <w:r>
        <w:rPr>
          <w:sz w:val="31"/>
        </w:rPr>
        <w:t>准备好清洗管</w:t>
      </w:r>
      <w:r>
        <w:rPr>
          <w:spacing w:val="-54"/>
          <w:sz w:val="31"/>
        </w:rPr>
        <w:t>，</w:t>
      </w:r>
      <w:r>
        <w:rPr>
          <w:sz w:val="31"/>
        </w:rPr>
        <w:t>清洗用品接球器及有关装置</w:t>
      </w:r>
      <w:r>
        <w:rPr>
          <w:spacing w:val="-61"/>
          <w:sz w:val="31"/>
        </w:rPr>
        <w:t>。</w:t>
      </w:r>
      <w:r>
        <w:rPr>
          <w:sz w:val="31"/>
        </w:rPr>
        <w:t xml:space="preserve">作业前必须用按规定值配制的水泥砂  </w:t>
      </w:r>
      <w:r>
        <w:rPr>
          <w:spacing w:val="-15"/>
          <w:sz w:val="31"/>
        </w:rPr>
        <w:t>浆</w:t>
      </w:r>
      <w:r>
        <w:rPr>
          <w:sz w:val="31"/>
        </w:rPr>
        <w:t>交</w:t>
        <w:tab/>
        <w:t>润滑管道。无关人员必须离开管道。</w:t>
      </w:r>
    </w:p>
    <w:p>
      <w:pPr>
        <w:pStyle w:val="BodyText"/>
        <w:tabs>
          <w:tab w:val="left" w:pos="851"/>
          <w:tab w:val="left" w:pos="1168"/>
        </w:tabs>
        <w:spacing w:before="2" w:line="271" w:lineRule="auto"/>
        <w:ind w:left="181" w:right="274"/>
      </w:pPr>
      <w:r>
        <w:t>底</w:t>
        <w:tab/>
        <w:tab/>
        <w:t>14．支腿应全部伸出并支固，未支固前不得启动布料杆。布料杆升离支架后方可回转。</w:t>
      </w:r>
      <w:r>
        <w:rPr>
          <w:spacing w:val="-18"/>
        </w:rPr>
        <w:t>布</w:t>
      </w:r>
      <w:r>
        <w:t>内</w:t>
        <w:tab/>
        <w:t>料杆伸出时庆按顺序进行，严禁用布料杆起吊或拖拉物体。</w:t>
      </w:r>
    </w:p>
    <w:p>
      <w:pPr>
        <w:pStyle w:val="BodyText"/>
        <w:tabs>
          <w:tab w:val="left" w:pos="1168"/>
        </w:tabs>
        <w:spacing w:before="3" w:line="271" w:lineRule="auto"/>
        <w:ind w:left="851" w:right="274" w:hanging="670"/>
      </w:pPr>
      <w:r>
        <w:t>容</w:t>
        <w:tab/>
        <w:tab/>
        <w:t>15．当布料杆处于全伸状态时，严禁移动车身。作业中需要移动时，应将上段布料杆折</w:t>
      </w:r>
      <w:r>
        <w:rPr>
          <w:spacing w:val="-18"/>
        </w:rPr>
        <w:t>叠</w:t>
      </w:r>
      <w:r>
        <w:t>固定，移动速度不超过</w:t>
      </w:r>
      <w:r>
        <w:rPr>
          <w:spacing w:val="121"/>
        </w:rPr>
        <w:t xml:space="preserve"> </w:t>
      </w:r>
      <w:r>
        <w:t>10km/h。布料杆不得使用超过规定直径的配管，装接的软管应系防脱安全带。</w:t>
      </w:r>
    </w:p>
    <w:p>
      <w:pPr>
        <w:pStyle w:val="ListParagraph"/>
        <w:numPr>
          <w:ilvl w:val="0"/>
          <w:numId w:val="33"/>
        </w:numPr>
        <w:tabs>
          <w:tab w:val="left" w:pos="1803"/>
        </w:tabs>
        <w:spacing w:before="3" w:after="0" w:line="271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应随时监视各种仪表和指示灯，发现不正常时，及时调整或处理。如出现输送管堵塞</w:t>
      </w:r>
      <w:r>
        <w:rPr>
          <w:sz w:val="31"/>
        </w:rPr>
        <w:t>时，应进行逆向运转使砼回料斗，必要时应拆管排除堵塞。</w:t>
      </w:r>
    </w:p>
    <w:p>
      <w:pPr>
        <w:pStyle w:val="ListParagraph"/>
        <w:numPr>
          <w:ilvl w:val="0"/>
          <w:numId w:val="33"/>
        </w:numPr>
        <w:tabs>
          <w:tab w:val="left" w:pos="1803"/>
        </w:tabs>
        <w:spacing w:before="3" w:after="0" w:line="271" w:lineRule="auto"/>
        <w:ind w:left="851" w:right="274" w:firstLine="316"/>
        <w:jc w:val="left"/>
        <w:rPr>
          <w:sz w:val="31"/>
        </w:rPr>
      </w:pPr>
      <w:r>
        <w:rPr>
          <w:spacing w:val="-8"/>
          <w:sz w:val="31"/>
        </w:rPr>
        <w:t xml:space="preserve">泵送工作应连续作业，必须暂停时应每隔 </w:t>
      </w:r>
      <w:r>
        <w:rPr>
          <w:sz w:val="31"/>
        </w:rPr>
        <w:t>5-10m</w:t>
      </w:r>
      <w:r>
        <w:rPr>
          <w:spacing w:val="-8"/>
          <w:sz w:val="31"/>
        </w:rPr>
        <w:t xml:space="preserve"> 的泵送一次，若停止较长时间后泵送</w:t>
      </w:r>
      <w:r>
        <w:rPr>
          <w:spacing w:val="-9"/>
          <w:sz w:val="31"/>
        </w:rPr>
        <w:t>时，应逆向运转一至二个行程，然后顺回泵送，泵送时料斗内保持一定量的砼，不得吸空。</w:t>
      </w:r>
      <w:r>
        <w:rPr>
          <w:sz w:val="31"/>
        </w:rPr>
        <w:t>应保持水箱内储满清水，发现水质混浊，并有较多砂粒时应及时检查处理。</w:t>
      </w:r>
    </w:p>
    <w:p>
      <w:pPr>
        <w:pStyle w:val="ListParagraph"/>
        <w:numPr>
          <w:ilvl w:val="0"/>
          <w:numId w:val="33"/>
        </w:numPr>
        <w:tabs>
          <w:tab w:val="left" w:pos="1803"/>
        </w:tabs>
        <w:spacing w:before="4" w:after="0" w:line="271" w:lineRule="auto"/>
        <w:ind w:left="851" w:right="431" w:firstLine="316"/>
        <w:jc w:val="left"/>
        <w:rPr>
          <w:sz w:val="31"/>
        </w:rPr>
      </w:pPr>
      <w:r>
        <w:rPr>
          <w:spacing w:val="-10"/>
          <w:sz w:val="31"/>
        </w:rPr>
        <w:t xml:space="preserve">泵送系统压力时，不得开起任何输送管道和液压管道。液压系统的安全阀不得任意  </w:t>
      </w:r>
      <w:r>
        <w:rPr>
          <w:spacing w:val="-4"/>
          <w:sz w:val="31"/>
        </w:rPr>
        <w:t>调整。蓄能器只能充入氨气。</w:t>
      </w:r>
    </w:p>
    <w:p>
      <w:pPr>
        <w:pStyle w:val="ListParagraph"/>
        <w:numPr>
          <w:ilvl w:val="0"/>
          <w:numId w:val="33"/>
        </w:numPr>
        <w:tabs>
          <w:tab w:val="left" w:pos="1803"/>
        </w:tabs>
        <w:spacing w:before="2" w:after="0" w:line="271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作业后，必须将料斗内和管道内的泵全部输出，然后对泵机、料斗，管道进行清洗。</w:t>
      </w:r>
      <w:r>
        <w:rPr>
          <w:spacing w:val="-10"/>
          <w:sz w:val="31"/>
        </w:rPr>
        <w:t xml:space="preserve">用压缩空气冲洗管道时，管道出口端前方 </w:t>
      </w:r>
      <w:r>
        <w:rPr>
          <w:sz w:val="31"/>
        </w:rPr>
        <w:t>10m</w:t>
      </w:r>
      <w:r>
        <w:rPr>
          <w:spacing w:val="-10"/>
          <w:sz w:val="31"/>
        </w:rPr>
        <w:t xml:space="preserve"> 内不得站人，并应用金属网蓝等收集冲出的泡沫橡胶及砂石粒。</w:t>
      </w:r>
    </w:p>
    <w:p>
      <w:pPr>
        <w:pStyle w:val="ListParagraph"/>
        <w:numPr>
          <w:ilvl w:val="0"/>
          <w:numId w:val="33"/>
        </w:numPr>
        <w:tabs>
          <w:tab w:val="left" w:pos="1803"/>
        </w:tabs>
        <w:spacing w:before="4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严禁用压缩空气冲洗布料杆配管。布料杆的折叠收缩区按顺序进行。</w:t>
      </w:r>
    </w:p>
    <w:p>
      <w:pPr>
        <w:pStyle w:val="ListParagraph"/>
        <w:numPr>
          <w:ilvl w:val="0"/>
          <w:numId w:val="33"/>
        </w:numPr>
        <w:tabs>
          <w:tab w:val="left" w:pos="1803"/>
        </w:tabs>
        <w:spacing w:before="53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各部位操纵开关，调整手柄，手轮、控制杆，旋塞等无应复位。液压系统卸荷。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70"/>
          <w:footerReference w:type="default" r:id="rId71"/>
          <w:type w:val="continuous"/>
          <w:pgSz w:w="17860" w:h="25260"/>
          <w:pgMar w:top="1360" w:right="1660" w:bottom="2020" w:left="2400" w:header="708" w:footer="708"/>
          <w:pgNumType w:start="28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45" style="width:678.75pt;height:65pt;margin-top:67pt;margin-left:118.25pt;mso-position-horizontal-relative:page;mso-position-vertical-relative:page;position:absolute;z-index:251674624" coordorigin="2365,1340" coordsize="13575,1300">
            <v:shape id="_x0000_s1046" type="#_x0000_t75" style="width:13575;height:1300;left:2365;position:absolute;top:1340" stroked="f">
              <v:imagedata r:id="rId72" o:title=""/>
            </v:shape>
            <v:shape id="_x0000_s1047" type="#_x0000_t202" style="width:1288;height:317;left:2870;position:absolute;top:21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交底人：</w:t>
                    </w:r>
                  </w:p>
                </w:txbxContent>
              </v:textbox>
            </v:shape>
            <v:shape id="_x0000_s1048" type="#_x0000_t202" style="width:1288;height:317;left:9329;position:absolute;top:21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接受人：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  <w:sectPr>
          <w:headerReference w:type="default" r:id="rId73"/>
          <w:footerReference w:type="default" r:id="rId74"/>
          <w:pgSz w:w="17860" w:h="25260"/>
          <w:pgMar w:top="1360" w:right="1660" w:bottom="2020" w:left="2400" w:header="1095" w:footer="1820"/>
          <w:pgNumType w:start="29"/>
          <w:cols w:space="708"/>
        </w:sectPr>
      </w:pPr>
    </w:p>
    <w:p>
      <w:pPr>
        <w:tabs>
          <w:tab w:val="left" w:pos="7077"/>
          <w:tab w:val="left" w:pos="7967"/>
          <w:tab w:val="left" w:pos="13299"/>
        </w:tabs>
        <w:spacing w:before="28" w:line="227" w:lineRule="exact"/>
        <w:ind w:left="0" w:right="297" w:firstLine="0"/>
        <w:jc w:val="center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WORD</w:t>
        <w:tab/>
        <w:t>格式可编辑</w:t>
        <w:tab/>
      </w:r>
    </w:p>
    <w:p>
      <w:pPr>
        <w:pStyle w:val="Heading1"/>
        <w:tabs>
          <w:tab w:val="left" w:pos="1325"/>
          <w:tab w:val="left" w:pos="2650"/>
        </w:tabs>
        <w:ind w:right="339"/>
      </w:pPr>
      <w:r>
        <w:t>振</w:t>
        <w:tab/>
        <w:t>捣</w:t>
        <w:tab/>
        <w:t>器安全技术交底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75"/>
          <w:footerReference w:type="default" r:id="rId76"/>
          <w:pgSz w:w="17860" w:h="25260"/>
          <w:pgMar w:top="1000" w:right="1660" w:bottom="2020" w:left="2400" w:header="0" w:footer="1820"/>
          <w:pgNumType w:start="30"/>
          <w:cols w:space="708"/>
        </w:sectPr>
      </w:pPr>
    </w:p>
    <w:p>
      <w:pPr>
        <w:pStyle w:val="BodyText"/>
        <w:spacing w:before="50" w:line="470" w:lineRule="auto"/>
        <w:ind w:left="484" w:right="38"/>
        <w:jc w:val="both"/>
      </w:pPr>
      <w:r>
        <w:t>项目名称编制部门交底内容</w:t>
      </w:r>
    </w:p>
    <w:p>
      <w:pPr>
        <w:pStyle w:val="BodyText"/>
        <w:spacing w:before="50" w:line="472" w:lineRule="auto"/>
        <w:ind w:left="484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tabs>
          <w:tab w:val="left" w:pos="1071"/>
          <w:tab w:val="left" w:pos="1701"/>
        </w:tabs>
        <w:spacing w:line="391" w:lineRule="exact"/>
        <w:ind w:left="437"/>
        <w:jc w:val="center"/>
      </w:pPr>
      <w:r>
        <w:t>振</w:t>
        <w:tab/>
        <w:t>捣</w:t>
        <w:tab/>
        <w:t>器</w:t>
      </w:r>
    </w:p>
    <w:p>
      <w:pPr>
        <w:pStyle w:val="BodyText"/>
        <w:spacing w:before="50" w:line="472" w:lineRule="auto"/>
        <w:ind w:left="798" w:right="357"/>
        <w:jc w:val="center"/>
      </w:pPr>
      <w:r>
        <w:br w:type="column"/>
      </w:r>
      <w:r>
        <w:t>依据文件交底日期</w:t>
      </w:r>
    </w:p>
    <w:p>
      <w:pPr>
        <w:pStyle w:val="BodyText"/>
        <w:spacing w:line="391" w:lineRule="exact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4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642"/>
      </w:pPr>
      <w:r>
        <w:t>混凝土班</w:t>
      </w:r>
    </w:p>
    <w:p>
      <w:pPr>
        <w:spacing w:after="0"/>
        <w:sectPr>
          <w:headerReference w:type="default" r:id="rId77"/>
          <w:footerReference w:type="default" r:id="rId78"/>
          <w:type w:val="continuous"/>
          <w:pgSz w:w="17860" w:h="25260"/>
          <w:pgMar w:top="1360" w:right="1660" w:bottom="2020" w:left="2400" w:header="708" w:footer="708"/>
          <w:pgNumType w:start="31"/>
          <w:cols w:num="4" w:space="708" w:equalWidth="0">
            <w:col w:w="1792" w:space="501"/>
            <w:col w:w="3690" w:space="472"/>
            <w:col w:w="2426" w:space="1244"/>
            <w:col w:w="3675" w:space="0"/>
          </w:cols>
        </w:sectPr>
      </w:pPr>
    </w:p>
    <w:p>
      <w:pPr>
        <w:pStyle w:val="BodyText"/>
        <w:spacing w:line="384" w:lineRule="exact"/>
        <w:ind w:left="1168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1755775</wp:posOffset>
            </wp:positionV>
            <wp:extent cx="8620125" cy="12568428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568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1．插入式震捣器电动机电源上，应安装漏电保护装置，熔断器选配应符合要求，接零应</w:t>
      </w:r>
    </w:p>
    <w:p>
      <w:pPr>
        <w:pStyle w:val="BodyText"/>
        <w:spacing w:before="200" w:line="362" w:lineRule="auto"/>
        <w:ind w:left="1168" w:right="432" w:hanging="317"/>
      </w:pPr>
      <w:r>
        <w:t>安全可靠。电动机未接零严禁开机使用。                                          2．</w:t>
      </w:r>
      <w:r>
        <w:rPr>
          <w:spacing w:val="-1"/>
        </w:rPr>
        <w:t>大林体积砼中作业时，电源总开关应放置在干燥处，多台震捣器同时作业，应设集中</w:t>
      </w:r>
    </w:p>
    <w:p>
      <w:pPr>
        <w:pStyle w:val="BodyText"/>
        <w:spacing w:before="3" w:line="362" w:lineRule="auto"/>
        <w:ind w:left="1168" w:right="432" w:hanging="317"/>
      </w:pPr>
      <w:r>
        <w:t>开关箱，并由专人负责看管。配电盘（箱）的接线宜使用电缆线。                    3．</w:t>
      </w:r>
      <w:r>
        <w:rPr>
          <w:spacing w:val="-1"/>
        </w:rPr>
        <w:t>操作人员应掌握一般安全用电知识，操作振捣器作业时，应穿戴好胶鞋和绝缘橡皮手</w:t>
      </w:r>
    </w:p>
    <w:p>
      <w:pPr>
        <w:pStyle w:val="BodyText"/>
        <w:ind w:left="851"/>
      </w:pPr>
      <w:r>
        <w:t>套。</w:t>
      </w:r>
    </w:p>
    <w:p>
      <w:pPr>
        <w:pStyle w:val="ListParagraph"/>
        <w:numPr>
          <w:ilvl w:val="0"/>
          <w:numId w:val="49"/>
        </w:numPr>
        <w:tabs>
          <w:tab w:val="left" w:pos="1645"/>
        </w:tabs>
        <w:spacing w:before="204" w:after="0" w:line="362" w:lineRule="auto"/>
        <w:ind w:left="851" w:right="279" w:firstLine="316"/>
        <w:jc w:val="left"/>
        <w:rPr>
          <w:sz w:val="31"/>
        </w:rPr>
      </w:pPr>
      <w:r>
        <w:rPr>
          <w:sz w:val="31"/>
        </w:rPr>
        <w:t xml:space="preserve">振捣器停止使用时，应立即关闭电动机。搬动振捣器时，应切断电源，以确保安全。 </w:t>
      </w:r>
      <w:r>
        <w:rPr>
          <w:spacing w:val="-19"/>
          <w:sz w:val="31"/>
        </w:rPr>
        <w:t xml:space="preserve">不得用软管和电缆线拖拉，扯动电动机。电缆线上不得有裸露之处，电缆线必须放置在干燥， </w:t>
      </w:r>
      <w:r>
        <w:rPr>
          <w:spacing w:val="-13"/>
          <w:sz w:val="31"/>
        </w:rPr>
        <w:t>明亮处，不允许电缆线上堆放其他物品，也不允许车辆在其上面直接通车，更不允许用电缆 线吊挂振捣器等物。</w:t>
      </w:r>
    </w:p>
    <w:p>
      <w:pPr>
        <w:pStyle w:val="ListParagraph"/>
        <w:numPr>
          <w:ilvl w:val="0"/>
          <w:numId w:val="49"/>
        </w:numPr>
        <w:tabs>
          <w:tab w:val="left" w:pos="1645"/>
        </w:tabs>
        <w:spacing w:before="0" w:after="0" w:line="396" w:lineRule="exact"/>
        <w:ind w:left="1644" w:right="0" w:hanging="477"/>
        <w:jc w:val="left"/>
        <w:rPr>
          <w:sz w:val="31"/>
        </w:rPr>
      </w:pPr>
      <w:r>
        <w:rPr>
          <w:spacing w:val="2"/>
          <w:sz w:val="31"/>
        </w:rPr>
        <w:t>振捣器作业时，软管弯曲半径不得小于</w:t>
      </w:r>
      <w:r>
        <w:rPr>
          <w:sz w:val="31"/>
        </w:rPr>
        <w:t>50m，软管不得有断裂。</w:t>
      </w:r>
    </w:p>
    <w:p>
      <w:pPr>
        <w:pStyle w:val="ListParagraph"/>
        <w:numPr>
          <w:ilvl w:val="0"/>
          <w:numId w:val="49"/>
        </w:numPr>
        <w:tabs>
          <w:tab w:val="left" w:pos="1645"/>
        </w:tabs>
        <w:spacing w:before="2" w:after="0" w:line="600" w:lineRule="atLeast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振捣器起动时，必须由操作人员掌握，不得将启振的振捣棒平放在钢板或水泥板等坚</w:t>
      </w:r>
      <w:r>
        <w:rPr>
          <w:sz w:val="31"/>
        </w:rPr>
        <w:t>硬物上，以免损坏发生危险。</w:t>
      </w:r>
    </w:p>
    <w:p>
      <w:pPr>
        <w:pStyle w:val="BodyText"/>
        <w:tabs>
          <w:tab w:val="left" w:pos="1168"/>
        </w:tabs>
        <w:spacing w:before="106" w:line="182" w:lineRule="auto"/>
        <w:ind w:left="181" w:right="432"/>
      </w:pPr>
      <w:r>
        <w:rPr>
          <w:position w:val="17"/>
        </w:rPr>
        <w:t>交</w:t>
        <w:tab/>
      </w:r>
      <w:r>
        <w:t>7．严禁杉振捣棒拔钢筋和模板，或将振动棒当大锤使用，操作时勿使振捣棒头夹到钢</w:t>
      </w:r>
      <w:r>
        <w:rPr>
          <w:spacing w:val="-18"/>
        </w:rPr>
        <w:t>筋</w:t>
      </w:r>
      <w:r>
        <w:t>底</w:t>
      </w:r>
    </w:p>
    <w:p>
      <w:pPr>
        <w:pStyle w:val="BodyText"/>
        <w:tabs>
          <w:tab w:val="left" w:pos="851"/>
        </w:tabs>
        <w:spacing w:line="180" w:lineRule="auto"/>
        <w:ind w:left="181"/>
      </w:pPr>
      <w:r>
        <w:rPr>
          <w:position w:val="-16"/>
        </w:rPr>
        <w:t>内</w:t>
        <w:tab/>
      </w:r>
      <w:r>
        <w:t>里或其他硬物而受损坏。</w:t>
      </w:r>
    </w:p>
    <w:p>
      <w:pPr>
        <w:pStyle w:val="BodyText"/>
        <w:tabs>
          <w:tab w:val="left" w:pos="1168"/>
        </w:tabs>
        <w:spacing w:before="57" w:line="336" w:lineRule="auto"/>
        <w:ind w:left="851" w:right="432" w:hanging="670"/>
      </w:pPr>
      <w:r>
        <w:rPr>
          <w:position w:val="-3"/>
        </w:rPr>
        <w:t>容</w:t>
        <w:tab/>
        <w:tab/>
      </w:r>
      <w:r>
        <w:t>8．用绳拉平板振捣器时，拉绳应干燥绝缘，移动或转向时，不得用脚踢电动机。振捣</w:t>
      </w:r>
      <w:r>
        <w:rPr>
          <w:spacing w:val="-18"/>
        </w:rPr>
        <w:t>器</w:t>
      </w:r>
      <w:r>
        <w:t>与平板应保持紧固，电源线必须固定在平板上，电器开关应装在手把上。</w:t>
      </w:r>
    </w:p>
    <w:p>
      <w:pPr>
        <w:pStyle w:val="ListParagraph"/>
        <w:numPr>
          <w:ilvl w:val="0"/>
          <w:numId w:val="31"/>
        </w:numPr>
        <w:tabs>
          <w:tab w:val="left" w:pos="1645"/>
        </w:tabs>
        <w:spacing w:before="46" w:after="0" w:line="240" w:lineRule="auto"/>
        <w:ind w:left="1644" w:right="0" w:hanging="477"/>
        <w:jc w:val="left"/>
        <w:rPr>
          <w:sz w:val="31"/>
        </w:rPr>
      </w:pPr>
      <w:r>
        <w:rPr>
          <w:sz w:val="31"/>
        </w:rPr>
        <w:t>在一个构件上同时使用几台附着式振捣器工作时，所有振捣器的频率必须相同。</w:t>
      </w:r>
    </w:p>
    <w:p>
      <w:pPr>
        <w:pStyle w:val="ListParagraph"/>
        <w:numPr>
          <w:ilvl w:val="0"/>
          <w:numId w:val="31"/>
        </w:numPr>
        <w:tabs>
          <w:tab w:val="left" w:pos="1803"/>
        </w:tabs>
        <w:spacing w:before="204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作业后，必须做好清洗，保养工作，振捣器要放在干燥处。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79"/>
          <w:footerReference w:type="default" r:id="rId80"/>
          <w:type w:val="continuous"/>
          <w:pgSz w:w="17860" w:h="25260"/>
          <w:pgMar w:top="1360" w:right="1660" w:bottom="2020" w:left="2400" w:header="708" w:footer="708"/>
          <w:pgNumType w:start="32"/>
          <w:cols w:space="708"/>
        </w:sectPr>
      </w:pPr>
    </w:p>
    <w:p>
      <w:pPr>
        <w:tabs>
          <w:tab w:val="left" w:pos="8067"/>
        </w:tabs>
        <w:spacing w:before="28"/>
        <w:ind w:left="7178" w:right="0" w:firstLine="0"/>
        <w:jc w:val="left"/>
        <w:rPr>
          <w:sz w:val="27"/>
        </w:rPr>
      </w:pPr>
      <w:r>
        <w:pict>
          <v:group id="_x0000_s1049" style="width:678.75pt;height:42pt;margin-top:16.11pt;margin-left:118.25pt;mso-position-horizontal-relative:page;position:absolute;z-index:-251639808" coordorigin="2365,322" coordsize="13575,840">
            <v:shape id="_x0000_s1050" type="#_x0000_t75" style="width:13575;height:840;left:2365;position:absolute;top:322" stroked="f">
              <v:imagedata r:id="rId28" o:title=""/>
            </v:shape>
            <v:shape id="_x0000_s1051" type="#_x0000_t202" style="width:1288;height:317;left:2870;position:absolute;top: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交底人：</w:t>
                    </w:r>
                  </w:p>
                </w:txbxContent>
              </v:textbox>
            </v:shape>
            <v:shape id="_x0000_s1052" type="#_x0000_t202" style="width:1288;height:317;left:9329;position:absolute;top: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接受人：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WORD</w:t>
        <w:tab/>
        <w:t>格式可编辑</w:t>
      </w:r>
    </w:p>
    <w:p>
      <w:pPr>
        <w:spacing w:after="0"/>
        <w:jc w:val="left"/>
        <w:rPr>
          <w:sz w:val="27"/>
        </w:rPr>
        <w:sectPr>
          <w:headerReference w:type="default" r:id="rId81"/>
          <w:footerReference w:type="default" r:id="rId82"/>
          <w:pgSz w:w="17860" w:h="25260"/>
          <w:pgMar w:top="1000" w:right="1660" w:bottom="2020" w:left="2400" w:header="0" w:footer="1820"/>
          <w:pgNumType w:start="33"/>
          <w:cols w:space="708"/>
        </w:sectPr>
      </w:pPr>
    </w:p>
    <w:p>
      <w:pPr>
        <w:tabs>
          <w:tab w:val="left" w:pos="7177"/>
          <w:tab w:val="left" w:pos="8067"/>
          <w:tab w:val="left" w:pos="13399"/>
        </w:tabs>
        <w:spacing w:before="28"/>
        <w:ind w:left="10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WORD</w:t>
        <w:tab/>
        <w:t>格式可编辑</w:t>
        <w:tab/>
      </w:r>
    </w:p>
    <w:p>
      <w:pPr>
        <w:spacing w:before="132"/>
        <w:ind w:left="2435" w:right="0" w:firstLine="0"/>
        <w:jc w:val="left"/>
        <w:rPr>
          <w:b/>
          <w:sz w:val="29"/>
        </w:rPr>
      </w:pPr>
      <w:r>
        <w:rPr>
          <w:b/>
          <w:sz w:val="29"/>
        </w:rPr>
        <w:t>机械操作与保养安全技术交底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default" r:id="rId83"/>
          <w:footerReference w:type="default" r:id="rId84"/>
          <w:pgSz w:w="17860" w:h="25260"/>
          <w:pgMar w:top="1000" w:right="1660" w:bottom="2020" w:left="2400" w:header="0" w:footer="1820"/>
          <w:pgNumType w:start="34"/>
          <w:cols w:space="708"/>
        </w:sectPr>
      </w:pPr>
    </w:p>
    <w:p>
      <w:pPr>
        <w:pStyle w:val="BodyText"/>
        <w:spacing w:before="50" w:line="470" w:lineRule="auto"/>
        <w:ind w:left="484" w:right="38"/>
        <w:jc w:val="both"/>
      </w:pPr>
      <w:r>
        <w:t>项目名称编制部门交底内容</w:t>
      </w:r>
    </w:p>
    <w:p>
      <w:pPr>
        <w:pStyle w:val="BodyText"/>
        <w:spacing w:before="50" w:line="472" w:lineRule="auto"/>
        <w:ind w:left="484" w:right="38"/>
        <w:jc w:val="center"/>
      </w:pPr>
      <w:r>
        <w:br w:type="column"/>
      </w:r>
      <w:r>
        <w:t>******加油站改造工程项目部</w:t>
      </w:r>
    </w:p>
    <w:p>
      <w:pPr>
        <w:pStyle w:val="BodyText"/>
        <w:spacing w:line="391" w:lineRule="exact"/>
        <w:ind w:left="477" w:right="38"/>
        <w:jc w:val="center"/>
      </w:pPr>
      <w:r>
        <w:t>机械操作与保养</w:t>
      </w:r>
    </w:p>
    <w:p>
      <w:pPr>
        <w:pStyle w:val="BodyText"/>
        <w:spacing w:before="50" w:line="472" w:lineRule="auto"/>
        <w:ind w:left="798" w:right="357"/>
        <w:jc w:val="center"/>
      </w:pPr>
      <w:r>
        <w:br w:type="column"/>
      </w:r>
      <w:r>
        <w:t>依据文件交底日期</w:t>
      </w:r>
    </w:p>
    <w:p>
      <w:pPr>
        <w:pStyle w:val="BodyText"/>
        <w:spacing w:line="391" w:lineRule="exact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4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484"/>
      </w:pPr>
      <w:r>
        <w:t>各施工班组</w:t>
      </w:r>
    </w:p>
    <w:p>
      <w:pPr>
        <w:spacing w:after="0"/>
        <w:sectPr>
          <w:headerReference w:type="default" r:id="rId85"/>
          <w:footerReference w:type="default" r:id="rId86"/>
          <w:type w:val="continuous"/>
          <w:pgSz w:w="17860" w:h="25260"/>
          <w:pgMar w:top="1360" w:right="1660" w:bottom="2020" w:left="2400" w:header="708" w:footer="708"/>
          <w:pgNumType w:start="35"/>
          <w:cols w:num="4" w:space="708" w:equalWidth="0">
            <w:col w:w="1792" w:space="501"/>
            <w:col w:w="3690" w:space="472"/>
            <w:col w:w="2426" w:space="1244"/>
            <w:col w:w="3675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0" w:after="0" w:line="290" w:lineRule="exact"/>
        <w:ind w:left="1644" w:right="0" w:hanging="477"/>
        <w:jc w:val="left"/>
        <w:rPr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1755775</wp:posOffset>
            </wp:positionV>
            <wp:extent cx="8620125" cy="12492228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492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建立和执行专人专机负责制，并定期检查和维修保养。</w:t>
      </w: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81" w:after="0" w:line="29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对电气设备不带电的外露导电部分，应做保护接零，对产生振动的设备其保护零线的</w:t>
      </w:r>
      <w:r>
        <w:rPr>
          <w:sz w:val="31"/>
        </w:rPr>
        <w:t>连接点不少于两处。</w:t>
      </w: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0" w:after="0" w:line="29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每一台电动建筑机械或手持电动工具的开关箱内，应装设过负荷、短路、漏电保护装</w:t>
      </w:r>
      <w:r>
        <w:rPr>
          <w:sz w:val="31"/>
        </w:rPr>
        <w:t>置。</w:t>
      </w: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0" w:after="0" w:line="29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焊接机械应放置在防雨和通风良好的地主。焊接现场不准堆放易燃易爆物品，进线处</w:t>
      </w:r>
      <w:r>
        <w:rPr>
          <w:sz w:val="31"/>
        </w:rPr>
        <w:t>必须设置防护罩，使用焊接机械必须按规定穿戴防护用品。</w:t>
      </w: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0" w:after="0" w:line="290" w:lineRule="auto"/>
        <w:ind w:left="851" w:right="431" w:firstLine="316"/>
        <w:jc w:val="left"/>
        <w:rPr>
          <w:sz w:val="31"/>
        </w:rPr>
      </w:pPr>
      <w:r>
        <w:rPr>
          <w:spacing w:val="-10"/>
          <w:sz w:val="31"/>
        </w:rPr>
        <w:t xml:space="preserve">机械操作=要束紧袖口。机械和动力机的机座必须稳固，转动的危险部位要安设防护  </w:t>
      </w:r>
      <w:r>
        <w:rPr>
          <w:spacing w:val="-6"/>
          <w:sz w:val="31"/>
        </w:rPr>
        <w:t>装置。</w:t>
      </w: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0" w:after="0" w:line="29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电动设备和线路必须绝缘良好，电线不得与金属物绑在一起，设置单一开关，遇有临</w:t>
      </w:r>
      <w:r>
        <w:rPr>
          <w:sz w:val="31"/>
        </w:rPr>
        <w:t>时停电或停工休息时，必须拉闸加锁。</w:t>
      </w: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0" w:after="0" w:line="29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施工机械工和电气设备不得带病运转和超负荷作业。发现不正常情况应停滞不前机检</w:t>
      </w:r>
      <w:r>
        <w:rPr>
          <w:sz w:val="31"/>
        </w:rPr>
        <w:t>查，不得在运转中修理。</w:t>
      </w:r>
    </w:p>
    <w:p>
      <w:pPr>
        <w:pStyle w:val="ListParagraph"/>
        <w:numPr>
          <w:ilvl w:val="0"/>
          <w:numId w:val="30"/>
        </w:numPr>
        <w:tabs>
          <w:tab w:val="left" w:pos="1645"/>
        </w:tabs>
        <w:spacing w:before="0" w:after="0" w:line="290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施工机械和电气设备不得带病运转和超负荷作业。发现不正常情况应停机检查，不得</w:t>
      </w:r>
      <w:r>
        <w:rPr>
          <w:sz w:val="31"/>
        </w:rPr>
        <w:t>在动转中修理。</w:t>
      </w:r>
    </w:p>
    <w:p>
      <w:pPr>
        <w:pStyle w:val="ListParagraph"/>
        <w:numPr>
          <w:ilvl w:val="0"/>
          <w:numId w:val="30"/>
        </w:numPr>
        <w:tabs>
          <w:tab w:val="left" w:pos="851"/>
          <w:tab w:val="left" w:pos="1645"/>
        </w:tabs>
        <w:spacing w:before="0" w:after="0" w:line="290" w:lineRule="auto"/>
        <w:ind w:left="181" w:right="432" w:firstLine="986"/>
        <w:jc w:val="left"/>
        <w:rPr>
          <w:sz w:val="31"/>
        </w:rPr>
      </w:pPr>
      <w:r>
        <w:rPr>
          <w:sz w:val="31"/>
        </w:rPr>
        <w:t>电气仪表，管道和设备试运转应严格按照单项安全技术措施进行，运转时不准清洗</w:t>
      </w:r>
      <w:r>
        <w:rPr>
          <w:spacing w:val="-17"/>
          <w:sz w:val="31"/>
        </w:rPr>
        <w:t xml:space="preserve">， </w:t>
      </w:r>
      <w:r>
        <w:rPr>
          <w:sz w:val="31"/>
        </w:rPr>
        <w:t>交</w:t>
        <w:tab/>
        <w:t>修理时严禁将头手伸机械行程范围内。</w:t>
      </w:r>
    </w:p>
    <w:p>
      <w:pPr>
        <w:pStyle w:val="BodyText"/>
        <w:tabs>
          <w:tab w:val="left" w:pos="851"/>
          <w:tab w:val="left" w:pos="1168"/>
        </w:tabs>
        <w:spacing w:line="290" w:lineRule="auto"/>
        <w:ind w:left="181" w:right="274"/>
      </w:pPr>
      <w:r>
        <w:t>底</w:t>
        <w:tab/>
        <w:tab/>
        <w:t>10．受压容器应有安全阀，压力表，并避免暴晒，氧气瓶严防沾染油脂，乙炔发生器，</w:t>
      </w:r>
      <w:r>
        <w:rPr>
          <w:spacing w:val="-18"/>
        </w:rPr>
        <w:t>液</w:t>
      </w:r>
      <w:r>
        <w:t>内</w:t>
        <w:tab/>
        <w:t>化石油气，必须有防止回火的安全装置，乙炔与氧气瓶间距不得小于</w:t>
      </w:r>
      <w:r>
        <w:rPr>
          <w:spacing w:val="102"/>
        </w:rPr>
        <w:t xml:space="preserve"> </w:t>
      </w:r>
      <w:r>
        <w:t>5m，与动火间隔不小</w:t>
      </w:r>
    </w:p>
    <w:p>
      <w:pPr>
        <w:pStyle w:val="BodyText"/>
        <w:tabs>
          <w:tab w:val="left" w:pos="851"/>
        </w:tabs>
        <w:spacing w:line="389" w:lineRule="exact"/>
        <w:ind w:left="181"/>
      </w:pPr>
      <w:r>
        <w:t>容</w:t>
        <w:tab/>
        <w:t>于</w:t>
      </w:r>
      <w:r>
        <w:rPr>
          <w:spacing w:val="-76"/>
        </w:rPr>
        <w:t xml:space="preserve"> </w:t>
      </w:r>
      <w:r>
        <w:t>10m。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81" w:after="0" w:line="290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各机械操作人员，必须严格遵守各机械操作规程，严禁酒后操作，上班前要严格检查</w:t>
      </w:r>
      <w:r>
        <w:rPr>
          <w:sz w:val="31"/>
        </w:rPr>
        <w:t>防护装置和机械运转是否良好，合格后方可操作。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0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建立交接班和机组负责制。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82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加强日常保养，班后例行清洗加润滑油，紧固螺丝的日常保养。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85" w:after="0" w:line="290" w:lineRule="auto"/>
        <w:ind w:left="851" w:right="441" w:firstLine="316"/>
        <w:jc w:val="left"/>
        <w:rPr>
          <w:sz w:val="31"/>
        </w:rPr>
      </w:pPr>
      <w:r>
        <w:rPr>
          <w:spacing w:val="-4"/>
          <w:sz w:val="31"/>
        </w:rPr>
        <w:t xml:space="preserve">对各种动转机械必须根据各种机械定期的动转保养时间进行保养，必要时强行停机  </w:t>
      </w:r>
      <w:r>
        <w:rPr>
          <w:spacing w:val="-6"/>
          <w:sz w:val="31"/>
        </w:rPr>
        <w:t>保养。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0" w:after="0" w:line="394" w:lineRule="exact"/>
        <w:ind w:left="1802" w:right="0" w:hanging="635"/>
        <w:jc w:val="left"/>
        <w:rPr>
          <w:sz w:val="31"/>
        </w:rPr>
      </w:pPr>
      <w:r>
        <w:rPr>
          <w:sz w:val="31"/>
        </w:rPr>
        <w:t>各类机械安装后必须经过验收和技术交底后方可使用。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86" w:after="0" w:line="290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机械修理时，应选择平坦坚实地点、停放、支撑牢固和楔紧，使用千斤顶时，必须用</w:t>
      </w:r>
      <w:r>
        <w:rPr>
          <w:sz w:val="31"/>
        </w:rPr>
        <w:t>支架垫稳。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0" w:after="0" w:line="394" w:lineRule="exact"/>
        <w:ind w:left="1802" w:right="0" w:hanging="635"/>
        <w:jc w:val="left"/>
        <w:rPr>
          <w:sz w:val="31"/>
        </w:rPr>
      </w:pPr>
      <w:r>
        <w:rPr>
          <w:sz w:val="31"/>
        </w:rPr>
        <w:t>多保操作的工作台，中间应设防护网，对面方向操作时应错开。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85" w:after="0" w:line="290" w:lineRule="auto"/>
        <w:ind w:left="851" w:right="274" w:firstLine="316"/>
        <w:jc w:val="left"/>
        <w:rPr>
          <w:sz w:val="31"/>
        </w:rPr>
      </w:pPr>
      <w:r>
        <w:rPr>
          <w:spacing w:val="-1"/>
          <w:sz w:val="31"/>
        </w:rPr>
        <w:t>检修中的机械应有“正在修理、禁止开动”的标志示警，非检修人员，一律不准发动</w:t>
      </w:r>
      <w:r>
        <w:rPr>
          <w:sz w:val="31"/>
        </w:rPr>
        <w:t>或转动。检修中准将手伸进齿轮箱或用手指找下对孔。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0" w:after="0" w:line="394" w:lineRule="exact"/>
        <w:ind w:left="1802" w:right="0" w:hanging="635"/>
        <w:jc w:val="left"/>
        <w:rPr>
          <w:sz w:val="31"/>
        </w:rPr>
      </w:pPr>
      <w:r>
        <w:rPr>
          <w:sz w:val="31"/>
        </w:rPr>
        <w:t>试车时应随时注意各种仪表、声响等，发现不正常情况，应立即停车。</w:t>
      </w:r>
    </w:p>
    <w:p>
      <w:pPr>
        <w:pStyle w:val="ListParagraph"/>
        <w:numPr>
          <w:ilvl w:val="0"/>
          <w:numId w:val="29"/>
        </w:numPr>
        <w:tabs>
          <w:tab w:val="left" w:pos="1803"/>
        </w:tabs>
        <w:spacing w:before="86" w:after="0" w:line="240" w:lineRule="auto"/>
        <w:ind w:left="1802" w:right="0" w:hanging="635"/>
        <w:jc w:val="left"/>
        <w:rPr>
          <w:sz w:val="31"/>
        </w:rPr>
      </w:pPr>
      <w:r>
        <w:rPr>
          <w:sz w:val="31"/>
        </w:rPr>
        <w:t>施工机械必须执行定机、定人、定保养。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88"/>
          <w:footerReference w:type="default" r:id="rId89"/>
          <w:type w:val="continuous"/>
          <w:pgSz w:w="17860" w:h="25260"/>
          <w:pgMar w:top="1360" w:right="1660" w:bottom="2020" w:left="2400" w:header="708" w:footer="708"/>
          <w:pgNumType w:start="36"/>
          <w:cols w:space="708"/>
        </w:sectPr>
      </w:pPr>
    </w:p>
    <w:p>
      <w:pPr>
        <w:tabs>
          <w:tab w:val="left" w:pos="8067"/>
        </w:tabs>
        <w:spacing w:before="28"/>
        <w:ind w:left="7178" w:right="0" w:firstLine="0"/>
        <w:jc w:val="left"/>
        <w:rPr>
          <w:sz w:val="27"/>
        </w:rPr>
      </w:pPr>
      <w:r>
        <w:pict>
          <v:group id="_x0000_s1053" style="width:678.75pt;height:42pt;margin-top:16.11pt;margin-left:118.25pt;mso-position-horizontal-relative:page;position:absolute;z-index:-251637760" coordorigin="2365,322" coordsize="13575,840">
            <v:shape id="_x0000_s1054" type="#_x0000_t75" style="width:13575;height:840;left:2365;position:absolute;top:322" stroked="f">
              <v:imagedata r:id="rId28" o:title=""/>
            </v:shape>
            <v:shape id="_x0000_s1055" type="#_x0000_t202" style="width:1288;height:317;left:2870;position:absolute;top: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交底人：</w:t>
                    </w:r>
                  </w:p>
                </w:txbxContent>
              </v:textbox>
            </v:shape>
            <v:shape id="_x0000_s1056" type="#_x0000_t202" style="width:1288;height:317;left:9329;position:absolute;top: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接受人：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WORD</w:t>
        <w:tab/>
        <w:t>格式可编辑</w:t>
      </w:r>
    </w:p>
    <w:p>
      <w:pPr>
        <w:spacing w:after="0"/>
        <w:jc w:val="left"/>
        <w:rPr>
          <w:sz w:val="27"/>
        </w:rPr>
        <w:sectPr>
          <w:headerReference w:type="default" r:id="rId90"/>
          <w:footerReference w:type="default" r:id="rId91"/>
          <w:pgSz w:w="17860" w:h="25260"/>
          <w:pgMar w:top="1000" w:right="1660" w:bottom="2020" w:left="2400" w:header="0" w:footer="1820"/>
          <w:pgNumType w:start="37"/>
          <w:cols w:space="708"/>
        </w:sectPr>
      </w:pPr>
    </w:p>
    <w:p>
      <w:pPr>
        <w:tabs>
          <w:tab w:val="left" w:pos="7177"/>
          <w:tab w:val="left" w:pos="8067"/>
          <w:tab w:val="left" w:pos="13399"/>
        </w:tabs>
        <w:spacing w:before="28"/>
        <w:ind w:left="10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WORD</w:t>
        <w:tab/>
        <w:t>格式可编辑</w:t>
        <w:tab/>
      </w:r>
    </w:p>
    <w:p>
      <w:pPr>
        <w:spacing w:before="132"/>
        <w:ind w:left="3429" w:right="0" w:firstLine="0"/>
        <w:jc w:val="left"/>
        <w:rPr>
          <w:b/>
          <w:sz w:val="29"/>
        </w:rPr>
      </w:pPr>
      <w:r>
        <w:rPr>
          <w:b/>
          <w:sz w:val="29"/>
        </w:rPr>
        <w:t>起重吊装安全技术交底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default" r:id="rId92"/>
          <w:footerReference w:type="default" r:id="rId93"/>
          <w:pgSz w:w="17860" w:h="25260"/>
          <w:pgMar w:top="1000" w:right="1660" w:bottom="2020" w:left="2400" w:header="0" w:footer="1820"/>
          <w:pgNumType w:start="38"/>
          <w:cols w:space="708"/>
        </w:sectPr>
      </w:pPr>
    </w:p>
    <w:p>
      <w:pPr>
        <w:pStyle w:val="BodyText"/>
        <w:spacing w:before="50" w:line="470" w:lineRule="auto"/>
        <w:ind w:left="484" w:right="38"/>
        <w:jc w:val="both"/>
      </w:pPr>
      <w:r>
        <w:t>项目名称编制部门交底内容</w:t>
      </w:r>
    </w:p>
    <w:p>
      <w:pPr>
        <w:pStyle w:val="BodyText"/>
        <w:spacing w:before="50" w:line="472" w:lineRule="auto"/>
        <w:ind w:left="484" w:right="38"/>
        <w:jc w:val="center"/>
      </w:pPr>
      <w:r>
        <w:br w:type="column"/>
      </w:r>
      <w:r>
        <w:t>******</w:t>
      </w:r>
      <w:r>
        <w:rPr>
          <w:spacing w:val="-3"/>
        </w:rPr>
        <w:t>加油站改造工程</w:t>
      </w:r>
      <w:r>
        <w:t>项目部</w:t>
      </w:r>
    </w:p>
    <w:p>
      <w:pPr>
        <w:pStyle w:val="BodyText"/>
        <w:spacing w:line="391" w:lineRule="exact"/>
        <w:ind w:left="472" w:right="38"/>
        <w:jc w:val="center"/>
      </w:pPr>
      <w:r>
        <w:t>起重吊装</w:t>
      </w:r>
    </w:p>
    <w:p>
      <w:pPr>
        <w:pStyle w:val="BodyText"/>
        <w:spacing w:before="50" w:line="472" w:lineRule="auto"/>
        <w:ind w:left="801" w:right="354"/>
        <w:jc w:val="center"/>
      </w:pPr>
      <w:r>
        <w:br w:type="column"/>
      </w:r>
      <w:r>
        <w:t>依据文件交底日期</w:t>
      </w:r>
    </w:p>
    <w:p>
      <w:pPr>
        <w:pStyle w:val="BodyText"/>
        <w:spacing w:line="391" w:lineRule="exact"/>
        <w:ind w:left="485" w:right="41"/>
        <w:jc w:val="center"/>
      </w:pPr>
      <w:r>
        <w:t>接受交底班组</w:t>
      </w:r>
    </w:p>
    <w:p>
      <w:pPr>
        <w:pStyle w:val="BodyText"/>
        <w:spacing w:before="50"/>
        <w:ind w:left="484"/>
      </w:pPr>
      <w:r>
        <w:br w:type="column"/>
      </w:r>
      <w:r>
        <w:t>作业指导书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484"/>
      </w:pPr>
      <w:r>
        <w:t>电、气焊工</w:t>
      </w:r>
    </w:p>
    <w:p>
      <w:pPr>
        <w:spacing w:after="0"/>
        <w:sectPr>
          <w:headerReference w:type="default" r:id="rId94"/>
          <w:footerReference w:type="default" r:id="rId95"/>
          <w:type w:val="continuous"/>
          <w:pgSz w:w="17860" w:h="25260"/>
          <w:pgMar w:top="1360" w:right="1660" w:bottom="2020" w:left="2400" w:header="708" w:footer="708"/>
          <w:pgNumType w:start="39"/>
          <w:cols w:num="4" w:space="708" w:equalWidth="0">
            <w:col w:w="1792" w:space="501"/>
            <w:col w:w="3690" w:space="465"/>
            <w:col w:w="2426" w:space="1247"/>
            <w:col w:w="3679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1645"/>
        </w:tabs>
        <w:spacing w:before="0" w:after="0" w:line="384" w:lineRule="exact"/>
        <w:ind w:left="1644" w:right="0" w:hanging="477"/>
        <w:jc w:val="left"/>
        <w:rPr>
          <w:sz w:val="3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1501775</wp:posOffset>
            </wp:positionH>
            <wp:positionV relativeFrom="page">
              <wp:posOffset>1755775</wp:posOffset>
            </wp:positionV>
            <wp:extent cx="8620125" cy="12568428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12568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起重吊装前必须制定方案并进行安全交底。</w:t>
      </w:r>
    </w:p>
    <w:p>
      <w:pPr>
        <w:pStyle w:val="ListParagraph"/>
        <w:numPr>
          <w:ilvl w:val="0"/>
          <w:numId w:val="28"/>
        </w:numPr>
        <w:tabs>
          <w:tab w:val="left" w:pos="1645"/>
        </w:tabs>
        <w:spacing w:before="200" w:after="0" w:line="362" w:lineRule="auto"/>
        <w:ind w:left="851" w:right="432" w:firstLine="316"/>
        <w:jc w:val="left"/>
        <w:rPr>
          <w:sz w:val="31"/>
        </w:rPr>
      </w:pPr>
      <w:r>
        <w:rPr>
          <w:spacing w:val="-1"/>
          <w:sz w:val="31"/>
        </w:rPr>
        <w:t>起重吊装和指挥人员必须经过体检和专职培训，考核发证后方可操作，信号指挥人员</w:t>
      </w:r>
      <w:r>
        <w:rPr>
          <w:sz w:val="31"/>
        </w:rPr>
        <w:t>不兼任它职，挂钩人员要相对稳定，超重吊装中要坚决执行“十不吊</w:t>
      </w:r>
      <w:r>
        <w:rPr>
          <w:spacing w:val="-104"/>
          <w:sz w:val="31"/>
        </w:rPr>
        <w:t>”。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3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被吊物先是超过机械性能允许范围不准吊；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1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信号不清不准吊；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4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吊物下方有人不准吊；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4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吊物上站人不准吊；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1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埋在地下物不准吊；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4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斜拉斜牵不准吊；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4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散物捆扎不牢不准吊；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0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零杂物无容器不准吊；</w:t>
      </w:r>
    </w:p>
    <w:p>
      <w:pPr>
        <w:pStyle w:val="ListParagraph"/>
        <w:numPr>
          <w:ilvl w:val="0"/>
          <w:numId w:val="27"/>
        </w:numPr>
        <w:tabs>
          <w:tab w:val="left" w:pos="1962"/>
        </w:tabs>
        <w:spacing w:before="204" w:after="0" w:line="240" w:lineRule="auto"/>
        <w:ind w:left="1961" w:right="0" w:hanging="794"/>
        <w:jc w:val="left"/>
        <w:rPr>
          <w:sz w:val="31"/>
        </w:rPr>
      </w:pPr>
      <w:r>
        <w:rPr>
          <w:sz w:val="31"/>
        </w:rPr>
        <w:t>吊和热处理工科重量不明，吊索具不符合规定不准吊；</w:t>
      </w:r>
    </w:p>
    <w:p>
      <w:pPr>
        <w:pStyle w:val="ListParagraph"/>
        <w:numPr>
          <w:ilvl w:val="0"/>
          <w:numId w:val="27"/>
        </w:numPr>
        <w:tabs>
          <w:tab w:val="left" w:pos="2120"/>
        </w:tabs>
        <w:spacing w:before="204" w:after="0" w:line="240" w:lineRule="auto"/>
        <w:ind w:left="2119" w:right="0" w:hanging="952"/>
        <w:jc w:val="left"/>
        <w:rPr>
          <w:sz w:val="31"/>
        </w:rPr>
      </w:pPr>
      <w:r>
        <w:rPr>
          <w:sz w:val="31"/>
        </w:rPr>
        <w:t>六级以上强风不准吊。</w:t>
      </w:r>
    </w:p>
    <w:p>
      <w:pPr>
        <w:pStyle w:val="BodyText"/>
        <w:tabs>
          <w:tab w:val="left" w:pos="1168"/>
        </w:tabs>
        <w:spacing w:before="106" w:line="182" w:lineRule="auto"/>
        <w:ind w:left="181" w:right="432"/>
      </w:pPr>
      <w:r>
        <w:rPr>
          <w:position w:val="17"/>
        </w:rPr>
        <w:t>交</w:t>
        <w:tab/>
      </w:r>
      <w:r>
        <w:t>3．吊索具应配套检查，符合规程要求，在吊装中应正确使用，并经常检查，用毕妥善</w:t>
      </w:r>
      <w:r>
        <w:rPr>
          <w:spacing w:val="-18"/>
        </w:rPr>
        <w:t>保</w:t>
      </w:r>
      <w:r>
        <w:t>底</w:t>
      </w:r>
    </w:p>
    <w:p>
      <w:pPr>
        <w:pStyle w:val="BodyText"/>
        <w:tabs>
          <w:tab w:val="left" w:pos="851"/>
        </w:tabs>
        <w:spacing w:line="180" w:lineRule="auto"/>
        <w:ind w:left="181"/>
      </w:pPr>
      <w:r>
        <w:rPr>
          <w:position w:val="-16"/>
        </w:rPr>
        <w:t>内</w:t>
        <w:tab/>
      </w:r>
      <w:r>
        <w:t>管。</w:t>
      </w:r>
    </w:p>
    <w:p>
      <w:pPr>
        <w:pStyle w:val="BodyText"/>
        <w:tabs>
          <w:tab w:val="left" w:pos="1168"/>
        </w:tabs>
        <w:spacing w:before="56" w:line="336" w:lineRule="auto"/>
        <w:ind w:left="1168" w:right="432" w:hanging="987"/>
      </w:pPr>
      <w:r>
        <w:rPr>
          <w:position w:val="-3"/>
        </w:rPr>
        <w:t>容</w:t>
        <w:tab/>
      </w:r>
      <w:r>
        <w:t>4．按规定（或设计）设置地锚，使用前必须经过试验。                           5．吊装前，应做好班组安全交底，批定专人负责指挥，对用的各种工具、机具、索具</w:t>
      </w:r>
      <w:r>
        <w:rPr>
          <w:spacing w:val="-18"/>
        </w:rPr>
        <w:t>、</w:t>
      </w:r>
    </w:p>
    <w:p>
      <w:pPr>
        <w:pStyle w:val="BodyText"/>
        <w:spacing w:before="47" w:line="362" w:lineRule="auto"/>
        <w:ind w:left="1168" w:right="432" w:hanging="317"/>
      </w:pPr>
      <w:r>
        <w:t>地锚等要进和检查保养，并做好度吊。                                            6．</w:t>
      </w:r>
      <w:r>
        <w:rPr>
          <w:spacing w:val="-1"/>
        </w:rPr>
        <w:t>吊装物件、设备进场应按设计规定吊点进行吊装，对于设计规定的，应按方案进行试</w:t>
      </w:r>
    </w:p>
    <w:p>
      <w:pPr>
        <w:pStyle w:val="BodyText"/>
        <w:spacing w:line="396" w:lineRule="exact"/>
        <w:ind w:left="851"/>
      </w:pPr>
      <w:r>
        <w:t>吊，高度不得超过 20~30mm。</w:t>
      </w:r>
    </w:p>
    <w:p>
      <w:pPr>
        <w:spacing w:after="0" w:line="396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https://d.book118.com/495024140224011040</w:t>
        </w:r>
      </w:hyperlink>
    </w:p>
    <w:p>
      <w:pPr>
        <w:spacing w:after="0" w:line="396" w:lineRule="exact"/>
      </w:pPr>
    </w:p>
    <w:sectPr>
      <w:headerReference w:type="default" r:id="rId98"/>
      <w:footerReference w:type="default" r:id="rId99"/>
      <w:type w:val="continuous"/>
      <w:pgSz w:w="17860" w:h="25260"/>
      <w:pgMar w:top="1360" w:right="1660" w:bottom="2020" w:left="2400" w:header="708" w:footer="708"/>
      <w:pgNumType w:start="4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3pt;height:15.5pt;margin-top:1160.88pt;margin-left:282.1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3pt;height:15.5pt;margin-top:1160.88pt;margin-left:282.1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3pt;height:15.5pt;margin-top:1160.88pt;margin-left:282.1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3pt;height:15.5pt;margin-top:1160.88pt;margin-left:282.1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3pt;height:15.5pt;margin-top:1160.88pt;margin-left:282.1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1160.88pt;margin-left:282.1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3pt;height:15.5pt;margin-top:1160.88pt;margin-left:282.1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1160.88pt;margin-left:282.1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3pt;height:15.5pt;margin-top:1160.88pt;margin-left:282.1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1160.88pt;margin-left:282.1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3pt;height:15.5pt;margin-top:1160.88pt;margin-left:282.1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1160.88pt;margin-left:282.1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3pt;height:15.5pt;margin-top:1160.88pt;margin-left:282.1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1160.88pt;margin-left:282.1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3pt;height:15.5pt;margin-top:1160.88pt;margin-left:282.1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1160.88pt;margin-left:282.1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1160.88pt;margin-left:282.1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1160.88pt;margin-left:282.1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1160.88pt;margin-left:282.17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1160.88pt;margin-left:282.1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1160.88pt;margin-left:282.17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1160.88pt;margin-left:282.1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3pt;height:15.5pt;margin-top:1160.88pt;margin-left:282.17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1160.88pt;margin-left:282.1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3pt;height:15.5pt;margin-top:1160.88pt;margin-left:282.17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3pt;height:15.5pt;margin-top:1160.88pt;margin-left:282.1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3pt;height:15.5pt;margin-top:1160.88pt;margin-left:282.17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83pt;height:15.5pt;margin-top:1160.88pt;margin-left:282.1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3pt;height:15.5pt;margin-top:1160.88pt;margin-left:282.17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83pt;height:15.5pt;margin-top:1160.88pt;margin-left:282.1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83pt;height:15.5pt;margin-top:1160.88pt;margin-left:282.17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3pt;height:15.5pt;margin-top:1160.88pt;margin-left:282.1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83pt;height:15.5pt;margin-top:1160.88pt;margin-left:282.17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83pt;height:15.5pt;margin-top:1160.88pt;margin-left:282.17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83pt;height:15.5pt;margin-top:1160.88pt;margin-left:282.17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83pt;height:15.5pt;margin-top:1160.88pt;margin-left:282.17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83pt;height:15.5pt;margin-top:1160.88pt;margin-left:282.17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83pt;height:15.5pt;margin-top:1160.88pt;margin-left:282.1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83pt;height:15.5pt;margin-top:1160.88pt;margin-left:282.17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83pt;height:15.5pt;margin-top:1160.88pt;margin-left:282.17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专业知识分享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67pt;height:16.95pt;margin-top:52.77pt;margin-left:124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67pt;height:16.95pt;margin-top:52.77pt;margin-left:124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67pt;height:16.95pt;margin-top:52.77pt;margin-left:124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67pt;height:16.95pt;margin-top:52.77pt;margin-left:124pt;mso-position-horizontal-relative:page;mso-position-vertical-relative:page;position:absolute;z-index:-251655168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67pt;height:16.95pt;margin-top:52.77pt;margin-left:124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pt;height:15.5pt;margin-top:53.73pt;margin-left:477.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064" type="#_x0000_t202" style="width:69.5pt;height:15.5pt;margin-top:53.73pt;margin-left:522.3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53.73pt;margin-left:477.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067" type="#_x0000_t202" style="width:69.5pt;height:15.5pt;margin-top:53.73pt;margin-left:522.3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9pt;height:15.5pt;margin-top:53.73pt;margin-left:477.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070" type="#_x0000_t202" style="width:69.5pt;height:15.5pt;margin-top:53.73pt;margin-left:522.3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53.73pt;margin-left:477.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073" type="#_x0000_t202" style="width:69.5pt;height:15.5pt;margin-top:53.73pt;margin-left:522.3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9pt;height:15.5pt;margin-top:53.73pt;margin-left:477.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076" type="#_x0000_t202" style="width:69.5pt;height:15.5pt;margin-top:53.73pt;margin-left:522.3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5.5pt;margin-top:53.73pt;margin-left:477.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079" type="#_x0000_t202" style="width:69.5pt;height:15.5pt;margin-top:53.73pt;margin-left:522.3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9pt;height:15.5pt;margin-top:53.73pt;margin-left:477.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082" type="#_x0000_t202" style="width:69.5pt;height:15.5pt;margin-top:53.73pt;margin-left:522.3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67pt;height:16.95pt;margin-top:52.77pt;margin-left:124pt;mso-position-horizontal-relative:page;mso-position-vertical-relative:page;position:absolute;z-index:-251638784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67pt;height:16.95pt;margin-top:52.77pt;margin-left:124pt;mso-position-horizontal-relative:page;mso-position-vertical-relative:page;position:absolute;z-index:-251637760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67pt;height:16.95pt;margin-top:52.77pt;margin-left:124pt;mso-position-horizontal-relative:page;mso-position-vertical-relative:page;position:absolute;z-index:-251636736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67pt;height:16.95pt;margin-top:52.77pt;margin-left:124pt;mso-position-horizontal-relative:page;mso-position-vertical-relative:page;position:absolute;z-index:-251635712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67pt;height:16.95pt;margin-top:52.77pt;margin-left:124pt;mso-position-horizontal-relative:page;mso-position-vertical-relative:page;position:absolute;z-index:-251634688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67pt;height:16.95pt;margin-top:52.77pt;margin-left:124pt;mso-position-horizontal-relative:page;mso-position-vertical-relative:page;position:absolute;z-index:-251633664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67pt;height:16.95pt;margin-top:52.77pt;margin-left:124pt;mso-position-horizontal-relative:page;mso-position-vertical-relative:page;position:absolute;z-index:-251632640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67pt;height:16.95pt;margin-top:52.77pt;margin-left:124pt;mso-position-horizontal-relative:page;mso-position-vertical-relative:page;position:absolute;z-index:-251631616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67pt;height:16.95pt;margin-top:52.77pt;margin-left:124pt;mso-position-horizontal-relative:page;mso-position-vertical-relative:page;position:absolute;z-index:-251630592" filled="f" stroked="f">
          <v:textbox inset="0,0,0,0">
            <w:txbxContent>
              <w:p>
                <w:pPr>
                  <w:tabs>
                    <w:tab w:val="left" w:pos="7097"/>
                    <w:tab w:val="left" w:pos="7987"/>
                    <w:tab w:val="left" w:pos="13319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z w:val="27"/>
                    <w:u w:val="thick"/>
                  </w:rPr>
                  <w:t>WORD</w:t>
                  <w:tab/>
                  <w:t>格式可编辑</w:t>
                  <w:tab/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9pt;height:15.5pt;margin-top:53.73pt;margin-left:477.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103" type="#_x0000_t202" style="width:69.5pt;height:15.5pt;margin-top:53.73pt;margin-left:522.3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9pt;height:15.5pt;margin-top:53.73pt;margin-left:477.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106" type="#_x0000_t202" style="width:69.5pt;height:15.5pt;margin-top:53.73pt;margin-left:522.3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pt;height:15.5pt;margin-top:53.73pt;margin-left:477.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109" type="#_x0000_t202" style="width:69.5pt;height:15.5pt;margin-top:53.73pt;margin-left:522.3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9pt;height:15.5pt;margin-top:53.73pt;margin-left:477.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WORD</w:t>
                </w:r>
              </w:p>
            </w:txbxContent>
          </v:textbox>
        </v:shape>
      </w:pict>
    </w:r>
    <w:r>
      <w:pict>
        <v:shape id="_x0000_s2112" type="#_x0000_t202" style="width:69.5pt;height:15.5pt;margin-top:53.73pt;margin-left:522.3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格式可编辑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8EF4"/>
    <w:multiLevelType w:val="hybridMultilevel"/>
    <w:tmpl w:val="00000000"/>
    <w:lvl w:ilvl="0">
      <w:start w:val="1"/>
      <w:numFmt w:val="decimal"/>
      <w:lvlText w:val="（%1）"/>
      <w:lvlJc w:val="left"/>
      <w:pPr>
        <w:ind w:left="851" w:hanging="793"/>
        <w:jc w:val="left"/>
      </w:pPr>
      <w:rPr>
        <w:rFonts w:ascii="幼圆" w:eastAsia="幼圆" w:hAnsi="幼圆" w:cs="幼圆" w:hint="default"/>
        <w:spacing w:val="-4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793"/>
      </w:pPr>
      <w:rPr>
        <w:rFonts w:hint="default"/>
      </w:rPr>
    </w:lvl>
  </w:abstractNum>
  <w:abstractNum w:abstractNumId="1">
    <w:nsid w:val="0235F218"/>
    <w:multiLevelType w:val="hybridMultilevel"/>
    <w:tmpl w:val="00000000"/>
    <w:lvl w:ilvl="0">
      <w:start w:val="10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2">
    <w:nsid w:val="026C780B"/>
    <w:multiLevelType w:val="hybridMultilevel"/>
    <w:tmpl w:val="00000000"/>
    <w:lvl w:ilvl="0">
      <w:start w:val="1"/>
      <w:numFmt w:val="decimal"/>
      <w:lvlText w:val="（%1）"/>
      <w:lvlJc w:val="left"/>
      <w:pPr>
        <w:ind w:left="196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4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793"/>
      </w:pPr>
      <w:rPr>
        <w:rFonts w:hint="default"/>
      </w:rPr>
    </w:lvl>
  </w:abstractNum>
  <w:abstractNum w:abstractNumId="3">
    <w:nsid w:val="038DAD1C"/>
    <w:multiLevelType w:val="hybridMultilevel"/>
    <w:tmpl w:val="00000000"/>
    <w:lvl w:ilvl="0">
      <w:start w:val="12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4">
    <w:nsid w:val="04D4521C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5">
    <w:nsid w:val="057D1F97"/>
    <w:multiLevelType w:val="hybridMultilevel"/>
    <w:tmpl w:val="00000000"/>
    <w:lvl w:ilvl="0">
      <w:start w:val="3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6">
    <w:nsid w:val="08D1C5BF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7">
    <w:nsid w:val="0D915362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8">
    <w:nsid w:val="0E3CCFAF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9">
    <w:nsid w:val="113D3695"/>
    <w:multiLevelType w:val="hybridMultilevel"/>
    <w:tmpl w:val="00000000"/>
    <w:lvl w:ilvl="0">
      <w:start w:val="4"/>
      <w:numFmt w:val="decimal"/>
      <w:lvlText w:val="(%1)."/>
      <w:lvlJc w:val="left"/>
      <w:pPr>
        <w:ind w:left="2270" w:hanging="72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31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87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5" w:hanging="721"/>
      </w:pPr>
      <w:rPr>
        <w:rFonts w:hint="default"/>
      </w:rPr>
    </w:lvl>
  </w:abstractNum>
  <w:abstractNum w:abstractNumId="10">
    <w:nsid w:val="15C8DB18"/>
    <w:multiLevelType w:val="hybridMultilevel"/>
    <w:tmpl w:val="00000000"/>
    <w:lvl w:ilvl="0">
      <w:start w:val="13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11">
    <w:nsid w:val="15F3040E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12">
    <w:nsid w:val="19BBDC4C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13">
    <w:nsid w:val="22276819"/>
    <w:multiLevelType w:val="hybridMultilevel"/>
    <w:tmpl w:val="00000000"/>
    <w:lvl w:ilvl="0">
      <w:start w:val="1"/>
      <w:numFmt w:val="decimal"/>
      <w:lvlText w:val="%1."/>
      <w:lvlJc w:val="left"/>
      <w:pPr>
        <w:ind w:left="847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3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477"/>
      </w:pPr>
      <w:rPr>
        <w:rFonts w:hint="default"/>
      </w:rPr>
    </w:lvl>
  </w:abstractNum>
  <w:abstractNum w:abstractNumId="14">
    <w:nsid w:val="228FB327"/>
    <w:multiLevelType w:val="hybridMultilevel"/>
    <w:tmpl w:val="00000000"/>
    <w:lvl w:ilvl="0">
      <w:start w:val="14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15">
    <w:nsid w:val="2983458F"/>
    <w:multiLevelType w:val="hybridMultilevel"/>
    <w:tmpl w:val="00000000"/>
    <w:lvl w:ilvl="0">
      <w:start w:val="1"/>
      <w:numFmt w:val="decimal"/>
      <w:lvlText w:val="（%1）"/>
      <w:lvlJc w:val="left"/>
      <w:pPr>
        <w:ind w:left="85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793"/>
      </w:pPr>
      <w:rPr>
        <w:rFonts w:hint="default"/>
      </w:rPr>
    </w:lvl>
  </w:abstractNum>
  <w:abstractNum w:abstractNumId="16">
    <w:nsid w:val="2CD14D19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17">
    <w:nsid w:val="30E984C1"/>
    <w:multiLevelType w:val="hybridMultilevel"/>
    <w:tmpl w:val="00000000"/>
    <w:lvl w:ilvl="0">
      <w:start w:val="8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18">
    <w:nsid w:val="32D5D696"/>
    <w:multiLevelType w:val="hybridMultilevel"/>
    <w:tmpl w:val="00000000"/>
    <w:lvl w:ilvl="0">
      <w:start w:val="9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19">
    <w:nsid w:val="33D6E135"/>
    <w:multiLevelType w:val="hybridMultilevel"/>
    <w:tmpl w:val="00000000"/>
    <w:lvl w:ilvl="0">
      <w:start w:val="1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20">
    <w:nsid w:val="34D58DE6"/>
    <w:multiLevelType w:val="hybridMultilevel"/>
    <w:tmpl w:val="00000000"/>
    <w:lvl w:ilvl="0">
      <w:start w:val="18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21">
    <w:nsid w:val="35DDE385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22">
    <w:nsid w:val="3BB95258"/>
    <w:multiLevelType w:val="hybridMultilevel"/>
    <w:tmpl w:val="00000000"/>
    <w:lvl w:ilvl="0">
      <w:start w:val="3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23">
    <w:nsid w:val="3E3AE163"/>
    <w:multiLevelType w:val="hybridMultilevel"/>
    <w:tmpl w:val="00000000"/>
    <w:lvl w:ilvl="0">
      <w:start w:val="12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24">
    <w:nsid w:val="3E72B7C9"/>
    <w:multiLevelType w:val="hybridMultilevel"/>
    <w:tmpl w:val="00000000"/>
    <w:lvl w:ilvl="0">
      <w:start w:val="12"/>
      <w:numFmt w:val="decimal"/>
      <w:lvlText w:val="%1."/>
      <w:lvlJc w:val="left"/>
      <w:pPr>
        <w:ind w:left="1802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635"/>
      </w:pPr>
      <w:rPr>
        <w:rFonts w:hint="default"/>
      </w:rPr>
    </w:lvl>
  </w:abstractNum>
  <w:abstractNum w:abstractNumId="25">
    <w:nsid w:val="3F84FCE4"/>
    <w:multiLevelType w:val="hybridMultilevel"/>
    <w:tmpl w:val="00000000"/>
    <w:lvl w:ilvl="0">
      <w:start w:val="1"/>
      <w:numFmt w:val="decimal"/>
      <w:lvlText w:val="（%1）"/>
      <w:lvlJc w:val="left"/>
      <w:pPr>
        <w:ind w:left="85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793"/>
      </w:pPr>
      <w:rPr>
        <w:rFonts w:hint="default"/>
      </w:rPr>
    </w:lvl>
  </w:abstractNum>
  <w:abstractNum w:abstractNumId="26">
    <w:nsid w:val="3F8B6BD2"/>
    <w:multiLevelType w:val="hybridMultilevel"/>
    <w:tmpl w:val="00000000"/>
    <w:lvl w:ilvl="0">
      <w:start w:val="1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27">
    <w:nsid w:val="468FEFCF"/>
    <w:multiLevelType w:val="hybridMultilevel"/>
    <w:tmpl w:val="00000000"/>
    <w:lvl w:ilvl="0">
      <w:start w:val="12"/>
      <w:numFmt w:val="decimal"/>
      <w:lvlText w:val="%1."/>
      <w:lvlJc w:val="left"/>
      <w:pPr>
        <w:ind w:left="1799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635"/>
      </w:pPr>
      <w:rPr>
        <w:rFonts w:hint="default"/>
      </w:rPr>
    </w:lvl>
  </w:abstractNum>
  <w:abstractNum w:abstractNumId="28">
    <w:nsid w:val="4A0DFEE7"/>
    <w:multiLevelType w:val="hybridMultilevel"/>
    <w:tmpl w:val="00000000"/>
    <w:lvl w:ilvl="0">
      <w:start w:val="5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29">
    <w:nsid w:val="4A743FA4"/>
    <w:multiLevelType w:val="hybridMultilevel"/>
    <w:tmpl w:val="00000000"/>
    <w:lvl w:ilvl="0">
      <w:start w:val="1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30">
    <w:nsid w:val="4AA22198"/>
    <w:multiLevelType w:val="hybridMultilevel"/>
    <w:tmpl w:val="00000000"/>
    <w:lvl w:ilvl="0">
      <w:start w:val="4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31">
    <w:nsid w:val="4D88848A"/>
    <w:multiLevelType w:val="hybridMultilevel"/>
    <w:tmpl w:val="00000000"/>
    <w:lvl w:ilvl="0">
      <w:start w:val="1"/>
      <w:numFmt w:val="decimal"/>
      <w:lvlText w:val="（%1）"/>
      <w:lvlJc w:val="left"/>
      <w:pPr>
        <w:ind w:left="1961" w:hanging="793"/>
        <w:jc w:val="left"/>
      </w:pPr>
      <w:rPr>
        <w:rFonts w:ascii="幼圆" w:eastAsia="幼圆" w:hAnsi="幼圆" w:cs="幼圆" w:hint="default"/>
        <w:spacing w:val="-7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4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793"/>
      </w:pPr>
      <w:rPr>
        <w:rFonts w:hint="default"/>
      </w:rPr>
    </w:lvl>
  </w:abstractNum>
  <w:abstractNum w:abstractNumId="32">
    <w:nsid w:val="4E0CE2BC"/>
    <w:multiLevelType w:val="hybridMultilevel"/>
    <w:tmpl w:val="00000000"/>
    <w:lvl w:ilvl="0">
      <w:start w:val="1"/>
      <w:numFmt w:val="decimal"/>
      <w:lvlText w:val="(%1)."/>
      <w:lvlJc w:val="left"/>
      <w:pPr>
        <w:ind w:left="829" w:hanging="72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17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5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1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721"/>
      </w:pPr>
      <w:rPr>
        <w:rFonts w:hint="default"/>
      </w:rPr>
    </w:lvl>
  </w:abstractNum>
  <w:abstractNum w:abstractNumId="33">
    <w:nsid w:val="4F32773E"/>
    <w:multiLevelType w:val="hybridMultilevel"/>
    <w:tmpl w:val="00000000"/>
    <w:lvl w:ilvl="0">
      <w:start w:val="10"/>
      <w:numFmt w:val="decimal"/>
      <w:lvlText w:val="%1."/>
      <w:lvlJc w:val="left"/>
      <w:pPr>
        <w:ind w:left="847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4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9" w:hanging="635"/>
      </w:pPr>
      <w:rPr>
        <w:rFonts w:hint="default"/>
      </w:rPr>
    </w:lvl>
  </w:abstractNum>
  <w:abstractNum w:abstractNumId="34">
    <w:nsid w:val="50F3212A"/>
    <w:multiLevelType w:val="hybridMultilevel"/>
    <w:tmpl w:val="00000000"/>
    <w:lvl w:ilvl="0">
      <w:start w:val="2"/>
      <w:numFmt w:val="decimal"/>
      <w:lvlText w:val="%1."/>
      <w:lvlJc w:val="left"/>
      <w:pPr>
        <w:ind w:left="847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3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7" w:hanging="477"/>
      </w:pPr>
      <w:rPr>
        <w:rFonts w:hint="default"/>
      </w:rPr>
    </w:lvl>
  </w:abstractNum>
  <w:abstractNum w:abstractNumId="35">
    <w:nsid w:val="5A38463F"/>
    <w:multiLevelType w:val="hybridMultilevel"/>
    <w:tmpl w:val="00000000"/>
    <w:lvl w:ilvl="0">
      <w:start w:val="1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36">
    <w:nsid w:val="5BD33AE5"/>
    <w:multiLevelType w:val="hybridMultilevel"/>
    <w:tmpl w:val="00000000"/>
    <w:lvl w:ilvl="0">
      <w:start w:val="1"/>
      <w:numFmt w:val="decimal"/>
      <w:lvlText w:val="（%1）"/>
      <w:lvlJc w:val="left"/>
      <w:pPr>
        <w:ind w:left="1961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4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1" w:hanging="793"/>
      </w:pPr>
      <w:rPr>
        <w:rFonts w:hint="default"/>
      </w:rPr>
    </w:lvl>
  </w:abstractNum>
  <w:abstractNum w:abstractNumId="37">
    <w:nsid w:val="5CFDA596"/>
    <w:multiLevelType w:val="hybridMultilevel"/>
    <w:tmpl w:val="00000000"/>
    <w:lvl w:ilvl="0">
      <w:start w:val="3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38">
    <w:nsid w:val="60D1CEEC"/>
    <w:multiLevelType w:val="hybridMultilevel"/>
    <w:tmpl w:val="00000000"/>
    <w:lvl w:ilvl="0">
      <w:start w:val="11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39">
    <w:nsid w:val="62814542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40">
    <w:nsid w:val="62BE10CB"/>
    <w:multiLevelType w:val="hybridMultilevel"/>
    <w:tmpl w:val="00000000"/>
    <w:lvl w:ilvl="0">
      <w:start w:val="16"/>
      <w:numFmt w:val="decimal"/>
      <w:lvlText w:val="%1."/>
      <w:lvlJc w:val="left"/>
      <w:pPr>
        <w:ind w:left="851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635"/>
      </w:pPr>
      <w:rPr>
        <w:rFonts w:hint="default"/>
      </w:rPr>
    </w:lvl>
  </w:abstractNum>
  <w:abstractNum w:abstractNumId="41">
    <w:nsid w:val="64051450"/>
    <w:multiLevelType w:val="hybridMultilevel"/>
    <w:tmpl w:val="00000000"/>
    <w:lvl w:ilvl="0">
      <w:start w:val="10"/>
      <w:numFmt w:val="decimal"/>
      <w:lvlText w:val="%1."/>
      <w:lvlJc w:val="left"/>
      <w:pPr>
        <w:ind w:left="1802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9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9" w:hanging="635"/>
      </w:pPr>
      <w:rPr>
        <w:rFonts w:hint="default"/>
      </w:rPr>
    </w:lvl>
  </w:abstractNum>
  <w:abstractNum w:abstractNumId="42">
    <w:nsid w:val="6555C370"/>
    <w:multiLevelType w:val="hybridMultilevel"/>
    <w:tmpl w:val="00000000"/>
    <w:lvl w:ilvl="0">
      <w:start w:val="4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43">
    <w:nsid w:val="68530FCE"/>
    <w:multiLevelType w:val="hybridMultilevel"/>
    <w:tmpl w:val="00000000"/>
    <w:lvl w:ilvl="0">
      <w:start w:val="9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44">
    <w:nsid w:val="69C8C97A"/>
    <w:multiLevelType w:val="hybridMultilevel"/>
    <w:tmpl w:val="00000000"/>
    <w:lvl w:ilvl="0">
      <w:start w:val="1"/>
      <w:numFmt w:val="decimal"/>
      <w:lvlText w:val="%1."/>
      <w:lvlJc w:val="left"/>
      <w:pPr>
        <w:ind w:left="851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1" w:hanging="477"/>
      </w:pPr>
      <w:rPr>
        <w:rFonts w:hint="default"/>
      </w:rPr>
    </w:lvl>
  </w:abstractNum>
  <w:abstractNum w:abstractNumId="45">
    <w:nsid w:val="6A271267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46">
    <w:nsid w:val="6C2D7172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47">
    <w:nsid w:val="6FF0786E"/>
    <w:multiLevelType w:val="hybridMultilevel"/>
    <w:tmpl w:val="00000000"/>
    <w:lvl w:ilvl="0">
      <w:start w:val="8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abstractNum w:abstractNumId="48">
    <w:nsid w:val="72705087"/>
    <w:multiLevelType w:val="hybridMultilevel"/>
    <w:tmpl w:val="00000000"/>
    <w:lvl w:ilvl="0">
      <w:start w:val="1"/>
      <w:numFmt w:val="decimal"/>
      <w:lvlText w:val="%1."/>
      <w:lvlJc w:val="left"/>
      <w:pPr>
        <w:ind w:left="1644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5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477"/>
      </w:pPr>
      <w:rPr>
        <w:rFonts w:hint="default"/>
      </w:rPr>
    </w:lvl>
  </w:abstractNum>
  <w:num w:numId="1">
    <w:abstractNumId w:val="9"/>
  </w:num>
  <w:num w:numId="2">
    <w:abstractNumId w:val="32"/>
  </w:num>
  <w:num w:numId="3">
    <w:abstractNumId w:val="33"/>
  </w:num>
  <w:num w:numId="4">
    <w:abstractNumId w:val="34"/>
  </w:num>
  <w:num w:numId="5">
    <w:abstractNumId w:val="13"/>
  </w:num>
  <w:num w:numId="6">
    <w:abstractNumId w:val="43"/>
  </w:num>
  <w:num w:numId="7">
    <w:abstractNumId w:val="26"/>
  </w:num>
  <w:num w:numId="8">
    <w:abstractNumId w:val="47"/>
  </w:num>
  <w:num w:numId="9">
    <w:abstractNumId w:val="19"/>
  </w:num>
  <w:num w:numId="10">
    <w:abstractNumId w:val="7"/>
  </w:num>
  <w:num w:numId="11">
    <w:abstractNumId w:val="41"/>
  </w:num>
  <w:num w:numId="12">
    <w:abstractNumId w:val="31"/>
  </w:num>
  <w:num w:numId="13">
    <w:abstractNumId w:val="36"/>
  </w:num>
  <w:num w:numId="14">
    <w:abstractNumId w:val="23"/>
  </w:num>
  <w:num w:numId="15">
    <w:abstractNumId w:val="37"/>
  </w:num>
  <w:num w:numId="16">
    <w:abstractNumId w:val="6"/>
  </w:num>
  <w:num w:numId="17">
    <w:abstractNumId w:val="44"/>
  </w:num>
  <w:num w:numId="18">
    <w:abstractNumId w:val="28"/>
  </w:num>
  <w:num w:numId="19">
    <w:abstractNumId w:val="25"/>
  </w:num>
  <w:num w:numId="20">
    <w:abstractNumId w:val="15"/>
  </w:num>
  <w:num w:numId="21">
    <w:abstractNumId w:val="35"/>
  </w:num>
  <w:num w:numId="22">
    <w:abstractNumId w:val="20"/>
  </w:num>
  <w:num w:numId="23">
    <w:abstractNumId w:val="0"/>
  </w:num>
  <w:num w:numId="24">
    <w:abstractNumId w:val="10"/>
  </w:num>
  <w:num w:numId="25">
    <w:abstractNumId w:val="1"/>
  </w:num>
  <w:num w:numId="26">
    <w:abstractNumId w:val="48"/>
  </w:num>
  <w:num w:numId="27">
    <w:abstractNumId w:val="2"/>
  </w:num>
  <w:num w:numId="28">
    <w:abstractNumId w:val="4"/>
  </w:num>
  <w:num w:numId="29">
    <w:abstractNumId w:val="38"/>
  </w:num>
  <w:num w:numId="30">
    <w:abstractNumId w:val="21"/>
  </w:num>
  <w:num w:numId="31">
    <w:abstractNumId w:val="18"/>
  </w:num>
  <w:num w:numId="32">
    <w:abstractNumId w:val="42"/>
  </w:num>
  <w:num w:numId="33">
    <w:abstractNumId w:val="40"/>
  </w:num>
  <w:num w:numId="34">
    <w:abstractNumId w:val="29"/>
  </w:num>
  <w:num w:numId="35">
    <w:abstractNumId w:val="5"/>
  </w:num>
  <w:num w:numId="36">
    <w:abstractNumId w:val="14"/>
  </w:num>
  <w:num w:numId="37">
    <w:abstractNumId w:val="8"/>
  </w:num>
  <w:num w:numId="38">
    <w:abstractNumId w:val="3"/>
  </w:num>
  <w:num w:numId="39">
    <w:abstractNumId w:val="39"/>
  </w:num>
  <w:num w:numId="40">
    <w:abstractNumId w:val="17"/>
  </w:num>
  <w:num w:numId="41">
    <w:abstractNumId w:val="12"/>
  </w:num>
  <w:num w:numId="42">
    <w:abstractNumId w:val="16"/>
  </w:num>
  <w:num w:numId="43">
    <w:abstractNumId w:val="24"/>
  </w:num>
  <w:num w:numId="44">
    <w:abstractNumId w:val="11"/>
  </w:num>
  <w:num w:numId="45">
    <w:abstractNumId w:val="27"/>
  </w:num>
  <w:num w:numId="46">
    <w:abstractNumId w:val="45"/>
  </w:num>
  <w:num w:numId="47">
    <w:abstractNumId w:val="46"/>
  </w:num>
  <w:num w:numId="48">
    <w:abstractNumId w:val="22"/>
  </w:num>
  <w:num w:numId="49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line="726" w:lineRule="exact"/>
      <w:ind w:right="355"/>
      <w:jc w:val="center"/>
      <w:outlineLvl w:val="0"/>
    </w:pPr>
    <w:rPr>
      <w:rFonts w:ascii="幼圆" w:eastAsia="幼圆" w:hAnsi="幼圆" w:cs="幼圆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1168"/>
      <w:outlineLvl w:val="1"/>
    </w:pPr>
    <w:rPr>
      <w:rFonts w:ascii="幼圆" w:eastAsia="幼圆" w:hAnsi="幼圆" w:cs="幼圆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1"/>
      <w:ind w:left="153"/>
    </w:pPr>
    <w:rPr>
      <w:rFonts w:ascii="幼圆" w:eastAsia="幼圆" w:hAnsi="幼圆" w:cs="幼圆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851" w:firstLine="316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theme" Target="theme/theme1.xml" /><Relationship Id="rId101" Type="http://schemas.openxmlformats.org/officeDocument/2006/relationships/numbering" Target="numbering.xml" /><Relationship Id="rId102" Type="http://schemas.openxmlformats.org/officeDocument/2006/relationships/styles" Target="styles.xml" /><Relationship Id="rId11" Type="http://schemas.openxmlformats.org/officeDocument/2006/relationships/image" Target="media/image2.png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3.pn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4.png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image" Target="media/image5.png" /><Relationship Id="rId29" Type="http://schemas.openxmlformats.org/officeDocument/2006/relationships/image" Target="media/image6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image" Target="media/image7.png" /><Relationship Id="rId37" Type="http://schemas.openxmlformats.org/officeDocument/2006/relationships/image" Target="media/image8.png" /><Relationship Id="rId38" Type="http://schemas.openxmlformats.org/officeDocument/2006/relationships/header" Target="header14.xml" /><Relationship Id="rId39" Type="http://schemas.openxmlformats.org/officeDocument/2006/relationships/footer" Target="footer14.xml" /><Relationship Id="rId4" Type="http://schemas.openxmlformats.org/officeDocument/2006/relationships/image" Target="media/image1.png" /><Relationship Id="rId40" Type="http://schemas.openxmlformats.org/officeDocument/2006/relationships/header" Target="header15.xml" /><Relationship Id="rId41" Type="http://schemas.openxmlformats.org/officeDocument/2006/relationships/footer" Target="footer15.xml" /><Relationship Id="rId42" Type="http://schemas.openxmlformats.org/officeDocument/2006/relationships/header" Target="header16.xml" /><Relationship Id="rId43" Type="http://schemas.openxmlformats.org/officeDocument/2006/relationships/footer" Target="footer16.xml" /><Relationship Id="rId44" Type="http://schemas.openxmlformats.org/officeDocument/2006/relationships/header" Target="header17.xml" /><Relationship Id="rId45" Type="http://schemas.openxmlformats.org/officeDocument/2006/relationships/footer" Target="footer17.xml" /><Relationship Id="rId46" Type="http://schemas.openxmlformats.org/officeDocument/2006/relationships/header" Target="header18.xml" /><Relationship Id="rId47" Type="http://schemas.openxmlformats.org/officeDocument/2006/relationships/footer" Target="footer18.xml" /><Relationship Id="rId48" Type="http://schemas.openxmlformats.org/officeDocument/2006/relationships/image" Target="media/image9.png" /><Relationship Id="rId49" Type="http://schemas.openxmlformats.org/officeDocument/2006/relationships/header" Target="header19.xml" /><Relationship Id="rId5" Type="http://schemas.openxmlformats.org/officeDocument/2006/relationships/header" Target="header1.xml" /><Relationship Id="rId50" Type="http://schemas.openxmlformats.org/officeDocument/2006/relationships/footer" Target="footer19.xml" /><Relationship Id="rId51" Type="http://schemas.openxmlformats.org/officeDocument/2006/relationships/header" Target="header20.xml" /><Relationship Id="rId52" Type="http://schemas.openxmlformats.org/officeDocument/2006/relationships/footer" Target="footer20.xml" /><Relationship Id="rId53" Type="http://schemas.openxmlformats.org/officeDocument/2006/relationships/header" Target="header21.xml" /><Relationship Id="rId54" Type="http://schemas.openxmlformats.org/officeDocument/2006/relationships/footer" Target="footer21.xml" /><Relationship Id="rId55" Type="http://schemas.openxmlformats.org/officeDocument/2006/relationships/image" Target="media/image10.png" /><Relationship Id="rId56" Type="http://schemas.openxmlformats.org/officeDocument/2006/relationships/header" Target="header22.xml" /><Relationship Id="rId57" Type="http://schemas.openxmlformats.org/officeDocument/2006/relationships/footer" Target="footer22.xml" /><Relationship Id="rId58" Type="http://schemas.openxmlformats.org/officeDocument/2006/relationships/header" Target="header23.xml" /><Relationship Id="rId59" Type="http://schemas.openxmlformats.org/officeDocument/2006/relationships/footer" Target="footer23.xml" /><Relationship Id="rId6" Type="http://schemas.openxmlformats.org/officeDocument/2006/relationships/footer" Target="footer1.xml" /><Relationship Id="rId60" Type="http://schemas.openxmlformats.org/officeDocument/2006/relationships/header" Target="header24.xml" /><Relationship Id="rId61" Type="http://schemas.openxmlformats.org/officeDocument/2006/relationships/footer" Target="footer24.xml" /><Relationship Id="rId62" Type="http://schemas.openxmlformats.org/officeDocument/2006/relationships/image" Target="media/image11.png" /><Relationship Id="rId63" Type="http://schemas.openxmlformats.org/officeDocument/2006/relationships/header" Target="header25.xml" /><Relationship Id="rId64" Type="http://schemas.openxmlformats.org/officeDocument/2006/relationships/footer" Target="footer25.xml" /><Relationship Id="rId65" Type="http://schemas.openxmlformats.org/officeDocument/2006/relationships/header" Target="header26.xml" /><Relationship Id="rId66" Type="http://schemas.openxmlformats.org/officeDocument/2006/relationships/footer" Target="footer26.xml" /><Relationship Id="rId67" Type="http://schemas.openxmlformats.org/officeDocument/2006/relationships/image" Target="media/image12.png" /><Relationship Id="rId68" Type="http://schemas.openxmlformats.org/officeDocument/2006/relationships/header" Target="header27.xml" /><Relationship Id="rId69" Type="http://schemas.openxmlformats.org/officeDocument/2006/relationships/footer" Target="footer27.xml" /><Relationship Id="rId7" Type="http://schemas.openxmlformats.org/officeDocument/2006/relationships/header" Target="header2.xml" /><Relationship Id="rId70" Type="http://schemas.openxmlformats.org/officeDocument/2006/relationships/header" Target="header28.xml" /><Relationship Id="rId71" Type="http://schemas.openxmlformats.org/officeDocument/2006/relationships/footer" Target="footer28.xml" /><Relationship Id="rId72" Type="http://schemas.openxmlformats.org/officeDocument/2006/relationships/image" Target="media/image13.png" /><Relationship Id="rId73" Type="http://schemas.openxmlformats.org/officeDocument/2006/relationships/header" Target="header29.xml" /><Relationship Id="rId74" Type="http://schemas.openxmlformats.org/officeDocument/2006/relationships/footer" Target="footer29.xml" /><Relationship Id="rId75" Type="http://schemas.openxmlformats.org/officeDocument/2006/relationships/header" Target="header30.xml" /><Relationship Id="rId76" Type="http://schemas.openxmlformats.org/officeDocument/2006/relationships/footer" Target="footer30.xml" /><Relationship Id="rId77" Type="http://schemas.openxmlformats.org/officeDocument/2006/relationships/header" Target="header31.xml" /><Relationship Id="rId78" Type="http://schemas.openxmlformats.org/officeDocument/2006/relationships/footer" Target="footer31.xml" /><Relationship Id="rId79" Type="http://schemas.openxmlformats.org/officeDocument/2006/relationships/header" Target="header32.xml" /><Relationship Id="rId8" Type="http://schemas.openxmlformats.org/officeDocument/2006/relationships/footer" Target="footer2.xml" /><Relationship Id="rId80" Type="http://schemas.openxmlformats.org/officeDocument/2006/relationships/footer" Target="footer32.xml" /><Relationship Id="rId81" Type="http://schemas.openxmlformats.org/officeDocument/2006/relationships/header" Target="header33.xml" /><Relationship Id="rId82" Type="http://schemas.openxmlformats.org/officeDocument/2006/relationships/footer" Target="footer33.xml" /><Relationship Id="rId83" Type="http://schemas.openxmlformats.org/officeDocument/2006/relationships/header" Target="header34.xml" /><Relationship Id="rId84" Type="http://schemas.openxmlformats.org/officeDocument/2006/relationships/footer" Target="footer34.xml" /><Relationship Id="rId85" Type="http://schemas.openxmlformats.org/officeDocument/2006/relationships/header" Target="header35.xml" /><Relationship Id="rId86" Type="http://schemas.openxmlformats.org/officeDocument/2006/relationships/footer" Target="footer35.xml" /><Relationship Id="rId87" Type="http://schemas.openxmlformats.org/officeDocument/2006/relationships/image" Target="media/image14.png" /><Relationship Id="rId88" Type="http://schemas.openxmlformats.org/officeDocument/2006/relationships/header" Target="header36.xml" /><Relationship Id="rId89" Type="http://schemas.openxmlformats.org/officeDocument/2006/relationships/footer" Target="footer36.xml" /><Relationship Id="rId9" Type="http://schemas.openxmlformats.org/officeDocument/2006/relationships/header" Target="header3.xml" /><Relationship Id="rId90" Type="http://schemas.openxmlformats.org/officeDocument/2006/relationships/header" Target="header37.xml" /><Relationship Id="rId91" Type="http://schemas.openxmlformats.org/officeDocument/2006/relationships/footer" Target="footer37.xml" /><Relationship Id="rId92" Type="http://schemas.openxmlformats.org/officeDocument/2006/relationships/header" Target="header38.xml" /><Relationship Id="rId93" Type="http://schemas.openxmlformats.org/officeDocument/2006/relationships/footer" Target="footer38.xml" /><Relationship Id="rId94" Type="http://schemas.openxmlformats.org/officeDocument/2006/relationships/header" Target="header39.xml" /><Relationship Id="rId95" Type="http://schemas.openxmlformats.org/officeDocument/2006/relationships/footer" Target="footer39.xml" /><Relationship Id="rId96" Type="http://schemas.openxmlformats.org/officeDocument/2006/relationships/image" Target="media/image15.png" /><Relationship Id="rId97" Type="http://schemas.openxmlformats.org/officeDocument/2006/relationships/hyperlink" Target="https://d.book118.com/495024140224011040" TargetMode="External" /><Relationship Id="rId98" Type="http://schemas.openxmlformats.org/officeDocument/2006/relationships/header" Target="header40.xml" /><Relationship Id="rId99" Type="http://schemas.openxmlformats.org/officeDocument/2006/relationships/footer" Target="footer40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2023-12-09T05:42:50Z</dcterms:created>
  <dcterms:modified xsi:type="dcterms:W3CDTF">2023-12-09T05:42:50Z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LastSaved">
    <vt:filetime>2023-12-09T00:00:00Z</vt:filetime>
  </property>
</Properties>
</file>