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038E" w:rsidRPr="0019038E" w:rsidP="0019038E" w14:paraId="28E8894B" w14:textId="77777777">
      <w:pPr>
        <w:widowControl/>
        <w:shd w:val="clear" w:color="auto" w:fill="FFFFFF"/>
        <w:spacing w:after="210"/>
        <w:jc w:val="left"/>
        <w:outlineLvl w:val="0"/>
        <w:rPr>
          <w:rFonts w:ascii="Microsoft YaHei UI" w:eastAsia="Microsoft YaHei UI" w:hAnsi="Microsoft YaHei UI" w:cs="宋体"/>
          <w:spacing w:val="8"/>
          <w:kern w:val="36"/>
          <w:sz w:val="33"/>
          <w:szCs w:val="33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36"/>
          <w:sz w:val="33"/>
          <w:szCs w:val="33"/>
        </w:rPr>
        <w:t>2024年1月浙江高考选考科目历史试题</w:t>
      </w:r>
    </w:p>
    <w:p w:rsidR="0019038E" w:rsidRPr="0019038E" w:rsidP="0019038E" w14:paraId="574AFDF8" w14:textId="77777777">
      <w:pPr>
        <w:widowControl/>
        <w:shd w:val="clear" w:color="auto" w:fill="FFFFFF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b/>
          <w:bCs/>
          <w:spacing w:val="8"/>
          <w:kern w:val="0"/>
          <w:sz w:val="26"/>
          <w:szCs w:val="26"/>
        </w:rPr>
        <w:t>选择题部分</w:t>
      </w:r>
    </w:p>
    <w:p w:rsidR="0019038E" w:rsidRPr="0019038E" w:rsidP="0019038E" w14:paraId="72FDEE6E" w14:textId="77777777">
      <w:pPr>
        <w:widowControl/>
        <w:shd w:val="clear" w:color="auto" w:fill="FFFFFF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b/>
          <w:bCs/>
          <w:spacing w:val="8"/>
          <w:kern w:val="0"/>
          <w:sz w:val="26"/>
          <w:szCs w:val="26"/>
        </w:rPr>
        <w:t>一、选择题I（本大题共15小题，每小题2分，共30分。每小题列出的四个备选项中只有一个是符合题目要求的，不选、多选、错选均不得分）</w:t>
      </w:r>
    </w:p>
    <w:p w:rsidR="0019038E" w:rsidRPr="0019038E" w:rsidP="0019038E" w14:paraId="12B0DBE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1．中华文明是人类最古老的文明之一。早在新石器时代，先民们就创造了丰富的物质和精神文化。这一时期</w:t>
      </w:r>
    </w:p>
    <w:p w:rsidR="0019038E" w:rsidRPr="0019038E" w:rsidP="0019038E" w14:paraId="25F14D7E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A．种植粟和水稻，掌握养蚕缫丝技术   </w:t>
      </w:r>
    </w:p>
    <w:p w:rsidR="0019038E" w:rsidRPr="0019038E" w:rsidP="0019038E" w14:paraId="35369811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B．邦国林立，早期国家形成并发展</w:t>
      </w:r>
    </w:p>
    <w:p w:rsidR="0019038E" w:rsidRPr="0019038E" w:rsidP="0019038E" w14:paraId="0A748DFC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C．先后出现精美玉器、青铜器和铁器   </w:t>
      </w:r>
    </w:p>
    <w:p w:rsidR="0019038E" w:rsidRPr="0019038E" w:rsidP="0019038E" w14:paraId="3477ACCD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D．氏族成员平等，未出现阶级分化</w:t>
      </w:r>
    </w:p>
    <w:p w:rsidR="0019038E" w:rsidRPr="0019038E" w:rsidP="0019038E" w14:paraId="6E2D0D69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2．文化是民族的血脉。中华优秀传统文化源远流长，博大精深。下列项中，由老子提出且体现朴素唯物观的是</w:t>
      </w:r>
    </w:p>
    <w:p w:rsidR="0019038E" w:rsidRPr="0019038E" w:rsidP="0019038E" w14:paraId="51686649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A．“大道之行也，天下为公”</w:t>
      </w:r>
    </w:p>
    <w:p w:rsidR="0019038E" w:rsidRPr="0019038E" w:rsidP="0019038E" w14:paraId="2D28E32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B．“天行健，君子以自强不息”</w:t>
      </w:r>
    </w:p>
    <w:p w:rsidR="0019038E" w:rsidRPr="0019038E" w:rsidP="0019038E" w14:paraId="149F0079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C．“天行有常，不为尧存，不为桀亡”</w:t>
      </w:r>
    </w:p>
    <w:p w:rsidR="0019038E" w:rsidRPr="0019038E" w:rsidP="0019038E" w14:paraId="32E1E95D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D．“人法地，地法天，天法道，道法自然”</w:t>
      </w:r>
    </w:p>
    <w:p w:rsidR="0019038E" w:rsidRPr="0019038E" w:rsidP="0019038E" w14:paraId="1FC27299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3．1896年，法国某考察团进入四川，留下了记载：“在彭山县进入了令人赞叹的成都平原——它遍地庄稼，人口稠密……繁荣富庶，令人难以置信，其中一个重要因素就是当地人充分领悟、广泛使用的灌溉体系。”这一“灌溉体系”得益于</w:t>
      </w:r>
    </w:p>
    <w:p w:rsidR="0019038E" w:rsidRPr="0019038E" w:rsidP="0019038E" w14:paraId="01B31AF2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A．都江堰的修建  </w:t>
      </w:r>
    </w:p>
    <w:p w:rsidR="0019038E" w:rsidRPr="0019038E" w:rsidP="0019038E" w14:paraId="4F1D74B4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B．芍陂的兴建    </w:t>
      </w:r>
    </w:p>
    <w:p w:rsidR="0019038E" w:rsidRPr="0019038E" w:rsidP="0019038E" w14:paraId="3812FF7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C．郑国渠的兴修  </w:t>
      </w:r>
    </w:p>
    <w:p w:rsidR="0019038E" w:rsidRPr="0019038E" w:rsidP="0019038E" w14:paraId="4BDFACE2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D．灵渠的开凿</w:t>
      </w:r>
    </w:p>
    <w:p w:rsidR="0019038E" w:rsidRPr="0019038E" w:rsidP="0019038E" w14:paraId="5EF8317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4．史载：“（西）汉成帝初置尚书五人，其一人为仆射，四人分为四曹：常侍曹（主公卿），二千石曹（主郡国二千石），民曹（主凡吏民上书），客曹（主外国夷狄）后又置三公曹（主断狱），是为五曹。”由此可知</w:t>
      </w:r>
    </w:p>
    <w:p w:rsidR="0019038E" w:rsidRPr="0019038E" w:rsidP="0019038E" w14:paraId="728E9A7D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A．尚书台正式确立为新行政中枢      </w:t>
      </w:r>
    </w:p>
    <w:p w:rsidR="0019038E" w:rsidRPr="0019038E" w:rsidP="0019038E" w14:paraId="63C99BB4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B．汉成帝开始设立中朝削弱相权</w:t>
      </w:r>
    </w:p>
    <w:p w:rsidR="0019038E" w:rsidRPr="0019038E" w:rsidP="0019038E" w14:paraId="4867309E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C．尚书各曹掌握朝廷的重要职能       </w:t>
      </w:r>
    </w:p>
    <w:p w:rsidR="0019038E" w:rsidRPr="0019038E" w:rsidP="0019038E" w14:paraId="39C0EA4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D．尚书仆射控制中朝威胁到皇权</w:t>
      </w:r>
    </w:p>
    <w:p w:rsidR="0019038E" w:rsidRPr="0019038E" w:rsidP="0019038E" w14:paraId="38E86735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5．据《通典》记载，西汉末人口约6000万，历经700余年之发展，至唐中期鼎盛的天宝年间，人口约5300万，才大体接近西汉末的数字。关于造成这种现象的主要原因，下列说法中，正确的是</w:t>
      </w:r>
    </w:p>
    <w:p w:rsidR="0019038E" w:rsidRPr="0019038E" w:rsidP="0019038E" w14:paraId="46CC25A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A．生产工具、技术长期停滞不前       </w:t>
      </w:r>
    </w:p>
    <w:p w:rsidR="0019038E" w:rsidRPr="0019038E" w:rsidP="0019038E" w14:paraId="20CE84B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B．政局长期动荡、战乱频繁</w:t>
      </w:r>
    </w:p>
    <w:p w:rsidR="0019038E" w:rsidRPr="0019038E" w:rsidP="0019038E" w14:paraId="2DC627A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C．疆域变化不定、人口不断外迁       </w:t>
      </w:r>
    </w:p>
    <w:p w:rsidR="0019038E" w:rsidRPr="0019038E" w:rsidP="0019038E" w14:paraId="25EC6DA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D．土地兼并、南北经济衰退</w:t>
      </w:r>
    </w:p>
    <w:p w:rsidR="0019038E" w:rsidRPr="0019038E" w:rsidP="0019038E" w14:paraId="7A37E27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2"/>
          <w:cols w:space="425"/>
          <w:titlePg w:val="0"/>
          <w:docGrid w:linePitch="312"/>
        </w:sectPr>
      </w:pPr>
    </w:p>
    <w:p w:rsidR="0019038E" w:rsidRPr="0019038E" w:rsidP="0019038E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6．明朝万历年间，浙江人李乐致仕回乡（嘉湖地区）后，感慨道：“昨日到城郭，归来泪满襟。遍身女衣者，尽是读书人。”“余乡二三百里内，</w:t>
      </w: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自丁酉至丁未，若辈皆好穿丝绸绉纱湖罗，且色染大类妇人。”李乐感慨的主要原因是</w:t>
      </w:r>
    </w:p>
    <w:p w:rsidR="0019038E" w:rsidRPr="0019038E" w:rsidP="0019038E" w14:paraId="4CF86CB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A．儒生的生活观念发生改变           </w:t>
      </w:r>
    </w:p>
    <w:p w:rsidR="0019038E" w:rsidRPr="0019038E" w:rsidP="0019038E" w14:paraId="716F6ED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B．江南丝织业发展高度繁荣</w:t>
      </w:r>
    </w:p>
    <w:p w:rsidR="0019038E" w:rsidRPr="0019038E" w:rsidP="0019038E" w14:paraId="5AFBF71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C．读书人经商成为新的时尚           </w:t>
      </w:r>
    </w:p>
    <w:p w:rsidR="0019038E" w:rsidRPr="0019038E" w:rsidP="0019038E" w14:paraId="0F42DDD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D．男女平等观念日益普遍化</w:t>
      </w:r>
    </w:p>
    <w:p w:rsidR="0019038E" w:rsidRPr="0019038E" w:rsidP="0019038E" w14:paraId="1345223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7．有学者认为：“道光（皇帝）算是个幸运者，白莲教的事是他父亲嘉庆皇帝了结的；洪秀全的大动干戈则留给了他的儿子咸丰皇帝去担当。但是，他躲开了这些，却躲不开另一种灾难，那就是相继困扰的边衅与外患。”下列“边衅与外患”中，发生于道光时期的是</w:t>
      </w:r>
    </w:p>
    <w:p w:rsidR="0019038E" w:rsidRPr="0019038E" w:rsidP="0019038E" w14:paraId="5E3EC97C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A．噶尔丹叛乱                       </w:t>
      </w:r>
    </w:p>
    <w:p w:rsidR="0019038E" w:rsidRPr="0019038E" w:rsidP="0019038E" w14:paraId="29C47FA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B．鸦片战争</w:t>
      </w:r>
    </w:p>
    <w:p w:rsidR="0019038E" w:rsidRPr="0019038E" w:rsidP="0019038E" w14:paraId="7261E8D4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C．大、小和卓叛乱                   </w:t>
      </w:r>
    </w:p>
    <w:p w:rsidR="0019038E" w:rsidRPr="0019038E" w:rsidP="0019038E" w14:paraId="312E11F1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D．中法战争</w:t>
      </w:r>
    </w:p>
    <w:p w:rsidR="0019038E" w:rsidRPr="0019038E" w:rsidP="0019038E" w14:paraId="4F730704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8．1929年7月至1930年1月间，英国历史学家汤因比参加太平洋国际学会年会，途经欧亚许多地方，记载了他“亲眼见到过往悉心研究过的人和事……那些书面报道里栩栩如生的人与事的真身”，在下列他途经的城市中，他不可能“亲眼见到”</w:t>
      </w:r>
    </w:p>
    <w:p w:rsidR="0019038E" w:rsidRPr="0019038E" w:rsidP="0019038E" w14:paraId="0AE114B3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A．印度焦特布尔城：路上有卡车与汽车，整个城市都通了电灯</w:t>
      </w:r>
    </w:p>
    <w:p w:rsidR="0019038E" w:rsidRPr="0019038E" w:rsidP="0019038E" w14:paraId="77E3CE3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B．新加坡城：使用中国汉字、印度的泰米尔文和英文的告示牌</w:t>
      </w:r>
    </w:p>
    <w:p w:rsidR="0019038E" w:rsidRPr="0019038E" w:rsidP="0019038E" w14:paraId="796C4211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3"/>
          <w:cols w:space="425"/>
          <w:titlePg w:val="0"/>
          <w:docGrid w:linePitch="312"/>
        </w:sect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C．上海：国民革命军北伐，租界调来了大批部队驻防</w:t>
      </w:r>
    </w:p>
    <w:p w:rsidR="0019038E" w:rsidRPr="0019038E" w:rsidP="0019038E" w14:paraId="492F77B1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D．北平：规模宏大、布局巧妙的明清皇宫——紫禁城</w:t>
      </w:r>
    </w:p>
    <w:p w:rsidR="0019038E" w:rsidRPr="0019038E" w:rsidP="0019038E" w14:paraId="3D0FA255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9．1949年4月20日，英国“紫石英”号军舰闯入长江人民解放军防线，双方发生激烈炮战，该舰被击伤后搁浅。当时的《纽约先驱论坛报》评论道：“这个日子很有可能永垂史册，因为在这天……中共炮手轻蔑地把英国皇家海军搁到了一边，这一天标志着已经破产的中国旧政权终于被迫承认自己的无能。”7月30日，“紫石英”号灰溜溜地逃走了。“紫石英”号事件表明</w:t>
      </w:r>
    </w:p>
    <w:p w:rsidR="0019038E" w:rsidRPr="0019038E" w:rsidP="0019038E" w14:paraId="1BD3795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A．中国人民反对外来侵略的坚强决心   </w:t>
      </w:r>
    </w:p>
    <w:p w:rsidR="0019038E" w:rsidRPr="0019038E" w:rsidP="0019038E" w14:paraId="1AE2A5A5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B．国民党蒋介石集团统治的覆灭</w:t>
      </w:r>
    </w:p>
    <w:p w:rsidR="0019038E" w:rsidRPr="0019038E" w:rsidP="0019038E" w14:paraId="03F976C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C．人民解放军取得战略决战的完全胜利 </w:t>
      </w:r>
    </w:p>
    <w:p w:rsidR="0019038E" w:rsidRPr="0019038E" w:rsidP="0019038E" w14:paraId="144E3684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D．百余年来旧中国屈辱外交的结束</w:t>
      </w:r>
    </w:p>
    <w:p w:rsidR="0019038E" w:rsidRPr="0019038E" w:rsidP="0019038E" w14:paraId="178E1C5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10．有学者指出：“欧洲作物在美洲的一页农艺史，是在哥伦布二度来航才真正发轫。当他重返伊斯帕尼奥拉（今海地、多米尼加两国所在之岛屿），带领着17艘船只、1200名人手，还有各式作物种子、切枝……初期栽种成果便令人大受鼓舞。”下列项中，属于哥伦布能带去的“作物”是</w:t>
      </w:r>
    </w:p>
    <w:p w:rsidR="0019038E" w:rsidRPr="0019038E" w:rsidP="0019038E" w14:paraId="41E27D9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A．马铃薯       </w:t>
      </w:r>
    </w:p>
    <w:p w:rsidR="0019038E" w:rsidRPr="0019038E" w:rsidP="0019038E" w14:paraId="28F8DBF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B．辣椒           </w:t>
      </w:r>
    </w:p>
    <w:p w:rsidR="0019038E" w:rsidRPr="0019038E" w:rsidP="0019038E" w14:paraId="6E1BE2A7" w14:textId="77777777">
      <w:pPr>
        <w:widowControl/>
        <w:shd w:val="clear" w:color="auto" w:fill="FFFFFF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C．小麦          </w:t>
      </w:r>
    </w:p>
    <w:p w:rsidR="0019038E" w:rsidRPr="0019038E" w:rsidP="0019038E" w14:paraId="3ED322E5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D．玉米</w:t>
      </w:r>
    </w:p>
    <w:p w:rsidR="0019038E" w:rsidRPr="0019038E" w:rsidP="0019038E" w14:paraId="44EE795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4"/>
          <w:cols w:space="425"/>
          <w:titlePg w:val="0"/>
          <w:docGrid w:linePitch="312"/>
        </w:sect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11．下图为19世纪初的漫画，图中人物为法国的拿破仑和英国的代表人物约翰·布尔。对该图寓意解读最合理的是</w:t>
      </w:r>
    </w:p>
    <w:p w:rsidR="0019038E" w:rsidRPr="0019038E" w:rsidP="0019038E" w14:paraId="0BB1E9C2" w14:textId="2A207D54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5278120" cy="7999095"/>
            <wp:effectExtent l="0" t="0" r="0" b="1905"/>
            <wp:docPr id="504199378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199378" name="Picture 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99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38E" w:rsidRPr="0019038E" w:rsidP="0019038E" w14:paraId="4361613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5"/>
          <w:cols w:space="425"/>
          <w:titlePg w:val="0"/>
          <w:docGrid w:linePitch="312"/>
        </w:sect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A．拿破仑帝国征服欧洲盛极一时      </w:t>
      </w:r>
    </w:p>
    <w:p w:rsidR="0019038E" w:rsidRPr="0019038E" w:rsidP="0019038E" w14:paraId="09DB3521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B．英国力阻拿破仑的扩张与称霸</w:t>
      </w:r>
    </w:p>
    <w:p w:rsidR="0019038E" w:rsidRPr="0019038E" w:rsidP="0019038E" w14:paraId="3991E4A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C．资产阶级与封建贵族展开对决       </w:t>
      </w:r>
    </w:p>
    <w:p w:rsidR="0019038E" w:rsidRPr="0019038E" w:rsidP="0019038E" w14:paraId="2CFE3802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D．英法两国联合用武力瓜分世界</w:t>
      </w:r>
    </w:p>
    <w:p w:rsidR="0019038E" w:rsidRPr="0019038E" w:rsidP="0019038E" w14:paraId="2FB76DE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12．咖啡原产于非洲，6世纪传入阿拉伯半岛，15世纪后传播到欧洲。17世纪初，威尼斯商人开设了欧洲第一家咖啡馆，之后咖啡馆逐渐风行欧洲。与此同时，欧洲人也有计划地在殖民地生产咖啡。1882年，第一家国际性的咖啡交易所在纽约开张。到20世纪初，拉丁美洲成了全世界咖啡生产的中心，美国成了全世界最大的咖啡市场。据此判断，下列说法正确的是</w:t>
      </w:r>
    </w:p>
    <w:p w:rsidR="0019038E" w:rsidRPr="0019038E" w:rsidP="0019038E" w14:paraId="2B012F0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①咖啡传入亚洲是在世界市场初步建立之后</w:t>
      </w:r>
    </w:p>
    <w:p w:rsidR="0019038E" w:rsidRPr="0019038E" w:rsidP="0019038E" w14:paraId="677725FE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②咖啡传入欧洲源于启蒙思想家的大力宣传</w:t>
      </w:r>
    </w:p>
    <w:p w:rsidR="0019038E" w:rsidRPr="0019038E" w:rsidP="0019038E" w14:paraId="60F96F6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③拉丁美洲成为全世界咖啡生产中心与近代不合理国际分工密切相关</w:t>
      </w:r>
    </w:p>
    <w:p w:rsidR="0019038E" w:rsidRPr="0019038E" w:rsidP="0019038E" w14:paraId="5C343629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④美国成为全世界最大的咖啡市场得益于近代世界贸易与文化的交流</w:t>
      </w:r>
    </w:p>
    <w:p w:rsidR="0019038E" w:rsidRPr="0019038E" w:rsidP="0019038E" w14:paraId="5A0E9803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A．①④          B．②③          </w:t>
      </w:r>
    </w:p>
    <w:p w:rsidR="0019038E" w:rsidRPr="0019038E" w:rsidP="0019038E" w14:paraId="7CEA921D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C．②④          D．③④</w:t>
      </w:r>
    </w:p>
    <w:p w:rsidR="0019038E" w:rsidRPr="0019038E" w:rsidP="0019038E" w14:paraId="4DF4595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13．20世纪二三十年代，在狱中的尼赫鲁写道，抗议、祈求、武装起义这些方式在印度都行不通，“就在此时，甘地提出了不合作运动的指导思想。……非暴力抵抗尽管是非暴力的，但它……是一种发挥群众作用的有效方式，它似乎能展现印度人的特别才能。……这种不合作运动的指导思想加上甘地的卓越人格顺应了全国的诉求，使国家充满了希望。”下列项中，对上述材料理解正确的是</w:t>
      </w:r>
    </w:p>
    <w:p w:rsidR="0019038E" w:rsidRPr="0019038E" w:rsidP="0019038E" w14:paraId="32156EA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6"/>
          <w:cols w:space="425"/>
          <w:titlePg w:val="0"/>
          <w:docGrid w:linePitch="312"/>
        </w:sect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A．非暴力不合作是当时印度争取民族独立和解放斗争的唯一形式</w:t>
      </w:r>
    </w:p>
    <w:p w:rsidR="0019038E" w:rsidRPr="0019038E" w:rsidP="0019038E" w14:paraId="7B42A7AC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B．甘地的人格是印度群众接受非暴力不合作斗争方式的首要原因</w:t>
      </w:r>
    </w:p>
    <w:p w:rsidR="0019038E" w:rsidRPr="0019038E" w:rsidP="0019038E" w14:paraId="47277BB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C．非暴力不合作运动兴起时就明确提出印度完全独立的政治主张</w:t>
      </w:r>
    </w:p>
    <w:p w:rsidR="0019038E" w:rsidRPr="0019038E" w:rsidP="0019038E" w14:paraId="50C26D5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D．非暴力不合作运动使印度争取民族独立和解放的前景值得期待</w:t>
      </w:r>
    </w:p>
    <w:p w:rsidR="0019038E" w:rsidRPr="0019038E" w:rsidP="0019038E" w14:paraId="4DEA0D48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14．1970年2月，美国总统尼克松在向国会提交的他的第一个外交报告中写道：“中国人民是伟大的、富有生命力的人民，他们不应该继续孤立于国际大家庭之外……我们采取力所能及的步骤来改善同北京的实际上的关系，这肯定是对我们有益的，同时也有利于亚洲和世界的和平与稳定。”历史证明，尼克松政府“改善同北京的实际上的关系”有利于</w:t>
      </w:r>
    </w:p>
    <w:p w:rsidR="0019038E" w:rsidRPr="0019038E" w:rsidP="0019038E" w14:paraId="270C591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①越南战争的结束                     </w:t>
      </w:r>
    </w:p>
    <w:p w:rsidR="0019038E" w:rsidRPr="0019038E" w:rsidP="0019038E" w14:paraId="1FC2FB09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②中国与法国的建交</w:t>
      </w:r>
    </w:p>
    <w:p w:rsidR="0019038E" w:rsidRPr="0019038E" w:rsidP="0019038E" w14:paraId="162551C7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③中国与日本正式建交                </w:t>
      </w:r>
    </w:p>
    <w:p w:rsidR="0019038E" w:rsidRPr="0019038E" w:rsidP="0019038E" w14:paraId="30BEFA0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④古巴导弹危机解决</w:t>
      </w:r>
    </w:p>
    <w:p w:rsidR="0019038E" w:rsidRPr="0019038E" w:rsidP="0019038E" w14:paraId="298B14B2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A．①②          B．①③         </w:t>
      </w:r>
    </w:p>
    <w:p w:rsidR="0019038E" w:rsidRPr="0019038E" w:rsidP="0019038E" w14:paraId="57A5B9F1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 C．②④          D．③④</w:t>
      </w:r>
    </w:p>
    <w:p w:rsidR="0019038E" w:rsidRPr="0019038E" w:rsidP="0019038E" w14:paraId="0BDB451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15．阅读下表，据此可知</w:t>
      </w:r>
    </w:p>
    <w:p w:rsidR="0019038E" w:rsidRPr="0019038E" w:rsidP="0019038E" w14:paraId="75F75F52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世界各地区饥饿人口数量及饥饿发生率变化情况表（单位：百万、%）</w:t>
      </w:r>
    </w:p>
    <w:tbl>
      <w:tblPr>
        <w:tblStyle w:val="TableNormal"/>
        <w:tblW w:w="60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8"/>
        <w:gridCol w:w="1562"/>
        <w:gridCol w:w="1560"/>
        <w:gridCol w:w="1560"/>
      </w:tblGrid>
      <w:tr w14:paraId="544BA12F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E10BB4F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地区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2EE9C8A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1990—1992年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6F847FB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1995—1997年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1DEE269A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2005—2007年</w:t>
            </w:r>
          </w:p>
        </w:tc>
      </w:tr>
    </w:tbl>
    <w:p>
      <w:p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7"/>
          <w:cols w:space="425"/>
          <w:titlePg w:val="0"/>
          <w:docGrid w:linePitch="312"/>
        </w:sectPr>
      </w:pPr>
    </w:p>
    <w:tbl>
      <w:tblPr>
        <w:tblStyle w:val="TableNormal"/>
        <w:tblW w:w="60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8"/>
        <w:gridCol w:w="758"/>
        <w:gridCol w:w="804"/>
        <w:gridCol w:w="757"/>
        <w:gridCol w:w="803"/>
        <w:gridCol w:w="757"/>
        <w:gridCol w:w="803"/>
      </w:tblGrid>
      <w:tr w14:paraId="2E3EBB4F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19038E" w:rsidRPr="0019038E" w:rsidP="0019038E" w14:paraId="74736D99" w14:textId="77777777">
            <w:pPr>
              <w:widowControl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0B408B82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数量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634B6B2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发生率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F51948A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数量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7BC7615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发生率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040AD887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数量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F215ECD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发生率</w:t>
            </w:r>
          </w:p>
        </w:tc>
      </w:tr>
      <w:tr w14:paraId="04A066DB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7A4A19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世界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1D6DF5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843.4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B41DD45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8D29EC5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787.5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321CB67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284EE1B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847.5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0AF6AC9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13</w:t>
            </w:r>
          </w:p>
        </w:tc>
      </w:tr>
      <w:tr w14:paraId="1E8066A8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18969E2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发展中国家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53CFECD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826.7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007DBC1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88680C8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768.1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B077AA8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8F95E91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835.2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1ADAADB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16</w:t>
            </w:r>
          </w:p>
        </w:tc>
      </w:tr>
      <w:tr w14:paraId="582C8681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EEEFF5E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亚洲和太平洋地区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1C785CC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587.9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0E64DC59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E65F1E9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498.1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7FE5E99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47FDD16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554.5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2851761A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16</w:t>
            </w:r>
          </w:p>
        </w:tc>
      </w:tr>
      <w:tr w14:paraId="1DDF64CC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F30F282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拉美和加勒比地区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3D4316E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54.3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0E791863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6A9561F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53.3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959BA08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242856B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47.1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0D0542C6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8</w:t>
            </w:r>
          </w:p>
        </w:tc>
      </w:tr>
      <w:tr w14:paraId="40D4EA58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1E2AA8CC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近东和北非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59A66E9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19.6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F6AD973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12504B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29.5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3431D424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6A43AD2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32.4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15719103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7</w:t>
            </w:r>
          </w:p>
        </w:tc>
      </w:tr>
      <w:tr w14:paraId="546C5D5C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32F0C08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撒哈拉以南的非洲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EED757B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164.9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6C0E312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34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0D41F4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187.2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4BFC1E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33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0B7D903C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201.2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6B1309D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28</w:t>
            </w:r>
          </w:p>
        </w:tc>
      </w:tr>
      <w:tr w14:paraId="4F8A920D" w14:textId="77777777" w:rsidTr="0019038E">
        <w:tblPrEx>
          <w:tblW w:w="600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C46625E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发达国家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1338A916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16.7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7FBB6AE8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&lt;5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4015625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19.4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525299B0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&lt;5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45DEE362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12.3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038E" w:rsidRPr="0019038E" w:rsidP="0019038E" w14:paraId="12C5F667" w14:textId="77777777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</w:pPr>
            <w:r w:rsidRPr="0019038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&lt;5</w:t>
            </w:r>
          </w:p>
        </w:tc>
      </w:tr>
    </w:tbl>
    <w:p w:rsidR="0019038E" w:rsidRPr="0019038E" w:rsidP="0019038E" w14:paraId="1211E540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A．发展中国家的饥饿人口数量与饥饿发生率同向变化</w:t>
      </w:r>
    </w:p>
    <w:p w:rsidR="0019038E" w:rsidRPr="0019038E" w:rsidP="0019038E" w14:paraId="53948AA3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B．粮食杂交育种新技术为世界消除饥饿作出突出贡献</w:t>
      </w:r>
    </w:p>
    <w:p w:rsidR="0019038E" w:rsidRPr="0019038E" w:rsidP="0019038E" w14:paraId="04976683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C．发展中国家不同区域的饥饿人口数量均持续下降</w:t>
      </w:r>
    </w:p>
    <w:p w:rsidR="0019038E" w:rsidRPr="0019038E" w:rsidP="0019038E" w14:paraId="3F445428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D．保障粮食安全仍应是世界各国政府的重要职责</w:t>
      </w:r>
    </w:p>
    <w:p w:rsidR="0019038E" w:rsidRPr="0019038E" w:rsidP="0019038E" w14:paraId="3B5D4E96" w14:textId="77777777">
      <w:pPr>
        <w:widowControl/>
        <w:shd w:val="clear" w:color="auto" w:fill="FFFFFF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sectPr w:rsidSect="003A7A7F">
          <w:type w:val="nextPage"/>
          <w:pgSz w:w="11906" w:h="16838"/>
          <w:pgMar w:top="1440" w:right="1797" w:bottom="1440" w:left="1797" w:header="851" w:footer="992" w:gutter="0"/>
          <w:pgNumType w:start="8"/>
          <w:cols w:space="425"/>
          <w:titlePg w:val="0"/>
          <w:docGrid w:linePitch="312"/>
        </w:sectPr>
      </w:pPr>
    </w:p>
    <w:p w:rsidR="0019038E" w:rsidRPr="0019038E" w:rsidP="0019038E" w14:paraId="059C91FC" w14:textId="77777777">
      <w:pPr>
        <w:widowControl/>
        <w:shd w:val="clear" w:color="auto" w:fill="FFFFFF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b/>
          <w:bCs/>
          <w:spacing w:val="8"/>
          <w:kern w:val="0"/>
          <w:sz w:val="26"/>
          <w:szCs w:val="26"/>
        </w:rPr>
        <w:t>二、选择题Ⅱ（本大题共6小题，每小题3分，共18分。每小题列出的四个备选项中只有一个是符合题目要求的，不选、多选、错选均不得分）</w:t>
      </w:r>
    </w:p>
    <w:p w:rsidR="0019038E" w:rsidRPr="0019038E" w:rsidP="0019038E" w14:paraId="62991A94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16．清顺治十三年（1656年），监察御史朱克简在《题为停造无益之黄册事》中奏称：“臣等细查科臣移送旧造黄册，系崇祯十五年（1642年），竟预造至二十四年，其间户口多寡，皆预定遥度，原非确数。”由此可知</w:t>
      </w:r>
    </w:p>
    <w:p w:rsidR="0019038E" w:rsidRPr="0019038E" w:rsidP="0019038E" w14:paraId="269D9C26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A．清朝因明朝“预造”而停造黄册     </w:t>
      </w:r>
    </w:p>
    <w:p w:rsidR="0019038E" w:rsidRPr="0019038E" w:rsidP="0019038E" w14:paraId="077C255D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B．明朝官员为侵吞赋税而虚造黄册</w:t>
      </w:r>
    </w:p>
    <w:p w:rsidR="0019038E" w:rsidRPr="0019038E" w:rsidP="0019038E" w14:paraId="40B2262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C．明末赋税征收与实际户口数脱节     </w:t>
      </w:r>
    </w:p>
    <w:p w:rsidR="0019038E" w:rsidRPr="0019038E" w:rsidP="0019038E" w14:paraId="0D6F211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D．明末政治腐败导致户籍制度崩溃</w:t>
      </w:r>
    </w:p>
    <w:p w:rsidR="0019038E" w:rsidRPr="0019038E" w:rsidP="0019038E" w14:paraId="7B55C858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17．辛亥革命时期，不少革命党人头脑中只有“排满”二字，以为“清室退位，即天下事大定”。南北议和时，孙中山要求继续把革命推向前进，反对向袁世凯妥协，但“党人即起异议，谓予（孙中山）所主张者理想太高，不适中国之用，众口铄金，一时风靡，同志之士亦悉惑焉”。材料旨在说明</w:t>
      </w:r>
    </w:p>
    <w:p w:rsidR="0019038E" w:rsidRPr="0019038E" w:rsidP="0019038E" w14:paraId="24F3D95F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A．三民主义思想不适合中国的实际    </w:t>
      </w:r>
    </w:p>
    <w:p w:rsidR="0019038E" w:rsidRPr="0019038E" w:rsidP="0019038E" w14:paraId="39E6DFA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B．南北议和改变了辛亥革命的性质</w:t>
      </w:r>
    </w:p>
    <w:p w:rsidR="0019038E" w:rsidRPr="0019038E" w:rsidP="0019038E" w14:paraId="691F418A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C．革命党人尚未普遍认同三民主义    </w:t>
      </w:r>
    </w:p>
    <w:p w:rsidR="0019038E" w:rsidRPr="0019038E" w:rsidP="0019038E" w14:paraId="6F224198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D．孙中山主张发动反袁的二次革命</w:t>
      </w:r>
    </w:p>
    <w:p w:rsidR="0019038E" w:rsidRPr="0019038E" w:rsidP="0019038E" w14:paraId="103B44BB" w14:textId="77777777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18．广交会见证了中国外贸结构与质量的巨变。1957年4月27日，《人民日报》刊登消息《出国口商品交易会在广州举行》，记录下新中国第一次举全国之力办起的外贸活动——广交会。1999年的第86届广交会上，机电产品首次跃升为第一大类出口产品。2001年后，广</w:t>
      </w: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br/>
      </w:r>
      <w:r w:rsidRPr="0019038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https://d.book118.com/495100012324011101</w:t>
        </w:r>
      </w:hyperlink>
    </w:p>
    <w:p w:rsidR="0019038E" w:rsidRPr="0019038E" w:rsidP="0019038E">
      <w:pPr>
        <w:widowControl/>
        <w:shd w:val="clear" w:color="auto" w:fill="FFFFFF"/>
        <w:spacing w:after="360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</w:p>
    <w:sectPr w:rsidSect="003A7A7F">
      <w:type w:val="nextPage"/>
      <w:pgSz w:w="11906" w:h="16838"/>
      <w:pgMar w:top="1440" w:right="1797" w:bottom="1440" w:left="1797" w:header="851" w:footer="992" w:gutter="0"/>
      <w:pgNumType w:start="9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671"/>
    <w:rsid w:val="000A1671"/>
    <w:rsid w:val="0019038E"/>
    <w:rsid w:val="003038AF"/>
    <w:rsid w:val="003A7A7F"/>
    <w:rsid w:val="00FB5B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C164BCE-E370-41A3-A3CF-787E4F196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1"/>
    <w:uiPriority w:val="9"/>
    <w:qFormat/>
    <w:rsid w:val="001903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038E"/>
    <w:rPr>
      <w:rFonts w:ascii="宋体" w:eastAsia="宋体" w:hAnsi="宋体" w:cs="宋体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903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1903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495100012324011101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1394</Words>
  <Characters>7951</Characters>
  <Application>Microsoft Office Word</Application>
  <DocSecurity>0</DocSecurity>
  <Lines>66</Lines>
  <Paragraphs>18</Paragraphs>
  <ScaleCrop>false</ScaleCrop>
  <Company/>
  <LinksUpToDate>false</LinksUpToDate>
  <CharactersWithSpaces>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荣玉 罗</dc:creator>
  <cp:lastModifiedBy>荣玉 罗</cp:lastModifiedBy>
  <cp:revision>3</cp:revision>
  <dcterms:created xsi:type="dcterms:W3CDTF">2024-01-29T05:28:00Z</dcterms:created>
  <dcterms:modified xsi:type="dcterms:W3CDTF">2024-01-29T05:28:00Z</dcterms:modified>
</cp:coreProperties>
</file>