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煤焦油深加工产品项目规划设计方案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46" w:history="1">
        <w:r>
          <w:rPr>
            <w:rFonts w:ascii="仿宋" w:eastAsia="仿宋" w:hAnsi="仿宋" w:cs="仿宋" w:hint="eastAsia"/>
            <w:lang w:eastAsia="zh-CN"/>
          </w:rPr>
          <w:t>前言</w:t>
        </w:r>
        <w:r>
          <w:tab/>
        </w:r>
        <w:r>
          <w:fldChar w:fldCharType="begin"/>
        </w:r>
        <w:r>
          <w:instrText xml:space="preserve"> PAGEREF _Toc11546 \h </w:instrText>
        </w:r>
        <w:r>
          <w:fldChar w:fldCharType="separate"/>
        </w:r>
        <w:r>
          <w:t>3</w:t>
        </w:r>
        <w:r>
          <w:fldChar w:fldCharType="end"/>
        </w:r>
      </w:hyperlink>
    </w:p>
    <w:p>
      <w:pPr>
        <w:pStyle w:val="TOC1"/>
        <w:tabs>
          <w:tab w:val="right" w:leader="dot" w:pos="8306"/>
        </w:tabs>
      </w:pPr>
      <w:hyperlink w:anchor="_Toc23141" w:history="1">
        <w:r>
          <w:rPr>
            <w:rFonts w:ascii="仿宋" w:eastAsia="仿宋" w:hAnsi="仿宋" w:cs="仿宋" w:hint="eastAsia"/>
            <w:lang w:eastAsia="zh-CN"/>
          </w:rPr>
          <w:t>一、煤焦油深加工产品项目危机管理</w:t>
        </w:r>
        <w:r>
          <w:tab/>
        </w:r>
        <w:r>
          <w:fldChar w:fldCharType="begin"/>
        </w:r>
        <w:r>
          <w:instrText xml:space="preserve"> PAGEREF _Toc23141 \h </w:instrText>
        </w:r>
        <w:r>
          <w:fldChar w:fldCharType="separate"/>
        </w:r>
        <w:r>
          <w:t>3</w:t>
        </w:r>
        <w:r>
          <w:fldChar w:fldCharType="end"/>
        </w:r>
      </w:hyperlink>
    </w:p>
    <w:p>
      <w:pPr>
        <w:pStyle w:val="TOC2"/>
        <w:tabs>
          <w:tab w:val="right" w:leader="dot" w:pos="8306"/>
        </w:tabs>
      </w:pPr>
      <w:hyperlink w:anchor="_Toc16243" w:history="1">
        <w:r>
          <w:rPr>
            <w:rFonts w:ascii="仿宋" w:eastAsia="仿宋" w:hAnsi="仿宋" w:cs="仿宋" w:hint="eastAsia"/>
            <w:lang w:eastAsia="zh-CN"/>
          </w:rPr>
          <w:t>(一)、危机预警与识别</w:t>
        </w:r>
        <w:r>
          <w:tab/>
        </w:r>
        <w:r>
          <w:fldChar w:fldCharType="begin"/>
        </w:r>
        <w:r>
          <w:instrText xml:space="preserve"> PAGEREF _Toc16243 \h </w:instrText>
        </w:r>
        <w:r>
          <w:fldChar w:fldCharType="separate"/>
        </w:r>
        <w:r>
          <w:t>3</w:t>
        </w:r>
        <w:r>
          <w:fldChar w:fldCharType="end"/>
        </w:r>
      </w:hyperlink>
    </w:p>
    <w:p>
      <w:pPr>
        <w:pStyle w:val="TOC2"/>
        <w:tabs>
          <w:tab w:val="right" w:leader="dot" w:pos="8306"/>
        </w:tabs>
      </w:pPr>
      <w:hyperlink w:anchor="_Toc8426" w:history="1">
        <w:r>
          <w:rPr>
            <w:rFonts w:ascii="仿宋" w:eastAsia="仿宋" w:hAnsi="仿宋" w:cs="仿宋" w:hint="eastAsia"/>
            <w:lang w:eastAsia="zh-CN"/>
          </w:rPr>
          <w:t>(二)、危机应对与恢复</w:t>
        </w:r>
        <w:r>
          <w:tab/>
        </w:r>
        <w:r>
          <w:fldChar w:fldCharType="begin"/>
        </w:r>
        <w:r>
          <w:instrText xml:space="preserve"> PAGEREF _Toc8426 \h </w:instrText>
        </w:r>
        <w:r>
          <w:fldChar w:fldCharType="separate"/>
        </w:r>
        <w:r>
          <w:t>4</w:t>
        </w:r>
        <w:r>
          <w:fldChar w:fldCharType="end"/>
        </w:r>
      </w:hyperlink>
    </w:p>
    <w:p>
      <w:pPr>
        <w:pStyle w:val="TOC1"/>
        <w:tabs>
          <w:tab w:val="right" w:leader="dot" w:pos="8306"/>
        </w:tabs>
      </w:pPr>
      <w:hyperlink w:anchor="_Toc1101" w:history="1">
        <w:r>
          <w:rPr>
            <w:rFonts w:ascii="仿宋" w:eastAsia="仿宋" w:hAnsi="仿宋" w:cs="仿宋" w:hint="eastAsia"/>
            <w:lang w:eastAsia="zh-CN"/>
          </w:rPr>
          <w:t>二、煤焦油深加工产品项目建设单位说明</w:t>
        </w:r>
        <w:r>
          <w:tab/>
        </w:r>
        <w:r>
          <w:fldChar w:fldCharType="begin"/>
        </w:r>
        <w:r>
          <w:instrText xml:space="preserve"> PAGEREF _Toc1101 \h </w:instrText>
        </w:r>
        <w:r>
          <w:fldChar w:fldCharType="separate"/>
        </w:r>
        <w:r>
          <w:t>6</w:t>
        </w:r>
        <w:r>
          <w:fldChar w:fldCharType="end"/>
        </w:r>
      </w:hyperlink>
    </w:p>
    <w:p>
      <w:pPr>
        <w:pStyle w:val="TOC2"/>
        <w:tabs>
          <w:tab w:val="right" w:leader="dot" w:pos="8306"/>
        </w:tabs>
      </w:pPr>
      <w:hyperlink w:anchor="_Toc21948" w:history="1">
        <w:r>
          <w:rPr>
            <w:rFonts w:ascii="仿宋" w:eastAsia="仿宋" w:hAnsi="仿宋" w:cs="仿宋" w:hint="eastAsia"/>
            <w:lang w:eastAsia="zh-CN"/>
          </w:rPr>
          <w:t>(一)、煤焦油深加工产品项目承办单位基本情况</w:t>
        </w:r>
        <w:r>
          <w:tab/>
        </w:r>
        <w:r>
          <w:fldChar w:fldCharType="begin"/>
        </w:r>
        <w:r>
          <w:instrText xml:space="preserve"> PAGEREF _Toc21948 \h </w:instrText>
        </w:r>
        <w:r>
          <w:fldChar w:fldCharType="separate"/>
        </w:r>
        <w:r>
          <w:t>6</w:t>
        </w:r>
        <w:r>
          <w:fldChar w:fldCharType="end"/>
        </w:r>
      </w:hyperlink>
    </w:p>
    <w:p>
      <w:pPr>
        <w:pStyle w:val="TOC2"/>
        <w:tabs>
          <w:tab w:val="right" w:leader="dot" w:pos="8306"/>
        </w:tabs>
      </w:pPr>
      <w:hyperlink w:anchor="_Toc30167" w:history="1">
        <w:r>
          <w:rPr>
            <w:rFonts w:ascii="仿宋" w:eastAsia="仿宋" w:hAnsi="仿宋" w:cs="仿宋" w:hint="eastAsia"/>
            <w:lang w:eastAsia="zh-CN"/>
          </w:rPr>
          <w:t>(二)、公司经济效益分析</w:t>
        </w:r>
        <w:r>
          <w:tab/>
        </w:r>
        <w:r>
          <w:fldChar w:fldCharType="begin"/>
        </w:r>
        <w:r>
          <w:instrText xml:space="preserve"> PAGEREF _Toc30167 \h </w:instrText>
        </w:r>
        <w:r>
          <w:fldChar w:fldCharType="separate"/>
        </w:r>
        <w:r>
          <w:t>6</w:t>
        </w:r>
        <w:r>
          <w:fldChar w:fldCharType="end"/>
        </w:r>
      </w:hyperlink>
    </w:p>
    <w:p>
      <w:pPr>
        <w:pStyle w:val="TOC1"/>
        <w:tabs>
          <w:tab w:val="right" w:leader="dot" w:pos="8306"/>
        </w:tabs>
      </w:pPr>
      <w:hyperlink w:anchor="_Toc702" w:history="1">
        <w:r>
          <w:rPr>
            <w:rFonts w:ascii="仿宋" w:eastAsia="仿宋" w:hAnsi="仿宋" w:cs="仿宋" w:hint="eastAsia"/>
            <w:lang w:eastAsia="zh-CN"/>
          </w:rPr>
          <w:t>三、工艺说明</w:t>
        </w:r>
        <w:r>
          <w:tab/>
        </w:r>
        <w:r>
          <w:fldChar w:fldCharType="begin"/>
        </w:r>
        <w:r>
          <w:instrText xml:space="preserve"> PAGEREF _Toc702 \h </w:instrText>
        </w:r>
        <w:r>
          <w:fldChar w:fldCharType="separate"/>
        </w:r>
        <w:r>
          <w:t>7</w:t>
        </w:r>
        <w:r>
          <w:fldChar w:fldCharType="end"/>
        </w:r>
      </w:hyperlink>
    </w:p>
    <w:p>
      <w:pPr>
        <w:pStyle w:val="TOC2"/>
        <w:tabs>
          <w:tab w:val="right" w:leader="dot" w:pos="8306"/>
        </w:tabs>
      </w:pPr>
      <w:hyperlink w:anchor="_Toc21777" w:history="1">
        <w:r>
          <w:rPr>
            <w:rFonts w:ascii="仿宋" w:eastAsia="仿宋" w:hAnsi="仿宋" w:cs="仿宋" w:hint="eastAsia"/>
            <w:lang w:eastAsia="zh-CN"/>
          </w:rPr>
          <w:t>(一)、技术管理特点</w:t>
        </w:r>
        <w:r>
          <w:tab/>
        </w:r>
        <w:r>
          <w:fldChar w:fldCharType="begin"/>
        </w:r>
        <w:r>
          <w:instrText xml:space="preserve"> PAGEREF _Toc21777 \h </w:instrText>
        </w:r>
        <w:r>
          <w:fldChar w:fldCharType="separate"/>
        </w:r>
        <w:r>
          <w:t>7</w:t>
        </w:r>
        <w:r>
          <w:fldChar w:fldCharType="end"/>
        </w:r>
      </w:hyperlink>
    </w:p>
    <w:p>
      <w:pPr>
        <w:pStyle w:val="TOC2"/>
        <w:tabs>
          <w:tab w:val="right" w:leader="dot" w:pos="8306"/>
        </w:tabs>
      </w:pPr>
      <w:hyperlink w:anchor="_Toc28917" w:history="1">
        <w:r>
          <w:rPr>
            <w:rFonts w:ascii="仿宋" w:eastAsia="仿宋" w:hAnsi="仿宋" w:cs="仿宋" w:hint="eastAsia"/>
            <w:lang w:eastAsia="zh-CN"/>
          </w:rPr>
          <w:t>(二)、煤焦油深加工产品项目工艺技术设计方案</w:t>
        </w:r>
        <w:r>
          <w:tab/>
        </w:r>
        <w:r>
          <w:fldChar w:fldCharType="begin"/>
        </w:r>
        <w:r>
          <w:instrText xml:space="preserve"> PAGEREF _Toc28917 \h </w:instrText>
        </w:r>
        <w:r>
          <w:fldChar w:fldCharType="separate"/>
        </w:r>
        <w:r>
          <w:t>8</w:t>
        </w:r>
        <w:r>
          <w:fldChar w:fldCharType="end"/>
        </w:r>
      </w:hyperlink>
    </w:p>
    <w:p>
      <w:pPr>
        <w:pStyle w:val="TOC2"/>
        <w:tabs>
          <w:tab w:val="right" w:leader="dot" w:pos="8306"/>
        </w:tabs>
      </w:pPr>
      <w:hyperlink w:anchor="_Toc10981" w:history="1">
        <w:r>
          <w:rPr>
            <w:rFonts w:ascii="仿宋" w:eastAsia="仿宋" w:hAnsi="仿宋" w:cs="仿宋" w:hint="eastAsia"/>
            <w:lang w:eastAsia="zh-CN"/>
          </w:rPr>
          <w:t>(三)、设备选型方案</w:t>
        </w:r>
        <w:r>
          <w:tab/>
        </w:r>
        <w:r>
          <w:fldChar w:fldCharType="begin"/>
        </w:r>
        <w:r>
          <w:instrText xml:space="preserve"> PAGEREF _Toc10981 \h </w:instrText>
        </w:r>
        <w:r>
          <w:fldChar w:fldCharType="separate"/>
        </w:r>
        <w:r>
          <w:t>10</w:t>
        </w:r>
        <w:r>
          <w:fldChar w:fldCharType="end"/>
        </w:r>
      </w:hyperlink>
    </w:p>
    <w:p>
      <w:pPr>
        <w:pStyle w:val="TOC1"/>
        <w:tabs>
          <w:tab w:val="right" w:leader="dot" w:pos="8306"/>
        </w:tabs>
      </w:pPr>
      <w:hyperlink w:anchor="_Toc16815" w:history="1">
        <w:r>
          <w:rPr>
            <w:rFonts w:ascii="仿宋" w:eastAsia="仿宋" w:hAnsi="仿宋" w:cs="仿宋" w:hint="eastAsia"/>
            <w:lang w:eastAsia="zh-CN"/>
          </w:rPr>
          <w:t>四、煤焦油深加工产品项目文档管理</w:t>
        </w:r>
        <w:r>
          <w:tab/>
        </w:r>
        <w:r>
          <w:fldChar w:fldCharType="begin"/>
        </w:r>
        <w:r>
          <w:instrText xml:space="preserve"> PAGEREF _Toc16815 \h </w:instrText>
        </w:r>
        <w:r>
          <w:fldChar w:fldCharType="separate"/>
        </w:r>
        <w:r>
          <w:t>11</w:t>
        </w:r>
        <w:r>
          <w:fldChar w:fldCharType="end"/>
        </w:r>
      </w:hyperlink>
    </w:p>
    <w:p>
      <w:pPr>
        <w:pStyle w:val="TOC2"/>
        <w:tabs>
          <w:tab w:val="right" w:leader="dot" w:pos="8306"/>
        </w:tabs>
      </w:pPr>
      <w:hyperlink w:anchor="_Toc10035" w:history="1">
        <w:r>
          <w:rPr>
            <w:rFonts w:ascii="仿宋" w:eastAsia="仿宋" w:hAnsi="仿宋" w:cs="仿宋" w:hint="eastAsia"/>
            <w:lang w:eastAsia="zh-CN"/>
          </w:rPr>
          <w:t>(一)、文档编制与审查</w:t>
        </w:r>
        <w:r>
          <w:tab/>
        </w:r>
        <w:r>
          <w:fldChar w:fldCharType="begin"/>
        </w:r>
        <w:r>
          <w:instrText xml:space="preserve"> PAGEREF _Toc10035 \h </w:instrText>
        </w:r>
        <w:r>
          <w:fldChar w:fldCharType="separate"/>
        </w:r>
        <w:r>
          <w:t>11</w:t>
        </w:r>
        <w:r>
          <w:fldChar w:fldCharType="end"/>
        </w:r>
      </w:hyperlink>
    </w:p>
    <w:p>
      <w:pPr>
        <w:pStyle w:val="TOC2"/>
        <w:tabs>
          <w:tab w:val="right" w:leader="dot" w:pos="8306"/>
        </w:tabs>
      </w:pPr>
      <w:hyperlink w:anchor="_Toc20977" w:history="1">
        <w:r>
          <w:rPr>
            <w:rFonts w:ascii="仿宋" w:eastAsia="仿宋" w:hAnsi="仿宋" w:cs="仿宋" w:hint="eastAsia"/>
            <w:lang w:eastAsia="zh-CN"/>
          </w:rPr>
          <w:t>(二)、文档发布与分发</w:t>
        </w:r>
        <w:r>
          <w:tab/>
        </w:r>
        <w:r>
          <w:fldChar w:fldCharType="begin"/>
        </w:r>
        <w:r>
          <w:instrText xml:space="preserve"> PAGEREF _Toc20977 \h </w:instrText>
        </w:r>
        <w:r>
          <w:fldChar w:fldCharType="separate"/>
        </w:r>
        <w:r>
          <w:t>12</w:t>
        </w:r>
        <w:r>
          <w:fldChar w:fldCharType="end"/>
        </w:r>
      </w:hyperlink>
    </w:p>
    <w:p>
      <w:pPr>
        <w:pStyle w:val="TOC2"/>
        <w:tabs>
          <w:tab w:val="right" w:leader="dot" w:pos="8306"/>
        </w:tabs>
      </w:pPr>
      <w:hyperlink w:anchor="_Toc29956" w:history="1">
        <w:r>
          <w:rPr>
            <w:rFonts w:ascii="仿宋" w:eastAsia="仿宋" w:hAnsi="仿宋" w:cs="仿宋" w:hint="eastAsia"/>
            <w:lang w:eastAsia="zh-CN"/>
          </w:rPr>
          <w:t>(三)、文档存档与归档</w:t>
        </w:r>
        <w:r>
          <w:tab/>
        </w:r>
        <w:r>
          <w:fldChar w:fldCharType="begin"/>
        </w:r>
        <w:r>
          <w:instrText xml:space="preserve"> PAGEREF _Toc29956 \h </w:instrText>
        </w:r>
        <w:r>
          <w:fldChar w:fldCharType="separate"/>
        </w:r>
        <w:r>
          <w:t>13</w:t>
        </w:r>
        <w:r>
          <w:fldChar w:fldCharType="end"/>
        </w:r>
      </w:hyperlink>
    </w:p>
    <w:p>
      <w:pPr>
        <w:pStyle w:val="TOC1"/>
        <w:tabs>
          <w:tab w:val="right" w:leader="dot" w:pos="8306"/>
        </w:tabs>
      </w:pPr>
      <w:hyperlink w:anchor="_Toc16981" w:history="1">
        <w:r>
          <w:rPr>
            <w:rFonts w:ascii="仿宋" w:eastAsia="仿宋" w:hAnsi="仿宋" w:cs="仿宋" w:hint="eastAsia"/>
            <w:lang w:eastAsia="zh-CN"/>
          </w:rPr>
          <w:t>五、煤焦油深加工产品项目可持续发展</w:t>
        </w:r>
        <w:r>
          <w:tab/>
        </w:r>
        <w:r>
          <w:fldChar w:fldCharType="begin"/>
        </w:r>
        <w:r>
          <w:instrText xml:space="preserve"> PAGEREF _Toc16981 \h </w:instrText>
        </w:r>
        <w:r>
          <w:fldChar w:fldCharType="separate"/>
        </w:r>
        <w:r>
          <w:t>15</w:t>
        </w:r>
        <w:r>
          <w:fldChar w:fldCharType="end"/>
        </w:r>
      </w:hyperlink>
    </w:p>
    <w:p>
      <w:pPr>
        <w:pStyle w:val="TOC2"/>
        <w:tabs>
          <w:tab w:val="right" w:leader="dot" w:pos="8306"/>
        </w:tabs>
      </w:pPr>
      <w:hyperlink w:anchor="_Toc5498" w:history="1">
        <w:r>
          <w:rPr>
            <w:rFonts w:ascii="仿宋" w:eastAsia="仿宋" w:hAnsi="仿宋" w:cs="仿宋" w:hint="eastAsia"/>
            <w:lang w:eastAsia="zh-CN"/>
          </w:rPr>
          <w:t>(一)、可持续战略与实践</w:t>
        </w:r>
        <w:r>
          <w:tab/>
        </w:r>
        <w:r>
          <w:fldChar w:fldCharType="begin"/>
        </w:r>
        <w:r>
          <w:instrText xml:space="preserve"> PAGEREF _Toc5498 \h </w:instrText>
        </w:r>
        <w:r>
          <w:fldChar w:fldCharType="separate"/>
        </w:r>
        <w:r>
          <w:t>15</w:t>
        </w:r>
        <w:r>
          <w:fldChar w:fldCharType="end"/>
        </w:r>
      </w:hyperlink>
    </w:p>
    <w:p>
      <w:pPr>
        <w:pStyle w:val="TOC2"/>
        <w:tabs>
          <w:tab w:val="right" w:leader="dot" w:pos="8306"/>
        </w:tabs>
      </w:pPr>
      <w:hyperlink w:anchor="_Toc3762" w:history="1">
        <w:r>
          <w:rPr>
            <w:rFonts w:ascii="仿宋" w:eastAsia="仿宋" w:hAnsi="仿宋" w:cs="仿宋" w:hint="eastAsia"/>
            <w:lang w:eastAsia="zh-CN"/>
          </w:rPr>
          <w:t>(二)、环保与社会责任</w:t>
        </w:r>
        <w:r>
          <w:tab/>
        </w:r>
        <w:r>
          <w:fldChar w:fldCharType="begin"/>
        </w:r>
        <w:r>
          <w:instrText xml:space="preserve"> PAGEREF _Toc3762 \h </w:instrText>
        </w:r>
        <w:r>
          <w:fldChar w:fldCharType="separate"/>
        </w:r>
        <w:r>
          <w:t>15</w:t>
        </w:r>
        <w:r>
          <w:fldChar w:fldCharType="end"/>
        </w:r>
      </w:hyperlink>
    </w:p>
    <w:p>
      <w:pPr>
        <w:pStyle w:val="TOC1"/>
        <w:tabs>
          <w:tab w:val="right" w:leader="dot" w:pos="8306"/>
        </w:tabs>
      </w:pPr>
      <w:hyperlink w:anchor="_Toc8004" w:history="1">
        <w:r>
          <w:rPr>
            <w:rFonts w:ascii="仿宋" w:eastAsia="仿宋" w:hAnsi="仿宋" w:cs="仿宋" w:hint="eastAsia"/>
            <w:lang w:eastAsia="zh-CN"/>
          </w:rPr>
          <w:t>六、煤焦油深加工产品项目绩效评估</w:t>
        </w:r>
        <w:r>
          <w:tab/>
        </w:r>
        <w:r>
          <w:fldChar w:fldCharType="begin"/>
        </w:r>
        <w:r>
          <w:instrText xml:space="preserve"> PAGEREF _Toc8004 \h </w:instrText>
        </w:r>
        <w:r>
          <w:fldChar w:fldCharType="separate"/>
        </w:r>
        <w:r>
          <w:t>16</w:t>
        </w:r>
        <w:r>
          <w:fldChar w:fldCharType="end"/>
        </w:r>
      </w:hyperlink>
    </w:p>
    <w:p>
      <w:pPr>
        <w:pStyle w:val="TOC2"/>
        <w:tabs>
          <w:tab w:val="right" w:leader="dot" w:pos="8306"/>
        </w:tabs>
      </w:pPr>
      <w:hyperlink w:anchor="_Toc15441" w:history="1">
        <w:r>
          <w:rPr>
            <w:rFonts w:ascii="仿宋" w:eastAsia="仿宋" w:hAnsi="仿宋" w:cs="仿宋" w:hint="eastAsia"/>
            <w:lang w:eastAsia="zh-CN"/>
          </w:rPr>
          <w:t>(一)、绩效评估指标</w:t>
        </w:r>
        <w:r>
          <w:tab/>
        </w:r>
        <w:r>
          <w:fldChar w:fldCharType="begin"/>
        </w:r>
        <w:r>
          <w:instrText xml:space="preserve"> PAGEREF _Toc15441 \h </w:instrText>
        </w:r>
        <w:r>
          <w:fldChar w:fldCharType="separate"/>
        </w:r>
        <w:r>
          <w:t>16</w:t>
        </w:r>
        <w:r>
          <w:fldChar w:fldCharType="end"/>
        </w:r>
      </w:hyperlink>
    </w:p>
    <w:p>
      <w:pPr>
        <w:pStyle w:val="TOC2"/>
        <w:tabs>
          <w:tab w:val="right" w:leader="dot" w:pos="8306"/>
        </w:tabs>
      </w:pPr>
      <w:hyperlink w:anchor="_Toc28308" w:history="1">
        <w:r>
          <w:rPr>
            <w:rFonts w:ascii="仿宋" w:eastAsia="仿宋" w:hAnsi="仿宋" w:cs="仿宋" w:hint="eastAsia"/>
            <w:lang w:eastAsia="zh-CN"/>
          </w:rPr>
          <w:t>(二)、绩效评估方法</w:t>
        </w:r>
        <w:r>
          <w:tab/>
        </w:r>
        <w:r>
          <w:fldChar w:fldCharType="begin"/>
        </w:r>
        <w:r>
          <w:instrText xml:space="preserve"> PAGEREF _Toc28308 \h </w:instrText>
        </w:r>
        <w:r>
          <w:fldChar w:fldCharType="separate"/>
        </w:r>
        <w:r>
          <w:t>18</w:t>
        </w:r>
        <w:r>
          <w:fldChar w:fldCharType="end"/>
        </w:r>
      </w:hyperlink>
    </w:p>
    <w:p>
      <w:pPr>
        <w:pStyle w:val="TOC2"/>
        <w:tabs>
          <w:tab w:val="right" w:leader="dot" w:pos="8306"/>
        </w:tabs>
      </w:pPr>
      <w:hyperlink w:anchor="_Toc6776" w:history="1">
        <w:r>
          <w:rPr>
            <w:rFonts w:ascii="仿宋" w:eastAsia="仿宋" w:hAnsi="仿宋" w:cs="仿宋" w:hint="eastAsia"/>
            <w:lang w:eastAsia="zh-CN"/>
          </w:rPr>
          <w:t>(三)、绩效评估周期</w:t>
        </w:r>
        <w:r>
          <w:tab/>
        </w:r>
        <w:r>
          <w:fldChar w:fldCharType="begin"/>
        </w:r>
        <w:r>
          <w:instrText xml:space="preserve"> PAGEREF _Toc6776 \h </w:instrText>
        </w:r>
        <w:r>
          <w:fldChar w:fldCharType="separate"/>
        </w:r>
        <w:r>
          <w:t>19</w:t>
        </w:r>
        <w:r>
          <w:fldChar w:fldCharType="end"/>
        </w:r>
      </w:hyperlink>
    </w:p>
    <w:p>
      <w:pPr>
        <w:pStyle w:val="TOC1"/>
        <w:tabs>
          <w:tab w:val="right" w:leader="dot" w:pos="8306"/>
        </w:tabs>
      </w:pPr>
      <w:hyperlink w:anchor="_Toc29169" w:history="1">
        <w:r>
          <w:rPr>
            <w:rFonts w:ascii="仿宋" w:eastAsia="仿宋" w:hAnsi="仿宋" w:cs="仿宋" w:hint="eastAsia"/>
            <w:lang w:eastAsia="zh-CN"/>
          </w:rPr>
          <w:t>七、煤焦油深加工产品项目财务管理</w:t>
        </w:r>
        <w:r>
          <w:tab/>
        </w:r>
        <w:r>
          <w:fldChar w:fldCharType="begin"/>
        </w:r>
        <w:r>
          <w:instrText xml:space="preserve"> PAGEREF _Toc29169 \h </w:instrText>
        </w:r>
        <w:r>
          <w:fldChar w:fldCharType="separate"/>
        </w:r>
        <w:r>
          <w:t>20</w:t>
        </w:r>
        <w:r>
          <w:fldChar w:fldCharType="end"/>
        </w:r>
      </w:hyperlink>
    </w:p>
    <w:p>
      <w:pPr>
        <w:pStyle w:val="TOC2"/>
        <w:tabs>
          <w:tab w:val="right" w:leader="dot" w:pos="8306"/>
        </w:tabs>
      </w:pPr>
      <w:hyperlink w:anchor="_Toc12429" w:history="1">
        <w:r>
          <w:rPr>
            <w:rFonts w:ascii="仿宋" w:eastAsia="仿宋" w:hAnsi="仿宋" w:cs="仿宋" w:hint="eastAsia"/>
            <w:lang w:eastAsia="zh-CN"/>
          </w:rPr>
          <w:t>(一)、资金需求大</w:t>
        </w:r>
        <w:r>
          <w:tab/>
        </w:r>
        <w:r>
          <w:fldChar w:fldCharType="begin"/>
        </w:r>
        <w:r>
          <w:instrText xml:space="preserve"> PAGEREF _Toc12429 \h </w:instrText>
        </w:r>
        <w:r>
          <w:fldChar w:fldCharType="separate"/>
        </w:r>
        <w:r>
          <w:t>20</w:t>
        </w:r>
        <w:r>
          <w:fldChar w:fldCharType="end"/>
        </w:r>
      </w:hyperlink>
    </w:p>
    <w:p>
      <w:pPr>
        <w:pStyle w:val="TOC2"/>
        <w:tabs>
          <w:tab w:val="right" w:leader="dot" w:pos="8306"/>
        </w:tabs>
      </w:pPr>
      <w:hyperlink w:anchor="_Toc25169" w:history="1">
        <w:r>
          <w:rPr>
            <w:rFonts w:ascii="仿宋" w:eastAsia="仿宋" w:hAnsi="仿宋" w:cs="仿宋" w:hint="eastAsia"/>
            <w:lang w:eastAsia="zh-CN"/>
          </w:rPr>
          <w:t>(二)、研发周期长</w:t>
        </w:r>
        <w:r>
          <w:tab/>
        </w:r>
        <w:r>
          <w:fldChar w:fldCharType="begin"/>
        </w:r>
        <w:r>
          <w:instrText xml:space="preserve"> PAGEREF _Toc25169 \h </w:instrText>
        </w:r>
        <w:r>
          <w:fldChar w:fldCharType="separate"/>
        </w:r>
        <w:r>
          <w:t>21</w:t>
        </w:r>
        <w:r>
          <w:fldChar w:fldCharType="end"/>
        </w:r>
      </w:hyperlink>
    </w:p>
    <w:p>
      <w:pPr>
        <w:pStyle w:val="TOC2"/>
        <w:tabs>
          <w:tab w:val="right" w:leader="dot" w:pos="8306"/>
        </w:tabs>
      </w:pPr>
      <w:hyperlink w:anchor="_Toc3625" w:history="1">
        <w:r>
          <w:rPr>
            <w:rFonts w:ascii="仿宋" w:eastAsia="仿宋" w:hAnsi="仿宋" w:cs="仿宋" w:hint="eastAsia"/>
            <w:lang w:eastAsia="zh-CN"/>
          </w:rPr>
          <w:t>(三)、市场风险大</w:t>
        </w:r>
        <w:r>
          <w:tab/>
        </w:r>
        <w:r>
          <w:fldChar w:fldCharType="begin"/>
        </w:r>
        <w:r>
          <w:instrText xml:space="preserve"> PAGEREF _Toc3625 \h </w:instrText>
        </w:r>
        <w:r>
          <w:fldChar w:fldCharType="separate"/>
        </w:r>
        <w:r>
          <w:t>22</w:t>
        </w:r>
        <w:r>
          <w:fldChar w:fldCharType="end"/>
        </w:r>
      </w:hyperlink>
    </w:p>
    <w:p>
      <w:pPr>
        <w:pStyle w:val="TOC2"/>
        <w:tabs>
          <w:tab w:val="right" w:leader="dot" w:pos="8306"/>
        </w:tabs>
      </w:pPr>
      <w:hyperlink w:anchor="_Toc26984" w:history="1">
        <w:r>
          <w:rPr>
            <w:rFonts w:ascii="仿宋" w:eastAsia="仿宋" w:hAnsi="仿宋" w:cs="仿宋" w:hint="eastAsia"/>
            <w:lang w:eastAsia="zh-CN"/>
          </w:rPr>
          <w:t>(四)、利润率高</w:t>
        </w:r>
        <w:r>
          <w:tab/>
        </w:r>
        <w:r>
          <w:fldChar w:fldCharType="begin"/>
        </w:r>
        <w:r>
          <w:instrText xml:space="preserve"> PAGEREF _Toc26984 \h </w:instrText>
        </w:r>
        <w:r>
          <w:fldChar w:fldCharType="separate"/>
        </w:r>
        <w:r>
          <w:t>25</w:t>
        </w:r>
        <w:r>
          <w:fldChar w:fldCharType="end"/>
        </w:r>
      </w:hyperlink>
    </w:p>
    <w:p>
      <w:pPr>
        <w:pStyle w:val="TOC1"/>
        <w:tabs>
          <w:tab w:val="right" w:leader="dot" w:pos="8306"/>
        </w:tabs>
      </w:pPr>
      <w:hyperlink w:anchor="_Toc5318" w:history="1">
        <w:r>
          <w:rPr>
            <w:rFonts w:ascii="仿宋" w:eastAsia="仿宋" w:hAnsi="仿宋" w:cs="仿宋" w:hint="eastAsia"/>
            <w:lang w:eastAsia="zh-CN"/>
          </w:rPr>
          <w:t>八、煤焦油深加工产品项目人力资源管理</w:t>
        </w:r>
        <w:r>
          <w:tab/>
        </w:r>
        <w:r>
          <w:fldChar w:fldCharType="begin"/>
        </w:r>
        <w:r>
          <w:instrText xml:space="preserve"> PAGEREF _Toc5318 \h </w:instrText>
        </w:r>
        <w:r>
          <w:fldChar w:fldCharType="separate"/>
        </w:r>
        <w:r>
          <w:t>27</w:t>
        </w:r>
        <w:r>
          <w:fldChar w:fldCharType="end"/>
        </w:r>
      </w:hyperlink>
    </w:p>
    <w:p>
      <w:pPr>
        <w:pStyle w:val="TOC2"/>
        <w:tabs>
          <w:tab w:val="right" w:leader="dot" w:pos="8306"/>
        </w:tabs>
      </w:pPr>
      <w:hyperlink w:anchor="_Toc3855" w:history="1">
        <w:r>
          <w:rPr>
            <w:rFonts w:ascii="仿宋" w:eastAsia="仿宋" w:hAnsi="仿宋" w:cs="仿宋" w:hint="eastAsia"/>
            <w:lang w:eastAsia="zh-CN"/>
          </w:rPr>
          <w:t>(一)、建立健全的预算管理制度</w:t>
        </w:r>
        <w:r>
          <w:tab/>
        </w:r>
        <w:r>
          <w:fldChar w:fldCharType="begin"/>
        </w:r>
        <w:r>
          <w:instrText xml:space="preserve"> PAGEREF _Toc3855 \h </w:instrText>
        </w:r>
        <w:r>
          <w:fldChar w:fldCharType="separate"/>
        </w:r>
        <w:r>
          <w:t>27</w:t>
        </w:r>
        <w:r>
          <w:fldChar w:fldCharType="end"/>
        </w:r>
      </w:hyperlink>
    </w:p>
    <w:p>
      <w:pPr>
        <w:pStyle w:val="TOC2"/>
        <w:tabs>
          <w:tab w:val="right" w:leader="dot" w:pos="8306"/>
        </w:tabs>
      </w:pPr>
      <w:hyperlink w:anchor="_Toc20470" w:history="1">
        <w:r>
          <w:rPr>
            <w:rFonts w:ascii="仿宋" w:eastAsia="仿宋" w:hAnsi="仿宋" w:cs="仿宋" w:hint="eastAsia"/>
            <w:lang w:eastAsia="zh-CN"/>
          </w:rPr>
          <w:t>(二)、加强资金流动监控</w:t>
        </w:r>
        <w:r>
          <w:tab/>
        </w:r>
        <w:r>
          <w:fldChar w:fldCharType="begin"/>
        </w:r>
        <w:r>
          <w:instrText xml:space="preserve"> PAGEREF _Toc20470 \h </w:instrText>
        </w:r>
        <w:r>
          <w:fldChar w:fldCharType="separate"/>
        </w:r>
        <w:r>
          <w:t>29</w:t>
        </w:r>
        <w:r>
          <w:fldChar w:fldCharType="end"/>
        </w:r>
      </w:hyperlink>
    </w:p>
    <w:p>
      <w:pPr>
        <w:pStyle w:val="TOC2"/>
        <w:tabs>
          <w:tab w:val="right" w:leader="dot" w:pos="8306"/>
        </w:tabs>
      </w:pPr>
      <w:hyperlink w:anchor="_Toc20265" w:history="1">
        <w:r>
          <w:rPr>
            <w:rFonts w:ascii="仿宋" w:eastAsia="仿宋" w:hAnsi="仿宋" w:cs="仿宋" w:hint="eastAsia"/>
            <w:lang w:eastAsia="zh-CN"/>
          </w:rPr>
          <w:t>(三)、制定完善的风险控制机制</w:t>
        </w:r>
        <w:r>
          <w:tab/>
        </w:r>
        <w:r>
          <w:fldChar w:fldCharType="begin"/>
        </w:r>
        <w:r>
          <w:instrText xml:space="preserve"> PAGEREF _Toc20265 \h </w:instrText>
        </w:r>
        <w:r>
          <w:fldChar w:fldCharType="separate"/>
        </w:r>
        <w:r>
          <w:t>30</w:t>
        </w:r>
        <w:r>
          <w:fldChar w:fldCharType="end"/>
        </w:r>
      </w:hyperlink>
    </w:p>
    <w:p>
      <w:pPr>
        <w:pStyle w:val="TOC2"/>
        <w:tabs>
          <w:tab w:val="right" w:leader="dot" w:pos="8306"/>
        </w:tabs>
      </w:pPr>
      <w:hyperlink w:anchor="_Toc22600" w:history="1">
        <w:r>
          <w:rPr>
            <w:rFonts w:ascii="仿宋" w:eastAsia="仿宋" w:hAnsi="仿宋" w:cs="仿宋" w:hint="eastAsia"/>
            <w:lang w:eastAsia="zh-CN"/>
          </w:rPr>
          <w:t>(四)、优化成本管理</w:t>
        </w:r>
        <w:r>
          <w:tab/>
        </w:r>
        <w:r>
          <w:fldChar w:fldCharType="begin"/>
        </w:r>
        <w:r>
          <w:instrText xml:space="preserve"> PAGEREF _Toc22600 \h </w:instrText>
        </w:r>
        <w:r>
          <w:fldChar w:fldCharType="separate"/>
        </w:r>
        <w:r>
          <w:t>31</w:t>
        </w:r>
        <w:r>
          <w:fldChar w:fldCharType="end"/>
        </w:r>
      </w:hyperlink>
    </w:p>
    <w:p>
      <w:pPr>
        <w:pStyle w:val="TOC1"/>
        <w:tabs>
          <w:tab w:val="right" w:leader="dot" w:pos="8306"/>
        </w:tabs>
      </w:pPr>
      <w:hyperlink w:anchor="_Toc886" w:history="1">
        <w:r>
          <w:rPr>
            <w:rFonts w:ascii="仿宋" w:eastAsia="仿宋" w:hAnsi="仿宋" w:cs="仿宋" w:hint="eastAsia"/>
            <w:lang w:eastAsia="zh-CN"/>
          </w:rPr>
          <w:t>九、煤焦油深加工产品项目风险管理</w:t>
        </w:r>
        <w:r>
          <w:tab/>
        </w:r>
        <w:r>
          <w:fldChar w:fldCharType="begin"/>
        </w:r>
        <w:r>
          <w:instrText xml:space="preserve"> PAGEREF _Toc886 \h </w:instrText>
        </w:r>
        <w:r>
          <w:fldChar w:fldCharType="separate"/>
        </w:r>
        <w:r>
          <w:t>33</w:t>
        </w:r>
        <w:r>
          <w:fldChar w:fldCharType="end"/>
        </w:r>
      </w:hyperlink>
    </w:p>
    <w:p>
      <w:pPr>
        <w:pStyle w:val="TOC2"/>
        <w:tabs>
          <w:tab w:val="right" w:leader="dot" w:pos="8306"/>
        </w:tabs>
      </w:pPr>
      <w:hyperlink w:anchor="_Toc24124" w:history="1">
        <w:r>
          <w:rPr>
            <w:rFonts w:ascii="仿宋" w:eastAsia="仿宋" w:hAnsi="仿宋" w:cs="仿宋" w:hint="eastAsia"/>
            <w:lang w:eastAsia="zh-CN"/>
          </w:rPr>
          <w:t>(一)、风险识别与评估</w:t>
        </w:r>
        <w:r>
          <w:tab/>
        </w:r>
        <w:r>
          <w:fldChar w:fldCharType="begin"/>
        </w:r>
        <w:r>
          <w:instrText xml:space="preserve"> PAGEREF _Toc24124 \h </w:instrText>
        </w:r>
        <w:r>
          <w:fldChar w:fldCharType="separate"/>
        </w:r>
        <w:r>
          <w:t>33</w:t>
        </w:r>
        <w:r>
          <w:fldChar w:fldCharType="end"/>
        </w:r>
      </w:hyperlink>
    </w:p>
    <w:p>
      <w:pPr>
        <w:pStyle w:val="TOC2"/>
        <w:tabs>
          <w:tab w:val="right" w:leader="dot" w:pos="8306"/>
        </w:tabs>
      </w:pPr>
      <w:hyperlink w:anchor="_Toc26926" w:history="1">
        <w:r>
          <w:rPr>
            <w:rFonts w:ascii="仿宋" w:eastAsia="仿宋" w:hAnsi="仿宋" w:cs="仿宋" w:hint="eastAsia"/>
            <w:lang w:eastAsia="zh-CN"/>
          </w:rPr>
          <w:t>(二)、风险应对策略</w:t>
        </w:r>
        <w:r>
          <w:tab/>
        </w:r>
        <w:r>
          <w:fldChar w:fldCharType="begin"/>
        </w:r>
        <w:r>
          <w:instrText xml:space="preserve"> PAGEREF _Toc26926 \h </w:instrText>
        </w:r>
        <w:r>
          <w:fldChar w:fldCharType="separate"/>
        </w:r>
        <w:r>
          <w:t>34</w:t>
        </w:r>
        <w:r>
          <w:fldChar w:fldCharType="end"/>
        </w:r>
      </w:hyperlink>
    </w:p>
    <w:p>
      <w:pPr>
        <w:pStyle w:val="TOC2"/>
        <w:tabs>
          <w:tab w:val="right" w:leader="dot" w:pos="8306"/>
        </w:tabs>
      </w:pPr>
      <w:hyperlink w:anchor="_Toc9721" w:history="1">
        <w:r>
          <w:rPr>
            <w:rFonts w:ascii="仿宋" w:eastAsia="仿宋" w:hAnsi="仿宋" w:cs="仿宋" w:hint="eastAsia"/>
            <w:lang w:eastAsia="zh-CN"/>
          </w:rPr>
          <w:t>(三)、风险监控与控制</w:t>
        </w:r>
        <w:r>
          <w:tab/>
        </w:r>
        <w:r>
          <w:fldChar w:fldCharType="begin"/>
        </w:r>
        <w:r>
          <w:instrText xml:space="preserve"> PAGEREF _Toc9721 \h </w:instrText>
        </w:r>
        <w:r>
          <w:fldChar w:fldCharType="separate"/>
        </w:r>
        <w:r>
          <w:t>36</w:t>
        </w:r>
        <w:r>
          <w:fldChar w:fldCharType="end"/>
        </w:r>
      </w:hyperlink>
    </w:p>
    <w:p>
      <w:pPr>
        <w:pStyle w:val="TOC1"/>
        <w:tabs>
          <w:tab w:val="right" w:leader="dot" w:pos="8306"/>
        </w:tabs>
      </w:pPr>
      <w:hyperlink w:anchor="_Toc2149" w:history="1">
        <w:r>
          <w:rPr>
            <w:rFonts w:ascii="仿宋" w:eastAsia="仿宋" w:hAnsi="仿宋" w:cs="仿宋" w:hint="eastAsia"/>
            <w:lang w:eastAsia="zh-CN"/>
          </w:rPr>
          <w:t>十、煤焦油深加工产品项目人力资源培养与发展</w:t>
        </w:r>
        <w:r>
          <w:tab/>
        </w:r>
        <w:r>
          <w:fldChar w:fldCharType="begin"/>
        </w:r>
        <w:r>
          <w:instrText xml:space="preserve"> PAGEREF _Toc2149 \h </w:instrText>
        </w:r>
        <w:r>
          <w:fldChar w:fldCharType="separate"/>
        </w:r>
        <w:r>
          <w:t>37</w:t>
        </w:r>
        <w:r>
          <w:fldChar w:fldCharType="end"/>
        </w:r>
      </w:hyperlink>
    </w:p>
    <w:p>
      <w:pPr>
        <w:pStyle w:val="TOC2"/>
        <w:tabs>
          <w:tab w:val="right" w:leader="dot" w:pos="8306"/>
        </w:tabs>
      </w:pPr>
      <w:hyperlink w:anchor="_Toc16808" w:history="1">
        <w:r>
          <w:rPr>
            <w:rFonts w:ascii="仿宋" w:eastAsia="仿宋" w:hAnsi="仿宋" w:cs="仿宋" w:hint="eastAsia"/>
            <w:lang w:eastAsia="zh-CN"/>
          </w:rPr>
          <w:t>(一)、人才需求与规划</w:t>
        </w:r>
        <w:r>
          <w:tab/>
        </w:r>
        <w:r>
          <w:fldChar w:fldCharType="begin"/>
        </w:r>
        <w:r>
          <w:instrText xml:space="preserve"> PAGEREF _Toc16808 \h </w:instrText>
        </w:r>
        <w:r>
          <w:fldChar w:fldCharType="separate"/>
        </w:r>
        <w:r>
          <w:t>37</w:t>
        </w:r>
        <w:r>
          <w:fldChar w:fldCharType="end"/>
        </w:r>
      </w:hyperlink>
    </w:p>
    <w:p>
      <w:pPr>
        <w:pStyle w:val="TOC2"/>
        <w:tabs>
          <w:tab w:val="right" w:leader="dot" w:pos="8306"/>
        </w:tabs>
      </w:pPr>
      <w:hyperlink w:anchor="_Toc13179" w:history="1">
        <w:r>
          <w:rPr>
            <w:rFonts w:ascii="仿宋" w:eastAsia="仿宋" w:hAnsi="仿宋" w:cs="仿宋" w:hint="eastAsia"/>
            <w:lang w:eastAsia="zh-CN"/>
          </w:rPr>
          <w:t>(二)、培训与发展计划</w:t>
        </w:r>
        <w:r>
          <w:tab/>
        </w:r>
        <w:r>
          <w:fldChar w:fldCharType="begin"/>
        </w:r>
        <w:r>
          <w:instrText xml:space="preserve"> PAGEREF _Toc13179 \h </w:instrText>
        </w:r>
        <w:r>
          <w:fldChar w:fldCharType="separate"/>
        </w:r>
        <w:r>
          <w:t>37</w:t>
        </w:r>
        <w:r>
          <w:fldChar w:fldCharType="end"/>
        </w:r>
      </w:hyperlink>
    </w:p>
    <w:p>
      <w:pPr>
        <w:pStyle w:val="TOC1"/>
        <w:tabs>
          <w:tab w:val="right" w:leader="dot" w:pos="8306"/>
        </w:tabs>
      </w:pPr>
      <w:hyperlink w:anchor="_Toc1945" w:history="1">
        <w:r>
          <w:rPr>
            <w:rFonts w:ascii="仿宋" w:eastAsia="仿宋" w:hAnsi="仿宋" w:cs="仿宋" w:hint="eastAsia"/>
            <w:lang w:eastAsia="zh-CN"/>
          </w:rPr>
          <w:t>十一、煤焦油深加工产品项目经营效益</w:t>
        </w:r>
        <w:r>
          <w:tab/>
        </w:r>
        <w:r>
          <w:fldChar w:fldCharType="begin"/>
        </w:r>
        <w:r>
          <w:instrText xml:space="preserve"> PAGEREF _Toc1945 \h </w:instrText>
        </w:r>
        <w:r>
          <w:fldChar w:fldCharType="separate"/>
        </w:r>
        <w:r>
          <w:t>38</w:t>
        </w:r>
        <w:r>
          <w:fldChar w:fldCharType="end"/>
        </w:r>
      </w:hyperlink>
    </w:p>
    <w:p>
      <w:pPr>
        <w:pStyle w:val="TOC2"/>
        <w:tabs>
          <w:tab w:val="right" w:leader="dot" w:pos="8306"/>
        </w:tabs>
      </w:pPr>
      <w:hyperlink w:anchor="_Toc18219" w:history="1">
        <w:r>
          <w:rPr>
            <w:rFonts w:ascii="仿宋" w:eastAsia="仿宋" w:hAnsi="仿宋" w:cs="仿宋" w:hint="eastAsia"/>
            <w:lang w:eastAsia="zh-CN"/>
          </w:rPr>
          <w:t>(一)、经济评价财务测算</w:t>
        </w:r>
        <w:r>
          <w:tab/>
        </w:r>
        <w:r>
          <w:fldChar w:fldCharType="begin"/>
        </w:r>
        <w:r>
          <w:instrText xml:space="preserve"> PAGEREF _Toc18219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95" w:history="1">
        <w:r>
          <w:rPr>
            <w:rFonts w:ascii="仿宋" w:eastAsia="仿宋" w:hAnsi="仿宋" w:cs="仿宋" w:hint="eastAsia"/>
            <w:lang w:eastAsia="zh-CN"/>
          </w:rPr>
          <w:t>(二)、煤焦油深加工产品项目盈利能力分析</w:t>
        </w:r>
        <w:r>
          <w:tab/>
        </w:r>
        <w:r>
          <w:fldChar w:fldCharType="begin"/>
        </w:r>
        <w:r>
          <w:instrText xml:space="preserve"> PAGEREF _Toc27295 \h </w:instrText>
        </w:r>
        <w:r>
          <w:fldChar w:fldCharType="separate"/>
        </w:r>
        <w:r>
          <w:t>39</w:t>
        </w:r>
        <w:r>
          <w:fldChar w:fldCharType="end"/>
        </w:r>
      </w:hyperlink>
    </w:p>
    <w:p>
      <w:pPr>
        <w:pStyle w:val="TOC1"/>
        <w:tabs>
          <w:tab w:val="right" w:leader="dot" w:pos="8306"/>
        </w:tabs>
      </w:pPr>
      <w:hyperlink w:anchor="_Toc22519" w:history="1">
        <w:r>
          <w:rPr>
            <w:rFonts w:ascii="仿宋" w:eastAsia="仿宋" w:hAnsi="仿宋" w:cs="仿宋" w:hint="eastAsia"/>
            <w:lang w:eastAsia="zh-CN"/>
          </w:rPr>
          <w:t>十二、煤焦油深加工产品项目计划安排</w:t>
        </w:r>
        <w:r>
          <w:tab/>
        </w:r>
        <w:r>
          <w:fldChar w:fldCharType="begin"/>
        </w:r>
        <w:r>
          <w:instrText xml:space="preserve"> PAGEREF _Toc22519 \h </w:instrText>
        </w:r>
        <w:r>
          <w:fldChar w:fldCharType="separate"/>
        </w:r>
        <w:r>
          <w:t>40</w:t>
        </w:r>
        <w:r>
          <w:fldChar w:fldCharType="end"/>
        </w:r>
      </w:hyperlink>
    </w:p>
    <w:p>
      <w:pPr>
        <w:pStyle w:val="TOC2"/>
        <w:tabs>
          <w:tab w:val="right" w:leader="dot" w:pos="8306"/>
        </w:tabs>
      </w:pPr>
      <w:hyperlink w:anchor="_Toc20040" w:history="1">
        <w:r>
          <w:rPr>
            <w:rFonts w:ascii="仿宋" w:eastAsia="仿宋" w:hAnsi="仿宋" w:cs="仿宋" w:hint="eastAsia"/>
            <w:lang w:eastAsia="zh-CN"/>
          </w:rPr>
          <w:t>(一)、建设周期</w:t>
        </w:r>
        <w:r>
          <w:tab/>
        </w:r>
        <w:r>
          <w:fldChar w:fldCharType="begin"/>
        </w:r>
        <w:r>
          <w:instrText xml:space="preserve"> PAGEREF _Toc20040 \h </w:instrText>
        </w:r>
        <w:r>
          <w:fldChar w:fldCharType="separate"/>
        </w:r>
        <w:r>
          <w:t>40</w:t>
        </w:r>
        <w:r>
          <w:fldChar w:fldCharType="end"/>
        </w:r>
      </w:hyperlink>
    </w:p>
    <w:p>
      <w:pPr>
        <w:pStyle w:val="TOC2"/>
        <w:tabs>
          <w:tab w:val="right" w:leader="dot" w:pos="8306"/>
        </w:tabs>
      </w:pPr>
      <w:hyperlink w:anchor="_Toc8187" w:history="1">
        <w:r>
          <w:rPr>
            <w:rFonts w:ascii="仿宋" w:eastAsia="仿宋" w:hAnsi="仿宋" w:cs="仿宋" w:hint="eastAsia"/>
            <w:lang w:eastAsia="zh-CN"/>
          </w:rPr>
          <w:t>(二)、建设进度</w:t>
        </w:r>
        <w:r>
          <w:tab/>
        </w:r>
        <w:r>
          <w:fldChar w:fldCharType="begin"/>
        </w:r>
        <w:r>
          <w:instrText xml:space="preserve"> PAGEREF _Toc8187 \h </w:instrText>
        </w:r>
        <w:r>
          <w:fldChar w:fldCharType="separate"/>
        </w:r>
        <w:r>
          <w:t>41</w:t>
        </w:r>
        <w:r>
          <w:fldChar w:fldCharType="end"/>
        </w:r>
      </w:hyperlink>
    </w:p>
    <w:p>
      <w:pPr>
        <w:pStyle w:val="TOC2"/>
        <w:tabs>
          <w:tab w:val="right" w:leader="dot" w:pos="8306"/>
        </w:tabs>
      </w:pPr>
      <w:hyperlink w:anchor="_Toc32221" w:history="1">
        <w:r>
          <w:rPr>
            <w:rFonts w:ascii="仿宋" w:eastAsia="仿宋" w:hAnsi="仿宋" w:cs="仿宋" w:hint="eastAsia"/>
            <w:lang w:eastAsia="zh-CN"/>
          </w:rPr>
          <w:t>(三)、进度安排注意事项</w:t>
        </w:r>
        <w:r>
          <w:tab/>
        </w:r>
        <w:r>
          <w:fldChar w:fldCharType="begin"/>
        </w:r>
        <w:r>
          <w:instrText xml:space="preserve"> PAGEREF _Toc32221 \h </w:instrText>
        </w:r>
        <w:r>
          <w:fldChar w:fldCharType="separate"/>
        </w:r>
        <w:r>
          <w:t>42</w:t>
        </w:r>
        <w:r>
          <w:fldChar w:fldCharType="end"/>
        </w:r>
      </w:hyperlink>
    </w:p>
    <w:p>
      <w:pPr>
        <w:pStyle w:val="TOC2"/>
        <w:tabs>
          <w:tab w:val="right" w:leader="dot" w:pos="8306"/>
        </w:tabs>
      </w:pPr>
      <w:hyperlink w:anchor="_Toc22650" w:history="1">
        <w:r>
          <w:rPr>
            <w:rFonts w:ascii="仿宋" w:eastAsia="仿宋" w:hAnsi="仿宋" w:cs="仿宋" w:hint="eastAsia"/>
            <w:lang w:eastAsia="zh-CN"/>
          </w:rPr>
          <w:t>(四)、人力资源配置</w:t>
        </w:r>
        <w:r>
          <w:tab/>
        </w:r>
        <w:r>
          <w:fldChar w:fldCharType="begin"/>
        </w:r>
        <w:r>
          <w:instrText xml:space="preserve"> PAGEREF _Toc22650 \h </w:instrText>
        </w:r>
        <w:r>
          <w:fldChar w:fldCharType="separate"/>
        </w:r>
        <w:r>
          <w:t>44</w:t>
        </w:r>
        <w:r>
          <w:fldChar w:fldCharType="end"/>
        </w:r>
      </w:hyperlink>
    </w:p>
    <w:p>
      <w:pPr>
        <w:pStyle w:val="TOC1"/>
        <w:tabs>
          <w:tab w:val="right" w:leader="dot" w:pos="8306"/>
        </w:tabs>
      </w:pPr>
      <w:hyperlink w:anchor="_Toc25673" w:history="1">
        <w:r>
          <w:rPr>
            <w:rFonts w:ascii="仿宋" w:eastAsia="仿宋" w:hAnsi="仿宋" w:cs="仿宋" w:hint="eastAsia"/>
            <w:lang w:eastAsia="zh-CN"/>
          </w:rPr>
          <w:t>十三、风险识别与分类</w:t>
        </w:r>
        <w:r>
          <w:tab/>
        </w:r>
        <w:r>
          <w:fldChar w:fldCharType="begin"/>
        </w:r>
        <w:r>
          <w:instrText xml:space="preserve"> PAGEREF _Toc25673 \h </w:instrText>
        </w:r>
        <w:r>
          <w:fldChar w:fldCharType="separate"/>
        </w:r>
        <w:r>
          <w:t>44</w:t>
        </w:r>
        <w:r>
          <w:fldChar w:fldCharType="end"/>
        </w:r>
      </w:hyperlink>
    </w:p>
    <w:p>
      <w:pPr>
        <w:pStyle w:val="TOC2"/>
        <w:tabs>
          <w:tab w:val="right" w:leader="dot" w:pos="8306"/>
        </w:tabs>
      </w:pPr>
      <w:hyperlink w:anchor="_Toc17562" w:history="1">
        <w:r>
          <w:rPr>
            <w:rFonts w:ascii="仿宋" w:eastAsia="仿宋" w:hAnsi="仿宋" w:cs="仿宋" w:hint="eastAsia"/>
            <w:lang w:eastAsia="zh-CN"/>
          </w:rPr>
          <w:t>(一)、风险识别</w:t>
        </w:r>
        <w:r>
          <w:tab/>
        </w:r>
        <w:r>
          <w:fldChar w:fldCharType="begin"/>
        </w:r>
        <w:r>
          <w:instrText xml:space="preserve"> PAGEREF _Toc17562 \h </w:instrText>
        </w:r>
        <w:r>
          <w:fldChar w:fldCharType="separate"/>
        </w:r>
        <w:r>
          <w:t>44</w:t>
        </w:r>
        <w:r>
          <w:fldChar w:fldCharType="end"/>
        </w:r>
      </w:hyperlink>
    </w:p>
    <w:p>
      <w:pPr>
        <w:pStyle w:val="TOC2"/>
        <w:tabs>
          <w:tab w:val="right" w:leader="dot" w:pos="8306"/>
        </w:tabs>
      </w:pPr>
      <w:hyperlink w:anchor="_Toc21596" w:history="1">
        <w:r>
          <w:rPr>
            <w:rFonts w:ascii="仿宋" w:eastAsia="仿宋" w:hAnsi="仿宋" w:cs="仿宋" w:hint="eastAsia"/>
            <w:lang w:eastAsia="zh-CN"/>
          </w:rPr>
          <w:t>(二)、风险分类</w:t>
        </w:r>
        <w:r>
          <w:tab/>
        </w:r>
        <w:r>
          <w:fldChar w:fldCharType="begin"/>
        </w:r>
        <w:r>
          <w:instrText xml:space="preserve"> PAGEREF _Toc21596 \h </w:instrText>
        </w:r>
        <w:r>
          <w:fldChar w:fldCharType="separate"/>
        </w:r>
        <w:r>
          <w:t>46</w:t>
        </w:r>
        <w:r>
          <w:fldChar w:fldCharType="end"/>
        </w:r>
      </w:hyperlink>
    </w:p>
    <w:p>
      <w:pPr>
        <w:pStyle w:val="TOC1"/>
        <w:tabs>
          <w:tab w:val="right" w:leader="dot" w:pos="8306"/>
        </w:tabs>
      </w:pPr>
      <w:hyperlink w:anchor="_Toc7975" w:history="1">
        <w:r>
          <w:rPr>
            <w:rFonts w:ascii="仿宋" w:eastAsia="仿宋" w:hAnsi="仿宋" w:cs="仿宋" w:hint="eastAsia"/>
            <w:lang w:eastAsia="zh-CN"/>
          </w:rPr>
          <w:t>十四、煤焦油深加工产品项目实施时间节点</w:t>
        </w:r>
        <w:r>
          <w:tab/>
        </w:r>
        <w:r>
          <w:fldChar w:fldCharType="begin"/>
        </w:r>
        <w:r>
          <w:instrText xml:space="preserve"> PAGEREF _Toc7975 \h </w:instrText>
        </w:r>
        <w:r>
          <w:fldChar w:fldCharType="separate"/>
        </w:r>
        <w:r>
          <w:t>48</w:t>
        </w:r>
        <w:r>
          <w:fldChar w:fldCharType="end"/>
        </w:r>
      </w:hyperlink>
    </w:p>
    <w:p>
      <w:pPr>
        <w:pStyle w:val="TOC2"/>
        <w:tabs>
          <w:tab w:val="right" w:leader="dot" w:pos="8306"/>
        </w:tabs>
      </w:pPr>
      <w:hyperlink w:anchor="_Toc27653" w:history="1">
        <w:r>
          <w:rPr>
            <w:rFonts w:ascii="仿宋" w:eastAsia="仿宋" w:hAnsi="仿宋" w:cs="仿宋" w:hint="eastAsia"/>
            <w:lang w:eastAsia="zh-CN"/>
          </w:rPr>
          <w:t>(一)、煤焦油深加工产品项目启动阶段时间节点</w:t>
        </w:r>
        <w:r>
          <w:tab/>
        </w:r>
        <w:r>
          <w:fldChar w:fldCharType="begin"/>
        </w:r>
        <w:r>
          <w:instrText xml:space="preserve"> PAGEREF _Toc27653 \h </w:instrText>
        </w:r>
        <w:r>
          <w:fldChar w:fldCharType="separate"/>
        </w:r>
        <w:r>
          <w:t>48</w:t>
        </w:r>
        <w:r>
          <w:fldChar w:fldCharType="end"/>
        </w:r>
      </w:hyperlink>
    </w:p>
    <w:p>
      <w:pPr>
        <w:pStyle w:val="TOC2"/>
        <w:tabs>
          <w:tab w:val="right" w:leader="dot" w:pos="8306"/>
        </w:tabs>
      </w:pPr>
      <w:hyperlink w:anchor="_Toc27483" w:history="1">
        <w:r>
          <w:rPr>
            <w:rFonts w:ascii="仿宋" w:eastAsia="仿宋" w:hAnsi="仿宋" w:cs="仿宋" w:hint="eastAsia"/>
            <w:lang w:eastAsia="zh-CN"/>
          </w:rPr>
          <w:t>(二)、煤焦油深加工产品项目执行阶段时间节点</w:t>
        </w:r>
        <w:r>
          <w:tab/>
        </w:r>
        <w:r>
          <w:fldChar w:fldCharType="begin"/>
        </w:r>
        <w:r>
          <w:instrText xml:space="preserve"> PAGEREF _Toc27483 \h </w:instrText>
        </w:r>
        <w:r>
          <w:fldChar w:fldCharType="separate"/>
        </w:r>
        <w:r>
          <w:t>49</w:t>
        </w:r>
        <w:r>
          <w:fldChar w:fldCharType="end"/>
        </w:r>
      </w:hyperlink>
    </w:p>
    <w:p>
      <w:pPr>
        <w:pStyle w:val="TOC2"/>
        <w:tabs>
          <w:tab w:val="right" w:leader="dot" w:pos="8306"/>
        </w:tabs>
      </w:pPr>
      <w:hyperlink w:anchor="_Toc12919" w:history="1">
        <w:r>
          <w:rPr>
            <w:rFonts w:ascii="仿宋" w:eastAsia="仿宋" w:hAnsi="仿宋" w:cs="仿宋" w:hint="eastAsia"/>
            <w:lang w:eastAsia="zh-CN"/>
          </w:rPr>
          <w:t>(三)、煤焦油深加工产品项目完成阶段时间节点</w:t>
        </w:r>
        <w:r>
          <w:tab/>
        </w:r>
        <w:r>
          <w:fldChar w:fldCharType="begin"/>
        </w:r>
        <w:r>
          <w:instrText xml:space="preserve"> PAGEREF _Toc12919 \h </w:instrText>
        </w:r>
        <w:r>
          <w:fldChar w:fldCharType="separate"/>
        </w:r>
        <w:r>
          <w:t>50</w:t>
        </w:r>
        <w:r>
          <w:fldChar w:fldCharType="end"/>
        </w:r>
      </w:hyperlink>
    </w:p>
    <w:p>
      <w:pPr>
        <w:pStyle w:val="TOC1"/>
        <w:tabs>
          <w:tab w:val="right" w:leader="dot" w:pos="8306"/>
        </w:tabs>
      </w:pPr>
      <w:hyperlink w:anchor="_Toc26876" w:history="1">
        <w:r>
          <w:rPr>
            <w:rFonts w:ascii="仿宋" w:eastAsia="仿宋" w:hAnsi="仿宋" w:cs="仿宋" w:hint="eastAsia"/>
            <w:lang w:eastAsia="zh-CN"/>
          </w:rPr>
          <w:t>十五、营销与推广策略</w:t>
        </w:r>
        <w:r>
          <w:tab/>
        </w:r>
        <w:r>
          <w:fldChar w:fldCharType="begin"/>
        </w:r>
        <w:r>
          <w:instrText xml:space="preserve"> PAGEREF _Toc26876 \h </w:instrText>
        </w:r>
        <w:r>
          <w:fldChar w:fldCharType="separate"/>
        </w:r>
        <w:r>
          <w:t>51</w:t>
        </w:r>
        <w:r>
          <w:fldChar w:fldCharType="end"/>
        </w:r>
      </w:hyperlink>
    </w:p>
    <w:p>
      <w:pPr>
        <w:pStyle w:val="TOC2"/>
        <w:tabs>
          <w:tab w:val="right" w:leader="dot" w:pos="8306"/>
        </w:tabs>
      </w:pPr>
      <w:hyperlink w:anchor="_Toc20563" w:history="1">
        <w:r>
          <w:rPr>
            <w:rFonts w:ascii="仿宋" w:eastAsia="仿宋" w:hAnsi="仿宋" w:cs="仿宋" w:hint="eastAsia"/>
            <w:lang w:eastAsia="zh-CN"/>
          </w:rPr>
          <w:t>(一)、产品/服务定位与特点</w:t>
        </w:r>
        <w:r>
          <w:tab/>
        </w:r>
        <w:r>
          <w:fldChar w:fldCharType="begin"/>
        </w:r>
        <w:r>
          <w:instrText xml:space="preserve"> PAGEREF _Toc20563 \h </w:instrText>
        </w:r>
        <w:r>
          <w:fldChar w:fldCharType="separate"/>
        </w:r>
        <w:r>
          <w:t>51</w:t>
        </w:r>
        <w:r>
          <w:fldChar w:fldCharType="end"/>
        </w:r>
      </w:hyperlink>
    </w:p>
    <w:p>
      <w:pPr>
        <w:pStyle w:val="TOC2"/>
        <w:tabs>
          <w:tab w:val="right" w:leader="dot" w:pos="8306"/>
        </w:tabs>
      </w:pPr>
      <w:hyperlink w:anchor="_Toc11853" w:history="1">
        <w:r>
          <w:rPr>
            <w:rFonts w:ascii="仿宋" w:eastAsia="仿宋" w:hAnsi="仿宋" w:cs="仿宋" w:hint="eastAsia"/>
            <w:lang w:eastAsia="zh-CN"/>
          </w:rPr>
          <w:t>(二)、市场定位与竞争分析</w:t>
        </w:r>
        <w:r>
          <w:tab/>
        </w:r>
        <w:r>
          <w:fldChar w:fldCharType="begin"/>
        </w:r>
        <w:r>
          <w:instrText xml:space="preserve"> PAGEREF _Toc11853 \h </w:instrText>
        </w:r>
        <w:r>
          <w:fldChar w:fldCharType="separate"/>
        </w:r>
        <w:r>
          <w:t>52</w:t>
        </w:r>
        <w:r>
          <w:fldChar w:fldCharType="end"/>
        </w:r>
      </w:hyperlink>
    </w:p>
    <w:p>
      <w:pPr>
        <w:pStyle w:val="TOC2"/>
        <w:tabs>
          <w:tab w:val="right" w:leader="dot" w:pos="8306"/>
        </w:tabs>
      </w:pPr>
      <w:hyperlink w:anchor="_Toc31311" w:history="1">
        <w:r>
          <w:rPr>
            <w:rFonts w:ascii="仿宋" w:eastAsia="仿宋" w:hAnsi="仿宋" w:cs="仿宋" w:hint="eastAsia"/>
            <w:lang w:eastAsia="zh-CN"/>
          </w:rPr>
          <w:t>(三)、营销渠道与策略</w:t>
        </w:r>
        <w:r>
          <w:tab/>
        </w:r>
        <w:r>
          <w:fldChar w:fldCharType="begin"/>
        </w:r>
        <w:r>
          <w:instrText xml:space="preserve"> PAGEREF _Toc31311 \h </w:instrText>
        </w:r>
        <w:r>
          <w:fldChar w:fldCharType="separate"/>
        </w:r>
        <w:r>
          <w:t>54</w:t>
        </w:r>
        <w:r>
          <w:fldChar w:fldCharType="end"/>
        </w:r>
      </w:hyperlink>
    </w:p>
    <w:p>
      <w:pPr>
        <w:pStyle w:val="TOC2"/>
        <w:tabs>
          <w:tab w:val="right" w:leader="dot" w:pos="8306"/>
        </w:tabs>
      </w:pPr>
      <w:hyperlink w:anchor="_Toc16039" w:history="1">
        <w:r>
          <w:rPr>
            <w:rFonts w:ascii="仿宋" w:eastAsia="仿宋" w:hAnsi="仿宋" w:cs="仿宋" w:hint="eastAsia"/>
            <w:lang w:eastAsia="zh-CN"/>
          </w:rPr>
          <w:t>(四)、推广与宣传活动</w:t>
        </w:r>
        <w:r>
          <w:tab/>
        </w:r>
        <w:r>
          <w:fldChar w:fldCharType="begin"/>
        </w:r>
        <w:r>
          <w:instrText xml:space="preserve"> PAGEREF _Toc16039 \h </w:instrText>
        </w:r>
        <w:r>
          <w:fldChar w:fldCharType="separate"/>
        </w:r>
        <w:r>
          <w:t>55</w:t>
        </w:r>
        <w:r>
          <w:fldChar w:fldCharType="end"/>
        </w:r>
      </w:hyperlink>
    </w:p>
    <w:p>
      <w:pPr>
        <w:pStyle w:val="TOC1"/>
        <w:tabs>
          <w:tab w:val="right" w:leader="dot" w:pos="8306"/>
        </w:tabs>
      </w:pPr>
      <w:hyperlink w:anchor="_Toc10742" w:history="1">
        <w:r>
          <w:rPr>
            <w:rFonts w:ascii="仿宋" w:eastAsia="仿宋" w:hAnsi="仿宋" w:cs="仿宋" w:hint="eastAsia"/>
            <w:lang w:eastAsia="zh-CN"/>
          </w:rPr>
          <w:t>十六、煤焦油深加工产品项目实施保障措施</w:t>
        </w:r>
        <w:r>
          <w:tab/>
        </w:r>
        <w:r>
          <w:fldChar w:fldCharType="begin"/>
        </w:r>
        <w:r>
          <w:instrText xml:space="preserve"> PAGEREF _Toc10742 \h </w:instrText>
        </w:r>
        <w:r>
          <w:fldChar w:fldCharType="separate"/>
        </w:r>
        <w:r>
          <w:t>60</w:t>
        </w:r>
        <w:r>
          <w:fldChar w:fldCharType="end"/>
        </w:r>
      </w:hyperlink>
    </w:p>
    <w:p>
      <w:pPr>
        <w:pStyle w:val="TOC2"/>
        <w:tabs>
          <w:tab w:val="right" w:leader="dot" w:pos="8306"/>
        </w:tabs>
      </w:pPr>
      <w:hyperlink w:anchor="_Toc27315" w:history="1">
        <w:r>
          <w:rPr>
            <w:rFonts w:ascii="仿宋" w:eastAsia="仿宋" w:hAnsi="仿宋" w:cs="仿宋" w:hint="eastAsia"/>
            <w:lang w:eastAsia="zh-CN"/>
          </w:rPr>
          <w:t>(一)、煤焦油深加工产品项目实施保障机制</w:t>
        </w:r>
        <w:r>
          <w:tab/>
        </w:r>
        <w:r>
          <w:fldChar w:fldCharType="begin"/>
        </w:r>
        <w:r>
          <w:instrText xml:space="preserve"> PAGEREF _Toc27315 \h </w:instrText>
        </w:r>
        <w:r>
          <w:fldChar w:fldCharType="separate"/>
        </w:r>
        <w:r>
          <w:t>60</w:t>
        </w:r>
        <w:r>
          <w:fldChar w:fldCharType="end"/>
        </w:r>
      </w:hyperlink>
    </w:p>
    <w:p>
      <w:pPr>
        <w:pStyle w:val="TOC2"/>
        <w:tabs>
          <w:tab w:val="right" w:leader="dot" w:pos="8306"/>
        </w:tabs>
      </w:pPr>
      <w:hyperlink w:anchor="_Toc23918" w:history="1">
        <w:r>
          <w:rPr>
            <w:rFonts w:ascii="仿宋" w:eastAsia="仿宋" w:hAnsi="仿宋" w:cs="仿宋" w:hint="eastAsia"/>
            <w:lang w:eastAsia="zh-CN"/>
          </w:rPr>
          <w:t>(二)、煤焦油深加工产品项目法律合规要求</w:t>
        </w:r>
        <w:r>
          <w:tab/>
        </w:r>
        <w:r>
          <w:fldChar w:fldCharType="begin"/>
        </w:r>
        <w:r>
          <w:instrText xml:space="preserve"> PAGEREF _Toc23918 \h </w:instrText>
        </w:r>
        <w:r>
          <w:fldChar w:fldCharType="separate"/>
        </w:r>
        <w:r>
          <w:t>64</w:t>
        </w:r>
        <w:r>
          <w:fldChar w:fldCharType="end"/>
        </w:r>
      </w:hyperlink>
    </w:p>
    <w:p>
      <w:pPr>
        <w:pStyle w:val="TOC2"/>
        <w:tabs>
          <w:tab w:val="right" w:leader="dot" w:pos="8306"/>
        </w:tabs>
      </w:pPr>
      <w:hyperlink w:anchor="_Toc28571" w:history="1">
        <w:r>
          <w:rPr>
            <w:rFonts w:ascii="仿宋" w:eastAsia="仿宋" w:hAnsi="仿宋" w:cs="仿宋" w:hint="eastAsia"/>
            <w:lang w:eastAsia="zh-CN"/>
          </w:rPr>
          <w:t>(三)、煤焦油深加工产品项目合同管理与法律事务</w:t>
        </w:r>
        <w:r>
          <w:tab/>
        </w:r>
        <w:r>
          <w:fldChar w:fldCharType="begin"/>
        </w:r>
        <w:r>
          <w:instrText xml:space="preserve"> PAGEREF _Toc28571 \h </w:instrText>
        </w:r>
        <w:r>
          <w:fldChar w:fldCharType="separate"/>
        </w:r>
        <w:r>
          <w:t>68</w:t>
        </w:r>
        <w:r>
          <w:fldChar w:fldCharType="end"/>
        </w:r>
      </w:hyperlink>
    </w:p>
    <w:p>
      <w:pPr>
        <w:pStyle w:val="TOC2"/>
        <w:tabs>
          <w:tab w:val="right" w:leader="dot" w:pos="8306"/>
        </w:tabs>
      </w:pPr>
      <w:hyperlink w:anchor="_Toc7783" w:history="1">
        <w:r>
          <w:rPr>
            <w:rFonts w:ascii="仿宋" w:eastAsia="仿宋" w:hAnsi="仿宋" w:cs="仿宋" w:hint="eastAsia"/>
            <w:lang w:eastAsia="zh-CN"/>
          </w:rPr>
          <w:t>(四)、煤焦油深加工产品项目知识产权保护策略</w:t>
        </w:r>
        <w:r>
          <w:tab/>
        </w:r>
        <w:r>
          <w:fldChar w:fldCharType="begin"/>
        </w:r>
        <w:r>
          <w:instrText xml:space="preserve"> PAGEREF _Toc7783 \h </w:instrText>
        </w:r>
        <w:r>
          <w:fldChar w:fldCharType="separate"/>
        </w:r>
        <w:r>
          <w:t>75</w:t>
        </w:r>
        <w:r>
          <w:fldChar w:fldCharType="end"/>
        </w:r>
      </w:hyperlink>
    </w:p>
    <w:p>
      <w:pPr>
        <w:pStyle w:val="TOC1"/>
        <w:tabs>
          <w:tab w:val="right" w:leader="dot" w:pos="8306"/>
        </w:tabs>
      </w:pPr>
      <w:hyperlink w:anchor="_Toc13492" w:history="1">
        <w:r>
          <w:rPr>
            <w:rFonts w:ascii="仿宋" w:eastAsia="仿宋" w:hAnsi="仿宋" w:cs="仿宋" w:hint="eastAsia"/>
            <w:lang w:eastAsia="zh-CN"/>
          </w:rPr>
          <w:t>十七、质量管理体系</w:t>
        </w:r>
        <w:r>
          <w:tab/>
        </w:r>
        <w:r>
          <w:fldChar w:fldCharType="begin"/>
        </w:r>
        <w:r>
          <w:instrText xml:space="preserve"> PAGEREF _Toc13492 \h </w:instrText>
        </w:r>
        <w:r>
          <w:fldChar w:fldCharType="separate"/>
        </w:r>
        <w:r>
          <w:t>77</w:t>
        </w:r>
        <w:r>
          <w:fldChar w:fldCharType="end"/>
        </w:r>
      </w:hyperlink>
    </w:p>
    <w:p>
      <w:pPr>
        <w:pStyle w:val="TOC2"/>
        <w:tabs>
          <w:tab w:val="right" w:leader="dot" w:pos="8306"/>
        </w:tabs>
      </w:pPr>
      <w:hyperlink w:anchor="_Toc20906" w:history="1">
        <w:r>
          <w:rPr>
            <w:rFonts w:ascii="仿宋" w:eastAsia="仿宋" w:hAnsi="仿宋" w:cs="仿宋" w:hint="eastAsia"/>
            <w:lang w:eastAsia="zh-CN"/>
          </w:rPr>
          <w:t>(一)、质量目标与方针</w:t>
        </w:r>
        <w:r>
          <w:tab/>
        </w:r>
        <w:r>
          <w:fldChar w:fldCharType="begin"/>
        </w:r>
        <w:r>
          <w:instrText xml:space="preserve"> PAGEREF _Toc20906 \h </w:instrText>
        </w:r>
        <w:r>
          <w:fldChar w:fldCharType="separate"/>
        </w:r>
        <w:r>
          <w:t>77</w:t>
        </w:r>
        <w:r>
          <w:fldChar w:fldCharType="end"/>
        </w:r>
      </w:hyperlink>
    </w:p>
    <w:p>
      <w:pPr>
        <w:pStyle w:val="TOC2"/>
        <w:tabs>
          <w:tab w:val="right" w:leader="dot" w:pos="8306"/>
        </w:tabs>
      </w:pPr>
      <w:hyperlink w:anchor="_Toc17252" w:history="1">
        <w:r>
          <w:rPr>
            <w:rFonts w:ascii="仿宋" w:eastAsia="仿宋" w:hAnsi="仿宋" w:cs="仿宋" w:hint="eastAsia"/>
            <w:lang w:eastAsia="zh-CN"/>
          </w:rPr>
          <w:t>(二)、质量管理责任</w:t>
        </w:r>
        <w:r>
          <w:tab/>
        </w:r>
        <w:r>
          <w:fldChar w:fldCharType="begin"/>
        </w:r>
        <w:r>
          <w:instrText xml:space="preserve"> PAGEREF _Toc17252 \h </w:instrText>
        </w:r>
        <w:r>
          <w:fldChar w:fldCharType="separate"/>
        </w:r>
        <w:r>
          <w:t>78</w:t>
        </w:r>
        <w:r>
          <w:fldChar w:fldCharType="end"/>
        </w:r>
      </w:hyperlink>
    </w:p>
    <w:p>
      <w:pPr>
        <w:pStyle w:val="TOC2"/>
        <w:tabs>
          <w:tab w:val="right" w:leader="dot" w:pos="8306"/>
        </w:tabs>
      </w:pPr>
      <w:hyperlink w:anchor="_Toc7126" w:history="1">
        <w:r>
          <w:rPr>
            <w:rFonts w:ascii="仿宋" w:eastAsia="仿宋" w:hAnsi="仿宋" w:cs="仿宋" w:hint="eastAsia"/>
            <w:lang w:eastAsia="zh-CN"/>
          </w:rPr>
          <w:t>(三)、质量管理体系文件</w:t>
        </w:r>
        <w:r>
          <w:tab/>
        </w:r>
        <w:r>
          <w:fldChar w:fldCharType="begin"/>
        </w:r>
        <w:r>
          <w:instrText xml:space="preserve"> PAGEREF _Toc7126 \h </w:instrText>
        </w:r>
        <w:r>
          <w:fldChar w:fldCharType="separate"/>
        </w:r>
        <w:r>
          <w:t>80</w:t>
        </w:r>
        <w:r>
          <w:fldChar w:fldCharType="end"/>
        </w:r>
      </w:hyperlink>
    </w:p>
    <w:p>
      <w:pPr>
        <w:pStyle w:val="TOC2"/>
        <w:tabs>
          <w:tab w:val="right" w:leader="dot" w:pos="8306"/>
        </w:tabs>
      </w:pPr>
      <w:hyperlink w:anchor="_Toc13140" w:history="1">
        <w:r>
          <w:rPr>
            <w:rFonts w:ascii="仿宋" w:eastAsia="仿宋" w:hAnsi="仿宋" w:cs="仿宋" w:hint="eastAsia"/>
            <w:lang w:eastAsia="zh-CN"/>
          </w:rPr>
          <w:t>(四)、质量培训与教育</w:t>
        </w:r>
        <w:r>
          <w:tab/>
        </w:r>
        <w:r>
          <w:fldChar w:fldCharType="begin"/>
        </w:r>
        <w:r>
          <w:instrText xml:space="preserve"> PAGEREF _Toc13140 \h </w:instrText>
        </w:r>
        <w:r>
          <w:fldChar w:fldCharType="separate"/>
        </w:r>
        <w:r>
          <w:t>82</w:t>
        </w:r>
        <w:r>
          <w:fldChar w:fldCharType="end"/>
        </w:r>
      </w:hyperlink>
    </w:p>
    <w:p>
      <w:pPr>
        <w:pStyle w:val="TOC2"/>
        <w:tabs>
          <w:tab w:val="right" w:leader="dot" w:pos="8306"/>
        </w:tabs>
      </w:pPr>
      <w:hyperlink w:anchor="_Toc19788" w:history="1">
        <w:r>
          <w:rPr>
            <w:rFonts w:ascii="仿宋" w:eastAsia="仿宋" w:hAnsi="仿宋" w:cs="仿宋" w:hint="eastAsia"/>
            <w:lang w:eastAsia="zh-CN"/>
          </w:rPr>
          <w:t>(五)、质量审核与评价</w:t>
        </w:r>
        <w:r>
          <w:tab/>
        </w:r>
        <w:r>
          <w:fldChar w:fldCharType="begin"/>
        </w:r>
        <w:r>
          <w:instrText xml:space="preserve"> PAGEREF _Toc19788 \h </w:instrText>
        </w:r>
        <w:r>
          <w:fldChar w:fldCharType="separate"/>
        </w:r>
        <w:r>
          <w:t>83</w:t>
        </w:r>
        <w:r>
          <w:fldChar w:fldCharType="end"/>
        </w:r>
      </w:hyperlink>
    </w:p>
    <w:p>
      <w:pPr>
        <w:pStyle w:val="TOC2"/>
        <w:tabs>
          <w:tab w:val="right" w:leader="dot" w:pos="8306"/>
        </w:tabs>
      </w:pPr>
      <w:hyperlink w:anchor="_Toc21815" w:history="1">
        <w:r>
          <w:rPr>
            <w:rFonts w:ascii="仿宋" w:eastAsia="仿宋" w:hAnsi="仿宋" w:cs="仿宋" w:hint="eastAsia"/>
            <w:lang w:eastAsia="zh-CN"/>
          </w:rPr>
          <w:t>(六)、不符合与纠正措施</w:t>
        </w:r>
        <w:r>
          <w:tab/>
        </w:r>
        <w:r>
          <w:fldChar w:fldCharType="begin"/>
        </w:r>
        <w:r>
          <w:instrText xml:space="preserve"> PAGEREF _Toc21815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141"/>
      <w:r>
        <w:rPr>
          <w:rFonts w:ascii="仿宋" w:eastAsia="仿宋" w:hAnsi="仿宋" w:cs="仿宋" w:hint="eastAsia"/>
          <w:sz w:val="28"/>
          <w:lang w:eastAsia="zh-CN"/>
        </w:rPr>
        <w:t>一、煤焦油深加工产品项目危机管理</w:t>
      </w:r>
      <w:bookmarkEnd w:id="2"/>
    </w:p>
    <w:p>
      <w:pPr>
        <w:pStyle w:val="Heading2"/>
        <w:rPr>
          <w:rFonts w:ascii="仿宋" w:eastAsia="仿宋" w:hAnsi="仿宋" w:cs="仿宋" w:hint="eastAsia"/>
          <w:lang w:eastAsia="zh-CN"/>
        </w:rPr>
      </w:pPr>
      <w:bookmarkStart w:id="3" w:name="_Toc1624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煤焦油深加工产品项目危机管理中，危机预警与识别是确保煤焦油深加工产品项目稳健运行的核心步骤。通过建立全面的监测机制，煤焦油深加工产品项目团队旨在及时发现和理解潜在的风险和危机因素，以便采取及时的预防和应对措施，确保煤焦油深加工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煤焦油深加工产品项目团队全面分析了整个煤焦油深加工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煤焦油深加工产品项目团队着重于明确定义煤焦油深加工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煤焦油深加工产品项目进展的持续监控，团队能够及时发现潜在问题并作出迅速反应。煤焦油深加工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在这一阶段，团队的专业素养和反应速度将发挥至关重要的作用，以确保潜在危机能够在初期得到有效的处理，最大程度地减轻负面影响。通过危机预警与识别，煤焦油深加工产品项目得以更有序、可控地推进。</w:t>
      </w:r>
    </w:p>
    <w:p>
      <w:pPr>
        <w:pStyle w:val="Heading2"/>
        <w:ind w:firstLine="560" w:firstLineChars="200"/>
        <w:rPr>
          <w:rFonts w:ascii="仿宋" w:eastAsia="仿宋" w:hAnsi="仿宋" w:cs="仿宋" w:hint="eastAsia"/>
          <w:sz w:val="28"/>
          <w:lang w:eastAsia="zh-CN"/>
        </w:rPr>
      </w:pPr>
      <w:bookmarkStart w:id="4" w:name="_Toc842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在危机发生时，煤焦油深加工产品项目团队立即行动，成立了应急小组。该小组的任务是迅速制定并实施紧急应对措施，以最小化潜在损失。以下是采取的主要措施：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暂停煤焦油深加工产品项目进度：为遏制危机蔓延，煤焦油深加工产品项目暂时停止进行，以便全面评估当前状况。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资源重新分配：重新评估煤焦油深加工产品项目资源的分配，确保最大限度地减小损失。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实时沟通：与关键利益相关者建立实时沟通机制，向他们传递煤焦油深加工产品项目危机的实际状况，保障煤焦油深加工产品项目核心利益。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在紧急应对的同时，煤焦油深加工产品项目团队强调了团队协作和有效沟通的重要性。以下是团队协作的关键举措：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信息共享机制：建立了信息共享平台，确保团队成员能够及时获取煤焦油深加工产品项目危机的实时信息。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领导者沟通：煤焦油深加工产品项目领导者通过定期会议和即时沟通工具，指导团队应对危机，保持团队稳定运行。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随着危机得到初步控制，煤焦油深加工产品项目团队转向制定恢复计划，以确保煤焦油深加工产品项目能够从中迅速恢复。主要恢复计划包括：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修复受损的进度计划：重新评估煤焦油深加工产品项目进度，制定修复计划，确保煤焦油深加工产品项目尽快回归正常进程。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重新调整资源分配：优化资源分配，确保煤焦油深加工产品项目在有限资源下高效运转。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风险管理机制加强：对煤焦油深加工产品项目风险进行全面评估，制定更强化的风险管理策略，以预防未来可能的危机。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01"/>
      <w:r>
        <w:rPr>
          <w:rFonts w:ascii="仿宋" w:eastAsia="仿宋" w:hAnsi="仿宋" w:cs="仿宋" w:hint="eastAsia"/>
          <w:sz w:val="28"/>
          <w:lang w:eastAsia="zh-CN"/>
        </w:rPr>
        <w:t>二、煤焦油深加工产品项目建设单位说明</w:t>
      </w:r>
      <w:bookmarkEnd w:id="5"/>
    </w:p>
    <w:p>
      <w:pPr>
        <w:pStyle w:val="Heading2"/>
        <w:rPr>
          <w:rFonts w:ascii="仿宋" w:eastAsia="仿宋" w:hAnsi="仿宋" w:cs="仿宋" w:hint="eastAsia"/>
          <w:lang w:eastAsia="zh-CN"/>
        </w:rPr>
      </w:pPr>
      <w:bookmarkStart w:id="6" w:name="_Toc21948"/>
      <w:r>
        <w:rPr>
          <w:rFonts w:ascii="仿宋" w:eastAsia="仿宋" w:hAnsi="仿宋" w:cs="仿宋" w:hint="eastAsia"/>
          <w:lang w:eastAsia="zh-CN"/>
        </w:rPr>
        <w:t>(一)、煤焦油深加工产品项目承办单位基本情况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016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煤焦油深加工产品项目承办单位的XXXX，我们着眼于实现可持续的经济效益。通过技术创新和解决方案的提供，公司预计在煤焦油深加工产品项目执行期间将获得可观的收入增长。这一收入来源主要包括煤焦油深加工产品项目交付、技术服务和解决方案的销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同时，我们注重成本控制和效率提升，以确保煤焦油深加工产品项目的可持续盈利。透过精细的管理和资源优化，公司期望实现煤焦油深加工产品项目利润最大化。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煤焦油深加工产品项目实施进行全面的投资评估，包括煤焦油深加工产品项目启动阶段的资金投入和后续运营成本。通过对煤焦油深加工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煤焦油深加工产品项目实施过程中具备足够的资金流动性，公司将进行详尽的现金流分析。这包括资金需求的合理预测、煤焦油深加工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702"/>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1777"/>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的技术管理特点体现在其创新导向。通过引入最先进的技术趋势和解决方案，煤焦油深加工产品项目致力于提升科技含量、提高质量和效率水平。这意味着我们将采用最新的工具和方法，确保煤焦油深加工产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煤焦油深加工产品项目技术管理的显著特征。通过整合不同领域的技术资源，我们实现了跨学科的协同工作。这有助于优化技术架构，提高整体效能。此外，整合性策略还促进了不同技术团队之间的紧密沟通和高效合作，确保煤焦油深加工产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煤焦油深加工产品项目所采用的技术。通过不断优化技术方案，煤焦油深加工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煤焦油深加工产品项目团队将在煤焦油深加工产品项目初期识别可能的技术风险，并采取相应的预防和应对措施。通过建立健全的风险评估机制，煤焦油深加工产品项目能够在实施过程中及时发现并解决潜在的技术问题，保障煤焦油深加工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煤焦油深加工产品项目中，技术将成为煤焦油深加工产品项目成功的有力支持。这一深度剖析揭示了技术管理在煤焦油深加工产品项目实施中的关键作用，为煤焦油深加工产品项目的技术基础奠定了坚实的基础。</w:t>
      </w:r>
    </w:p>
    <w:p>
      <w:pPr>
        <w:pStyle w:val="Heading2"/>
        <w:ind w:firstLine="560" w:firstLineChars="200"/>
        <w:rPr>
          <w:rFonts w:ascii="仿宋" w:eastAsia="仿宋" w:hAnsi="仿宋" w:cs="仿宋" w:hint="eastAsia"/>
          <w:sz w:val="28"/>
          <w:lang w:eastAsia="zh-CN"/>
        </w:rPr>
      </w:pPr>
      <w:bookmarkStart w:id="10" w:name="_Toc28917"/>
      <w:r>
        <w:rPr>
          <w:rFonts w:ascii="仿宋" w:eastAsia="仿宋" w:hAnsi="仿宋" w:cs="仿宋" w:hint="eastAsia"/>
          <w:sz w:val="28"/>
          <w:lang w:eastAsia="zh-CN"/>
        </w:rPr>
        <w:t>(二)、煤焦油深加工产品项目工艺技术设计方案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煤焦油深加工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煤焦油深加工产品项目将严格按照相关行业规范要求进行组织。通过有效控制产品质量，煤焦油深加工产品项目将致力于为顾客提供优质的煤焦油深加工产品项目产品和良好的服务。这体现了煤焦油深加工产品项目对于生产活动合规性和质量标准的高度重视，为煤焦油深加工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煤焦油深加工产品项目注重生态效益和清洁生产原则。煤焦油深加工产品项目建设将紧密结合地方特色经济发展，与社会经济发展规划和区域环境保护规划方案相协调一致。通过与当地区域自然生态系统的结合，煤焦油深加工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煤焦油深加工产品项目产品具有多样化的客户需求和个性化的特点。因此，煤焦油深加工产品项目产品规格品种多样，且单批生产数量较小。为满足这一特点，煤焦油深加工产品项目承办单位将建设先进的柔性制造生产线。通过广泛应用柔性制造技术，煤焦油深加工产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煤焦油深加工产品项目采用的技术具有较高的技术含量和自动化水平，处于国内先进水平。这一技术选用不仅体现了对生产效率、质量和环境友好性的高标准要求，同时为煤焦油深加工产品项目的可持续发展奠定了坚实的基础。</w:t>
      </w:r>
    </w:p>
    <w:p>
      <w:pPr>
        <w:pStyle w:val="Heading2"/>
        <w:ind w:firstLine="560" w:firstLineChars="200"/>
        <w:rPr>
          <w:rFonts w:ascii="仿宋" w:eastAsia="仿宋" w:hAnsi="仿宋" w:cs="仿宋" w:hint="eastAsia"/>
          <w:sz w:val="28"/>
          <w:lang w:eastAsia="zh-CN"/>
        </w:rPr>
      </w:pPr>
      <w:bookmarkStart w:id="11" w:name="_Toc1098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为确保煤焦油深加工产品项目的高效生产和技术实施，我们制定了一套精心设计的设备选型方案，以满足煤焦油深加工产品项目生产、质量和环保的要求。该方案的主要特点如下：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煤焦油深加工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针对煤焦油深加工产品项目产品的多样性和小批量生产的特点，我们将建设柔性制造生产线。通过在设备选型中考虑柔性制造技术，可以灵活应对不同产品规格和生产需求，实现生产线的高度灵活性和适应性。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6815"/>
      <w:r>
        <w:rPr>
          <w:rFonts w:ascii="仿宋" w:eastAsia="仿宋" w:hAnsi="仿宋" w:cs="仿宋" w:hint="eastAsia"/>
          <w:sz w:val="28"/>
          <w:lang w:eastAsia="zh-CN"/>
        </w:rPr>
        <w:t>四、煤焦油深加工产品项目文档管理</w:t>
      </w:r>
      <w:bookmarkEnd w:id="12"/>
    </w:p>
    <w:p>
      <w:pPr>
        <w:pStyle w:val="Heading2"/>
        <w:rPr>
          <w:rFonts w:ascii="仿宋" w:eastAsia="仿宋" w:hAnsi="仿宋" w:cs="仿宋" w:hint="eastAsia"/>
          <w:lang w:eastAsia="zh-CN"/>
        </w:rPr>
      </w:pPr>
      <w:bookmarkStart w:id="13" w:name="_Toc10035"/>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煤焦油深加工产品项目高度重视文档的质量和准确性，以支持煤焦油深加工产品项目的各项活动和决策。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文档的编制始于煤焦油深加工产品项目计划的初期，我们制定了详细的文档编制计划，明确了每个文档的内容、格式和编写责任人。在煤焦油深加工产品项目启动阶段，我们首先编制了煤焦油深加工产品项目章程，明确定义了煤焦油深加工产品项目的目标、范围、风险等关键要素。随后，煤焦油深加工产品项目团队根据计划陆续编制了需求文档、设计文档、测试文档等各类文档，确保煤焦油深加工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煤焦油深加工产品项目管理中的重要环节，旨在确保煤焦油深加工产品项目文档符合质量标准和煤焦油深加工产品项目需求。在煤焦油深加工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煤焦油深加工产品项目相关利益方和专业领域的专家对文档进行独立审查。这有助于获取更全面、客观的反馈，确保煤焦油深加工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在文档编制与审查方面建立了严格的管理机制，通过规范的流程和多维度的审查，确保煤焦油深加工产品项目文档的质量、准确性和可靠性，为煤焦油深加工产品项目的顺利推进提供了有力支持。</w:t>
      </w:r>
    </w:p>
    <w:p>
      <w:pPr>
        <w:pStyle w:val="Heading2"/>
        <w:ind w:firstLine="560" w:firstLineChars="200"/>
        <w:rPr>
          <w:rFonts w:ascii="仿宋" w:eastAsia="仿宋" w:hAnsi="仿宋" w:cs="仿宋" w:hint="eastAsia"/>
          <w:sz w:val="28"/>
          <w:lang w:eastAsia="zh-CN"/>
        </w:rPr>
      </w:pPr>
      <w:bookmarkStart w:id="14" w:name="_Toc20977"/>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在煤焦油深加工产品项目中，我们致力于优化文档发布与分发过程，以确保信息的高效传递和团队间协作的顺畅进行。以下是我们采取的关键优化策略：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我们通过多渠道发布文档，包括电子邮件、煤焦油深加工产品项目管理平台、内部网站等，以满足不同团队成员的偏好和需求。多渠道发布确保了信息的全面覆盖。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我们采用了精细的权限控制，确保只有授权人员可以访问敏感信息。这种安全措施保护了煤焦油深加工产品项目文档的机密性，防止了未经授权的信息泄露。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9956"/>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煤焦油深加工产品项目生命周期中一个至关重要的环节，直接关系到煤焦油深加工产品项目信息的长期保存和历史记录的完整性。在煤焦油深加工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6981"/>
      <w:r>
        <w:rPr>
          <w:rFonts w:ascii="仿宋" w:eastAsia="仿宋" w:hAnsi="仿宋" w:cs="仿宋" w:hint="eastAsia"/>
          <w:sz w:val="28"/>
          <w:lang w:eastAsia="zh-CN"/>
        </w:rPr>
        <w:t>五、煤焦油深加工产品项目可持续发展</w:t>
      </w:r>
      <w:bookmarkEnd w:id="16"/>
    </w:p>
    <w:p>
      <w:pPr>
        <w:pStyle w:val="Heading2"/>
        <w:rPr>
          <w:rFonts w:ascii="仿宋" w:eastAsia="仿宋" w:hAnsi="仿宋" w:cs="仿宋" w:hint="eastAsia"/>
          <w:lang w:eastAsia="zh-CN"/>
        </w:rPr>
      </w:pPr>
      <w:bookmarkStart w:id="17" w:name="_Toc5498"/>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焦油深加工产品项目中，煤焦油深加工产品项目团队着眼于未来，明确了可持续发展的战略方向。制定的具体可持续发展目标包括降低资源使用、采用环保技术、最大化社会效益等。这一步骤不仅有助于煤焦油深加工产品项目在环保和社会责任方面达到最高标准，也为未来提供了明确的指引，确保煤焦油深加工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可持续实践的融入煤焦油深加工产品项目管理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煤焦油深加工产品项目管理周期。从煤焦油深加工产品项目规划开始，煤焦油深加工产品项目团队就考虑了环境和社会的因素。在执行阶段，煤焦油深加工产品项目团队积极推动绿色技术的应用，优化资源利用。此外，关注员工的社会责任，通过培训和沟通活动提高员工对可持续发展的认知，使他们能够在日常工作中践行可持续实践。这些举措不仅为煤焦油深加工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3762"/>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煤焦油深加工产品项目的可持续发展理念，我们深信环保与社会责任是煤焦油深加工产品项目成功的关键支柱。在煤焦油深加工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团队通过引入先进的环保技术、建立高效的废物处理系统以及推动能源节约措施，积极履行环保责任。定期的环保监测和评估确保煤焦油深加工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煤焦油深加工产品项目不仅致力于自身可持续发展，还注重对社会的回馈。通过支持社区煤焦油深加工产品项目、参与慈善事业、提供培训机会等方式，煤焦油深加工产品项目积极履行社会责任。与当地社区建立积极互动，关注员工的工作与生活平衡，以及员工的身心健康，是煤焦油深加工产品项目在社会责任层面的关键举措。这样的实践不仅增强了煤焦油深加工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8004"/>
      <w:r>
        <w:rPr>
          <w:rFonts w:ascii="仿宋" w:eastAsia="仿宋" w:hAnsi="仿宋" w:cs="仿宋" w:hint="eastAsia"/>
          <w:sz w:val="28"/>
          <w:lang w:eastAsia="zh-CN"/>
        </w:rPr>
        <w:t>六、煤焦油深加工产品项目绩效评估</w:t>
      </w:r>
      <w:bookmarkEnd w:id="19"/>
    </w:p>
    <w:p>
      <w:pPr>
        <w:pStyle w:val="Heading2"/>
        <w:rPr>
          <w:rFonts w:ascii="仿宋" w:eastAsia="仿宋" w:hAnsi="仿宋" w:cs="仿宋" w:hint="eastAsia"/>
          <w:lang w:eastAsia="zh-CN"/>
        </w:rPr>
      </w:pPr>
      <w:bookmarkStart w:id="20" w:name="_Toc15441"/>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https://d.book118.com/495233330130011041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煤焦油深加工产品项目规划设计方案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5314B3"/>
    <w:rsid w:val="7A5314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523333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2024-01-09T23:03:00Z</dcterms:created>
  <dcterms:modified xsi:type="dcterms:W3CDTF">2024-01-09T23:03:54Z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CCAA8D39492E411BA914019E79D86BF7_11</vt:lpwstr>
  </property>
  <property fmtid="{D5CDD505-2E9C-101B-9397-08002B2CF9AE}" pid="3" name="KSOProductBuildVer">
    <vt:lpwstr>2052-12.1.0.16120</vt:lpwstr>
  </property>
</Properties>
</file>