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60" w:after="260" w:line="240" w:lineRule="auto"/>
        <w:jc w:val="both"/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</w:p>
    <w:p>
      <w:pPr>
        <w:spacing w:before="60" w:after="260" w:line="240" w:lineRule="auto"/>
        <w:jc w:val="both"/>
        <w:rPr>
          <w:rFonts w:ascii="微软雅黑" w:eastAsia="微软雅黑" w:hAnsi="微软雅黑" w:cs="微软雅黑" w:hint="default"/>
          <w:b/>
          <w:bCs/>
          <w:color w:val="000000" w:themeColor="text1"/>
          <w:sz w:val="52"/>
          <w:szCs w:val="52"/>
          <w14:textFill>
            <w14:solidFill>
              <w14:schemeClr w14:val="tx1"/>
            </w14:solidFill>
          </w14:textFill>
        </w:rPr>
      </w:pPr>
      <w:bookmarkStart w:id="0" w:name="_GoBack"/>
      <w:bookmarkEnd w:id="0"/>
      <w:r>
        <w:rPr>
          <w:rFonts w:ascii="微软雅黑" w:eastAsia="微软雅黑" w:hAnsi="微软雅黑" w:cs="微软雅黑" w:hint="eastAsia"/>
          <w:b/>
          <w:bCs/>
          <w:color w:val="000000" w:themeColor="text1"/>
          <w:sz w:val="52"/>
          <w:szCs w:val="52"/>
          <w:lang w:val="en-US" w:eastAsia="zh-CN"/>
          <w14:textFill>
            <w14:solidFill>
              <w14:schemeClr w14:val="tx1"/>
            </w14:solidFill>
          </w14:textFill>
        </w:rPr>
        <w:t>2024年互联网管理行业分析报告及未来五到十年行业发展趋势报告</w:t>
      </w:r>
    </w:p>
    <w:p>
      <w:pPr>
        <w:sectPr>
          <w:pgSz w:w="11906" w:h="16838"/>
          <w:pgMar w:top="1134" w:right="1474" w:bottom="1134" w:left="1474" w:header="851" w:footer="992" w:gutter="0"/>
          <w:cols w:num="1" w:space="425"/>
          <w:docGrid w:type="lines" w:linePitch="312" w:charSpace="0"/>
        </w:sectPr>
      </w:pPr>
    </w:p>
    <w:p>
      <w:pPr>
        <w:pStyle w:val="TOC1"/>
        <w:tabs>
          <w:tab w:val="right" w:leader="dot" w:pos="8958"/>
        </w:tabs>
      </w:pPr>
      <w:r>
        <w:fldChar w:fldCharType="begin"/>
      </w:r>
      <w:r>
        <w:instrText xml:space="preserve">TOC \o "1-3" \h \u </w:instrText>
      </w:r>
      <w:r>
        <w:fldChar w:fldCharType="separate"/>
      </w:r>
      <w:hyperlink w:anchor="_Toc26541" w:history="1">
        <w:r>
          <w:rPr>
            <w:rFonts w:eastAsia="微软雅黑" w:hint="eastAsia"/>
            <w:snapToGrid/>
            <w:lang w:val="en-US" w:eastAsia="en-US"/>
          </w:rPr>
          <w:t>一、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行业发展状况及市场分析</w:t>
        </w:r>
        <w:r>
          <w:tab/>
        </w:r>
        <w:r>
          <w:fldChar w:fldCharType="begin"/>
        </w:r>
        <w:r>
          <w:instrText xml:space="preserve"> PAGEREF _Toc26541 \h </w:instrText>
        </w:r>
        <w:r>
          <w:fldChar w:fldCharType="separate"/>
        </w:r>
        <w:r>
          <w:t>4</w:t>
        </w:r>
        <w:r>
          <w:fldChar w:fldCharType="end"/>
        </w:r>
      </w:hyperlink>
      <w:r>
        <w:fldChar w:fldCharType="end"/>
      </w:r>
    </w:p>
    <w:p>
      <w:pPr>
        <w:pStyle w:val="TOC2"/>
        <w:tabs>
          <w:tab w:val="right" w:leader="dot" w:pos="8958"/>
        </w:tabs>
      </w:pPr>
      <w:hyperlink w:anchor="_Toc2985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行业市场行业驱动因素分析</w:t>
        </w:r>
        <w:r>
          <w:tab/>
        </w:r>
        <w:r>
          <w:fldChar w:fldCharType="begin"/>
        </w:r>
        <w:r>
          <w:instrText xml:space="preserve"> PAGEREF _Toc2985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22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行业结构分析</w:t>
        </w:r>
        <w:r>
          <w:tab/>
        </w:r>
        <w:r>
          <w:fldChar w:fldCharType="begin"/>
        </w:r>
        <w:r>
          <w:instrText xml:space="preserve"> PAGEREF _Toc22222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415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行业各因素(PEST)分析</w:t>
        </w:r>
        <w:r>
          <w:tab/>
        </w:r>
        <w:r>
          <w:fldChar w:fldCharType="begin"/>
        </w:r>
        <w:r>
          <w:instrText xml:space="preserve"> PAGEREF _Toc28415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7360" w:history="1">
        <w:r>
          <w:rPr>
            <w:rFonts w:eastAsia="微软雅黑" w:hint="eastAsia"/>
            <w:snapToGrid/>
            <w:lang w:val="en-US" w:eastAsia="zh-CN"/>
          </w:rPr>
          <w:t>1、政策因素</w:t>
        </w:r>
        <w:r>
          <w:tab/>
        </w:r>
        <w:r>
          <w:fldChar w:fldCharType="begin"/>
        </w:r>
        <w:r>
          <w:instrText xml:space="preserve"> PAGEREF _Toc7360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8162" w:history="1">
        <w:r>
          <w:rPr>
            <w:rFonts w:eastAsia="微软雅黑" w:hint="eastAsia"/>
            <w:snapToGrid/>
            <w:lang w:val="en-US" w:eastAsia="zh-CN"/>
          </w:rPr>
          <w:t>2、经济因素</w:t>
        </w:r>
        <w:r>
          <w:tab/>
        </w:r>
        <w:r>
          <w:fldChar w:fldCharType="begin"/>
        </w:r>
        <w:r>
          <w:instrText xml:space="preserve"> PAGEREF _Toc18162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10918" w:history="1">
        <w:r>
          <w:rPr>
            <w:rFonts w:eastAsia="微软雅黑" w:hint="eastAsia"/>
            <w:snapToGrid/>
            <w:lang w:val="en-US" w:eastAsia="zh-CN"/>
          </w:rPr>
          <w:t>3、社会因素</w:t>
        </w:r>
        <w:r>
          <w:tab/>
        </w:r>
        <w:r>
          <w:fldChar w:fldCharType="begin"/>
        </w:r>
        <w:r>
          <w:instrText xml:space="preserve"> PAGEREF _Toc10918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8863" w:history="1">
        <w:r>
          <w:rPr>
            <w:rFonts w:eastAsia="微软雅黑" w:hint="eastAsia"/>
            <w:snapToGrid/>
            <w:lang w:val="en-US" w:eastAsia="zh-CN"/>
          </w:rPr>
          <w:t>4、技术因素</w:t>
        </w:r>
        <w:r>
          <w:tab/>
        </w:r>
        <w:r>
          <w:fldChar w:fldCharType="begin"/>
        </w:r>
        <w:r>
          <w:instrText xml:space="preserve"> PAGEREF _Toc8863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227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行业市场规模分析</w:t>
        </w:r>
        <w:r>
          <w:tab/>
        </w:r>
        <w:r>
          <w:fldChar w:fldCharType="begin"/>
        </w:r>
        <w:r>
          <w:instrText xml:space="preserve"> PAGEREF _Toc13227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048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行业特征分析</w:t>
        </w:r>
        <w:r>
          <w:tab/>
        </w:r>
        <w:r>
          <w:fldChar w:fldCharType="begin"/>
        </w:r>
        <w:r>
          <w:instrText xml:space="preserve"> PAGEREF _Toc12048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460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行业相关政策体系不健全</w:t>
        </w:r>
        <w:r>
          <w:tab/>
        </w:r>
        <w:r>
          <w:fldChar w:fldCharType="begin"/>
        </w:r>
        <w:r>
          <w:instrText xml:space="preserve"> PAGEREF _Toc9460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8668" w:history="1">
        <w:r>
          <w:rPr>
            <w:rFonts w:eastAsia="微软雅黑" w:hint="eastAsia"/>
            <w:snapToGrid/>
            <w:lang w:val="en-US" w:eastAsia="en-US"/>
          </w:rPr>
          <w:t>二、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产业投资分析</w:t>
        </w:r>
        <w:r>
          <w:tab/>
        </w:r>
        <w:r>
          <w:fldChar w:fldCharType="begin"/>
        </w:r>
        <w:r>
          <w:instrText xml:space="preserve"> PAGEREF _Toc28668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653" w:history="1">
        <w:r>
          <w:rPr>
            <w:rFonts w:eastAsia="微软雅黑" w:hint="eastAsia"/>
            <w:snapToGrid/>
            <w:lang w:val="en-US" w:eastAsia="en-US"/>
          </w:rPr>
          <w:t>(一)、中国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行业技术投资趋势分析</w:t>
        </w:r>
        <w:r>
          <w:tab/>
        </w:r>
        <w:r>
          <w:fldChar w:fldCharType="begin"/>
        </w:r>
        <w:r>
          <w:instrText xml:space="preserve"> PAGEREF _Toc6653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25" w:history="1">
        <w:r>
          <w:rPr>
            <w:rFonts w:eastAsia="微软雅黑" w:hint="eastAsia"/>
            <w:snapToGrid/>
            <w:lang w:val="en-US" w:eastAsia="zh-CN"/>
          </w:rPr>
          <w:t>(二)、大项目招商时代已过,精准招商愈发时兴</w:t>
        </w:r>
        <w:r>
          <w:tab/>
        </w:r>
        <w:r>
          <w:fldChar w:fldCharType="begin"/>
        </w:r>
        <w:r>
          <w:instrText xml:space="preserve"> PAGEREF _Toc1825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383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行业投资风险</w:t>
        </w:r>
        <w:r>
          <w:tab/>
        </w:r>
        <w:r>
          <w:fldChar w:fldCharType="begin"/>
        </w:r>
        <w:r>
          <w:instrText xml:space="preserve"> PAGEREF _Toc6383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8370" w:history="1">
        <w:r>
          <w:rPr>
            <w:rFonts w:eastAsia="微软雅黑" w:hint="eastAsia"/>
            <w:snapToGrid/>
            <w:lang w:val="en-US" w:eastAsia="zh-CN"/>
          </w:rPr>
          <w:t>(四)、中国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行业投资收益</w:t>
        </w:r>
        <w:r>
          <w:tab/>
        </w:r>
        <w:r>
          <w:fldChar w:fldCharType="begin"/>
        </w:r>
        <w:r>
          <w:instrText xml:space="preserve"> PAGEREF _Toc18370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447" w:history="1">
        <w:r>
          <w:rPr>
            <w:rFonts w:eastAsia="微软雅黑" w:hint="eastAsia"/>
            <w:snapToGrid/>
            <w:lang w:val="en-US" w:eastAsia="en-US"/>
          </w:rPr>
          <w:t>三、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产业未来发展前景</w:t>
        </w:r>
        <w:r>
          <w:tab/>
        </w:r>
        <w:r>
          <w:fldChar w:fldCharType="begin"/>
        </w:r>
        <w:r>
          <w:instrText xml:space="preserve"> PAGEREF _Toc32447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2473" w:history="1">
        <w:r>
          <w:rPr>
            <w:rFonts w:eastAsia="微软雅黑" w:hint="eastAsia"/>
            <w:snapToGrid/>
            <w:lang w:val="en-US" w:eastAsia="zh-CN"/>
          </w:rPr>
          <w:t>(一)、我国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行业市场规模前景预测</w:t>
        </w:r>
        <w:r>
          <w:tab/>
        </w:r>
        <w:r>
          <w:fldChar w:fldCharType="begin"/>
        </w:r>
        <w:r>
          <w:instrText xml:space="preserve"> PAGEREF _Toc32473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5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行业进入大规模推广应用阶</w:t>
        </w:r>
        <w:r>
          <w:tab/>
        </w:r>
        <w:r>
          <w:fldChar w:fldCharType="begin"/>
        </w:r>
        <w:r>
          <w:instrText xml:space="preserve"> PAGEREF _Toc265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048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行业的市场增长点</w:t>
        </w:r>
        <w:r>
          <w:tab/>
        </w:r>
        <w:r>
          <w:fldChar w:fldCharType="begin"/>
        </w:r>
        <w:r>
          <w:instrText xml:space="preserve"> PAGEREF _Toc24048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175" w:history="1">
        <w:r>
          <w:rPr>
            <w:rFonts w:eastAsia="微软雅黑" w:hint="eastAsia"/>
            <w:snapToGrid/>
            <w:lang w:val="en-US" w:eastAsia="zh-CN"/>
          </w:rPr>
          <w:t>(四)、细分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行业产品将具有最大优势</w:t>
        </w:r>
        <w:r>
          <w:tab/>
        </w:r>
        <w:r>
          <w:fldChar w:fldCharType="begin"/>
        </w:r>
        <w:r>
          <w:instrText xml:space="preserve"> PAGEREF _Toc7175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674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行业与互联网等行业融合发展机遇</w:t>
        </w:r>
        <w:r>
          <w:tab/>
        </w:r>
        <w:r>
          <w:fldChar w:fldCharType="begin"/>
        </w:r>
        <w:r>
          <w:instrText xml:space="preserve"> PAGEREF _Toc9674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59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行业人才培养市场广阔，国际合作前景广阔</w:t>
        </w:r>
        <w:r>
          <w:tab/>
        </w:r>
        <w:r>
          <w:fldChar w:fldCharType="begin"/>
        </w:r>
        <w:r>
          <w:instrText xml:space="preserve"> PAGEREF _Toc13598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330" w:history="1">
        <w:r>
          <w:rPr>
            <w:rFonts w:eastAsia="微软雅黑" w:hint="eastAsia"/>
            <w:snapToGrid/>
            <w:lang w:val="en-US" w:eastAsia="zh-CN"/>
          </w:rPr>
          <w:t>(七)、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行业发展需要突破创新瓶颈</w:t>
        </w:r>
        <w:r>
          <w:tab/>
        </w:r>
        <w:r>
          <w:fldChar w:fldCharType="begin"/>
        </w:r>
        <w:r>
          <w:instrText xml:space="preserve"> PAGEREF _Toc22330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6074" w:history="1">
        <w:r>
          <w:rPr>
            <w:rFonts w:eastAsia="微软雅黑" w:hint="eastAsia"/>
            <w:snapToGrid/>
            <w:lang w:val="en-US" w:eastAsia="en-US"/>
          </w:rPr>
          <w:t>四、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行业企业战略实施要点</w:t>
        </w:r>
        <w:r>
          <w:tab/>
        </w:r>
        <w:r>
          <w:fldChar w:fldCharType="begin"/>
        </w:r>
        <w:r>
          <w:instrText xml:space="preserve"> PAGEREF _Toc16074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186" w:history="1">
        <w:r>
          <w:rPr>
            <w:rFonts w:eastAsia="微软雅黑" w:hint="eastAsia"/>
            <w:snapToGrid/>
            <w:lang w:val="en-US" w:eastAsia="en-US"/>
          </w:rPr>
          <w:t>(一)、打造自主品牌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722" w:history="1">
        <w:r>
          <w:rPr>
            <w:rFonts w:eastAsia="微软雅黑" w:hint="eastAsia"/>
            <w:snapToGrid/>
            <w:lang w:val="en-US" w:eastAsia="zh-CN"/>
          </w:rPr>
          <w:t>(二)、重塑企业价值链</w:t>
        </w:r>
        <w:r>
          <w:tab/>
        </w:r>
        <w:r>
          <w:fldChar w:fldCharType="begin"/>
        </w:r>
        <w:r>
          <w:instrText xml:space="preserve"> PAGEREF _Toc20722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6028" w:history="1">
        <w:r>
          <w:rPr>
            <w:rFonts w:eastAsia="微软雅黑" w:hint="eastAsia"/>
            <w:snapToGrid/>
            <w:lang w:val="en-US" w:eastAsia="zh-CN"/>
          </w:rPr>
          <w:t>1、规范研发设计流程</w:t>
        </w:r>
        <w:r>
          <w:tab/>
        </w:r>
        <w:r>
          <w:fldChar w:fldCharType="begin"/>
        </w:r>
        <w:r>
          <w:instrText xml:space="preserve"> PAGEREF _Toc26028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3"/>
        <w:tabs>
          <w:tab w:val="right" w:leader="dot" w:pos="8958"/>
        </w:tabs>
      </w:pPr>
      <w:hyperlink w:anchor="_Toc242" w:history="1">
        <w:r>
          <w:rPr>
            <w:rFonts w:eastAsia="微软雅黑" w:hint="eastAsia"/>
            <w:snapToGrid/>
            <w:lang w:val="en-US" w:eastAsia="zh-CN"/>
          </w:rPr>
          <w:t>2、优化生产制造</w:t>
        </w:r>
        <w:r>
          <w:tab/>
        </w:r>
        <w:r>
          <w:fldChar w:fldCharType="begin"/>
        </w:r>
        <w:r>
          <w:instrText xml:space="preserve"> PAGEREF _Toc242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349" w:history="1">
        <w:r>
          <w:rPr>
            <w:rFonts w:eastAsia="微软雅黑" w:hint="eastAsia"/>
            <w:snapToGrid/>
            <w:lang w:val="en-US" w:eastAsia="zh-CN"/>
          </w:rPr>
          <w:t>(三)、重视市场营销</w:t>
        </w:r>
        <w:r>
          <w:tab/>
        </w:r>
        <w:r>
          <w:fldChar w:fldCharType="begin"/>
        </w:r>
        <w:r>
          <w:instrText xml:space="preserve"> PAGEREF _Toc23349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282" w:history="1">
        <w:r>
          <w:rPr>
            <w:rFonts w:eastAsia="微软雅黑" w:hint="eastAsia"/>
            <w:snapToGrid/>
            <w:lang w:val="en-US" w:eastAsia="zh-CN"/>
          </w:rPr>
          <w:t>(四)、整合线上线下平台</w:t>
        </w:r>
        <w:r>
          <w:tab/>
        </w:r>
        <w:r>
          <w:fldChar w:fldCharType="begin"/>
        </w:r>
        <w:r>
          <w:instrText xml:space="preserve"> PAGEREF _Toc24282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6287" w:history="1">
        <w:r>
          <w:rPr>
            <w:rFonts w:eastAsia="微软雅黑" w:hint="eastAsia"/>
            <w:snapToGrid/>
            <w:lang w:val="en-US" w:eastAsia="zh-CN"/>
          </w:rPr>
          <w:t>(五)、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行业发展趋势</w:t>
        </w:r>
        <w:r>
          <w:tab/>
        </w:r>
        <w:r>
          <w:fldChar w:fldCharType="begin"/>
        </w:r>
        <w:r>
          <w:instrText xml:space="preserve"> PAGEREF _Toc6287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7056" w:history="1">
        <w:r>
          <w:rPr>
            <w:rFonts w:eastAsia="微软雅黑" w:hint="eastAsia"/>
            <w:snapToGrid/>
            <w:lang w:val="en-US" w:eastAsia="en-US"/>
          </w:rPr>
          <w:t>五、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行业企业转型思考(2024-2029)</w:t>
        </w:r>
        <w:r>
          <w:tab/>
        </w:r>
        <w:r>
          <w:fldChar w:fldCharType="begin"/>
        </w:r>
        <w:r>
          <w:instrText xml:space="preserve"> PAGEREF _Toc27056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2268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行业的内生延伸——选择与定位</w:t>
        </w:r>
        <w:r>
          <w:tab/>
        </w:r>
        <w:r>
          <w:fldChar w:fldCharType="begin"/>
        </w:r>
        <w:r>
          <w:instrText xml:space="preserve"> PAGEREF _Toc22268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  <w:sectPr>
          <w:footerReference w:type="default" r:id="rId4"/>
          <w:pgSz w:w="11906" w:h="16838"/>
          <w:pgMar w:top="1134" w:right="1474" w:bottom="1134" w:left="1474" w:header="708" w:footer="708" w:gutter="0"/>
          <w:pgNumType w:start="2"/>
          <w:cols w:num="1" w:sep="1" w:space="708"/>
          <w:vAlign w:val="top"/>
          <w:titlePg w:val="0"/>
          <w:docGrid w:linePitch="360" w:charSpace="0"/>
        </w:sectPr>
      </w:pPr>
      <w:hyperlink w:anchor="_Toc6841" w:history="1">
        <w:r>
          <w:rPr>
            <w:rFonts w:eastAsia="微软雅黑" w:hint="eastAsia"/>
            <w:snapToGrid/>
            <w:lang w:val="en-US" w:eastAsia="zh-CN"/>
          </w:rPr>
          <w:t>(二)、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行业跨行业转型延伸</w:t>
        </w:r>
        <w:r>
          <w:tab/>
        </w:r>
        <w:r>
          <w:fldChar w:fldCharType="begin"/>
        </w:r>
        <w:r>
          <w:instrText xml:space="preserve"> PAGEREF _Toc6841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488" w:history="1">
        <w:r>
          <w:rPr>
            <w:rFonts w:eastAsia="微软雅黑" w:hint="eastAsia"/>
            <w:snapToGrid/>
            <w:lang w:val="en-US" w:eastAsia="zh-CN"/>
          </w:rPr>
          <w:t>(三)、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行业企业资本计划分析</w:t>
        </w:r>
        <w:r>
          <w:tab/>
        </w:r>
        <w:r>
          <w:fldChar w:fldCharType="begin"/>
        </w:r>
        <w:r>
          <w:instrText xml:space="preserve"> PAGEREF _Toc25488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644" w:history="1">
        <w:r>
          <w:rPr>
            <w:rFonts w:eastAsia="微软雅黑" w:hint="eastAsia"/>
            <w:snapToGrid/>
            <w:lang w:val="en-US" w:eastAsia="zh-CN"/>
          </w:rPr>
          <w:t>(四)、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行业的融资问题</w:t>
        </w:r>
        <w:r>
          <w:tab/>
        </w:r>
        <w:r>
          <w:fldChar w:fldCharType="begin"/>
        </w:r>
        <w:r>
          <w:instrText xml:space="preserve"> PAGEREF _Toc26644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230" w:history="1">
        <w:r>
          <w:rPr>
            <w:rFonts w:eastAsia="微软雅黑" w:hint="eastAsia"/>
            <w:snapToGrid/>
            <w:lang w:val="en-US" w:eastAsia="zh-CN"/>
          </w:rPr>
          <w:t>(五)、加强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行业人才引进，优化人才结构</w:t>
        </w:r>
        <w:r>
          <w:tab/>
        </w:r>
        <w:r>
          <w:fldChar w:fldCharType="begin"/>
        </w:r>
        <w:r>
          <w:instrText xml:space="preserve"> PAGEREF _Toc11230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24878" w:history="1">
        <w:r>
          <w:rPr>
            <w:rFonts w:eastAsia="微软雅黑" w:hint="eastAsia"/>
            <w:snapToGrid/>
            <w:lang w:val="en-US" w:eastAsia="en-US"/>
          </w:rPr>
          <w:t>六、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行业财务状况分析</w:t>
        </w:r>
        <w:r>
          <w:tab/>
        </w:r>
        <w:r>
          <w:fldChar w:fldCharType="begin"/>
        </w:r>
        <w:r>
          <w:instrText xml:space="preserve"> PAGEREF _Toc24878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479" w:history="1">
        <w:r>
          <w:rPr>
            <w:rFonts w:eastAsia="微软雅黑" w:hint="eastAsia"/>
            <w:snapToGrid/>
            <w:lang w:val="en-US" w:eastAsia="en-US"/>
          </w:rPr>
          <w:t>(一)、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行业近三年财务数据及指标分析</w:t>
        </w:r>
        <w:r>
          <w:tab/>
        </w:r>
        <w:r>
          <w:fldChar w:fldCharType="begin"/>
        </w:r>
        <w:r>
          <w:instrText xml:space="preserve"> PAGEREF _Toc8479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3515" w:history="1">
        <w:r>
          <w:rPr>
            <w:rFonts w:eastAsia="微软雅黑" w:hint="eastAsia"/>
            <w:snapToGrid/>
            <w:lang w:val="en-US" w:eastAsia="zh-CN"/>
          </w:rPr>
          <w:t>(二)、现金流对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行业的影响</w:t>
        </w:r>
        <w:r>
          <w:tab/>
        </w:r>
        <w:r>
          <w:fldChar w:fldCharType="begin"/>
        </w:r>
        <w:r>
          <w:instrText xml:space="preserve"> PAGEREF _Toc23515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1631" w:history="1">
        <w:r>
          <w:rPr>
            <w:rFonts w:eastAsia="微软雅黑" w:hint="eastAsia"/>
            <w:snapToGrid/>
            <w:lang w:val="en-US" w:eastAsia="en-US"/>
          </w:rPr>
          <w:t>七、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行业存在的问题分析</w:t>
        </w:r>
        <w:r>
          <w:tab/>
        </w:r>
        <w:r>
          <w:fldChar w:fldCharType="begin"/>
        </w:r>
        <w:r>
          <w:instrText xml:space="preserve"> PAGEREF _Toc11631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948" w:history="1">
        <w:r>
          <w:rPr>
            <w:rFonts w:eastAsia="微软雅黑" w:hint="eastAsia"/>
            <w:snapToGrid/>
            <w:lang w:val="en-US" w:eastAsia="en-US"/>
          </w:rPr>
          <w:t>(一)、基础工作薄弱</w:t>
        </w:r>
        <w:r>
          <w:tab/>
        </w:r>
        <w:r>
          <w:fldChar w:fldCharType="begin"/>
        </w:r>
        <w:r>
          <w:instrText xml:space="preserve"> PAGEREF _Toc7948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42" w:history="1">
        <w:r>
          <w:rPr>
            <w:rFonts w:eastAsia="微软雅黑" w:hint="eastAsia"/>
            <w:snapToGrid/>
            <w:lang w:val="en-US" w:eastAsia="zh-CN"/>
          </w:rPr>
          <w:t>(二)、地方认识不足,激励作用有限</w:t>
        </w:r>
        <w:r>
          <w:tab/>
        </w:r>
        <w:r>
          <w:fldChar w:fldCharType="begin"/>
        </w:r>
        <w:r>
          <w:instrText xml:space="preserve"> PAGEREF _Toc5142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8328" w:history="1">
        <w:r>
          <w:rPr>
            <w:rFonts w:eastAsia="微软雅黑" w:hint="eastAsia"/>
            <w:snapToGrid/>
            <w:lang w:val="en-US" w:eastAsia="zh-CN"/>
          </w:rPr>
          <w:t>(三)、产业结构调整进展缓慢</w:t>
        </w:r>
        <w:r>
          <w:tab/>
        </w:r>
        <w:r>
          <w:fldChar w:fldCharType="begin"/>
        </w:r>
        <w:r>
          <w:instrText xml:space="preserve"> PAGEREF _Toc8328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7415" w:history="1">
        <w:r>
          <w:rPr>
            <w:rFonts w:eastAsia="微软雅黑" w:hint="eastAsia"/>
            <w:snapToGrid/>
            <w:lang w:val="en-US" w:eastAsia="zh-CN"/>
          </w:rPr>
          <w:t>(四)、技术相对落后</w:t>
        </w:r>
        <w:r>
          <w:tab/>
        </w:r>
        <w:r>
          <w:fldChar w:fldCharType="begin"/>
        </w:r>
        <w:r>
          <w:instrText xml:space="preserve"> PAGEREF _Toc7415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1771" w:history="1">
        <w:r>
          <w:rPr>
            <w:rFonts w:eastAsia="微软雅黑" w:hint="eastAsia"/>
            <w:snapToGrid/>
            <w:lang w:val="en-US" w:eastAsia="zh-CN"/>
          </w:rPr>
          <w:t>(五)、隐私安全问题</w:t>
        </w:r>
        <w:r>
          <w:tab/>
        </w:r>
        <w:r>
          <w:fldChar w:fldCharType="begin"/>
        </w:r>
        <w:r>
          <w:instrText xml:space="preserve"> PAGEREF _Toc21771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1419" w:history="1">
        <w:r>
          <w:rPr>
            <w:rFonts w:eastAsia="微软雅黑" w:hint="eastAsia"/>
            <w:snapToGrid/>
            <w:lang w:val="en-US" w:eastAsia="zh-CN"/>
          </w:rPr>
          <w:t>(六)、与用户的互动需不断增强</w:t>
        </w:r>
        <w:r>
          <w:tab/>
        </w:r>
        <w:r>
          <w:fldChar w:fldCharType="begin"/>
        </w:r>
        <w:r>
          <w:instrText xml:space="preserve"> PAGEREF _Toc11419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0150" w:history="1">
        <w:r>
          <w:rPr>
            <w:rFonts w:eastAsia="微软雅黑" w:hint="eastAsia"/>
            <w:snapToGrid/>
            <w:lang w:val="en-US" w:eastAsia="zh-CN"/>
          </w:rPr>
          <w:t>(七)、管理效率低</w:t>
        </w:r>
        <w:r>
          <w:tab/>
        </w:r>
        <w:r>
          <w:fldChar w:fldCharType="begin"/>
        </w:r>
        <w:r>
          <w:instrText xml:space="preserve"> PAGEREF _Toc20150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3684" w:history="1">
        <w:r>
          <w:rPr>
            <w:rFonts w:eastAsia="微软雅黑" w:hint="eastAsia"/>
            <w:snapToGrid/>
            <w:lang w:val="en-US" w:eastAsia="zh-CN"/>
          </w:rPr>
          <w:t>(八)、盈利点单一</w:t>
        </w:r>
        <w:r>
          <w:tab/>
        </w:r>
        <w:r>
          <w:fldChar w:fldCharType="begin"/>
        </w:r>
        <w:r>
          <w:instrText xml:space="preserve"> PAGEREF _Toc13684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57" w:history="1">
        <w:r>
          <w:rPr>
            <w:rFonts w:eastAsia="微软雅黑" w:hint="eastAsia"/>
            <w:snapToGrid/>
            <w:lang w:val="en-US" w:eastAsia="zh-CN"/>
          </w:rPr>
          <w:t>(九)、过于依赖政府,缺乏主观能动性</w:t>
        </w:r>
        <w:r>
          <w:tab/>
        </w:r>
        <w:r>
          <w:fldChar w:fldCharType="begin"/>
        </w:r>
        <w:r>
          <w:instrText xml:space="preserve"> PAGEREF _Toc957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191" w:history="1">
        <w:r>
          <w:rPr>
            <w:rFonts w:eastAsia="微软雅黑" w:hint="eastAsia"/>
            <w:snapToGrid/>
            <w:lang w:val="en-US" w:eastAsia="zh-CN"/>
          </w:rPr>
          <w:t>(十)、法律风险</w:t>
        </w:r>
        <w:r>
          <w:tab/>
        </w:r>
        <w:r>
          <w:fldChar w:fldCharType="begin"/>
        </w:r>
        <w:r>
          <w:instrText xml:space="preserve"> PAGEREF _Toc5191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0156" w:history="1">
        <w:r>
          <w:rPr>
            <w:rFonts w:eastAsia="微软雅黑" w:hint="eastAsia"/>
            <w:snapToGrid/>
            <w:lang w:val="en-US" w:eastAsia="zh-CN"/>
          </w:rPr>
          <w:t>(十一)、供给不足,产业化程度较低</w:t>
        </w:r>
        <w:r>
          <w:tab/>
        </w:r>
        <w:r>
          <w:fldChar w:fldCharType="begin"/>
        </w:r>
        <w:r>
          <w:instrText xml:space="preserve"> PAGEREF _Toc10156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562" w:history="1">
        <w:r>
          <w:rPr>
            <w:rFonts w:eastAsia="微软雅黑" w:hint="eastAsia"/>
            <w:snapToGrid/>
            <w:lang w:val="en-US" w:eastAsia="zh-CN"/>
          </w:rPr>
          <w:t>(十二)、人才问题</w:t>
        </w:r>
        <w:r>
          <w:tab/>
        </w:r>
        <w:r>
          <w:fldChar w:fldCharType="begin"/>
        </w:r>
        <w:r>
          <w:instrText xml:space="preserve"> PAGEREF _Toc14562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5059" w:history="1">
        <w:r>
          <w:rPr>
            <w:rFonts w:eastAsia="微软雅黑" w:hint="eastAsia"/>
            <w:snapToGrid/>
            <w:lang w:val="en-US" w:eastAsia="zh-CN"/>
          </w:rPr>
          <w:t>(十三)、产品质量问题</w:t>
        </w:r>
        <w:r>
          <w:tab/>
        </w:r>
        <w:r>
          <w:fldChar w:fldCharType="begin"/>
        </w:r>
        <w:r>
          <w:instrText xml:space="preserve"> PAGEREF _Toc5059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7800" w:history="1">
        <w:r>
          <w:rPr>
            <w:rFonts w:eastAsia="微软雅黑" w:hint="eastAsia"/>
            <w:snapToGrid/>
            <w:lang w:val="en-US" w:eastAsia="en-US"/>
          </w:rPr>
          <w:t>八、2024-2029年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行业企业市场突破具体策略</w:t>
        </w:r>
        <w:r>
          <w:tab/>
        </w:r>
        <w:r>
          <w:fldChar w:fldCharType="begin"/>
        </w:r>
        <w:r>
          <w:instrText xml:space="preserve"> PAGEREF _Toc17800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4370" w:history="1">
        <w:r>
          <w:rPr>
            <w:rFonts w:eastAsia="微软雅黑" w:hint="eastAsia"/>
            <w:snapToGrid/>
            <w:lang w:val="en-US" w:eastAsia="en-US"/>
          </w:rPr>
          <w:t>(一)、密切关注竞争对手的策略，提高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行业产品在行业内的竞争力</w:t>
        </w:r>
        <w:r>
          <w:tab/>
        </w:r>
        <w:r>
          <w:fldChar w:fldCharType="begin"/>
        </w:r>
        <w:r>
          <w:instrText xml:space="preserve"> PAGEREF _Toc24370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273" w:history="1">
        <w:r>
          <w:rPr>
            <w:rFonts w:eastAsia="微软雅黑" w:hint="eastAsia"/>
            <w:snapToGrid/>
            <w:lang w:val="en-US" w:eastAsia="zh-CN"/>
          </w:rPr>
          <w:t>(二)、使用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行业市场渗透策略，不断开发新客户</w:t>
        </w:r>
        <w:r>
          <w:tab/>
        </w:r>
        <w:r>
          <w:fldChar w:fldCharType="begin"/>
        </w:r>
        <w:r>
          <w:instrText xml:space="preserve"> PAGEREF _Toc25273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648" w:history="1">
        <w:r>
          <w:rPr>
            <w:rFonts w:eastAsia="微软雅黑" w:hint="eastAsia"/>
            <w:snapToGrid/>
            <w:lang w:val="en-US" w:eastAsia="zh-CN"/>
          </w:rPr>
          <w:t>(三)、实施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行业市场发展战略，不断开拓各类市场创新源</w:t>
        </w:r>
        <w:r>
          <w:tab/>
        </w:r>
        <w:r>
          <w:fldChar w:fldCharType="begin"/>
        </w:r>
        <w:r>
          <w:instrText xml:space="preserve"> PAGEREF _Toc3648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2867" w:history="1">
        <w:r>
          <w:rPr>
            <w:rFonts w:eastAsia="微软雅黑" w:hint="eastAsia"/>
            <w:snapToGrid/>
            <w:lang w:val="en-US" w:eastAsia="zh-CN"/>
          </w:rPr>
          <w:t>(四)、不断提高产品质量，建立覆盖完善的服务体系</w:t>
        </w:r>
        <w:r>
          <w:tab/>
        </w:r>
        <w:r>
          <w:fldChar w:fldCharType="begin"/>
        </w:r>
        <w:r>
          <w:instrText xml:space="preserve"> PAGEREF _Toc12867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4243" w:history="1">
        <w:r>
          <w:rPr>
            <w:rFonts w:eastAsia="微软雅黑" w:hint="eastAsia"/>
            <w:snapToGrid/>
            <w:lang w:val="en-US" w:eastAsia="zh-CN"/>
          </w:rPr>
          <w:t>(五)、实施线上线下融合，深化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行业国内外市场拓展</w:t>
        </w:r>
        <w:r>
          <w:tab/>
        </w:r>
        <w:r>
          <w:fldChar w:fldCharType="begin"/>
        </w:r>
        <w:r>
          <w:instrText xml:space="preserve"> PAGEREF _Toc14243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5528" w:history="1">
        <w:r>
          <w:rPr>
            <w:rFonts w:eastAsia="微软雅黑" w:hint="eastAsia"/>
            <w:snapToGrid/>
            <w:lang w:val="en-US" w:eastAsia="zh-CN"/>
          </w:rPr>
          <w:t>(六)、在市场开发中结合渗透和其他策略</w:t>
        </w:r>
        <w:r>
          <w:tab/>
        </w:r>
        <w:r>
          <w:fldChar w:fldCharType="begin"/>
        </w:r>
        <w:r>
          <w:instrText xml:space="preserve"> PAGEREF _Toc25528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14734" w:history="1">
        <w:r>
          <w:rPr>
            <w:rFonts w:eastAsia="微软雅黑" w:hint="eastAsia"/>
            <w:snapToGrid/>
            <w:lang w:val="en-US" w:eastAsia="en-US"/>
          </w:rPr>
          <w:t>九、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行业竞争分析</w:t>
        </w:r>
        <w:r>
          <w:tab/>
        </w:r>
        <w:r>
          <w:fldChar w:fldCharType="begin"/>
        </w:r>
        <w:r>
          <w:instrText xml:space="preserve"> PAGEREF _Toc14734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5806" w:history="1">
        <w:r>
          <w:rPr>
            <w:rFonts w:eastAsia="微软雅黑" w:hint="eastAsia"/>
            <w:snapToGrid/>
            <w:lang w:val="en-US" w:eastAsia="zh-CN"/>
          </w:rPr>
          <w:t>(一)、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行业国内外对比分析</w:t>
        </w:r>
        <w:r>
          <w:tab/>
        </w:r>
        <w:r>
          <w:fldChar w:fldCharType="begin"/>
        </w:r>
        <w:r>
          <w:instrText xml:space="preserve"> PAGEREF _Toc15806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9284" w:history="1">
        <w:r>
          <w:rPr>
            <w:rFonts w:eastAsia="微软雅黑" w:hint="eastAsia"/>
            <w:snapToGrid/>
            <w:lang w:val="en-US" w:eastAsia="zh-CN"/>
          </w:rPr>
          <w:t>(二)、中国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行业品牌竞争格局分析</w:t>
        </w:r>
        <w:r>
          <w:tab/>
        </w:r>
        <w:r>
          <w:fldChar w:fldCharType="begin"/>
        </w:r>
        <w:r>
          <w:instrText xml:space="preserve"> PAGEREF _Toc9284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19169" w:history="1">
        <w:r>
          <w:rPr>
            <w:rFonts w:eastAsia="微软雅黑" w:hint="eastAsia"/>
            <w:snapToGrid/>
            <w:lang w:val="en-US" w:eastAsia="zh-CN"/>
          </w:rPr>
          <w:t>(三)、中国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行业竞争强度分析</w:t>
        </w:r>
        <w:r>
          <w:tab/>
        </w:r>
        <w:r>
          <w:fldChar w:fldCharType="begin"/>
        </w:r>
        <w:r>
          <w:instrText xml:space="preserve"> PAGEREF _Toc19169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8208" w:history="1">
        <w:r>
          <w:rPr>
            <w:rFonts w:eastAsia="微软雅黑" w:hint="eastAsia"/>
            <w:snapToGrid/>
            <w:lang w:val="en-US" w:eastAsia="zh-CN"/>
          </w:rPr>
          <w:t>(四)、初创公司大独角兽领衔</w:t>
        </w:r>
        <w:r>
          <w:tab/>
        </w:r>
        <w:r>
          <w:fldChar w:fldCharType="begin"/>
        </w:r>
        <w:r>
          <w:instrText xml:space="preserve"> PAGEREF _Toc28208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3518" w:history="1">
        <w:r>
          <w:rPr>
            <w:rFonts w:eastAsia="微软雅黑" w:hint="eastAsia"/>
            <w:snapToGrid/>
            <w:lang w:val="en-US" w:eastAsia="zh-CN"/>
          </w:rPr>
          <w:t>(五)、上市公司双雄深耕多年</w:t>
        </w:r>
        <w:r>
          <w:tab/>
        </w:r>
        <w:r>
          <w:fldChar w:fldCharType="begin"/>
        </w:r>
        <w:r>
          <w:instrText xml:space="preserve"> PAGEREF _Toc3518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958"/>
        </w:tabs>
      </w:pPr>
      <w:hyperlink w:anchor="_Toc26068" w:history="1">
        <w:r>
          <w:rPr>
            <w:rFonts w:eastAsia="微软雅黑" w:hint="eastAsia"/>
            <w:snapToGrid/>
            <w:lang w:val="en-US" w:eastAsia="zh-CN"/>
          </w:rPr>
          <w:t>(六)、</w:t>
        </w:r>
        <w:r>
          <w:rPr>
            <w:rFonts w:eastAsia="微软雅黑" w:hint="eastAsia"/>
            <w:snapToGrid/>
            <w:lang w:val="en-US" w:eastAsia="zh-CN"/>
          </w:rPr>
          <w:t>互联网管理</w:t>
        </w:r>
        <w:r>
          <w:rPr>
            <w:rFonts w:eastAsia="微软雅黑" w:hint="eastAsia"/>
            <w:snapToGrid/>
            <w:lang w:val="en-US" w:eastAsia="zh-CN"/>
          </w:rPr>
          <w:t>行业巨头综合优势明显</w:t>
        </w:r>
        <w:r>
          <w:tab/>
        </w:r>
        <w:r>
          <w:fldChar w:fldCharType="begin"/>
        </w:r>
        <w:r>
          <w:instrText xml:space="preserve"> PAGEREF _Toc26068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958"/>
        </w:tabs>
      </w:pPr>
      <w:hyperlink w:anchor="_Toc32709" w:history="1">
        <w:r>
          <w:rPr>
            <w:rFonts w:eastAsia="微软雅黑" w:hint="eastAsia"/>
            <w:snapToGrid/>
            <w:lang w:val="en-US" w:eastAsia="en-US"/>
          </w:rPr>
          <w:t>十、关于未来5-10年</w:t>
        </w:r>
        <w:r>
          <w:rPr>
            <w:rFonts w:eastAsia="微软雅黑" w:hint="eastAsia"/>
            <w:snapToGrid/>
            <w:lang w:val="en-US" w:eastAsia="en-US"/>
          </w:rPr>
          <w:t>互联网管理</w:t>
        </w:r>
        <w:r>
          <w:rPr>
            <w:rFonts w:eastAsia="微软雅黑" w:hint="eastAsia"/>
            <w:snapToGrid/>
            <w:lang w:val="en-US" w:eastAsia="en-US"/>
          </w:rPr>
          <w:t>行业发展机遇与挑战的建议</w:t>
        </w:r>
        <w:r>
          <w:tab/>
        </w:r>
        <w:r>
          <w:fldChar w:fldCharType="begin"/>
        </w:r>
        <w:r>
          <w:instrText xml:space="preserve"> PAGEREF _Toc32709 \h </w:instrText>
        </w:r>
        <w:r>
          <w:fldChar w:fldCharType="separate"/>
        </w:r>
        <w:r>
          <w:t>32</w:t>
        </w:r>
        <w:r>
          <w:fldChar w:fldCharType="end"/>
        </w:r>
      </w:hyperlink>
      <w:r>
        <w:br/>
      </w:r>
      <w:r>
        <w:br/>
      </w:r>
    </w:p>
    <w:p>
      <w:pPr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https://d.book118.com/495234004204011040</w:t>
        </w:r>
      </w:hyperlink>
    </w:p>
    <w:p>
      <w:pPr>
        <w:pStyle w:val="TOC1"/>
        <w:tabs>
          <w:tab w:val="right" w:leader="dot" w:pos="8958"/>
        </w:tabs>
      </w:pPr>
    </w:p>
    <w:sectPr>
      <w:footerReference w:type="default" r:id="rId6"/>
      <w:type w:val="nextPage"/>
      <w:pgSz w:w="11906" w:h="16838"/>
      <w:pgMar w:top="1134" w:right="1474" w:bottom="1134" w:left="1474" w:header="708" w:footer="708" w:gutter="0"/>
      <w:pgNumType w:start="3"/>
      <w:cols w:num="1" w:sep="1" w:space="708"/>
      <w:vAlign w:val="top"/>
      <w:titlePg w:val="0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2</w:t>
    </w:r>
    <w:r>
      <w:rPr>
        <w:sz w:val="20"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Normal0"/>
      <w:jc w:val="center"/>
      <w:rPr>
        <w:sz w:val="20"/>
      </w:rPr>
    </w:pPr>
    <w:r>
      <w:rPr>
        <w:sz w:val="20"/>
      </w:rPr>
      <w:fldChar w:fldCharType="begin"/>
    </w:r>
    <w:r>
      <w:rPr>
        <w:sz w:val="20"/>
      </w:rPr>
      <w:instrText xml:space="preserve"> PAGE </w:instrText>
    </w:r>
    <w:r>
      <w:rPr>
        <w:sz w:val="20"/>
      </w:rPr>
      <w:fldChar w:fldCharType="separate"/>
    </w:r>
    <w:r>
      <w:rPr>
        <w:sz w:val="20"/>
      </w:rPr>
      <w:t>3</w:t>
    </w:r>
    <w:r>
      <w:rPr>
        <w:sz w:val="20"/>
      </w:rP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  <w:rsid w:val="0182124A"/>
    <w:rsid w:val="06E24289"/>
    <w:rsid w:val="11CF29B4"/>
    <w:rsid w:val="12947766"/>
    <w:rsid w:val="22051117"/>
    <w:rsid w:val="2C662CED"/>
    <w:rsid w:val="2ED30C2E"/>
    <w:rsid w:val="419848E4"/>
    <w:rsid w:val="470B3DF4"/>
    <w:rsid w:val="515E59ED"/>
    <w:rsid w:val="65A46E2F"/>
    <w:rsid w:val="71EB0F45"/>
    <w:rsid w:val="7D8D6C79"/>
  </w:rsids>
  <w:docVars>
    <w:docVar w:name="commondata" w:val="eyJoZGlkIjoiODkzZjBjOTFhODcyNGUzNzA2YTQ4ZTJjNjI5M2JiODg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rPr>
      <w:rFonts w:ascii="Times New Roman" w:hAnsi="Times New Roman" w:eastAsiaTheme="minorEastAsia" w:cs="Times New Roman"/>
      <w:sz w:val="24"/>
      <w:szCs w:val="24"/>
      <w:lang w:val="en-US" w:eastAsia="zh-CN" w:bidi="ar-SA"/>
    </w:rPr>
  </w:style>
  <w:style w:type="paragraph" w:styleId="Heading1">
    <w:name w:val="heading 1"/>
    <w:basedOn w:val="Title"/>
    <w:next w:val="Normal0"/>
    <w:autoRedefine/>
    <w:qFormat/>
    <w:pPr>
      <w:keepNext/>
      <w:keepLines/>
      <w:snapToGrid w:val="0"/>
      <w:spacing w:before="340" w:beforeLines="0" w:beforeAutospacing="0" w:after="330" w:afterLines="0" w:afterAutospacing="0" w:line="624" w:lineRule="auto"/>
      <w:jc w:val="left"/>
      <w:outlineLvl w:val="0"/>
    </w:pPr>
    <w:rPr>
      <w:rFonts w:ascii="Times New Roman" w:eastAsia="微软雅黑" w:hAnsi="Times New Roman" w:cs="Times New Roman"/>
      <w:b w:val="0"/>
      <w:color w:val="000000"/>
      <w:kern w:val="44"/>
      <w:sz w:val="36"/>
      <w:lang w:eastAsia="en-US"/>
      <w14:textFill>
        <w14:solidFill>
          <w14:schemeClr w14:val="tx1"/>
        </w14:solidFill>
      </w14:textFill>
    </w:rPr>
  </w:style>
  <w:style w:type="paragraph" w:styleId="Heading2">
    <w:name w:val="heading 2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  <w:lang w:eastAsia="en-US"/>
    </w:rPr>
  </w:style>
  <w:style w:type="paragraph" w:styleId="Heading3">
    <w:name w:val="heading 3"/>
    <w:basedOn w:val="Normal"/>
    <w:next w:val="Normal0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2"/>
    </w:pPr>
    <w:rPr>
      <w:rFonts w:eastAsia="等线"/>
      <w:b/>
      <w:sz w:val="32"/>
      <w:lang w:eastAsia="en-US"/>
    </w:rPr>
  </w:style>
  <w:style w:type="character" w:default="1" w:styleId="DefaultParagraphFont">
    <w:name w:val="Default Paragraph Font"/>
    <w:semiHidden/>
    <w:qFormat/>
  </w:style>
  <w:style w:type="table" w:default="1" w:styleId="TableNormal">
    <w:name w:val="Normal Table"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Normal0">
    <w:name w:val="Normal_0"/>
    <w:qFormat/>
    <w:rPr>
      <w:rFonts w:ascii="Times New Roman" w:eastAsia="等线" w:hAnsi="Times New Roman" w:cs="Times New Roman"/>
      <w:sz w:val="24"/>
      <w:szCs w:val="24"/>
      <w:lang w:val="en-US" w:eastAsia="en-US" w:bidi="ar-SA"/>
    </w:rPr>
  </w:style>
  <w:style w:type="paragraph" w:styleId="TOC1">
    <w:name w:val="toc 1"/>
    <w:basedOn w:val="Normal"/>
    <w:next w:val="Normal0"/>
    <w:rPr>
      <w:rFonts w:eastAsia="等线"/>
      <w:lang w:eastAsia="en-US"/>
    </w:rPr>
  </w:style>
  <w:style w:type="paragraph" w:styleId="TOC2">
    <w:name w:val="toc 2"/>
    <w:basedOn w:val="Normal"/>
    <w:next w:val="Normal0"/>
    <w:pPr>
      <w:ind w:left="420" w:leftChars="200"/>
    </w:pPr>
    <w:rPr>
      <w:rFonts w:eastAsia="等线"/>
      <w:lang w:eastAsia="en-US"/>
    </w:rPr>
  </w:style>
  <w:style w:type="paragraph" w:styleId="TOC3">
    <w:name w:val="toc 3"/>
    <w:basedOn w:val="Normal"/>
    <w:next w:val="Normal0"/>
    <w:pPr>
      <w:ind w:left="840" w:leftChars="400"/>
    </w:pPr>
    <w:rPr>
      <w:rFonts w:eastAsia="等线"/>
      <w:lang w:eastAsia="en-US"/>
    </w:rPr>
  </w:style>
  <w:style w:type="paragraph" w:styleId="Title">
    <w:name w:val="Title"/>
    <w:basedOn w:val="Normal"/>
    <w:autoRedefine/>
    <w:qFormat/>
    <w:pPr>
      <w:spacing w:before="240" w:beforeLines="0" w:beforeAutospacing="0" w:after="60" w:afterLines="0" w:afterAutospacing="0"/>
      <w:jc w:val="center"/>
      <w:outlineLvl w:val="0"/>
    </w:pPr>
    <w:rPr>
      <w:rFonts w:ascii="Arial" w:eastAsia="等线" w:hAnsi="Arial"/>
      <w:b/>
      <w:sz w:val="3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hyperlink" Target="https://d.book118.com/495234004204011040" TargetMode="External" /><Relationship Id="rId6" Type="http://schemas.openxmlformats.org/officeDocument/2006/relationships/footer" Target="footer2.xml" /><Relationship Id="rId7" Type="http://schemas.openxmlformats.org/officeDocument/2006/relationships/theme" Target="theme/theme1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hanxinru</dc:creator>
  <cp:lastModifiedBy>本色</cp:lastModifiedBy>
  <cp:revision>0</cp:revision>
  <dcterms:created xsi:type="dcterms:W3CDTF">2022-03-08T13:56:00Z</dcterms:created>
  <dcterms:modified xsi:type="dcterms:W3CDTF">2023-02-21T13:13:27Z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3982D1B992A044889A6B184E4F7A4BA7</vt:lpwstr>
  </property>
  <property fmtid="{D5CDD505-2E9C-101B-9397-08002B2CF9AE}" pid="3" name="KSOProductBuildVer">
    <vt:lpwstr>2052-11.1.0.13012</vt:lpwstr>
  </property>
</Properties>
</file>