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312" w:lineRule="exact"/>
        <w:ind w:left="610" w:firstLine="0"/>
        <w:jc w:val="left"/>
      </w:pPr>
      <w:bookmarkStart w:id="0" w:name="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25" type="#_x0000_t75" style="width:64pt;height:34pt;margin-top:59pt;margin-left:376pt;mso-height-relative:page;mso-position-horizontal-relative:page;mso-position-vertical-relative:page;mso-width-relative:page;position:absolute;z-index:-251657216" coordsize="21600,21600" filled="f">
            <v:imagedata r:id="rId5" o:title=""/>
            <o:lock v:ext="edit" aspectratio="t"/>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231" o:spid="_x0000_s1026" type="#_x0000_t12" style="width:481.9pt;height:0.75pt;margin-top:212.25pt;margin-left:70.9pt;mso-height-relative:page;mso-position-horizontal-relative:page;mso-position-vertical-relative:page;mso-width-relative:page;position:absolute;z-index:251658240" coordsize="21600,21600" stroked="t" strokecolor="black">
            <v:fill opacity="0"/>
            <v:stroke joinstyle="miter"/>
          </v:shape>
        </w:pict>
      </w:r>
      <w:r>
        <w:rPr>
          <w:rFonts w:ascii="Microsoft YaHei UI" w:hAnsi="Microsoft YaHei UI" w:cs="Microsoft YaHei UI"/>
          <w:color w:val="000000"/>
          <w:spacing w:val="0"/>
          <w:w w:val="100"/>
          <w:position w:val="0"/>
          <w:sz w:val="21"/>
          <w:u w:val="none"/>
        </w:rPr>
        <w:t>ICS</w:t>
      </w:r>
      <w:r>
        <w:rPr>
          <w:rFonts w:ascii="Calibri" w:hAnsi="Calibri" w:cs="Calibri"/>
          <w:color w:val="000000"/>
          <w:spacing w:val="0"/>
          <w:w w:val="387"/>
          <w:sz w:val="21"/>
          <w:u w:val="none"/>
        </w:rPr>
        <w:t> </w:t>
      </w:r>
      <w:r>
        <w:rPr>
          <w:rFonts w:ascii="黑体" w:hAnsi="黑体" w:cs="黑体"/>
          <w:color w:val="000000"/>
          <w:spacing w:val="-1"/>
          <w:w w:val="100"/>
          <w:position w:val="0"/>
          <w:sz w:val="21"/>
          <w:u w:val="none"/>
        </w:rPr>
        <w:t>13.100</w:t>
      </w:r>
    </w:p>
    <w:p>
      <w:pPr>
        <w:spacing w:before="0" w:after="0" w:line="312" w:lineRule="exact"/>
        <w:ind w:left="610" w:firstLine="0"/>
        <w:jc w:val="left"/>
      </w:pPr>
      <w:r>
        <w:rPr>
          <w:rFonts w:ascii="Microsoft YaHei UI" w:hAnsi="Microsoft YaHei UI" w:cs="Microsoft YaHei UI"/>
          <w:color w:val="000000"/>
          <w:spacing w:val="-3"/>
          <w:w w:val="100"/>
          <w:position w:val="0"/>
          <w:sz w:val="21"/>
          <w:u w:val="none"/>
        </w:rPr>
        <w:t>CCS</w:t>
      </w:r>
      <w:r>
        <w:rPr>
          <w:rFonts w:ascii="Calibri" w:hAnsi="Calibri" w:cs="Calibri"/>
          <w:color w:val="000000"/>
          <w:spacing w:val="0"/>
          <w:w w:val="240"/>
          <w:sz w:val="21"/>
          <w:u w:val="none"/>
        </w:rPr>
        <w:t> </w:t>
      </w:r>
      <w:r>
        <w:rPr>
          <w:rFonts w:ascii="黑体" w:hAnsi="黑体" w:cs="黑体"/>
          <w:color w:val="000000"/>
          <w:spacing w:val="-1"/>
          <w:w w:val="100"/>
          <w:position w:val="0"/>
          <w:sz w:val="21"/>
          <w:u w:val="none"/>
        </w:rPr>
        <w:t>C</w:t>
      </w:r>
      <w:r>
        <w:rPr>
          <w:rFonts w:ascii="Calibri" w:hAnsi="Calibri" w:cs="Calibri"/>
          <w:color w:val="000000"/>
          <w:spacing w:val="0"/>
          <w:w w:val="219"/>
          <w:sz w:val="21"/>
          <w:u w:val="none"/>
        </w:rPr>
        <w:t> </w:t>
      </w:r>
      <w:r>
        <w:rPr>
          <w:rFonts w:ascii="黑体" w:hAnsi="黑体" w:cs="黑体"/>
          <w:color w:val="000000"/>
          <w:spacing w:val="-2"/>
          <w:w w:val="100"/>
          <w:position w:val="0"/>
          <w:sz w:val="21"/>
          <w:u w:val="none"/>
        </w:rPr>
        <w:t>65</w:t>
      </w:r>
    </w:p>
    <w:p>
      <w:pPr>
        <w:spacing w:before="0" w:after="0" w:line="240" w:lineRule="exact"/>
        <w:ind w:left="610" w:firstLine="0"/>
      </w:pPr>
      <w:r>
        <w:br w:type="column"/>
      </w:r>
    </w:p>
    <w:p>
      <w:pPr>
        <w:spacing w:before="0" w:after="0" w:line="1416" w:lineRule="exact"/>
        <w:ind w:firstLine="0"/>
        <w:jc w:val="left"/>
      </w:pPr>
      <w:r>
        <w:rPr>
          <w:rFonts w:ascii="Microsoft YaHei UI" w:hAnsi="Microsoft YaHei UI" w:cs="Microsoft YaHei UI"/>
          <w:color w:val="000000"/>
          <w:spacing w:val="60"/>
          <w:w w:val="130"/>
          <w:position w:val="0"/>
          <w:sz w:val="96"/>
          <w:u w:val="none"/>
        </w:rPr>
        <w:t>21</w:t>
      </w:r>
    </w:p>
    <w:p>
      <w:pPr>
        <w:widowControl/>
        <w:jc w:val="left"/>
        <w:sectPr>
          <w:type w:val="continuous"/>
          <w:pgSz w:w="11906" w:h="16839"/>
          <w:pgMar w:top="509" w:right="400" w:bottom="269" w:left="760" w:header="0" w:footer="0" w:gutter="0"/>
          <w:cols w:num="2" w:space="708" w:equalWidth="0">
            <w:col w:w="8168" w:space="0"/>
            <w:col w:w="2578" w:space="0"/>
          </w:cols>
          <w:docGrid w:type="lines" w:linePitch="312" w:charSpace="0"/>
        </w:sectPr>
      </w:pPr>
    </w:p>
    <w:p>
      <w:pPr>
        <w:spacing w:before="0" w:after="0" w:line="175" w:lineRule="exact"/>
        <w:ind w:firstLine="0"/>
      </w:pPr>
    </w:p>
    <w:p>
      <w:pPr>
        <w:widowControl/>
        <w:jc w:val="left"/>
        <w:sectPr>
          <w:type w:val="continuous"/>
          <w:pgSz w:w="11906" w:h="16839"/>
          <w:pgMar w:top="509" w:right="400" w:bottom="269" w:left="760" w:header="0" w:footer="0" w:gutter="0"/>
          <w:pgNumType w:start="2"/>
          <w:cols w:num="1" w:space="720"/>
          <w:docGrid w:type="lines" w:linePitch="312" w:charSpace="0"/>
        </w:sectPr>
      </w:pPr>
    </w:p>
    <w:p>
      <w:pPr>
        <w:tabs>
          <w:tab w:val="left" w:pos="2069"/>
          <w:tab w:val="left" w:pos="3596"/>
          <w:tab w:val="left" w:pos="5122"/>
          <w:tab w:val="left" w:pos="6649"/>
          <w:tab w:val="left" w:pos="8175"/>
          <w:tab w:val="left" w:pos="9701"/>
        </w:tabs>
        <w:spacing w:before="0" w:after="0" w:line="487" w:lineRule="exact"/>
        <w:ind w:left="543" w:firstLine="0"/>
        <w:jc w:val="left"/>
      </w:pPr>
      <w:r>
        <w:rPr>
          <w:rFonts w:ascii="黑体" w:eastAsia="黑体" w:hAnsi="黑体" w:cs="黑体"/>
          <w:color w:val="000000"/>
          <w:spacing w:val="-1"/>
          <w:w w:val="100"/>
          <w:position w:val="0"/>
          <w:sz w:val="48"/>
          <w:u w:val="none"/>
        </w:rPr>
        <w:t>辽</w:t>
      </w:r>
      <w:r>
        <w:rPr>
          <w:rFonts w:cs="Calibri"/>
          <w:color w:val="000000"/>
          <w:spacing w:val="0"/>
          <w:w w:val="100"/>
          <w:u w:val="none"/>
        </w:rPr>
        <w:tab/>
      </w:r>
      <w:r>
        <w:rPr>
          <w:rFonts w:ascii="黑体" w:eastAsia="黑体" w:hAnsi="黑体" w:cs="黑体"/>
          <w:color w:val="000000"/>
          <w:spacing w:val="-1"/>
          <w:w w:val="100"/>
          <w:position w:val="0"/>
          <w:sz w:val="48"/>
          <w:u w:val="none"/>
        </w:rPr>
        <w:t>宁</w:t>
      </w:r>
      <w:r>
        <w:rPr>
          <w:rFonts w:cs="Calibri"/>
          <w:color w:val="000000"/>
          <w:spacing w:val="60"/>
          <w:w w:val="100"/>
          <w:u w:val="none"/>
        </w:rPr>
        <w:tab/>
      </w:r>
      <w:r>
        <w:rPr>
          <w:rFonts w:ascii="黑体" w:eastAsia="黑体" w:hAnsi="黑体" w:cs="黑体"/>
          <w:color w:val="000000"/>
          <w:spacing w:val="-1"/>
          <w:w w:val="100"/>
          <w:position w:val="0"/>
          <w:sz w:val="48"/>
          <w:u w:val="none"/>
        </w:rPr>
        <w:t>省</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6029427"/>
          <w:w w:val="100"/>
          <w:u w:val="none"/>
        </w:rPr>
        <w:tab/>
      </w:r>
      <w:r>
        <w:rPr>
          <w:rFonts w:ascii="黑体" w:eastAsia="黑体" w:hAnsi="黑体" w:cs="黑体"/>
          <w:color w:val="000000"/>
          <w:spacing w:val="-1"/>
          <w:w w:val="100"/>
          <w:position w:val="0"/>
          <w:sz w:val="48"/>
          <w:u w:val="none"/>
        </w:rPr>
        <w:t>方</w:t>
      </w:r>
      <w:r>
        <w:rPr>
          <w:rFonts w:cs="Calibri"/>
          <w:color w:val="000000"/>
          <w:spacing w:val="-3"/>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440" w:lineRule="exact"/>
        <w:ind w:left="543" w:firstLine="0"/>
      </w:pPr>
    </w:p>
    <w:p>
      <w:pPr>
        <w:spacing w:before="0" w:after="0" w:line="285" w:lineRule="exact"/>
        <w:ind w:left="543" w:firstLine="7090"/>
        <w:jc w:val="left"/>
      </w:pPr>
      <w:r>
        <w:rPr>
          <w:rFonts w:ascii="黑体" w:hAnsi="黑体" w:cs="黑体"/>
          <w:color w:val="000000"/>
          <w:spacing w:val="-1"/>
          <w:w w:val="100"/>
          <w:position w:val="0"/>
          <w:sz w:val="28"/>
          <w:u w:val="none"/>
        </w:rPr>
        <w:t>DB21/T</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3902—2023</w:t>
      </w:r>
    </w:p>
    <w:p>
      <w:pPr>
        <w:widowControl/>
        <w:jc w:val="left"/>
        <w:sectPr>
          <w:type w:val="continuous"/>
          <w:pgSz w:w="11906" w:h="16839"/>
          <w:pgMar w:top="509" w:right="400" w:bottom="269" w:left="760" w:header="0" w:footer="0" w:gutter="0"/>
          <w:pgNumType w:start="3"/>
          <w:cols w:num="1" w:space="708" w:equalWidth="0">
            <w:col w:w="10746" w:space="0"/>
          </w:cols>
          <w:docGrid w:type="lines" w:linePitch="312" w:charSpace="0"/>
        </w:sectPr>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240" w:lineRule="exact"/>
        <w:ind w:left="543" w:firstLine="7090"/>
      </w:pPr>
    </w:p>
    <w:p>
      <w:pPr>
        <w:spacing w:before="0" w:after="0" w:line="327" w:lineRule="exact"/>
        <w:ind w:left="543" w:firstLine="7090"/>
      </w:pPr>
    </w:p>
    <w:p>
      <w:pPr>
        <w:widowControl/>
        <w:jc w:val="left"/>
        <w:sectPr>
          <w:type w:val="continuous"/>
          <w:pgSz w:w="11906" w:h="16839"/>
          <w:pgMar w:top="509" w:right="400" w:bottom="269" w:left="760" w:header="0" w:footer="0" w:gutter="0"/>
          <w:pgNumType w:start="4"/>
          <w:cols w:num="1" w:space="720"/>
          <w:docGrid w:type="lines" w:linePitch="312" w:charSpace="0"/>
        </w:sectPr>
      </w:pPr>
    </w:p>
    <w:p>
      <w:pPr>
        <w:spacing w:before="0" w:after="0" w:line="529" w:lineRule="exact"/>
        <w:ind w:left="656" w:firstLine="139"/>
        <w:jc w:val="left"/>
      </w:pPr>
      <w:r>
        <w:pict>
          <v:shapetype id="_x0000_t202" coordsize="21600,21600" o:spt="202" path="m,l,21600r21600,l21600,xe">
            <v:stroke joinstyle="miter"/>
            <v:path gradientshapeok="t" o:connecttype="rect"/>
          </v:shapetype>
          <v:shape id="_x0000_s2053" o:spid="_x0000_s1027" type="#_x0000_t202" style="width:332pt;height:53pt;margin-top:397.7pt;margin-left:141.65pt;mso-height-relative:page;mso-position-horizontal-relative:page;mso-position-vertical-relative:page;mso-width-relative:page;position:absolute;z-index:-2516561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eastAsia="黑体" w:hAnsi="黑体" w:cs="黑体"/>
          <w:color w:val="000000"/>
          <w:spacing w:val="0"/>
          <w:w w:val="100"/>
          <w:position w:val="0"/>
          <w:sz w:val="52"/>
          <w:u w:val="none"/>
        </w:rPr>
        <w:t>输供水工程运行危险源辨识与风险评价导</w:t>
      </w:r>
    </w:p>
    <w:p>
      <w:pPr>
        <w:spacing w:before="0" w:after="0" w:line="701" w:lineRule="exact"/>
        <w:ind w:left="656" w:firstLine="4560"/>
        <w:jc w:val="left"/>
      </w:pPr>
      <w:r>
        <w:rPr>
          <w:rFonts w:ascii="黑体" w:eastAsia="黑体" w:hAnsi="黑体" w:cs="黑体"/>
          <w:color w:val="000000"/>
          <w:spacing w:val="0"/>
          <w:w w:val="100"/>
          <w:position w:val="0"/>
          <w:sz w:val="52"/>
          <w:u w:val="none"/>
        </w:rPr>
        <w:t>则</w:t>
      </w:r>
    </w:p>
    <w:p>
      <w:pPr>
        <w:spacing w:before="0" w:after="0" w:line="477" w:lineRule="exact"/>
        <w:ind w:left="656" w:firstLine="4560"/>
      </w:pPr>
    </w:p>
    <w:p>
      <w:pPr>
        <w:spacing w:before="0" w:after="0" w:line="285" w:lineRule="exact"/>
        <w:ind w:left="656" w:firstLine="0"/>
        <w:jc w:val="left"/>
      </w:pPr>
      <w:r>
        <w:rPr>
          <w:rFonts w:ascii="黑体" w:hAnsi="黑体" w:cs="黑体"/>
          <w:color w:val="000000"/>
          <w:spacing w:val="-1"/>
          <w:w w:val="100"/>
          <w:position w:val="0"/>
          <w:sz w:val="28"/>
          <w:u w:val="none"/>
        </w:rPr>
        <w:t>Guidelines</w:t>
      </w:r>
      <w:r>
        <w:rPr>
          <w:rFonts w:ascii="Calibri" w:hAnsi="Calibri" w:cs="Calibri"/>
          <w:color w:val="000000"/>
          <w:spacing w:val="13"/>
          <w:w w:val="100"/>
          <w:sz w:val="28"/>
          <w:u w:val="none"/>
        </w:rPr>
        <w:t> </w:t>
      </w:r>
      <w:r>
        <w:rPr>
          <w:rFonts w:ascii="黑体" w:hAnsi="黑体" w:cs="黑体"/>
          <w:color w:val="000000"/>
          <w:spacing w:val="-1"/>
          <w:w w:val="100"/>
          <w:position w:val="0"/>
          <w:sz w:val="28"/>
          <w:u w:val="none"/>
        </w:rPr>
        <w:t>for</w:t>
      </w:r>
      <w:r>
        <w:rPr>
          <w:rFonts w:ascii="Calibri" w:hAnsi="Calibri" w:cs="Calibri"/>
          <w:color w:val="000000"/>
          <w:spacing w:val="11"/>
          <w:w w:val="100"/>
          <w:sz w:val="28"/>
          <w:u w:val="none"/>
        </w:rPr>
        <w:t> </w:t>
      </w:r>
      <w:r>
        <w:rPr>
          <w:rFonts w:ascii="黑体" w:hAnsi="黑体" w:cs="黑体"/>
          <w:color w:val="000000"/>
          <w:spacing w:val="-1"/>
          <w:w w:val="100"/>
          <w:position w:val="0"/>
          <w:sz w:val="28"/>
          <w:u w:val="none"/>
        </w:rPr>
        <w:t>hazard</w:t>
      </w:r>
      <w:r>
        <w:rPr>
          <w:rFonts w:ascii="Calibri" w:hAnsi="Calibri" w:cs="Calibri"/>
          <w:color w:val="000000"/>
          <w:spacing w:val="13"/>
          <w:w w:val="100"/>
          <w:sz w:val="28"/>
          <w:u w:val="none"/>
        </w:rPr>
        <w:t> </w:t>
      </w:r>
      <w:r>
        <w:rPr>
          <w:rFonts w:ascii="黑体" w:hAnsi="黑体" w:cs="黑体"/>
          <w:color w:val="000000"/>
          <w:spacing w:val="-1"/>
          <w:w w:val="100"/>
          <w:position w:val="0"/>
          <w:sz w:val="28"/>
          <w:u w:val="none"/>
        </w:rPr>
        <w:t>identification</w:t>
      </w:r>
      <w:r>
        <w:rPr>
          <w:rFonts w:ascii="Calibri" w:hAnsi="Calibri" w:cs="Calibri"/>
          <w:color w:val="000000"/>
          <w:spacing w:val="11"/>
          <w:w w:val="100"/>
          <w:sz w:val="28"/>
          <w:u w:val="none"/>
        </w:rPr>
        <w:t> </w:t>
      </w:r>
      <w:r>
        <w:rPr>
          <w:rFonts w:ascii="黑体" w:hAnsi="黑体" w:cs="黑体"/>
          <w:color w:val="000000"/>
          <w:spacing w:val="-1"/>
          <w:w w:val="100"/>
          <w:position w:val="0"/>
          <w:sz w:val="28"/>
          <w:u w:val="none"/>
        </w:rPr>
        <w:t>and</w:t>
      </w:r>
      <w:r>
        <w:rPr>
          <w:rFonts w:ascii="Calibri" w:hAnsi="Calibri" w:cs="Calibri"/>
          <w:color w:val="000000"/>
          <w:spacing w:val="11"/>
          <w:w w:val="100"/>
          <w:sz w:val="28"/>
          <w:u w:val="none"/>
        </w:rPr>
        <w:t> </w:t>
      </w:r>
      <w:r>
        <w:rPr>
          <w:rFonts w:ascii="黑体" w:hAnsi="黑体" w:cs="黑体"/>
          <w:color w:val="000000"/>
          <w:spacing w:val="-1"/>
          <w:w w:val="100"/>
          <w:position w:val="0"/>
          <w:sz w:val="28"/>
          <w:u w:val="none"/>
        </w:rPr>
        <w:t>risk</w:t>
      </w:r>
      <w:r>
        <w:rPr>
          <w:rFonts w:ascii="Calibri" w:hAnsi="Calibri" w:cs="Calibri"/>
          <w:color w:val="000000"/>
          <w:spacing w:val="13"/>
          <w:w w:val="100"/>
          <w:sz w:val="28"/>
          <w:u w:val="none"/>
        </w:rPr>
        <w:t> </w:t>
      </w:r>
      <w:r>
        <w:rPr>
          <w:rFonts w:ascii="黑体" w:hAnsi="黑体" w:cs="黑体"/>
          <w:color w:val="000000"/>
          <w:spacing w:val="-1"/>
          <w:w w:val="100"/>
          <w:position w:val="0"/>
          <w:sz w:val="28"/>
          <w:u w:val="none"/>
        </w:rPr>
        <w:t>assessment</w:t>
      </w:r>
      <w:r>
        <w:rPr>
          <w:rFonts w:ascii="Calibri" w:hAnsi="Calibri" w:cs="Calibri"/>
          <w:color w:val="000000"/>
          <w:spacing w:val="13"/>
          <w:w w:val="100"/>
          <w:sz w:val="28"/>
          <w:u w:val="none"/>
        </w:rPr>
        <w:t> </w:t>
      </w:r>
      <w:r>
        <w:rPr>
          <w:rFonts w:ascii="黑体" w:hAnsi="黑体" w:cs="黑体"/>
          <w:color w:val="000000"/>
          <w:spacing w:val="-1"/>
          <w:w w:val="100"/>
          <w:position w:val="0"/>
          <w:sz w:val="28"/>
          <w:u w:val="none"/>
        </w:rPr>
        <w:t>in</w:t>
      </w:r>
      <w:r>
        <w:rPr>
          <w:rFonts w:ascii="Calibri" w:hAnsi="Calibri" w:cs="Calibri"/>
          <w:color w:val="000000"/>
          <w:spacing w:val="11"/>
          <w:w w:val="100"/>
          <w:sz w:val="28"/>
          <w:u w:val="none"/>
        </w:rPr>
        <w:t> </w:t>
      </w:r>
      <w:r>
        <w:rPr>
          <w:rFonts w:ascii="黑体" w:hAnsi="黑体" w:cs="黑体"/>
          <w:color w:val="000000"/>
          <w:spacing w:val="-1"/>
          <w:w w:val="100"/>
          <w:position w:val="0"/>
          <w:sz w:val="28"/>
          <w:u w:val="none"/>
        </w:rPr>
        <w:t>the</w:t>
      </w:r>
      <w:r>
        <w:rPr>
          <w:rFonts w:ascii="Calibri" w:hAnsi="Calibri" w:cs="Calibri"/>
          <w:color w:val="000000"/>
          <w:spacing w:val="11"/>
          <w:w w:val="100"/>
          <w:sz w:val="28"/>
          <w:u w:val="none"/>
        </w:rPr>
        <w:t> </w:t>
      </w:r>
      <w:r>
        <w:rPr>
          <w:rFonts w:ascii="黑体" w:hAnsi="黑体" w:cs="黑体"/>
          <w:color w:val="000000"/>
          <w:spacing w:val="-1"/>
          <w:w w:val="100"/>
          <w:position w:val="0"/>
          <w:sz w:val="28"/>
          <w:u w:val="none"/>
        </w:rPr>
        <w:t>operation</w:t>
      </w:r>
    </w:p>
    <w:p>
      <w:pPr>
        <w:spacing w:before="0" w:after="0" w:line="360" w:lineRule="exact"/>
        <w:ind w:left="656" w:firstLine="1949"/>
        <w:jc w:val="left"/>
      </w:pPr>
      <w:r>
        <w:rPr>
          <w:rFonts w:ascii="黑体" w:hAnsi="黑体" w:cs="黑体"/>
          <w:color w:val="000000"/>
          <w:spacing w:val="-1"/>
          <w:w w:val="100"/>
          <w:position w:val="0"/>
          <w:sz w:val="28"/>
          <w:u w:val="none"/>
        </w:rPr>
        <w:t>of</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water</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transmission</w:t>
      </w:r>
      <w:r>
        <w:rPr>
          <w:rFonts w:ascii="Calibri" w:hAnsi="Calibri" w:cs="Calibri"/>
          <w:color w:val="000000"/>
          <w:spacing w:val="0"/>
          <w:w w:val="225"/>
          <w:sz w:val="28"/>
          <w:u w:val="none"/>
        </w:rPr>
        <w:t> </w:t>
      </w:r>
      <w:r>
        <w:rPr>
          <w:rFonts w:ascii="黑体" w:hAnsi="黑体" w:cs="黑体"/>
          <w:color w:val="000000"/>
          <w:spacing w:val="-1"/>
          <w:w w:val="100"/>
          <w:position w:val="0"/>
          <w:sz w:val="28"/>
          <w:u w:val="none"/>
        </w:rPr>
        <w:t>and</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supply</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projects</w:t>
      </w:r>
    </w:p>
    <w:p>
      <w:pPr>
        <w:spacing w:before="0" w:after="0" w:line="240" w:lineRule="exact"/>
        <w:ind w:left="656" w:firstLine="1949"/>
      </w:pPr>
    </w:p>
    <w:p>
      <w:pPr>
        <w:spacing w:before="0" w:after="0" w:line="240" w:lineRule="exact"/>
        <w:ind w:left="656" w:firstLine="1949"/>
      </w:pPr>
    </w:p>
    <w:p>
      <w:pPr>
        <w:spacing w:before="0" w:after="0" w:line="240" w:lineRule="exact"/>
        <w:ind w:left="656" w:firstLine="1949"/>
      </w:pPr>
    </w:p>
    <w:p>
      <w:pPr>
        <w:spacing w:before="0" w:after="0" w:line="240" w:lineRule="exact"/>
        <w:ind w:left="656" w:firstLine="1949"/>
      </w:pPr>
    </w:p>
    <w:p>
      <w:pPr>
        <w:spacing w:before="0" w:after="0" w:line="240" w:lineRule="exact"/>
        <w:ind w:left="656" w:firstLine="1949"/>
      </w:pPr>
    </w:p>
    <w:p>
      <w:pPr>
        <w:spacing w:before="0" w:after="0" w:line="240" w:lineRule="exact"/>
        <w:ind w:left="656" w:firstLine="1949"/>
      </w:pPr>
    </w:p>
    <w:p>
      <w:pPr>
        <w:spacing w:before="0" w:after="0" w:line="240" w:lineRule="exact"/>
        <w:ind w:left="656" w:firstLine="1949"/>
      </w:pPr>
    </w:p>
    <w:p>
      <w:pPr>
        <w:spacing w:before="0" w:after="0" w:line="240" w:lineRule="exact"/>
        <w:ind w:left="656" w:firstLine="1949"/>
      </w:pPr>
    </w:p>
    <w:p>
      <w:pPr>
        <w:spacing w:before="0" w:after="0" w:line="216" w:lineRule="exact"/>
        <w:ind w:left="656" w:firstLine="1553"/>
        <w:jc w:val="left"/>
      </w:pPr>
      <w:r>
        <w:rPr>
          <w:rFonts w:ascii="宋体" w:hAnsi="宋体" w:cs="宋体"/>
          <w:color w:val="000000"/>
          <w:spacing w:val="0"/>
          <w:w w:val="100"/>
          <w:position w:val="0"/>
          <w:sz w:val="21"/>
          <w:u w:val="none"/>
        </w:rPr>
        <w:t>在提交反馈意见时，请将您知道的相关专利连同支持性文件一并附上。</w:t>
      </w:r>
    </w:p>
    <w:p>
      <w:pPr>
        <w:widowControl/>
        <w:jc w:val="left"/>
        <w:sectPr>
          <w:type w:val="continuous"/>
          <w:pgSz w:w="11906" w:h="16839"/>
          <w:pgMar w:top="509" w:right="400" w:bottom="269" w:left="760" w:header="0" w:footer="0" w:gutter="0"/>
          <w:pgNumType w:start="5"/>
          <w:cols w:num="1" w:space="708" w:equalWidth="0">
            <w:col w:w="10746" w:space="0"/>
          </w:cols>
          <w:docGrid w:type="lines" w:linePitch="312" w:charSpace="0"/>
        </w:sectPr>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240" w:lineRule="exact"/>
        <w:ind w:left="656" w:firstLine="1553"/>
      </w:pPr>
    </w:p>
    <w:p>
      <w:pPr>
        <w:spacing w:before="0" w:after="0" w:line="332" w:lineRule="exact"/>
        <w:ind w:left="656" w:firstLine="1553"/>
      </w:pPr>
    </w:p>
    <w:p>
      <w:pPr>
        <w:widowControl/>
        <w:jc w:val="left"/>
        <w:sectPr>
          <w:type w:val="continuous"/>
          <w:pgSz w:w="11906" w:h="16839"/>
          <w:pgMar w:top="509" w:right="400" w:bottom="269" w:left="760" w:header="0" w:footer="0" w:gutter="0"/>
          <w:pgNumType w:start="6"/>
          <w:cols w:num="1" w:space="720"/>
          <w:docGrid w:type="lines" w:linePitch="312" w:charSpace="0"/>
        </w:sectPr>
      </w:pPr>
    </w:p>
    <w:p>
      <w:pPr>
        <w:tabs>
          <w:tab w:val="left" w:pos="8014"/>
        </w:tabs>
        <w:spacing w:before="0" w:after="0" w:line="285" w:lineRule="exact"/>
        <w:ind w:left="656" w:firstLine="0"/>
        <w:jc w:val="left"/>
      </w:pPr>
      <w:r>
        <w:rPr>
          <w:rFonts w:ascii="黑体" w:eastAsia="黑体" w:hAnsi="黑体" w:cs="黑体"/>
          <w:color w:val="000000"/>
          <w:spacing w:val="-21"/>
          <w:w w:val="100"/>
          <w:position w:val="0"/>
          <w:sz w:val="28"/>
          <w:u w:val="single"/>
        </w:rPr>
        <w:t>2023 - 12 - 30 发布</w:t>
      </w:r>
      <w:r>
        <w:rPr>
          <w:rFonts w:cs="Calibri"/>
          <w:color w:val="000000"/>
          <w:spacing w:val="-1"/>
          <w:w w:val="100"/>
          <w:u w:val="single"/>
        </w:rPr>
        <w:tab/>
      </w:r>
      <w:r>
        <w:rPr>
          <w:rFonts w:ascii="黑体" w:eastAsia="黑体" w:hAnsi="黑体" w:cs="黑体"/>
          <w:color w:val="000000"/>
          <w:spacing w:val="-21"/>
          <w:w w:val="100"/>
          <w:position w:val="0"/>
          <w:sz w:val="28"/>
          <w:u w:val="single"/>
        </w:rPr>
        <w:t>2024 - 01 - 30 实施</w:t>
      </w:r>
    </w:p>
    <w:p>
      <w:pPr>
        <w:spacing w:before="0" w:after="0" w:line="240" w:lineRule="exact"/>
        <w:ind w:left="656" w:firstLine="0"/>
      </w:pPr>
    </w:p>
    <w:p>
      <w:pPr>
        <w:spacing w:before="0" w:after="0" w:line="240" w:lineRule="exact"/>
        <w:ind w:left="656" w:firstLine="0"/>
      </w:pPr>
    </w:p>
    <w:p>
      <w:pPr>
        <w:spacing w:before="0" w:after="0" w:line="240" w:lineRule="exact"/>
        <w:ind w:left="656" w:firstLine="0"/>
      </w:pPr>
    </w:p>
    <w:p>
      <w:pPr>
        <w:spacing w:before="0" w:after="0" w:line="523" w:lineRule="exact"/>
        <w:ind w:left="656" w:firstLine="2633"/>
        <w:jc w:val="left"/>
      </w:pPr>
      <w:r>
        <w:rPr>
          <w:rFonts w:ascii="黑体" w:eastAsia="黑体" w:hAnsi="黑体" w:cs="黑体"/>
          <w:color w:val="000000"/>
          <w:spacing w:val="0"/>
          <w:w w:val="100"/>
          <w:position w:val="5"/>
          <w:sz w:val="28"/>
          <w:u w:val="none"/>
        </w:rPr>
        <w:t>辽宁省市场监督管理局</w:t>
      </w:r>
      <w:r>
        <w:rPr>
          <w:rFonts w:ascii="DejaVu Math TeX Gyre" w:hAnsi="DejaVu Math TeX Gyre" w:cs="DejaVu Math TeX Gyre"/>
          <w:color w:val="000000"/>
          <w:spacing w:val="-1"/>
          <w:w w:val="100"/>
          <w:position w:val="0"/>
          <w:sz w:val="28"/>
          <w:u w:val="none"/>
        </w:rPr>
        <w:t>  </w:t>
      </w:r>
      <w:r>
        <w:rPr>
          <w:rFonts w:ascii="黑体" w:eastAsia="黑体" w:hAnsi="黑体" w:cs="黑体"/>
          <w:color w:val="000000"/>
          <w:spacing w:val="0"/>
          <w:w w:val="100"/>
          <w:position w:val="5"/>
          <w:sz w:val="28"/>
          <w:u w:val="none"/>
        </w:rPr>
        <w:t>发</w:t>
      </w:r>
      <w:r>
        <w:rPr>
          <w:rFonts w:ascii="Calibri" w:hAnsi="Calibri" w:cs="Calibri"/>
          <w:color w:val="000000"/>
          <w:spacing w:val="0"/>
          <w:w w:val="268"/>
          <w:sz w:val="28"/>
          <w:u w:val="none"/>
        </w:rPr>
        <w:t> </w:t>
      </w:r>
      <w:r>
        <w:rPr>
          <w:rFonts w:ascii="黑体" w:eastAsia="黑体" w:hAnsi="黑体" w:cs="黑体"/>
          <w:color w:val="000000"/>
          <w:spacing w:val="0"/>
          <w:w w:val="100"/>
          <w:position w:val="5"/>
          <w:sz w:val="28"/>
          <w:u w:val="none"/>
        </w:rPr>
        <w:t>布</w:t>
      </w:r>
    </w:p>
    <w:p>
      <w:pPr>
        <w:widowControl/>
        <w:jc w:val="left"/>
        <w:sectPr>
          <w:type w:val="continuous"/>
          <w:pgSz w:w="11906" w:h="16839"/>
          <w:pgMar w:top="509" w:right="400" w:bottom="269" w:left="760" w:header="0" w:footer="0" w:gutter="0"/>
          <w:pgNumType w:start="7"/>
          <w:cols w:num="1" w:space="708" w:equalWidth="0">
            <w:col w:w="10746" w:space="0"/>
          </w:cols>
          <w:docGrid w:type="lines" w:linePitch="312" w:charSpace="0"/>
        </w:sectPr>
      </w:pPr>
    </w:p>
    <w:p>
      <w:pPr>
        <w:spacing w:before="0" w:after="0" w:line="240" w:lineRule="exact"/>
      </w:pPr>
      <w:bookmarkStart w:id="1" w:name="2"/>
      <w:bookmarkEnd w:id="1"/>
      <w:bookmarkStart w:id="2" w:name="3"/>
      <w:bookmarkEnd w:id="2"/>
    </w:p>
    <w:p>
      <w:pPr>
        <w:spacing w:before="0" w:after="0" w:line="240" w:lineRule="exact"/>
        <w:sectPr>
          <w:type w:val="continuous"/>
          <w:pgSz w:w="11906" w:h="16839"/>
          <w:pgMar w:top="1101" w:right="716" w:bottom="861" w:left="1076" w:header="0" w:footer="0" w:gutter="0"/>
          <w:pgNumType w:start="8"/>
          <w:cols w:num="1" w:space="720"/>
        </w:sectPr>
      </w:pPr>
    </w:p>
    <w:p>
      <w:pPr>
        <w:spacing w:before="0" w:after="0" w:line="240" w:lineRule="exact"/>
      </w:pPr>
    </w:p>
    <w:p>
      <w:pPr>
        <w:spacing w:before="0" w:after="0" w:line="319" w:lineRule="exact"/>
        <w:ind w:left="342" w:firstLine="7570"/>
        <w:jc w:val="left"/>
      </w:pPr>
      <w:r>
        <w:pict>
          <v:shape id="_x0000_s2054" o:spid="_x0000_s1028" type="#_x0000_t202" style="width:332pt;height:53pt;margin-top:397.7pt;margin-left:141.65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9" o:spid="_x0000_s1029" type="#_x0000_t75" style="width:19pt;height:11pt;margin-top:278pt;margin-left:79pt;mso-height-relative:page;mso-position-horizontal-relative:page;mso-position-vertical-relative:page;mso-width-relative:page;position:absolute;z-index:-251655168" coordsize="21600,21600" filled="f">
            <v:imagedata r:id="rId6" o:title=""/>
            <o:lock v:ext="edit" aspectratio="t"/>
          </v:shape>
        </w:pict>
      </w:r>
      <w:r>
        <w:pict>
          <v:shape id="imagerId10" o:spid="_x0000_s1030" type="#_x0000_t75" style="width:20pt;height:11pt;margin-top:293pt;margin-left:79pt;mso-height-relative:page;mso-position-horizontal-relative:page;mso-position-vertical-relative:page;mso-width-relative:page;position:absolute;z-index:-251654144" coordsize="21600,21600" filled="f">
            <v:imagedata r:id="rId7" o:title=""/>
            <o:lock v:ext="edit" aspectratio="t"/>
          </v:shape>
        </w:pict>
      </w:r>
      <w:r>
        <w:pict>
          <v:shape id="imagerId11" o:spid="_x0000_s1031" type="#_x0000_t75" style="width:20pt;height:11pt;margin-top:308pt;margin-left:79pt;mso-height-relative:page;mso-position-horizontal-relative:page;mso-position-vertical-relative:page;mso-width-relative:page;position:absolute;z-index:-251653120" coordsize="21600,21600" filled="f">
            <v:imagedata r:id="rId8" o:title=""/>
            <o:lock v:ext="edit" aspectratio="t"/>
          </v:shape>
        </w:pict>
      </w:r>
      <w:r>
        <w:pict>
          <v:shape id="imagerId12" o:spid="_x0000_s1032" type="#_x0000_t75" style="width:20pt;height:11pt;margin-top:323pt;margin-left:79pt;mso-height-relative:page;mso-position-horizontal-relative:page;mso-position-vertical-relative:page;mso-width-relative:page;position:absolute;z-index:-251652096" coordsize="21600,21600" filled="f">
            <v:imagedata r:id="rId9" o:title=""/>
            <o:lock v:ext="edit" aspectratio="t"/>
          </v:shape>
        </w:pict>
      </w:r>
      <w:r>
        <w:pict>
          <v:shape id="imagerId13" o:spid="_x0000_s1033" type="#_x0000_t75" style="width:20pt;height:11pt;margin-top:338pt;margin-left:79pt;mso-height-relative:page;mso-position-horizontal-relative:page;mso-position-vertical-relative:page;mso-width-relative:page;position:absolute;z-index:-251651072" coordsize="21600,21600" filled="f">
            <v:imagedata r:id="rId10" o:title=""/>
            <o:lock v:ext="edit" aspectratio="t"/>
          </v:shape>
        </w:pict>
      </w:r>
      <w:r>
        <w:pict>
          <v:shape id="imagerId14" o:spid="_x0000_s1034" type="#_x0000_t75" style="width:20pt;height:11pt;margin-top:353pt;margin-left:79pt;mso-height-relative:page;mso-position-horizontal-relative:page;mso-position-vertical-relative:page;mso-width-relative:page;position:absolute;z-index:-251650048" coordsize="21600,21600" filled="f">
            <v:imagedata r:id="rId11" o:title=""/>
            <o:lock v:ext="edit" aspectratio="t"/>
          </v:shape>
        </w:pict>
      </w:r>
      <w:r>
        <w:pict>
          <v:shape id="imagerId15" o:spid="_x0000_s1035" type="#_x0000_t75" style="width:20pt;height:11pt;margin-top:368pt;margin-left:79pt;mso-height-relative:page;mso-position-horizontal-relative:page;mso-position-vertical-relative:page;mso-width-relative:page;position:absolute;z-index:-251649024" coordsize="21600,21600" filled="f">
            <v:imagedata r:id="rId12" o:title=""/>
            <o:lock v:ext="edit" aspectratio="t"/>
          </v:shape>
        </w:pict>
      </w:r>
      <w:r>
        <w:pict>
          <v:shape id="imagerId16" o:spid="_x0000_s1036" type="#_x0000_t75" style="width:18pt;height:11pt;margin-top:403pt;margin-left:80pt;mso-height-relative:page;mso-position-horizontal-relative:page;mso-position-vertical-relative:page;mso-width-relative:page;position:absolute;z-index:-251648000" coordsize="21600,21600" filled="f">
            <v:imagedata r:id="rId13" o:title=""/>
            <o:lock v:ext="edit" aspectratio="t"/>
          </v:shape>
        </w:pict>
      </w:r>
      <w:r>
        <w:pict>
          <v:shape id="imagerId17" o:spid="_x0000_s1037" type="#_x0000_t75" style="width:19pt;height:11pt;margin-top:418pt;margin-left:80pt;mso-height-relative:page;mso-position-horizontal-relative:page;mso-position-vertical-relative:page;mso-width-relative:page;position:absolute;z-index:-251646976" coordsize="21600,21600" filled="f">
            <v:imagedata r:id="rId14" o:title=""/>
            <o:lock v:ext="edit" aspectratio="t"/>
          </v:shape>
        </w:pict>
      </w:r>
      <w:r>
        <w:pict>
          <v:shape id="imagerId18" o:spid="_x0000_s1038" type="#_x0000_t75" style="width:19pt;height:11pt;margin-top:453pt;margin-left:79pt;mso-height-relative:page;mso-position-horizontal-relative:page;mso-position-vertical-relative:page;mso-width-relative:page;position:absolute;z-index:-251645952" coordsize="21600,21600" filled="f">
            <v:imagedata r:id="rId15" o:title=""/>
            <o:lock v:ext="edit" aspectratio="t"/>
          </v:shape>
        </w:pict>
      </w:r>
      <w:r>
        <w:pict>
          <v:shape id="imagerId19" o:spid="_x0000_s1039" type="#_x0000_t75" style="width:20pt;height:11pt;margin-top:468pt;margin-left:79pt;mso-height-relative:page;mso-position-horizontal-relative:page;mso-position-vertical-relative:page;mso-width-relative:page;position:absolute;z-index:-251644928" coordsize="21600,21600" filled="f">
            <v:imagedata r:id="rId16" o:title=""/>
            <o:lock v:ext="edit" aspectratio="t"/>
          </v:shape>
        </w:pict>
      </w:r>
      <w:r>
        <w:pict>
          <v:shape id="imagerId20" o:spid="_x0000_s1040" type="#_x0000_t75" style="width:20pt;height:11pt;margin-top:483pt;margin-left:79pt;mso-height-relative:page;mso-position-horizontal-relative:page;mso-position-vertical-relative:page;mso-width-relative:page;position:absolute;z-index:-251643904" coordsize="21600,21600" filled="f">
            <v:imagedata r:id="rId17" o:title=""/>
            <o:lock v:ext="edit" aspectratio="t"/>
          </v:shape>
        </w:pict>
      </w:r>
      <w:r>
        <w:pict>
          <v:shape id="imagerId21" o:spid="_x0000_s1041" type="#_x0000_t75" style="width:20pt;height:11pt;margin-top:498pt;margin-left:79pt;mso-height-relative:page;mso-position-horizontal-relative:page;mso-position-vertical-relative:page;mso-width-relative:page;position:absolute;z-index:-251642880" coordsize="21600,21600" filled="f">
            <v:imagedata r:id="rId18" o:title=""/>
            <o:lock v:ext="edit" aspectratio="t"/>
          </v:shape>
        </w:pict>
      </w:r>
      <w:r>
        <w:pict>
          <v:shape id="imagerId22" o:spid="_x0000_s1042" type="#_x0000_t75" style="width:20pt;height:11pt;margin-top:513pt;margin-left:79pt;mso-height-relative:page;mso-position-horizontal-relative:page;mso-position-vertical-relative:page;mso-width-relative:page;position:absolute;z-index:-251641856" coordsize="21600,21600" filled="f">
            <v:imagedata r:id="rId19" o:title=""/>
            <o:lock v:ext="edit" aspectratio="t"/>
          </v:shape>
        </w:pict>
      </w:r>
      <w:r>
        <w:pict>
          <v:shape id="imagerId23" o:spid="_x0000_s1043" type="#_x0000_t75" style="width:20pt;height:11pt;margin-top:528pt;margin-left:79pt;mso-height-relative:page;mso-position-horizontal-relative:page;mso-position-vertical-relative:page;mso-width-relative:page;position:absolute;z-index:-251640832" coordsize="21600,21600" filled="f">
            <v:imagedata r:id="rId20" o:title=""/>
            <o:lock v:ext="edit" aspectratio="t"/>
          </v:shape>
        </w:pict>
      </w:r>
      <w:r>
        <w:pict>
          <v:shape id="imagerId24" o:spid="_x0000_s1044" type="#_x0000_t75" style="width:18pt;height:11pt;margin-top:563pt;margin-left:80pt;mso-height-relative:page;mso-position-horizontal-relative:page;mso-position-vertical-relative:page;mso-width-relative:page;position:absolute;z-index:-251639808" coordsize="21600,21600" filled="f">
            <v:imagedata r:id="rId21" o:title=""/>
            <o:lock v:ext="edit" aspectratio="t"/>
          </v:shape>
        </w:pict>
      </w:r>
      <w:r>
        <w:pict>
          <v:shape id="imagerId25" o:spid="_x0000_s1045" type="#_x0000_t75" style="width:19pt;height:11pt;margin-top:578pt;margin-left:80pt;mso-height-relative:page;mso-position-horizontal-relative:page;mso-position-vertical-relative:page;mso-width-relative:page;position:absolute;z-index:-251638784" coordsize="21600,21600" filled="f">
            <v:imagedata r:id="rId22" o:title=""/>
            <o:lock v:ext="edit" aspectratio="t"/>
          </v:shape>
        </w:pict>
      </w:r>
      <w:r>
        <w:pict>
          <v:shape id="imagerId26" o:spid="_x0000_s1046" type="#_x0000_t75" style="width:19pt;height:11pt;margin-top:593pt;margin-left:80pt;mso-height-relative:page;mso-position-horizontal-relative:page;mso-position-vertical-relative:page;mso-width-relative:page;position:absolute;z-index:-251637760" coordsize="21600,21600" filled="f">
            <v:imagedata r:id="rId23" o:title=""/>
            <o:lock v:ext="edit" aspectratio="t"/>
          </v:shape>
        </w:pict>
      </w:r>
      <w:r>
        <w:pict>
          <v:shape id="imagerId27" o:spid="_x0000_s1047" type="#_x0000_t75" style="width:19pt;height:11pt;margin-top:608pt;margin-left:80pt;mso-height-relative:page;mso-position-horizontal-relative:page;mso-position-vertical-relative:page;mso-width-relative:page;position:absolute;z-index:-251636736" coordsize="21600,21600" filled="f">
            <v:imagedata r:id="rId24" o:title=""/>
            <o:lock v:ext="edit" aspectratio="t"/>
          </v:shape>
        </w:pict>
      </w:r>
      <w:r>
        <w:pict>
          <v:shape id="imagerId28" o:spid="_x0000_s1048" type="#_x0000_t75" style="width:19pt;height:11pt;margin-top:623pt;margin-left:80pt;mso-height-relative:page;mso-position-horizontal-relative:page;mso-position-vertical-relative:page;mso-width-relative:page;position:absolute;z-index:-251635712" coordsize="21600,21600" filled="f">
            <v:imagedata r:id="rId25" o:title=""/>
            <o:lock v:ext="edit" aspectratio="t"/>
          </v:shape>
        </w:pict>
      </w:r>
      <w:r>
        <w:pict>
          <v:shape id="imagerId29" o:spid="_x0000_s1049" type="#_x0000_t75" style="width:19pt;height:11pt;margin-top:638pt;margin-left:80pt;mso-height-relative:page;mso-position-horizontal-relative:page;mso-position-vertical-relative:page;mso-width-relative:page;position:absolute;z-index:-251634688" coordsize="21600,21600" filled="f">
            <v:imagedata r:id="rId26" o:title=""/>
            <o:lock v:ext="edit" aspectratio="t"/>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342" w:firstLine="7570"/>
      </w:pPr>
    </w:p>
    <w:p>
      <w:pPr>
        <w:spacing w:before="0" w:after="0" w:line="240" w:lineRule="exact"/>
        <w:ind w:left="342" w:firstLine="7570"/>
      </w:pPr>
    </w:p>
    <w:p>
      <w:pPr>
        <w:spacing w:before="0" w:after="0" w:line="421" w:lineRule="exact"/>
        <w:ind w:left="342" w:firstLine="7570"/>
      </w:pPr>
    </w:p>
    <w:p>
      <w:pPr>
        <w:tabs>
          <w:tab w:val="left" w:pos="5339"/>
        </w:tabs>
        <w:spacing w:before="0" w:after="0" w:line="324" w:lineRule="exact"/>
        <w:ind w:left="342" w:firstLine="4037"/>
        <w:jc w:val="left"/>
      </w:pPr>
      <w:r>
        <w:rPr>
          <w:rFonts w:ascii="黑体" w:eastAsia="黑体" w:hAnsi="黑体" w:cs="黑体"/>
          <w:color w:val="000000"/>
          <w:spacing w:val="-2"/>
          <w:w w:val="100"/>
          <w:position w:val="0"/>
          <w:sz w:val="32"/>
          <w:u w:val="none"/>
        </w:rPr>
        <w:t>目</w:t>
      </w:r>
      <w:r>
        <w:rPr>
          <w:rFonts w:cs="Calibri"/>
          <w:color w:val="000000"/>
          <w:spacing w:val="0"/>
          <w:w w:val="100"/>
          <w:u w:val="none"/>
        </w:rPr>
        <w:tab/>
      </w:r>
      <w:r>
        <w:rPr>
          <w:rFonts w:ascii="黑体" w:eastAsia="黑体" w:hAnsi="黑体" w:cs="黑体"/>
          <w:color w:val="000000"/>
          <w:spacing w:val="-2"/>
          <w:w w:val="100"/>
          <w:position w:val="0"/>
          <w:sz w:val="32"/>
          <w:u w:val="none"/>
        </w:rPr>
        <w:t>次</w:t>
      </w:r>
    </w:p>
    <w:p>
      <w:pPr>
        <w:spacing w:before="0" w:after="0" w:line="240" w:lineRule="exact"/>
        <w:ind w:left="342" w:firstLine="4037"/>
      </w:pPr>
    </w:p>
    <w:p>
      <w:pPr>
        <w:spacing w:before="0" w:after="0" w:line="240" w:lineRule="exact"/>
        <w:ind w:left="342" w:firstLine="4037"/>
      </w:pPr>
    </w:p>
    <w:p>
      <w:pPr>
        <w:spacing w:before="0" w:after="0" w:line="240" w:lineRule="exact"/>
        <w:ind w:left="342" w:firstLine="4037"/>
      </w:pPr>
    </w:p>
    <w:p>
      <w:pPr>
        <w:tabs>
          <w:tab w:val="left" w:pos="9371"/>
        </w:tabs>
        <w:spacing w:before="0" w:after="0" w:line="243" w:lineRule="exact"/>
        <w:ind w:left="342" w:firstLine="0"/>
        <w:jc w:val="left"/>
      </w:pPr>
      <w:hyperlink w:anchor="5" w:history="1">
        <w:r>
          <w:rPr>
            <w:rStyle w:val="Hyperlink"/>
            <w:rFonts w:ascii="宋体" w:eastAsia="宋体" w:hAnsi="宋体" w:cs="宋体"/>
            <w:color w:val="000000"/>
            <w:spacing w:val="-2"/>
            <w:w w:val="100"/>
            <w:position w:val="0"/>
            <w:sz w:val="21"/>
            <w:u w:val="none"/>
          </w:rPr>
          <w:t>前言</w:t>
        </w:r>
      </w:hyperlink>
      <w:r>
        <w:rPr>
          <w:rFonts w:ascii="Calibri" w:hAnsi="Calibri" w:cs="Calibri"/>
          <w:color w:val="000000"/>
          <w:spacing w:val="4"/>
          <w:w w:val="100"/>
          <w:sz w:val="21"/>
          <w:u w:val="none"/>
        </w:rPr>
        <w:t> </w:t>
      </w:r>
      <w:hyperlink w:anchor="5" w:history="1">
        <w:r>
          <w:rPr>
            <w:rStyle w:val="Hyperlink"/>
            <w:rFonts w:ascii="宋体" w:hAnsi="宋体" w:cs="宋体"/>
            <w:color w:val="000000"/>
            <w:spacing w:val="-1"/>
            <w:w w:val="100"/>
            <w:position w:val="0"/>
            <w:sz w:val="21"/>
            <w:u w:val="none"/>
          </w:rPr>
          <w:t>.................................................................................</w:t>
        </w:r>
      </w:hyperlink>
      <w:r>
        <w:rPr>
          <w:rFonts w:ascii="Calibri" w:hAnsi="Calibri" w:cs="Calibri"/>
          <w:color w:val="000000"/>
          <w:spacing w:val="5"/>
          <w:w w:val="100"/>
          <w:sz w:val="21"/>
          <w:u w:val="none"/>
        </w:rPr>
        <w:t> </w:t>
      </w:r>
      <w:r>
        <w:rPr>
          <w:rFonts w:cs="Calibri"/>
          <w:w w:val="100"/>
        </w:rPr>
        <w:tab/>
      </w:r>
      <w:hyperlink w:anchor="5" w:history="1">
        <w:r>
          <w:rPr>
            <w:rStyle w:val="Hyperlink"/>
            <w:rFonts w:ascii="宋体" w:hAnsi="宋体" w:cs="宋体"/>
            <w:color w:val="000000"/>
            <w:spacing w:val="-1"/>
            <w:w w:val="100"/>
            <w:position w:val="0"/>
            <w:sz w:val="21"/>
            <w:u w:val="none"/>
          </w:rPr>
          <w:t>III</w:t>
        </w:r>
      </w:hyperlink>
    </w:p>
    <w:p>
      <w:pPr>
        <w:tabs>
          <w:tab w:val="left" w:pos="9580"/>
        </w:tabs>
        <w:spacing w:before="0" w:after="0" w:line="401" w:lineRule="exact"/>
        <w:ind w:left="342" w:firstLine="0"/>
        <w:jc w:val="left"/>
      </w:pPr>
      <w:hyperlink w:anchor="7" w:history="1">
        <w:r>
          <w:rPr>
            <w:rStyle w:val="Hyperlink"/>
            <w:rFonts w:ascii="宋体" w:hAnsi="宋体" w:cs="宋体"/>
            <w:color w:val="000000"/>
            <w:spacing w:val="-1"/>
            <w:w w:val="100"/>
            <w:position w:val="0"/>
            <w:sz w:val="21"/>
            <w:u w:val="none"/>
          </w:rPr>
          <w:t>1</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2"/>
            <w:w w:val="100"/>
            <w:position w:val="0"/>
            <w:sz w:val="21"/>
            <w:u w:val="none"/>
          </w:rPr>
          <w:t>范围</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401" w:lineRule="exact"/>
        <w:ind w:left="342" w:firstLine="0"/>
        <w:jc w:val="left"/>
      </w:pPr>
      <w:hyperlink w:anchor="7" w:history="1">
        <w:r>
          <w:rPr>
            <w:rStyle w:val="Hyperlink"/>
            <w:rFonts w:ascii="宋体" w:hAnsi="宋体" w:cs="宋体"/>
            <w:color w:val="000000"/>
            <w:spacing w:val="-1"/>
            <w:w w:val="100"/>
            <w:position w:val="0"/>
            <w:sz w:val="21"/>
            <w:u w:val="none"/>
          </w:rPr>
          <w:t>2</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1"/>
            <w:w w:val="100"/>
            <w:position w:val="0"/>
            <w:sz w:val="21"/>
            <w:u w:val="none"/>
          </w:rPr>
          <w:t>规范性引用文件</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398" w:lineRule="exact"/>
        <w:ind w:left="342" w:firstLine="0"/>
        <w:jc w:val="left"/>
      </w:pPr>
      <w:hyperlink w:anchor="7" w:history="1">
        <w:r>
          <w:rPr>
            <w:rStyle w:val="Hyperlink"/>
            <w:rFonts w:ascii="宋体" w:hAnsi="宋体" w:cs="宋体"/>
            <w:color w:val="000000"/>
            <w:spacing w:val="-1"/>
            <w:w w:val="100"/>
            <w:position w:val="0"/>
            <w:sz w:val="21"/>
            <w:u w:val="none"/>
          </w:rPr>
          <w:t>3</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1"/>
            <w:w w:val="100"/>
            <w:position w:val="0"/>
            <w:sz w:val="21"/>
            <w:u w:val="none"/>
          </w:rPr>
          <w:t>术语和定义</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401" w:lineRule="exact"/>
        <w:ind w:left="342" w:firstLine="0"/>
        <w:jc w:val="left"/>
      </w:pPr>
      <w:hyperlink w:anchor="7" w:history="1">
        <w:r>
          <w:rPr>
            <w:rStyle w:val="Hyperlink"/>
            <w:rFonts w:ascii="宋体" w:hAnsi="宋体" w:cs="宋体"/>
            <w:color w:val="000000"/>
            <w:spacing w:val="-1"/>
            <w:w w:val="100"/>
            <w:position w:val="0"/>
            <w:sz w:val="21"/>
            <w:u w:val="none"/>
          </w:rPr>
          <w:t>4</w:t>
        </w:r>
      </w:hyperlink>
      <w:r>
        <w:rPr>
          <w:rFonts w:ascii="Calibri" w:hAnsi="Calibri" w:cs="Calibri"/>
          <w:color w:val="000000"/>
          <w:spacing w:val="0"/>
          <w:w w:val="219"/>
          <w:sz w:val="21"/>
          <w:u w:val="none"/>
        </w:rPr>
        <w:t> </w:t>
      </w:r>
      <w:hyperlink w:anchor="7" w:history="1">
        <w:r>
          <w:rPr>
            <w:rStyle w:val="Hyperlink"/>
            <w:rFonts w:ascii="宋体" w:eastAsia="宋体" w:hAnsi="宋体" w:cs="宋体"/>
            <w:color w:val="000000"/>
            <w:spacing w:val="-1"/>
            <w:w w:val="100"/>
            <w:position w:val="0"/>
            <w:sz w:val="21"/>
            <w:u w:val="none"/>
          </w:rPr>
          <w:t>危险源类别</w:t>
        </w:r>
      </w:hyperlink>
      <w:r>
        <w:rPr>
          <w:rFonts w:ascii="Calibri" w:hAnsi="Calibri" w:cs="Calibri"/>
          <w:color w:val="000000"/>
          <w:spacing w:val="4"/>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319" w:lineRule="exact"/>
        <w:ind w:left="342" w:firstLine="629"/>
        <w:jc w:val="left"/>
      </w:pPr>
      <w:hyperlink w:anchor="7" w:history="1">
        <w:r>
          <w:rPr>
            <w:rStyle w:val="Hyperlink"/>
            <w:rFonts w:ascii="宋体" w:eastAsia="宋体" w:hAnsi="宋体" w:cs="宋体"/>
            <w:color w:val="000000"/>
            <w:spacing w:val="-1"/>
            <w:w w:val="100"/>
            <w:position w:val="0"/>
            <w:sz w:val="21"/>
            <w:u w:val="none"/>
          </w:rPr>
          <w:t>总体分类</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300" w:lineRule="exact"/>
        <w:ind w:left="342" w:firstLine="629"/>
        <w:jc w:val="left"/>
      </w:pPr>
      <w:hyperlink w:anchor="7" w:history="1">
        <w:r>
          <w:rPr>
            <w:rStyle w:val="Hyperlink"/>
            <w:rFonts w:ascii="宋体" w:eastAsia="宋体" w:hAnsi="宋体" w:cs="宋体"/>
            <w:color w:val="000000"/>
            <w:spacing w:val="-1"/>
            <w:w w:val="100"/>
            <w:position w:val="0"/>
            <w:sz w:val="21"/>
            <w:u w:val="none"/>
          </w:rPr>
          <w:t>构（建）筑物类危险源</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300" w:lineRule="exact"/>
        <w:ind w:left="342" w:firstLine="629"/>
        <w:jc w:val="left"/>
      </w:pPr>
      <w:hyperlink w:anchor="7" w:history="1">
        <w:r>
          <w:rPr>
            <w:rStyle w:val="Hyperlink"/>
            <w:rFonts w:ascii="宋体" w:eastAsia="宋体" w:hAnsi="宋体" w:cs="宋体"/>
            <w:color w:val="000000"/>
            <w:spacing w:val="-1"/>
            <w:w w:val="100"/>
            <w:position w:val="0"/>
            <w:sz w:val="21"/>
            <w:u w:val="none"/>
          </w:rPr>
          <w:t>金属结构类危险源</w:t>
        </w:r>
      </w:hyperlink>
      <w:r>
        <w:rPr>
          <w:rFonts w:ascii="Calibri" w:hAnsi="Calibri" w:cs="Calibri"/>
          <w:color w:val="000000"/>
          <w:spacing w:val="6"/>
          <w:w w:val="100"/>
          <w:sz w:val="21"/>
          <w:u w:val="none"/>
        </w:rPr>
        <w:t> </w:t>
      </w:r>
      <w:hyperlink w:anchor="7"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7" w:history="1">
        <w:r>
          <w:rPr>
            <w:rStyle w:val="Hyperlink"/>
            <w:rFonts w:ascii="宋体" w:hAnsi="宋体" w:cs="宋体"/>
            <w:color w:val="000000"/>
            <w:spacing w:val="-1"/>
            <w:w w:val="100"/>
            <w:position w:val="0"/>
            <w:sz w:val="21"/>
            <w:u w:val="none"/>
          </w:rPr>
          <w:t>1</w:t>
        </w:r>
      </w:hyperlink>
    </w:p>
    <w:p>
      <w:pPr>
        <w:tabs>
          <w:tab w:val="left" w:pos="9580"/>
        </w:tabs>
        <w:spacing w:before="0" w:after="0" w:line="300" w:lineRule="exact"/>
        <w:ind w:left="342" w:firstLine="629"/>
        <w:jc w:val="left"/>
      </w:pPr>
      <w:hyperlink w:anchor="8" w:history="1">
        <w:r>
          <w:rPr>
            <w:rStyle w:val="Hyperlink"/>
            <w:rFonts w:ascii="宋体" w:eastAsia="宋体" w:hAnsi="宋体" w:cs="宋体"/>
            <w:color w:val="000000"/>
            <w:spacing w:val="-1"/>
            <w:w w:val="100"/>
            <w:position w:val="0"/>
            <w:sz w:val="21"/>
            <w:u w:val="none"/>
          </w:rPr>
          <w:t>设备设施类危险源</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00" w:lineRule="exact"/>
        <w:ind w:left="342" w:firstLine="629"/>
        <w:jc w:val="left"/>
      </w:pPr>
      <w:hyperlink w:anchor="8" w:history="1">
        <w:r>
          <w:rPr>
            <w:rStyle w:val="Hyperlink"/>
            <w:rFonts w:ascii="宋体" w:eastAsia="宋体" w:hAnsi="宋体" w:cs="宋体"/>
            <w:color w:val="000000"/>
            <w:spacing w:val="-1"/>
            <w:w w:val="100"/>
            <w:position w:val="0"/>
            <w:sz w:val="21"/>
            <w:u w:val="none"/>
          </w:rPr>
          <w:t>作业活动类危险源</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00" w:lineRule="exact"/>
        <w:ind w:left="342" w:firstLine="629"/>
        <w:jc w:val="left"/>
      </w:pPr>
      <w:hyperlink w:anchor="8" w:history="1">
        <w:r>
          <w:rPr>
            <w:rStyle w:val="Hyperlink"/>
            <w:rFonts w:ascii="宋体" w:eastAsia="宋体" w:hAnsi="宋体" w:cs="宋体"/>
            <w:color w:val="000000"/>
            <w:spacing w:val="-1"/>
            <w:w w:val="100"/>
            <w:position w:val="0"/>
            <w:sz w:val="21"/>
            <w:u w:val="none"/>
          </w:rPr>
          <w:t>管理类危险源</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00" w:lineRule="exact"/>
        <w:ind w:left="342" w:firstLine="629"/>
        <w:jc w:val="left"/>
      </w:pPr>
      <w:hyperlink w:anchor="8" w:history="1">
        <w:r>
          <w:rPr>
            <w:rStyle w:val="Hyperlink"/>
            <w:rFonts w:ascii="宋体" w:eastAsia="宋体" w:hAnsi="宋体" w:cs="宋体"/>
            <w:color w:val="000000"/>
            <w:spacing w:val="-1"/>
            <w:w w:val="100"/>
            <w:position w:val="0"/>
            <w:sz w:val="21"/>
            <w:u w:val="none"/>
          </w:rPr>
          <w:t>环境类危险源</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82" w:lineRule="exact"/>
        <w:ind w:left="342" w:firstLine="0"/>
        <w:jc w:val="left"/>
      </w:pPr>
      <w:hyperlink w:anchor="8" w:history="1">
        <w:r>
          <w:rPr>
            <w:rStyle w:val="Hyperlink"/>
            <w:rFonts w:ascii="宋体" w:hAnsi="宋体" w:cs="宋体"/>
            <w:color w:val="000000"/>
            <w:spacing w:val="-1"/>
            <w:w w:val="100"/>
            <w:position w:val="0"/>
            <w:sz w:val="21"/>
            <w:u w:val="none"/>
          </w:rPr>
          <w:t>5</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1"/>
            <w:w w:val="100"/>
            <w:position w:val="0"/>
            <w:sz w:val="21"/>
            <w:u w:val="none"/>
          </w:rPr>
          <w:t>危险源辨识</w:t>
        </w:r>
      </w:hyperlink>
      <w:r>
        <w:rPr>
          <w:rFonts w:ascii="Calibri" w:hAnsi="Calibri" w:cs="Calibri"/>
          <w:color w:val="000000"/>
          <w:spacing w:val="4"/>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19" w:lineRule="exact"/>
        <w:ind w:left="342" w:firstLine="629"/>
        <w:jc w:val="left"/>
      </w:pPr>
      <w:hyperlink w:anchor="8" w:history="1">
        <w:r>
          <w:rPr>
            <w:rStyle w:val="Hyperlink"/>
            <w:rFonts w:ascii="宋体" w:eastAsia="宋体" w:hAnsi="宋体" w:cs="宋体"/>
            <w:color w:val="000000"/>
            <w:spacing w:val="-1"/>
            <w:w w:val="100"/>
            <w:position w:val="0"/>
            <w:sz w:val="21"/>
            <w:u w:val="none"/>
          </w:rPr>
          <w:t>辨识步骤</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00" w:lineRule="exact"/>
        <w:ind w:left="342" w:firstLine="629"/>
        <w:jc w:val="left"/>
      </w:pPr>
      <w:hyperlink w:anchor="8" w:history="1">
        <w:r>
          <w:rPr>
            <w:rStyle w:val="Hyperlink"/>
            <w:rFonts w:ascii="宋体" w:eastAsia="宋体" w:hAnsi="宋体" w:cs="宋体"/>
            <w:color w:val="000000"/>
            <w:spacing w:val="-1"/>
            <w:w w:val="100"/>
            <w:position w:val="0"/>
            <w:sz w:val="21"/>
            <w:u w:val="none"/>
          </w:rPr>
          <w:t>辨识方法</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79" w:lineRule="exact"/>
        <w:ind w:left="342" w:firstLine="0"/>
        <w:jc w:val="left"/>
      </w:pPr>
      <w:hyperlink w:anchor="8" w:history="1">
        <w:r>
          <w:rPr>
            <w:rStyle w:val="Hyperlink"/>
            <w:rFonts w:ascii="宋体" w:hAnsi="宋体" w:cs="宋体"/>
            <w:color w:val="000000"/>
            <w:spacing w:val="-1"/>
            <w:w w:val="100"/>
            <w:position w:val="0"/>
            <w:sz w:val="21"/>
            <w:u w:val="none"/>
          </w:rPr>
          <w:t>6</w:t>
        </w:r>
      </w:hyperlink>
      <w:r>
        <w:rPr>
          <w:rFonts w:ascii="Calibri" w:hAnsi="Calibri" w:cs="Calibri"/>
          <w:color w:val="000000"/>
          <w:spacing w:val="0"/>
          <w:w w:val="219"/>
          <w:sz w:val="21"/>
          <w:u w:val="none"/>
        </w:rPr>
        <w:t> </w:t>
      </w:r>
      <w:hyperlink w:anchor="8" w:history="1">
        <w:r>
          <w:rPr>
            <w:rStyle w:val="Hyperlink"/>
            <w:rFonts w:ascii="宋体" w:eastAsia="宋体" w:hAnsi="宋体" w:cs="宋体"/>
            <w:color w:val="000000"/>
            <w:spacing w:val="-1"/>
            <w:w w:val="100"/>
            <w:position w:val="0"/>
            <w:sz w:val="21"/>
            <w:u w:val="none"/>
          </w:rPr>
          <w:t>危险源评价单元划分</w:t>
        </w:r>
      </w:hyperlink>
      <w:r>
        <w:rPr>
          <w:rFonts w:ascii="Calibri" w:hAnsi="Calibri" w:cs="Calibri"/>
          <w:color w:val="000000"/>
          <w:spacing w:val="4"/>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22" w:lineRule="exact"/>
        <w:ind w:left="342" w:firstLine="629"/>
        <w:jc w:val="left"/>
      </w:pPr>
      <w:hyperlink w:anchor="8" w:history="1">
        <w:r>
          <w:rPr>
            <w:rStyle w:val="Hyperlink"/>
            <w:rFonts w:ascii="宋体" w:eastAsia="宋体" w:hAnsi="宋体" w:cs="宋体"/>
            <w:color w:val="000000"/>
            <w:spacing w:val="-1"/>
            <w:w w:val="100"/>
            <w:position w:val="0"/>
            <w:sz w:val="21"/>
            <w:u w:val="none"/>
          </w:rPr>
          <w:t>危险源评价单元划分原则</w:t>
        </w:r>
      </w:hyperlink>
      <w:r>
        <w:rPr>
          <w:rFonts w:ascii="Calibri" w:hAnsi="Calibri" w:cs="Calibri"/>
          <w:color w:val="000000"/>
          <w:spacing w:val="4"/>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00" w:lineRule="exact"/>
        <w:ind w:left="342" w:firstLine="629"/>
        <w:jc w:val="left"/>
      </w:pPr>
      <w:hyperlink w:anchor="8" w:history="1">
        <w:r>
          <w:rPr>
            <w:rStyle w:val="Hyperlink"/>
            <w:rFonts w:ascii="宋体" w:eastAsia="宋体" w:hAnsi="宋体" w:cs="宋体"/>
            <w:color w:val="000000"/>
            <w:spacing w:val="-1"/>
            <w:w w:val="100"/>
            <w:position w:val="0"/>
            <w:sz w:val="21"/>
            <w:u w:val="none"/>
          </w:rPr>
          <w:t>构（建）筑物类危险源评价单元划分</w:t>
        </w:r>
      </w:hyperlink>
      <w:r>
        <w:rPr>
          <w:rFonts w:ascii="Calibri" w:hAnsi="Calibri" w:cs="Calibri"/>
          <w:color w:val="000000"/>
          <w:spacing w:val="6"/>
          <w:w w:val="100"/>
          <w:sz w:val="21"/>
          <w:u w:val="none"/>
        </w:rPr>
        <w:t> </w:t>
      </w:r>
      <w:hyperlink w:anchor="8"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8" w:history="1">
        <w:r>
          <w:rPr>
            <w:rStyle w:val="Hyperlink"/>
            <w:rFonts w:ascii="宋体" w:hAnsi="宋体" w:cs="宋体"/>
            <w:color w:val="000000"/>
            <w:spacing w:val="-1"/>
            <w:w w:val="100"/>
            <w:position w:val="0"/>
            <w:sz w:val="21"/>
            <w:u w:val="none"/>
          </w:rPr>
          <w:t>2</w:t>
        </w:r>
      </w:hyperlink>
    </w:p>
    <w:p>
      <w:pPr>
        <w:tabs>
          <w:tab w:val="left" w:pos="9580"/>
        </w:tabs>
        <w:spacing w:before="0" w:after="0" w:line="300" w:lineRule="exact"/>
        <w:ind w:left="342" w:firstLine="629"/>
        <w:jc w:val="left"/>
      </w:pPr>
      <w:hyperlink w:anchor="9" w:history="1">
        <w:r>
          <w:rPr>
            <w:rStyle w:val="Hyperlink"/>
            <w:rFonts w:ascii="宋体" w:eastAsia="宋体" w:hAnsi="宋体" w:cs="宋体"/>
            <w:color w:val="000000"/>
            <w:spacing w:val="-1"/>
            <w:w w:val="100"/>
            <w:position w:val="0"/>
            <w:sz w:val="21"/>
            <w:u w:val="none"/>
          </w:rPr>
          <w:t>金属结构类和设备设施类危险源评价单元划分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00" w:lineRule="exact"/>
        <w:ind w:left="342" w:firstLine="629"/>
        <w:jc w:val="left"/>
      </w:pPr>
      <w:hyperlink w:anchor="9" w:history="1">
        <w:r>
          <w:rPr>
            <w:rStyle w:val="Hyperlink"/>
            <w:rFonts w:ascii="宋体" w:eastAsia="宋体" w:hAnsi="宋体" w:cs="宋体"/>
            <w:color w:val="000000"/>
            <w:spacing w:val="-1"/>
            <w:w w:val="100"/>
            <w:position w:val="0"/>
            <w:sz w:val="21"/>
            <w:u w:val="none"/>
          </w:rPr>
          <w:t>作业活动类危险源评价单元划分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00" w:lineRule="exact"/>
        <w:ind w:left="342" w:firstLine="629"/>
        <w:jc w:val="left"/>
      </w:pPr>
      <w:hyperlink w:anchor="9" w:history="1">
        <w:r>
          <w:rPr>
            <w:rStyle w:val="Hyperlink"/>
            <w:rFonts w:ascii="宋体" w:eastAsia="宋体" w:hAnsi="宋体" w:cs="宋体"/>
            <w:color w:val="000000"/>
            <w:spacing w:val="-1"/>
            <w:w w:val="100"/>
            <w:position w:val="0"/>
            <w:sz w:val="21"/>
            <w:u w:val="none"/>
          </w:rPr>
          <w:t>管理类危险源评价单元划分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00" w:lineRule="exact"/>
        <w:ind w:left="342" w:firstLine="629"/>
        <w:jc w:val="left"/>
      </w:pPr>
      <w:hyperlink w:anchor="9" w:history="1">
        <w:r>
          <w:rPr>
            <w:rStyle w:val="Hyperlink"/>
            <w:rFonts w:ascii="宋体" w:eastAsia="宋体" w:hAnsi="宋体" w:cs="宋体"/>
            <w:color w:val="000000"/>
            <w:spacing w:val="-1"/>
            <w:w w:val="100"/>
            <w:position w:val="0"/>
            <w:sz w:val="21"/>
            <w:u w:val="none"/>
          </w:rPr>
          <w:t>环境类危险源评价单元划分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79" w:lineRule="exact"/>
        <w:ind w:left="342" w:firstLine="0"/>
        <w:jc w:val="left"/>
      </w:pPr>
      <w:hyperlink w:anchor="9" w:history="1">
        <w:r>
          <w:rPr>
            <w:rStyle w:val="Hyperlink"/>
            <w:rFonts w:ascii="宋体" w:hAnsi="宋体" w:cs="宋体"/>
            <w:color w:val="000000"/>
            <w:spacing w:val="-1"/>
            <w:w w:val="100"/>
            <w:position w:val="0"/>
            <w:sz w:val="21"/>
            <w:u w:val="none"/>
          </w:rPr>
          <w:t>7</w:t>
        </w:r>
      </w:hyperlink>
      <w:r>
        <w:rPr>
          <w:rFonts w:ascii="Calibri" w:hAnsi="Calibri" w:cs="Calibri"/>
          <w:color w:val="000000"/>
          <w:spacing w:val="0"/>
          <w:w w:val="219"/>
          <w:sz w:val="21"/>
          <w:u w:val="none"/>
        </w:rPr>
        <w:t> </w:t>
      </w:r>
      <w:hyperlink w:anchor="9" w:history="1">
        <w:r>
          <w:rPr>
            <w:rStyle w:val="Hyperlink"/>
            <w:rFonts w:ascii="宋体" w:eastAsia="宋体" w:hAnsi="宋体" w:cs="宋体"/>
            <w:color w:val="000000"/>
            <w:spacing w:val="-1"/>
            <w:w w:val="100"/>
            <w:position w:val="0"/>
            <w:sz w:val="21"/>
            <w:u w:val="none"/>
          </w:rPr>
          <w:t>风险评价</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19" w:lineRule="exact"/>
        <w:ind w:left="342" w:firstLine="629"/>
        <w:jc w:val="left"/>
      </w:pPr>
      <w:hyperlink w:anchor="9" w:history="1">
        <w:r>
          <w:rPr>
            <w:rStyle w:val="Hyperlink"/>
            <w:rFonts w:ascii="宋体" w:eastAsia="宋体" w:hAnsi="宋体" w:cs="宋体"/>
            <w:color w:val="000000"/>
            <w:spacing w:val="-1"/>
            <w:w w:val="100"/>
            <w:position w:val="0"/>
            <w:sz w:val="21"/>
            <w:u w:val="none"/>
          </w:rPr>
          <w:t>风险等级划分</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00" w:lineRule="exact"/>
        <w:ind w:left="342" w:firstLine="629"/>
        <w:jc w:val="left"/>
      </w:pPr>
      <w:hyperlink w:anchor="9" w:history="1">
        <w:r>
          <w:rPr>
            <w:rStyle w:val="Hyperlink"/>
            <w:rFonts w:ascii="宋体" w:eastAsia="宋体" w:hAnsi="宋体" w:cs="宋体"/>
            <w:color w:val="000000"/>
            <w:spacing w:val="-1"/>
            <w:w w:val="100"/>
            <w:position w:val="0"/>
            <w:sz w:val="21"/>
            <w:u w:val="none"/>
          </w:rPr>
          <w:t>构（建）筑物类危险源风险评价</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00" w:lineRule="exact"/>
        <w:ind w:left="342" w:firstLine="629"/>
        <w:jc w:val="left"/>
      </w:pPr>
      <w:hyperlink w:anchor="9" w:history="1">
        <w:r>
          <w:rPr>
            <w:rStyle w:val="Hyperlink"/>
            <w:rFonts w:ascii="宋体" w:eastAsia="宋体" w:hAnsi="宋体" w:cs="宋体"/>
            <w:color w:val="000000"/>
            <w:spacing w:val="-1"/>
            <w:w w:val="100"/>
            <w:position w:val="0"/>
            <w:sz w:val="21"/>
            <w:u w:val="none"/>
          </w:rPr>
          <w:t>金属结构类和设备设施类危险源风险评价</w:t>
        </w:r>
      </w:hyperlink>
      <w:r>
        <w:rPr>
          <w:rFonts w:ascii="Calibri" w:hAnsi="Calibri" w:cs="Calibri"/>
          <w:color w:val="000000"/>
          <w:spacing w:val="6"/>
          <w:w w:val="100"/>
          <w:sz w:val="21"/>
          <w:u w:val="none"/>
        </w:rPr>
        <w:t> </w:t>
      </w:r>
      <w:hyperlink w:anchor="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9" w:history="1">
        <w:r>
          <w:rPr>
            <w:rStyle w:val="Hyperlink"/>
            <w:rFonts w:ascii="宋体" w:hAnsi="宋体" w:cs="宋体"/>
            <w:color w:val="000000"/>
            <w:spacing w:val="-1"/>
            <w:w w:val="100"/>
            <w:position w:val="0"/>
            <w:sz w:val="21"/>
            <w:u w:val="none"/>
          </w:rPr>
          <w:t>3</w:t>
        </w:r>
      </w:hyperlink>
    </w:p>
    <w:p>
      <w:pPr>
        <w:tabs>
          <w:tab w:val="left" w:pos="9580"/>
        </w:tabs>
        <w:spacing w:before="0" w:after="0" w:line="300" w:lineRule="exact"/>
        <w:ind w:left="342" w:firstLine="629"/>
        <w:jc w:val="left"/>
      </w:pPr>
      <w:hyperlink w:anchor="10" w:history="1">
        <w:r>
          <w:rPr>
            <w:rStyle w:val="Hyperlink"/>
            <w:rFonts w:ascii="宋体" w:eastAsia="宋体" w:hAnsi="宋体" w:cs="宋体"/>
            <w:color w:val="000000"/>
            <w:spacing w:val="-1"/>
            <w:w w:val="100"/>
            <w:position w:val="0"/>
            <w:sz w:val="21"/>
            <w:u w:val="none"/>
          </w:rPr>
          <w:t>作业活动类危险源风险评价</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80"/>
        </w:tabs>
        <w:spacing w:before="0" w:after="0" w:line="300" w:lineRule="exact"/>
        <w:ind w:left="342" w:firstLine="629"/>
        <w:jc w:val="left"/>
      </w:pPr>
      <w:hyperlink w:anchor="10" w:history="1">
        <w:r>
          <w:rPr>
            <w:rStyle w:val="Hyperlink"/>
            <w:rFonts w:ascii="宋体" w:eastAsia="宋体" w:hAnsi="宋体" w:cs="宋体"/>
            <w:color w:val="000000"/>
            <w:spacing w:val="-1"/>
            <w:w w:val="100"/>
            <w:position w:val="0"/>
            <w:sz w:val="21"/>
            <w:u w:val="none"/>
          </w:rPr>
          <w:t>管理类危险源评价风险评价</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9580"/>
        </w:tabs>
        <w:spacing w:before="0" w:after="0" w:line="300" w:lineRule="exact"/>
        <w:ind w:left="342" w:firstLine="629"/>
        <w:jc w:val="left"/>
      </w:pPr>
      <w:hyperlink w:anchor="10" w:history="1">
        <w:r>
          <w:rPr>
            <w:rStyle w:val="Hyperlink"/>
            <w:rFonts w:ascii="宋体" w:eastAsia="宋体" w:hAnsi="宋体" w:cs="宋体"/>
            <w:color w:val="000000"/>
            <w:spacing w:val="-1"/>
            <w:w w:val="100"/>
            <w:position w:val="0"/>
            <w:sz w:val="21"/>
            <w:u w:val="none"/>
          </w:rPr>
          <w:t>环境类危险源风险评价</w:t>
        </w:r>
      </w:hyperlink>
      <w:r>
        <w:rPr>
          <w:rFonts w:ascii="Calibri" w:hAnsi="Calibri" w:cs="Calibri"/>
          <w:color w:val="000000"/>
          <w:spacing w:val="6"/>
          <w:w w:val="100"/>
          <w:sz w:val="21"/>
          <w:u w:val="none"/>
        </w:rPr>
        <w:t> </w:t>
      </w:r>
      <w:hyperlink w:anchor="10"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0" w:history="1">
        <w:r>
          <w:rPr>
            <w:rStyle w:val="Hyperlink"/>
            <w:rFonts w:ascii="宋体" w:hAnsi="宋体" w:cs="宋体"/>
            <w:color w:val="000000"/>
            <w:spacing w:val="-1"/>
            <w:w w:val="100"/>
            <w:position w:val="0"/>
            <w:sz w:val="21"/>
            <w:u w:val="none"/>
          </w:rPr>
          <w:t>4</w:t>
        </w:r>
      </w:hyperlink>
    </w:p>
    <w:p>
      <w:pPr>
        <w:tabs>
          <w:tab w:val="left" w:pos="753"/>
          <w:tab w:val="left" w:pos="1264"/>
          <w:tab w:val="left" w:pos="1574"/>
        </w:tabs>
        <w:spacing w:before="0" w:after="0" w:line="382" w:lineRule="exact"/>
        <w:ind w:left="342" w:firstLine="0"/>
        <w:jc w:val="left"/>
      </w:pPr>
      <w:hyperlink w:anchor="11"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11"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11" w:history="1">
        <w:r>
          <w:rPr>
            <w:rStyle w:val="Hyperlink"/>
            <w:rFonts w:ascii="宋体" w:hAnsi="宋体" w:cs="宋体"/>
            <w:color w:val="000000"/>
            <w:spacing w:val="-1"/>
            <w:w w:val="100"/>
            <w:position w:val="0"/>
            <w:sz w:val="21"/>
            <w:u w:val="none"/>
          </w:rPr>
          <w:t>A</w:t>
        </w:r>
      </w:hyperlink>
      <w:r>
        <w:rPr>
          <w:rFonts w:cs="Calibri"/>
          <w:w w:val="100"/>
        </w:rPr>
        <w:tab/>
      </w:r>
      <w:hyperlink w:anchor="11"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11" w:history="1">
        <w:r>
          <w:rPr>
            <w:rStyle w:val="Hyperlink"/>
            <w:rFonts w:ascii="宋体" w:eastAsia="宋体" w:hAnsi="宋体" w:cs="宋体"/>
            <w:color w:val="000000"/>
            <w:spacing w:val="-1"/>
            <w:w w:val="100"/>
            <w:position w:val="0"/>
            <w:sz w:val="21"/>
            <w:u w:val="none"/>
          </w:rPr>
          <w:t>风险点排查清单</w:t>
        </w:r>
      </w:hyperlink>
      <w:r>
        <w:rPr>
          <w:rFonts w:ascii="Calibri" w:hAnsi="Calibri" w:cs="Calibri"/>
          <w:color w:val="000000"/>
          <w:spacing w:val="6"/>
          <w:w w:val="100"/>
          <w:sz w:val="21"/>
          <w:u w:val="none"/>
        </w:rPr>
        <w:t> </w:t>
      </w:r>
      <w:hyperlink w:anchor="11"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5"/>
          <w:sz w:val="21"/>
          <w:u w:val="none"/>
        </w:rPr>
        <w:t> </w:t>
      </w:r>
      <w:hyperlink w:anchor="11" w:history="1">
        <w:r>
          <w:rPr>
            <w:rStyle w:val="Hyperlink"/>
            <w:rFonts w:ascii="宋体" w:hAnsi="宋体" w:cs="宋体"/>
            <w:color w:val="000000"/>
            <w:spacing w:val="-1"/>
            <w:w w:val="100"/>
            <w:position w:val="0"/>
            <w:sz w:val="21"/>
            <w:u w:val="none"/>
          </w:rPr>
          <w:t>5</w:t>
        </w:r>
      </w:hyperlink>
    </w:p>
    <w:p>
      <w:pPr>
        <w:tabs>
          <w:tab w:val="left" w:pos="753"/>
          <w:tab w:val="left" w:pos="1264"/>
          <w:tab w:val="left" w:pos="1574"/>
        </w:tabs>
        <w:spacing w:before="0" w:after="0" w:line="398" w:lineRule="exact"/>
        <w:ind w:left="342" w:firstLine="0"/>
        <w:jc w:val="left"/>
      </w:pPr>
      <w:hyperlink w:anchor="12"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12"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12" w:history="1">
        <w:r>
          <w:rPr>
            <w:rStyle w:val="Hyperlink"/>
            <w:rFonts w:ascii="宋体" w:hAnsi="宋体" w:cs="宋体"/>
            <w:color w:val="000000"/>
            <w:spacing w:val="-1"/>
            <w:w w:val="100"/>
            <w:position w:val="0"/>
            <w:sz w:val="21"/>
            <w:u w:val="none"/>
          </w:rPr>
          <w:t>B</w:t>
        </w:r>
      </w:hyperlink>
      <w:r>
        <w:rPr>
          <w:rFonts w:cs="Calibri"/>
          <w:w w:val="100"/>
        </w:rPr>
        <w:tab/>
      </w:r>
      <w:hyperlink w:anchor="12"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12" w:history="1">
        <w:r>
          <w:rPr>
            <w:rStyle w:val="Hyperlink"/>
            <w:rFonts w:ascii="宋体" w:eastAsia="宋体" w:hAnsi="宋体" w:cs="宋体"/>
            <w:color w:val="000000"/>
            <w:spacing w:val="-1"/>
            <w:w w:val="100"/>
            <w:position w:val="0"/>
            <w:sz w:val="21"/>
            <w:u w:val="none"/>
          </w:rPr>
          <w:t>安全检查表法（SCL）</w:t>
        </w:r>
      </w:hyperlink>
      <w:r>
        <w:rPr>
          <w:rFonts w:ascii="Calibri" w:hAnsi="Calibri" w:cs="Calibri"/>
          <w:color w:val="000000"/>
          <w:spacing w:val="4"/>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9"/>
          <w:sz w:val="21"/>
          <w:u w:val="none"/>
        </w:rPr>
        <w:t> </w:t>
      </w:r>
      <w:hyperlink w:anchor="12" w:history="1">
        <w:r>
          <w:rPr>
            <w:rStyle w:val="Hyperlink"/>
            <w:rFonts w:ascii="宋体" w:hAnsi="宋体" w:cs="宋体"/>
            <w:color w:val="000000"/>
            <w:spacing w:val="-1"/>
            <w:w w:val="100"/>
            <w:position w:val="0"/>
            <w:sz w:val="21"/>
            <w:u w:val="none"/>
          </w:rPr>
          <w:t>6</w:t>
        </w:r>
      </w:hyperlink>
    </w:p>
    <w:p>
      <w:pPr>
        <w:tabs>
          <w:tab w:val="left" w:pos="9580"/>
        </w:tabs>
        <w:spacing w:before="0" w:after="0" w:line="322" w:lineRule="exact"/>
        <w:ind w:left="342" w:firstLine="209"/>
        <w:jc w:val="left"/>
      </w:pPr>
      <w:hyperlink w:anchor="12" w:history="1">
        <w:r>
          <w:rPr>
            <w:rStyle w:val="Hyperlink"/>
            <w:rFonts w:ascii="宋体" w:hAnsi="宋体" w:cs="宋体"/>
            <w:color w:val="000000"/>
            <w:spacing w:val="-1"/>
            <w:w w:val="100"/>
            <w:position w:val="0"/>
            <w:sz w:val="21"/>
            <w:u w:val="none"/>
          </w:rPr>
          <w:t>B.1</w:t>
        </w:r>
      </w:hyperlink>
      <w:r>
        <w:rPr>
          <w:rFonts w:ascii="Calibri" w:hAnsi="Calibri" w:cs="Calibri"/>
          <w:color w:val="000000"/>
          <w:spacing w:val="0"/>
          <w:w w:val="196"/>
          <w:sz w:val="24"/>
          <w:u w:val="none"/>
        </w:rPr>
        <w:t> </w:t>
      </w:r>
      <w:hyperlink w:anchor="12"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tabs>
          <w:tab w:val="left" w:pos="9580"/>
        </w:tabs>
        <w:spacing w:before="0" w:after="0" w:line="300" w:lineRule="exact"/>
        <w:ind w:left="342" w:firstLine="209"/>
        <w:jc w:val="left"/>
      </w:pPr>
      <w:hyperlink w:anchor="12" w:history="1">
        <w:r>
          <w:rPr>
            <w:rStyle w:val="Hyperlink"/>
            <w:rFonts w:ascii="宋体" w:hAnsi="宋体" w:cs="宋体"/>
            <w:color w:val="000000"/>
            <w:spacing w:val="-1"/>
            <w:w w:val="100"/>
            <w:position w:val="0"/>
            <w:sz w:val="21"/>
            <w:u w:val="none"/>
          </w:rPr>
          <w:t>B.2</w:t>
        </w:r>
      </w:hyperlink>
      <w:r>
        <w:rPr>
          <w:rFonts w:ascii="Calibri" w:hAnsi="Calibri" w:cs="Calibri"/>
          <w:color w:val="000000"/>
          <w:spacing w:val="0"/>
          <w:w w:val="196"/>
          <w:sz w:val="24"/>
          <w:u w:val="none"/>
        </w:rPr>
        <w:t> </w:t>
      </w:r>
      <w:hyperlink w:anchor="12" w:history="1">
        <w:r>
          <w:rPr>
            <w:rStyle w:val="Hyperlink"/>
            <w:rFonts w:ascii="宋体" w:eastAsia="宋体" w:hAnsi="宋体" w:cs="宋体"/>
            <w:color w:val="000000"/>
            <w:spacing w:val="-1"/>
            <w:w w:val="100"/>
            <w:position w:val="0"/>
            <w:sz w:val="21"/>
            <w:u w:val="none"/>
          </w:rPr>
          <w:t>分析步骤</w:t>
        </w:r>
      </w:hyperlink>
      <w:r>
        <w:rPr>
          <w:rFonts w:ascii="Calibri" w:hAnsi="Calibri" w:cs="Calibri"/>
          <w:color w:val="000000"/>
          <w:spacing w:val="6"/>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tabs>
          <w:tab w:val="left" w:pos="9580"/>
        </w:tabs>
        <w:spacing w:before="0" w:after="0" w:line="300" w:lineRule="exact"/>
        <w:ind w:left="342" w:firstLine="209"/>
        <w:jc w:val="left"/>
      </w:pPr>
      <w:hyperlink w:anchor="12" w:history="1">
        <w:r>
          <w:rPr>
            <w:rStyle w:val="Hyperlink"/>
            <w:rFonts w:ascii="宋体" w:hAnsi="宋体" w:cs="宋体"/>
            <w:color w:val="000000"/>
            <w:spacing w:val="-1"/>
            <w:w w:val="100"/>
            <w:position w:val="0"/>
            <w:sz w:val="21"/>
            <w:u w:val="none"/>
          </w:rPr>
          <w:t>B.3</w:t>
        </w:r>
      </w:hyperlink>
      <w:r>
        <w:rPr>
          <w:rFonts w:ascii="Calibri" w:hAnsi="Calibri" w:cs="Calibri"/>
          <w:color w:val="000000"/>
          <w:spacing w:val="0"/>
          <w:w w:val="196"/>
          <w:sz w:val="24"/>
          <w:u w:val="none"/>
        </w:rPr>
        <w:t> </w:t>
      </w:r>
      <w:hyperlink w:anchor="12" w:history="1">
        <w:r>
          <w:rPr>
            <w:rStyle w:val="Hyperlink"/>
            <w:rFonts w:ascii="宋体" w:eastAsia="宋体" w:hAnsi="宋体" w:cs="宋体"/>
            <w:color w:val="000000"/>
            <w:spacing w:val="-1"/>
            <w:w w:val="100"/>
            <w:position w:val="0"/>
            <w:sz w:val="21"/>
            <w:u w:val="none"/>
          </w:rPr>
          <w:t>安全检查表编制依据</w:t>
        </w:r>
      </w:hyperlink>
      <w:r>
        <w:rPr>
          <w:rFonts w:ascii="Calibri" w:hAnsi="Calibri" w:cs="Calibri"/>
          <w:color w:val="000000"/>
          <w:spacing w:val="4"/>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tabs>
          <w:tab w:val="left" w:pos="9580"/>
        </w:tabs>
        <w:spacing w:before="0" w:after="0" w:line="300" w:lineRule="exact"/>
        <w:ind w:left="342" w:firstLine="209"/>
        <w:jc w:val="left"/>
      </w:pPr>
      <w:hyperlink w:anchor="12" w:history="1">
        <w:r>
          <w:rPr>
            <w:rStyle w:val="Hyperlink"/>
            <w:rFonts w:ascii="宋体" w:hAnsi="宋体" w:cs="宋体"/>
            <w:color w:val="000000"/>
            <w:spacing w:val="-1"/>
            <w:w w:val="100"/>
            <w:position w:val="0"/>
            <w:sz w:val="21"/>
            <w:u w:val="none"/>
          </w:rPr>
          <w:t>B.4</w:t>
        </w:r>
      </w:hyperlink>
      <w:r>
        <w:rPr>
          <w:rFonts w:ascii="Calibri" w:hAnsi="Calibri" w:cs="Calibri"/>
          <w:color w:val="000000"/>
          <w:spacing w:val="0"/>
          <w:w w:val="196"/>
          <w:sz w:val="24"/>
          <w:u w:val="none"/>
        </w:rPr>
        <w:t> </w:t>
      </w:r>
      <w:hyperlink w:anchor="12" w:history="1">
        <w:r>
          <w:rPr>
            <w:rStyle w:val="Hyperlink"/>
            <w:rFonts w:ascii="宋体" w:eastAsia="宋体" w:hAnsi="宋体" w:cs="宋体"/>
            <w:color w:val="000000"/>
            <w:spacing w:val="-1"/>
            <w:w w:val="100"/>
            <w:position w:val="0"/>
            <w:sz w:val="21"/>
            <w:u w:val="none"/>
          </w:rPr>
          <w:t>安全检查表编制流程</w:t>
        </w:r>
      </w:hyperlink>
      <w:r>
        <w:rPr>
          <w:rFonts w:ascii="Calibri" w:hAnsi="Calibri" w:cs="Calibri"/>
          <w:color w:val="000000"/>
          <w:spacing w:val="4"/>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tabs>
          <w:tab w:val="left" w:pos="9580"/>
        </w:tabs>
        <w:spacing w:before="0" w:after="0" w:line="300" w:lineRule="exact"/>
        <w:ind w:left="342" w:firstLine="209"/>
        <w:jc w:val="left"/>
      </w:pPr>
      <w:hyperlink w:anchor="12" w:history="1">
        <w:r>
          <w:rPr>
            <w:rStyle w:val="Hyperlink"/>
            <w:rFonts w:ascii="宋体" w:hAnsi="宋体" w:cs="宋体"/>
            <w:color w:val="000000"/>
            <w:spacing w:val="-1"/>
            <w:w w:val="100"/>
            <w:position w:val="0"/>
            <w:sz w:val="21"/>
            <w:u w:val="none"/>
          </w:rPr>
          <w:t>B.5</w:t>
        </w:r>
      </w:hyperlink>
      <w:r>
        <w:rPr>
          <w:rFonts w:ascii="Calibri" w:hAnsi="Calibri" w:cs="Calibri"/>
          <w:color w:val="000000"/>
          <w:spacing w:val="0"/>
          <w:w w:val="196"/>
          <w:sz w:val="24"/>
          <w:u w:val="none"/>
        </w:rPr>
        <w:t> </w:t>
      </w:r>
      <w:hyperlink w:anchor="12" w:history="1">
        <w:r>
          <w:rPr>
            <w:rStyle w:val="Hyperlink"/>
            <w:rFonts w:ascii="宋体" w:eastAsia="宋体" w:hAnsi="宋体" w:cs="宋体"/>
            <w:color w:val="000000"/>
            <w:spacing w:val="-1"/>
            <w:w w:val="100"/>
            <w:position w:val="0"/>
            <w:sz w:val="21"/>
            <w:u w:val="none"/>
          </w:rPr>
          <w:t>安全检查表分析评价</w:t>
        </w:r>
      </w:hyperlink>
      <w:r>
        <w:rPr>
          <w:rFonts w:ascii="Calibri" w:hAnsi="Calibri" w:cs="Calibri"/>
          <w:color w:val="000000"/>
          <w:spacing w:val="4"/>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spacing w:before="0" w:after="0" w:line="406" w:lineRule="exact"/>
        <w:ind w:left="342" w:firstLine="9036"/>
        <w:jc w:val="left"/>
        <w:sectPr>
          <w:type w:val="nextPage"/>
          <w:pgSz w:w="11906" w:h="16839"/>
          <w:pgMar w:top="1101" w:right="716" w:bottom="861" w:left="1076" w:header="0" w:footer="0" w:gutter="0"/>
          <w:pgNumType w:start="9"/>
          <w:cols w:num="1" w:space="720"/>
          <w:titlePg w:val="0"/>
        </w:sectPr>
      </w:pPr>
      <w:r>
        <w:rPr>
          <w:rFonts w:ascii="宋体" w:hAnsi="宋体" w:cs="宋体"/>
          <w:color w:val="000000"/>
          <w:spacing w:val="-1"/>
          <w:w w:val="100"/>
          <w:position w:val="0"/>
          <w:sz w:val="18"/>
          <w:u w:val="none"/>
        </w:rPr>
        <w:t>I</w:t>
      </w:r>
    </w:p>
    <w:p>
      <w:pPr>
        <w:spacing w:before="0" w:after="0" w:line="347" w:lineRule="exact"/>
      </w:pPr>
      <w:bookmarkStart w:id="3" w:name="4"/>
      <w:bookmarkEnd w:id="3"/>
    </w:p>
    <w:p>
      <w:pPr>
        <w:widowControl/>
        <w:jc w:val="left"/>
        <w:sectPr>
          <w:type w:val="continuous"/>
          <w:pgSz w:w="11906" w:h="16838"/>
          <w:pgMar w:top="1101" w:right="713" w:bottom="861" w:left="1073" w:header="0" w:footer="0" w:gutter="0"/>
          <w:pgNumType w:start="10"/>
          <w:cols w:num="1" w:space="720"/>
          <w:docGrid w:type="lines" w:linePitch="312" w:charSpace="0"/>
        </w:sectPr>
      </w:pPr>
    </w:p>
    <w:p>
      <w:pPr>
        <w:spacing w:before="0" w:after="0" w:line="212" w:lineRule="exact"/>
        <w:ind w:left="60" w:firstLine="0"/>
        <w:jc w:val="left"/>
      </w:pPr>
      <w:r>
        <w:pict>
          <v:shape id="_x0000_s2076" o:spid="_x0000_s1050" type="#_x0000_t202" style="width:332pt;height:53pt;margin-top:397.7pt;margin-left:141.65pt;mso-height-relative:page;mso-position-horizontal-relative:page;mso-position-vertical-relative:page;mso-width-relative:page;position:absolute;z-index:-25163264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tabs>
          <w:tab w:val="left" w:pos="9300"/>
        </w:tabs>
        <w:spacing w:before="0" w:after="0" w:line="297" w:lineRule="exact"/>
        <w:ind w:left="60" w:firstLine="211"/>
        <w:jc w:val="left"/>
      </w:pPr>
      <w:hyperlink w:anchor="12" w:history="1">
        <w:r>
          <w:rPr>
            <w:rStyle w:val="Hyperlink"/>
            <w:rFonts w:ascii="宋体" w:hAnsi="宋体" w:cs="宋体"/>
            <w:color w:val="000000"/>
            <w:spacing w:val="-1"/>
            <w:w w:val="100"/>
            <w:position w:val="0"/>
            <w:sz w:val="21"/>
            <w:u w:val="none"/>
          </w:rPr>
          <w:t>B.6</w:t>
        </w:r>
      </w:hyperlink>
      <w:r>
        <w:rPr>
          <w:rFonts w:ascii="Calibri" w:hAnsi="Calibri" w:cs="Calibri"/>
          <w:color w:val="000000"/>
          <w:spacing w:val="0"/>
          <w:w w:val="224"/>
          <w:sz w:val="21"/>
          <w:u w:val="none"/>
        </w:rPr>
        <w:t> </w:t>
      </w:r>
      <w:hyperlink w:anchor="12" w:history="1">
        <w:r>
          <w:rPr>
            <w:rStyle w:val="Hyperlink"/>
            <w:rFonts w:ascii="宋体" w:eastAsia="宋体" w:hAnsi="宋体" w:cs="宋体"/>
            <w:color w:val="000000"/>
            <w:spacing w:val="-1"/>
            <w:w w:val="100"/>
            <w:position w:val="0"/>
            <w:sz w:val="21"/>
            <w:u w:val="none"/>
          </w:rPr>
          <w:t>危险有害因素分析</w:t>
        </w:r>
      </w:hyperlink>
      <w:r>
        <w:rPr>
          <w:rFonts w:ascii="Calibri" w:hAnsi="Calibri" w:cs="Calibri"/>
          <w:color w:val="000000"/>
          <w:spacing w:val="6"/>
          <w:w w:val="100"/>
          <w:sz w:val="21"/>
          <w:u w:val="none"/>
        </w:rPr>
        <w:t> </w:t>
      </w:r>
      <w:hyperlink w:anchor="12"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2" w:history="1">
        <w:r>
          <w:rPr>
            <w:rStyle w:val="Hyperlink"/>
            <w:rFonts w:ascii="宋体" w:hAnsi="宋体" w:cs="宋体"/>
            <w:color w:val="000000"/>
            <w:spacing w:val="-1"/>
            <w:w w:val="100"/>
            <w:position w:val="0"/>
            <w:sz w:val="21"/>
            <w:u w:val="none"/>
          </w:rPr>
          <w:t>6</w:t>
        </w:r>
      </w:hyperlink>
    </w:p>
    <w:p>
      <w:pPr>
        <w:tabs>
          <w:tab w:val="left" w:pos="470"/>
          <w:tab w:val="left" w:pos="984"/>
          <w:tab w:val="left" w:pos="1294"/>
        </w:tabs>
        <w:spacing w:before="0" w:after="0" w:line="379" w:lineRule="exact"/>
        <w:ind w:left="60" w:firstLine="0"/>
        <w:jc w:val="left"/>
      </w:pPr>
      <w:hyperlink w:anchor="14"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14"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14" w:history="1">
        <w:r>
          <w:rPr>
            <w:rStyle w:val="Hyperlink"/>
            <w:rFonts w:ascii="宋体" w:hAnsi="宋体" w:cs="宋体"/>
            <w:color w:val="000000"/>
            <w:spacing w:val="-1"/>
            <w:w w:val="100"/>
            <w:position w:val="0"/>
            <w:sz w:val="21"/>
            <w:u w:val="none"/>
          </w:rPr>
          <w:t>C</w:t>
        </w:r>
      </w:hyperlink>
      <w:r>
        <w:rPr>
          <w:rFonts w:cs="Calibri"/>
          <w:w w:val="100"/>
        </w:rPr>
        <w:tab/>
      </w:r>
      <w:hyperlink w:anchor="14"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14" w:history="1">
        <w:r>
          <w:rPr>
            <w:rStyle w:val="Hyperlink"/>
            <w:rFonts w:ascii="宋体" w:eastAsia="宋体" w:hAnsi="宋体" w:cs="宋体"/>
            <w:color w:val="000000"/>
            <w:spacing w:val="-1"/>
            <w:w w:val="100"/>
            <w:position w:val="0"/>
            <w:sz w:val="21"/>
            <w:u w:val="none"/>
          </w:rPr>
          <w:t>工作危害分析法（JHA）</w:t>
        </w:r>
      </w:hyperlink>
      <w:r>
        <w:rPr>
          <w:rFonts w:ascii="Calibri" w:hAnsi="Calibri" w:cs="Calibri"/>
          <w:color w:val="000000"/>
          <w:spacing w:val="4"/>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71"/>
          <w:sz w:val="21"/>
          <w:u w:val="none"/>
        </w:rPr>
        <w:t> </w:t>
      </w:r>
      <w:hyperlink w:anchor="14" w:history="1">
        <w:r>
          <w:rPr>
            <w:rStyle w:val="Hyperlink"/>
            <w:rFonts w:ascii="宋体" w:hAnsi="宋体" w:cs="宋体"/>
            <w:color w:val="000000"/>
            <w:spacing w:val="-1"/>
            <w:w w:val="100"/>
            <w:position w:val="0"/>
            <w:sz w:val="21"/>
            <w:u w:val="none"/>
          </w:rPr>
          <w:t>8</w:t>
        </w:r>
      </w:hyperlink>
    </w:p>
    <w:p>
      <w:pPr>
        <w:tabs>
          <w:tab w:val="left" w:pos="9300"/>
        </w:tabs>
        <w:spacing w:before="0" w:after="0" w:line="322" w:lineRule="exact"/>
        <w:ind w:left="60" w:firstLine="211"/>
        <w:jc w:val="left"/>
      </w:pPr>
      <w:hyperlink w:anchor="14" w:history="1">
        <w:r>
          <w:rPr>
            <w:rStyle w:val="Hyperlink"/>
            <w:rFonts w:ascii="宋体" w:hAnsi="宋体" w:cs="宋体"/>
            <w:color w:val="000000"/>
            <w:spacing w:val="-1"/>
            <w:w w:val="100"/>
            <w:position w:val="0"/>
            <w:sz w:val="21"/>
            <w:u w:val="none"/>
          </w:rPr>
          <w:t>C.1</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tabs>
          <w:tab w:val="left" w:pos="9300"/>
        </w:tabs>
        <w:spacing w:before="0" w:after="0" w:line="300" w:lineRule="exact"/>
        <w:ind w:left="60" w:firstLine="211"/>
        <w:jc w:val="left"/>
      </w:pPr>
      <w:hyperlink w:anchor="14" w:history="1">
        <w:r>
          <w:rPr>
            <w:rStyle w:val="Hyperlink"/>
            <w:rFonts w:ascii="宋体" w:hAnsi="宋体" w:cs="宋体"/>
            <w:color w:val="000000"/>
            <w:spacing w:val="-1"/>
            <w:w w:val="100"/>
            <w:position w:val="0"/>
            <w:sz w:val="21"/>
            <w:u w:val="none"/>
          </w:rPr>
          <w:t>C.2</w:t>
        </w:r>
      </w:hyperlink>
      <w:r>
        <w:rPr>
          <w:rFonts w:ascii="Calibri" w:hAnsi="Calibri" w:cs="Calibri"/>
          <w:color w:val="000000"/>
          <w:spacing w:val="0"/>
          <w:w w:val="224"/>
          <w:sz w:val="21"/>
          <w:u w:val="none"/>
        </w:rPr>
        <w:t> </w:t>
      </w:r>
      <w:hyperlink w:anchor="14" w:history="1">
        <w:r>
          <w:rPr>
            <w:rStyle w:val="Hyperlink"/>
            <w:rFonts w:ascii="宋体" w:eastAsia="宋体" w:hAnsi="宋体" w:cs="宋体"/>
            <w:color w:val="000000"/>
            <w:spacing w:val="-1"/>
            <w:w w:val="100"/>
            <w:position w:val="0"/>
            <w:sz w:val="21"/>
            <w:u w:val="none"/>
          </w:rPr>
          <w:t>工作危害分析（JHA）步骤</w:t>
        </w:r>
      </w:hyperlink>
      <w:r>
        <w:rPr>
          <w:rFonts w:ascii="Calibri" w:hAnsi="Calibri" w:cs="Calibri"/>
          <w:color w:val="000000"/>
          <w:spacing w:val="4"/>
          <w:w w:val="100"/>
          <w:sz w:val="21"/>
          <w:u w:val="none"/>
        </w:rPr>
        <w:t> </w:t>
      </w:r>
      <w:hyperlink w:anchor="14"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4" w:history="1">
        <w:r>
          <w:rPr>
            <w:rStyle w:val="Hyperlink"/>
            <w:rFonts w:ascii="宋体" w:hAnsi="宋体" w:cs="宋体"/>
            <w:color w:val="000000"/>
            <w:spacing w:val="-1"/>
            <w:w w:val="100"/>
            <w:position w:val="0"/>
            <w:sz w:val="21"/>
            <w:u w:val="none"/>
          </w:rPr>
          <w:t>8</w:t>
        </w:r>
      </w:hyperlink>
    </w:p>
    <w:p>
      <w:pPr>
        <w:tabs>
          <w:tab w:val="left" w:pos="470"/>
          <w:tab w:val="left" w:pos="984"/>
          <w:tab w:val="left" w:pos="1294"/>
        </w:tabs>
        <w:spacing w:before="0" w:after="0" w:line="379" w:lineRule="exact"/>
        <w:ind w:left="60" w:firstLine="0"/>
        <w:jc w:val="left"/>
      </w:pPr>
      <w:hyperlink w:anchor="15"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15"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15" w:history="1">
        <w:r>
          <w:rPr>
            <w:rStyle w:val="Hyperlink"/>
            <w:rFonts w:ascii="宋体" w:hAnsi="宋体" w:cs="宋体"/>
            <w:color w:val="000000"/>
            <w:spacing w:val="-1"/>
            <w:w w:val="100"/>
            <w:position w:val="0"/>
            <w:sz w:val="21"/>
            <w:u w:val="none"/>
          </w:rPr>
          <w:t>D</w:t>
        </w:r>
      </w:hyperlink>
      <w:r>
        <w:rPr>
          <w:rFonts w:cs="Calibri"/>
          <w:w w:val="100"/>
        </w:rPr>
        <w:tab/>
      </w:r>
      <w:hyperlink w:anchor="15"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15" w:history="1">
        <w:r>
          <w:rPr>
            <w:rStyle w:val="Hyperlink"/>
            <w:rFonts w:ascii="宋体" w:eastAsia="宋体" w:hAnsi="宋体" w:cs="宋体"/>
            <w:color w:val="000000"/>
            <w:spacing w:val="-1"/>
            <w:w w:val="100"/>
            <w:position w:val="0"/>
            <w:sz w:val="21"/>
            <w:u w:val="none"/>
          </w:rPr>
          <w:t>输供水管道失效后果严重程度分级标准</w:t>
        </w:r>
      </w:hyperlink>
      <w:r>
        <w:rPr>
          <w:rFonts w:ascii="Calibri" w:hAnsi="Calibri" w:cs="Calibri"/>
          <w:color w:val="000000"/>
          <w:spacing w:val="4"/>
          <w:w w:val="100"/>
          <w:sz w:val="21"/>
          <w:u w:val="none"/>
        </w:rPr>
        <w:t> </w:t>
      </w:r>
      <w:hyperlink w:anchor="15"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70"/>
          <w:sz w:val="21"/>
          <w:u w:val="none"/>
        </w:rPr>
        <w:t> </w:t>
      </w:r>
      <w:hyperlink w:anchor="15" w:history="1">
        <w:r>
          <w:rPr>
            <w:rStyle w:val="Hyperlink"/>
            <w:rFonts w:ascii="宋体" w:hAnsi="宋体" w:cs="宋体"/>
            <w:color w:val="000000"/>
            <w:spacing w:val="-1"/>
            <w:w w:val="100"/>
            <w:position w:val="0"/>
            <w:sz w:val="21"/>
            <w:u w:val="none"/>
          </w:rPr>
          <w:t>9</w:t>
        </w:r>
      </w:hyperlink>
    </w:p>
    <w:p>
      <w:pPr>
        <w:tabs>
          <w:tab w:val="left" w:pos="9300"/>
        </w:tabs>
        <w:spacing w:before="0" w:after="0" w:line="319" w:lineRule="exact"/>
        <w:ind w:left="60" w:firstLine="211"/>
        <w:jc w:val="left"/>
      </w:pPr>
      <w:hyperlink w:anchor="15" w:history="1">
        <w:r>
          <w:rPr>
            <w:rStyle w:val="Hyperlink"/>
            <w:rFonts w:ascii="宋体" w:hAnsi="宋体" w:cs="宋体"/>
            <w:color w:val="000000"/>
            <w:spacing w:val="-1"/>
            <w:w w:val="100"/>
            <w:position w:val="0"/>
            <w:sz w:val="21"/>
            <w:u w:val="none"/>
          </w:rPr>
          <w:t>D.1</w:t>
        </w:r>
      </w:hyperlink>
      <w:r>
        <w:rPr>
          <w:rFonts w:ascii="Calibri" w:hAnsi="Calibri" w:cs="Calibri"/>
          <w:color w:val="000000"/>
          <w:spacing w:val="0"/>
          <w:w w:val="196"/>
          <w:sz w:val="24"/>
          <w:u w:val="none"/>
        </w:rPr>
        <w:t> </w:t>
      </w:r>
      <w:hyperlink w:anchor="15"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15"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5" w:history="1">
        <w:r>
          <w:rPr>
            <w:rStyle w:val="Hyperlink"/>
            <w:rFonts w:ascii="宋体" w:hAnsi="宋体" w:cs="宋体"/>
            <w:color w:val="000000"/>
            <w:spacing w:val="-1"/>
            <w:w w:val="100"/>
            <w:position w:val="0"/>
            <w:sz w:val="21"/>
            <w:u w:val="none"/>
          </w:rPr>
          <w:t>9</w:t>
        </w:r>
      </w:hyperlink>
    </w:p>
    <w:p>
      <w:pPr>
        <w:tabs>
          <w:tab w:val="left" w:pos="9300"/>
        </w:tabs>
        <w:spacing w:before="0" w:after="0" w:line="300" w:lineRule="exact"/>
        <w:ind w:left="60" w:firstLine="211"/>
        <w:jc w:val="left"/>
      </w:pPr>
      <w:hyperlink w:anchor="15" w:history="1">
        <w:r>
          <w:rPr>
            <w:rStyle w:val="Hyperlink"/>
            <w:rFonts w:ascii="宋体" w:hAnsi="宋体" w:cs="宋体"/>
            <w:color w:val="000000"/>
            <w:spacing w:val="-1"/>
            <w:w w:val="100"/>
            <w:position w:val="0"/>
            <w:sz w:val="21"/>
            <w:u w:val="none"/>
          </w:rPr>
          <w:t>D.2</w:t>
        </w:r>
      </w:hyperlink>
      <w:r>
        <w:rPr>
          <w:rFonts w:ascii="Calibri" w:hAnsi="Calibri" w:cs="Calibri"/>
          <w:color w:val="000000"/>
          <w:spacing w:val="0"/>
          <w:w w:val="196"/>
          <w:sz w:val="24"/>
          <w:u w:val="none"/>
        </w:rPr>
        <w:t> </w:t>
      </w:r>
      <w:hyperlink w:anchor="15" w:history="1">
        <w:r>
          <w:rPr>
            <w:rStyle w:val="Hyperlink"/>
            <w:rFonts w:ascii="宋体" w:eastAsia="宋体" w:hAnsi="宋体" w:cs="宋体"/>
            <w:color w:val="000000"/>
            <w:spacing w:val="-1"/>
            <w:w w:val="100"/>
            <w:position w:val="0"/>
            <w:sz w:val="21"/>
            <w:u w:val="none"/>
          </w:rPr>
          <w:t>判定步骤</w:t>
        </w:r>
      </w:hyperlink>
      <w:r>
        <w:rPr>
          <w:rFonts w:ascii="Calibri" w:hAnsi="Calibri" w:cs="Calibri"/>
          <w:color w:val="000000"/>
          <w:spacing w:val="6"/>
          <w:w w:val="100"/>
          <w:sz w:val="21"/>
          <w:u w:val="none"/>
        </w:rPr>
        <w:t> </w:t>
      </w:r>
      <w:hyperlink w:anchor="15"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5" w:history="1">
        <w:r>
          <w:rPr>
            <w:rStyle w:val="Hyperlink"/>
            <w:rFonts w:ascii="宋体" w:hAnsi="宋体" w:cs="宋体"/>
            <w:color w:val="000000"/>
            <w:spacing w:val="-1"/>
            <w:w w:val="100"/>
            <w:position w:val="0"/>
            <w:sz w:val="21"/>
            <w:u w:val="none"/>
          </w:rPr>
          <w:t>9</w:t>
        </w:r>
      </w:hyperlink>
    </w:p>
    <w:p>
      <w:pPr>
        <w:tabs>
          <w:tab w:val="left" w:pos="9300"/>
        </w:tabs>
        <w:spacing w:before="0" w:after="0" w:line="300" w:lineRule="exact"/>
        <w:ind w:left="60" w:firstLine="211"/>
        <w:jc w:val="left"/>
      </w:pPr>
      <w:hyperlink w:anchor="15" w:history="1">
        <w:r>
          <w:rPr>
            <w:rStyle w:val="Hyperlink"/>
            <w:rFonts w:ascii="宋体" w:hAnsi="宋体" w:cs="宋体"/>
            <w:color w:val="000000"/>
            <w:spacing w:val="-1"/>
            <w:w w:val="100"/>
            <w:position w:val="0"/>
            <w:sz w:val="21"/>
            <w:u w:val="none"/>
          </w:rPr>
          <w:t>D.3</w:t>
        </w:r>
      </w:hyperlink>
      <w:r>
        <w:rPr>
          <w:rFonts w:ascii="Calibri" w:hAnsi="Calibri" w:cs="Calibri"/>
          <w:color w:val="000000"/>
          <w:spacing w:val="0"/>
          <w:w w:val="196"/>
          <w:sz w:val="24"/>
          <w:u w:val="none"/>
        </w:rPr>
        <w:t> </w:t>
      </w:r>
      <w:hyperlink w:anchor="15" w:history="1">
        <w:r>
          <w:rPr>
            <w:rStyle w:val="Hyperlink"/>
            <w:rFonts w:ascii="宋体" w:eastAsia="宋体" w:hAnsi="宋体" w:cs="宋体"/>
            <w:color w:val="000000"/>
            <w:spacing w:val="-1"/>
            <w:w w:val="100"/>
            <w:position w:val="0"/>
            <w:sz w:val="21"/>
            <w:u w:val="none"/>
          </w:rPr>
          <w:t>判定方法</w:t>
        </w:r>
      </w:hyperlink>
      <w:r>
        <w:rPr>
          <w:rFonts w:ascii="Calibri" w:hAnsi="Calibri" w:cs="Calibri"/>
          <w:color w:val="000000"/>
          <w:spacing w:val="6"/>
          <w:w w:val="100"/>
          <w:sz w:val="21"/>
          <w:u w:val="none"/>
        </w:rPr>
        <w:t> </w:t>
      </w:r>
      <w:hyperlink w:anchor="15"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5" w:history="1">
        <w:r>
          <w:rPr>
            <w:rStyle w:val="Hyperlink"/>
            <w:rFonts w:ascii="宋体" w:hAnsi="宋体" w:cs="宋体"/>
            <w:color w:val="000000"/>
            <w:spacing w:val="-1"/>
            <w:w w:val="100"/>
            <w:position w:val="0"/>
            <w:sz w:val="21"/>
            <w:u w:val="none"/>
          </w:rPr>
          <w:t>9</w:t>
        </w:r>
      </w:hyperlink>
    </w:p>
    <w:p>
      <w:pPr>
        <w:tabs>
          <w:tab w:val="left" w:pos="9300"/>
        </w:tabs>
        <w:spacing w:before="0" w:after="0" w:line="300" w:lineRule="exact"/>
        <w:ind w:left="60" w:firstLine="211"/>
        <w:jc w:val="left"/>
      </w:pPr>
      <w:hyperlink w:anchor="15" w:history="1">
        <w:r>
          <w:rPr>
            <w:rStyle w:val="Hyperlink"/>
            <w:rFonts w:ascii="宋体" w:hAnsi="宋体" w:cs="宋体"/>
            <w:color w:val="000000"/>
            <w:spacing w:val="-1"/>
            <w:w w:val="100"/>
            <w:position w:val="0"/>
            <w:sz w:val="21"/>
            <w:u w:val="none"/>
          </w:rPr>
          <w:t>D.4</w:t>
        </w:r>
      </w:hyperlink>
      <w:r>
        <w:rPr>
          <w:rFonts w:ascii="Calibri" w:hAnsi="Calibri" w:cs="Calibri"/>
          <w:color w:val="000000"/>
          <w:spacing w:val="0"/>
          <w:w w:val="196"/>
          <w:sz w:val="24"/>
          <w:u w:val="none"/>
        </w:rPr>
        <w:t> </w:t>
      </w:r>
      <w:hyperlink w:anchor="15" w:history="1">
        <w:r>
          <w:rPr>
            <w:rStyle w:val="Hyperlink"/>
            <w:rFonts w:ascii="宋体" w:eastAsia="宋体" w:hAnsi="宋体" w:cs="宋体"/>
            <w:color w:val="000000"/>
            <w:spacing w:val="-1"/>
            <w:w w:val="100"/>
            <w:position w:val="0"/>
            <w:sz w:val="21"/>
            <w:u w:val="none"/>
          </w:rPr>
          <w:t>判定标准</w:t>
        </w:r>
      </w:hyperlink>
      <w:r>
        <w:rPr>
          <w:rFonts w:ascii="Calibri" w:hAnsi="Calibri" w:cs="Calibri"/>
          <w:color w:val="000000"/>
          <w:spacing w:val="6"/>
          <w:w w:val="100"/>
          <w:sz w:val="21"/>
          <w:u w:val="none"/>
        </w:rPr>
        <w:t> </w:t>
      </w:r>
      <w:hyperlink w:anchor="15"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15" w:history="1">
        <w:r>
          <w:rPr>
            <w:rStyle w:val="Hyperlink"/>
            <w:rFonts w:ascii="宋体" w:hAnsi="宋体" w:cs="宋体"/>
            <w:color w:val="000000"/>
            <w:spacing w:val="-1"/>
            <w:w w:val="100"/>
            <w:position w:val="0"/>
            <w:sz w:val="21"/>
            <w:u w:val="none"/>
          </w:rPr>
          <w:t>9</w:t>
        </w:r>
      </w:hyperlink>
    </w:p>
    <w:p>
      <w:pPr>
        <w:tabs>
          <w:tab w:val="left" w:pos="470"/>
          <w:tab w:val="left" w:pos="984"/>
          <w:tab w:val="left" w:pos="1294"/>
        </w:tabs>
        <w:spacing w:before="0" w:after="0" w:line="382" w:lineRule="exact"/>
        <w:ind w:left="60" w:firstLine="0"/>
        <w:jc w:val="left"/>
      </w:pPr>
      <w:hyperlink w:anchor="17"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17"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17" w:history="1">
        <w:r>
          <w:rPr>
            <w:rStyle w:val="Hyperlink"/>
            <w:rFonts w:ascii="宋体" w:hAnsi="宋体" w:cs="宋体"/>
            <w:color w:val="000000"/>
            <w:spacing w:val="-1"/>
            <w:w w:val="100"/>
            <w:position w:val="0"/>
            <w:sz w:val="21"/>
            <w:u w:val="none"/>
          </w:rPr>
          <w:t>E</w:t>
        </w:r>
      </w:hyperlink>
      <w:r>
        <w:rPr>
          <w:rFonts w:cs="Calibri"/>
          <w:w w:val="100"/>
        </w:rPr>
        <w:tab/>
      </w:r>
      <w:hyperlink w:anchor="17"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17" w:history="1">
        <w:r>
          <w:rPr>
            <w:rStyle w:val="Hyperlink"/>
            <w:rFonts w:ascii="宋体" w:eastAsia="宋体" w:hAnsi="宋体" w:cs="宋体"/>
            <w:color w:val="000000"/>
            <w:spacing w:val="-1"/>
            <w:w w:val="100"/>
            <w:position w:val="0"/>
            <w:sz w:val="21"/>
            <w:u w:val="none"/>
          </w:rPr>
          <w:t>输供水管道失效可能性评价模型</w:t>
        </w:r>
      </w:hyperlink>
      <w:r>
        <w:rPr>
          <w:rFonts w:ascii="Calibri" w:hAnsi="Calibri" w:cs="Calibri"/>
          <w:color w:val="000000"/>
          <w:spacing w:val="6"/>
          <w:w w:val="100"/>
          <w:sz w:val="21"/>
          <w:u w:val="none"/>
        </w:rPr>
        <w:t> </w:t>
      </w:r>
      <w:hyperlink w:anchor="17"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6"/>
          <w:sz w:val="21"/>
          <w:u w:val="none"/>
        </w:rPr>
        <w:t> </w:t>
      </w:r>
      <w:hyperlink w:anchor="17" w:history="1">
        <w:r>
          <w:rPr>
            <w:rStyle w:val="Hyperlink"/>
            <w:rFonts w:ascii="宋体" w:hAnsi="宋体" w:cs="宋体"/>
            <w:color w:val="000000"/>
            <w:spacing w:val="-2"/>
            <w:w w:val="100"/>
            <w:position w:val="0"/>
            <w:sz w:val="21"/>
            <w:u w:val="none"/>
          </w:rPr>
          <w:t>11</w:t>
        </w:r>
      </w:hyperlink>
    </w:p>
    <w:p>
      <w:pPr>
        <w:tabs>
          <w:tab w:val="left" w:pos="9194"/>
        </w:tabs>
        <w:spacing w:before="0" w:after="0" w:line="319" w:lineRule="exact"/>
        <w:ind w:left="60" w:firstLine="211"/>
        <w:jc w:val="left"/>
      </w:pPr>
      <w:hyperlink w:anchor="17" w:history="1">
        <w:r>
          <w:rPr>
            <w:rStyle w:val="Hyperlink"/>
            <w:rFonts w:ascii="宋体" w:hAnsi="宋体" w:cs="宋体"/>
            <w:color w:val="000000"/>
            <w:spacing w:val="-1"/>
            <w:w w:val="100"/>
            <w:position w:val="0"/>
            <w:sz w:val="21"/>
            <w:u w:val="none"/>
          </w:rPr>
          <w:t>E.1</w:t>
        </w:r>
      </w:hyperlink>
      <w:r>
        <w:rPr>
          <w:rFonts w:ascii="Calibri" w:hAnsi="Calibri" w:cs="Calibri"/>
          <w:color w:val="000000"/>
          <w:spacing w:val="0"/>
          <w:w w:val="196"/>
          <w:sz w:val="24"/>
          <w:u w:val="none"/>
        </w:rPr>
        <w:t> </w:t>
      </w:r>
      <w:hyperlink w:anchor="17"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17"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17" w:history="1">
        <w:r>
          <w:rPr>
            <w:rStyle w:val="Hyperlink"/>
            <w:rFonts w:ascii="宋体" w:hAnsi="宋体" w:cs="宋体"/>
            <w:color w:val="000000"/>
            <w:spacing w:val="-2"/>
            <w:w w:val="100"/>
            <w:position w:val="0"/>
            <w:sz w:val="21"/>
            <w:u w:val="none"/>
          </w:rPr>
          <w:t>11</w:t>
        </w:r>
      </w:hyperlink>
    </w:p>
    <w:p>
      <w:pPr>
        <w:tabs>
          <w:tab w:val="left" w:pos="9194"/>
        </w:tabs>
        <w:spacing w:before="0" w:after="0" w:line="300" w:lineRule="exact"/>
        <w:ind w:left="60" w:firstLine="211"/>
        <w:jc w:val="left"/>
      </w:pPr>
      <w:hyperlink w:anchor="17" w:history="1">
        <w:r>
          <w:rPr>
            <w:rStyle w:val="Hyperlink"/>
            <w:rFonts w:ascii="宋体" w:hAnsi="宋体" w:cs="宋体"/>
            <w:color w:val="000000"/>
            <w:spacing w:val="-1"/>
            <w:w w:val="100"/>
            <w:position w:val="0"/>
            <w:sz w:val="21"/>
            <w:u w:val="none"/>
          </w:rPr>
          <w:t>E.2</w:t>
        </w:r>
      </w:hyperlink>
      <w:r>
        <w:rPr>
          <w:rFonts w:ascii="Calibri" w:hAnsi="Calibri" w:cs="Calibri"/>
          <w:color w:val="000000"/>
          <w:spacing w:val="0"/>
          <w:w w:val="196"/>
          <w:sz w:val="24"/>
          <w:u w:val="none"/>
        </w:rPr>
        <w:t> </w:t>
      </w:r>
      <w:hyperlink w:anchor="17" w:history="1">
        <w:r>
          <w:rPr>
            <w:rStyle w:val="Hyperlink"/>
            <w:rFonts w:ascii="宋体" w:eastAsia="宋体" w:hAnsi="宋体" w:cs="宋体"/>
            <w:color w:val="000000"/>
            <w:spacing w:val="-1"/>
            <w:w w:val="100"/>
            <w:position w:val="0"/>
            <w:sz w:val="21"/>
            <w:u w:val="none"/>
          </w:rPr>
          <w:t>判定因素</w:t>
        </w:r>
      </w:hyperlink>
      <w:r>
        <w:rPr>
          <w:rFonts w:ascii="Calibri" w:hAnsi="Calibri" w:cs="Calibri"/>
          <w:color w:val="000000"/>
          <w:spacing w:val="6"/>
          <w:w w:val="100"/>
          <w:sz w:val="21"/>
          <w:u w:val="none"/>
        </w:rPr>
        <w:t> </w:t>
      </w:r>
      <w:hyperlink w:anchor="17"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17" w:history="1">
        <w:r>
          <w:rPr>
            <w:rStyle w:val="Hyperlink"/>
            <w:rFonts w:ascii="宋体" w:hAnsi="宋体" w:cs="宋体"/>
            <w:color w:val="000000"/>
            <w:spacing w:val="-2"/>
            <w:w w:val="100"/>
            <w:position w:val="0"/>
            <w:sz w:val="21"/>
            <w:u w:val="none"/>
          </w:rPr>
          <w:t>11</w:t>
        </w:r>
      </w:hyperlink>
    </w:p>
    <w:p>
      <w:pPr>
        <w:tabs>
          <w:tab w:val="left" w:pos="9194"/>
        </w:tabs>
        <w:spacing w:before="0" w:after="0" w:line="300" w:lineRule="exact"/>
        <w:ind w:left="60" w:firstLine="211"/>
        <w:jc w:val="left"/>
      </w:pPr>
      <w:hyperlink w:anchor="17" w:history="1">
        <w:r>
          <w:rPr>
            <w:rStyle w:val="Hyperlink"/>
            <w:rFonts w:ascii="宋体" w:hAnsi="宋体" w:cs="宋体"/>
            <w:color w:val="000000"/>
            <w:spacing w:val="-1"/>
            <w:w w:val="100"/>
            <w:position w:val="0"/>
            <w:sz w:val="21"/>
            <w:u w:val="none"/>
          </w:rPr>
          <w:t>E.3</w:t>
        </w:r>
      </w:hyperlink>
      <w:r>
        <w:rPr>
          <w:rFonts w:ascii="Calibri" w:hAnsi="Calibri" w:cs="Calibri"/>
          <w:color w:val="000000"/>
          <w:spacing w:val="0"/>
          <w:w w:val="196"/>
          <w:sz w:val="24"/>
          <w:u w:val="none"/>
        </w:rPr>
        <w:t> </w:t>
      </w:r>
      <w:hyperlink w:anchor="17" w:history="1">
        <w:r>
          <w:rPr>
            <w:rStyle w:val="Hyperlink"/>
            <w:rFonts w:ascii="宋体" w:eastAsia="宋体" w:hAnsi="宋体" w:cs="宋体"/>
            <w:color w:val="000000"/>
            <w:spacing w:val="-1"/>
            <w:w w:val="100"/>
            <w:position w:val="0"/>
            <w:sz w:val="21"/>
            <w:u w:val="none"/>
          </w:rPr>
          <w:t>判定步骤</w:t>
        </w:r>
      </w:hyperlink>
      <w:r>
        <w:rPr>
          <w:rFonts w:ascii="Calibri" w:hAnsi="Calibri" w:cs="Calibri"/>
          <w:color w:val="000000"/>
          <w:spacing w:val="6"/>
          <w:w w:val="100"/>
          <w:sz w:val="21"/>
          <w:u w:val="none"/>
        </w:rPr>
        <w:t> </w:t>
      </w:r>
      <w:hyperlink w:anchor="17"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17" w:history="1">
        <w:r>
          <w:rPr>
            <w:rStyle w:val="Hyperlink"/>
            <w:rFonts w:ascii="宋体" w:hAnsi="宋体" w:cs="宋体"/>
            <w:color w:val="000000"/>
            <w:spacing w:val="-2"/>
            <w:w w:val="100"/>
            <w:position w:val="0"/>
            <w:sz w:val="21"/>
            <w:u w:val="none"/>
          </w:rPr>
          <w:t>11</w:t>
        </w:r>
      </w:hyperlink>
    </w:p>
    <w:p>
      <w:pPr>
        <w:tabs>
          <w:tab w:val="left" w:pos="9194"/>
        </w:tabs>
        <w:spacing w:before="0" w:after="0" w:line="300" w:lineRule="exact"/>
        <w:ind w:left="60" w:firstLine="211"/>
        <w:jc w:val="left"/>
      </w:pPr>
      <w:hyperlink w:anchor="17" w:history="1">
        <w:r>
          <w:rPr>
            <w:rStyle w:val="Hyperlink"/>
            <w:rFonts w:ascii="宋体" w:hAnsi="宋体" w:cs="宋体"/>
            <w:color w:val="000000"/>
            <w:spacing w:val="-1"/>
            <w:w w:val="100"/>
            <w:position w:val="0"/>
            <w:sz w:val="21"/>
            <w:u w:val="none"/>
          </w:rPr>
          <w:t>E.4</w:t>
        </w:r>
      </w:hyperlink>
      <w:r>
        <w:rPr>
          <w:rFonts w:ascii="Calibri" w:hAnsi="Calibri" w:cs="Calibri"/>
          <w:color w:val="000000"/>
          <w:spacing w:val="0"/>
          <w:w w:val="196"/>
          <w:sz w:val="24"/>
          <w:u w:val="none"/>
        </w:rPr>
        <w:t> </w:t>
      </w:r>
      <w:hyperlink w:anchor="17" w:history="1">
        <w:r>
          <w:rPr>
            <w:rStyle w:val="Hyperlink"/>
            <w:rFonts w:ascii="宋体" w:eastAsia="宋体" w:hAnsi="宋体" w:cs="宋体"/>
            <w:color w:val="000000"/>
            <w:spacing w:val="-1"/>
            <w:w w:val="100"/>
            <w:position w:val="0"/>
            <w:sz w:val="21"/>
            <w:u w:val="none"/>
          </w:rPr>
          <w:t>输供水管道失效事故的可能性（L</w:t>
        </w:r>
      </w:hyperlink>
      <w:r>
        <w:rPr>
          <w:rFonts w:ascii="Calibri" w:hAnsi="Calibri" w:cs="Calibri"/>
          <w:color w:val="000000"/>
          <w:spacing w:val="3"/>
          <w:w w:val="100"/>
          <w:sz w:val="21"/>
          <w:u w:val="none"/>
        </w:rPr>
        <w:t> </w:t>
      </w:r>
      <w:hyperlink w:anchor="17" w:history="1">
        <w:r>
          <w:rPr>
            <w:rStyle w:val="Hyperlink"/>
            <w:rFonts w:ascii="宋体" w:eastAsia="宋体" w:hAnsi="宋体" w:cs="宋体"/>
            <w:color w:val="000000"/>
            <w:spacing w:val="-1"/>
            <w:w w:val="100"/>
            <w:position w:val="0"/>
            <w:sz w:val="21"/>
            <w:u w:val="none"/>
          </w:rPr>
          <w:t>值）取值标准</w:t>
        </w:r>
      </w:hyperlink>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cs="Calibri"/>
          <w:spacing w:val="-1"/>
          <w:w w:val="100"/>
        </w:rPr>
        <w:tab/>
      </w:r>
      <w:r>
        <w:rPr>
          <w:rFonts w:ascii="宋体" w:hAnsi="宋体" w:cs="宋体"/>
          <w:color w:val="000000"/>
          <w:spacing w:val="-2"/>
          <w:w w:val="100"/>
          <w:position w:val="0"/>
          <w:sz w:val="21"/>
          <w:u w:val="none"/>
        </w:rPr>
        <w:t>11</w:t>
      </w:r>
    </w:p>
    <w:p>
      <w:pPr>
        <w:tabs>
          <w:tab w:val="left" w:pos="470"/>
          <w:tab w:val="left" w:pos="984"/>
          <w:tab w:val="left" w:pos="1294"/>
        </w:tabs>
        <w:spacing w:before="0" w:after="0" w:line="379" w:lineRule="exact"/>
        <w:ind w:left="60" w:firstLine="0"/>
        <w:jc w:val="left"/>
      </w:pPr>
      <w:hyperlink w:anchor="27"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27"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27" w:history="1">
        <w:r>
          <w:rPr>
            <w:rStyle w:val="Hyperlink"/>
            <w:rFonts w:ascii="宋体" w:hAnsi="宋体" w:cs="宋体"/>
            <w:color w:val="000000"/>
            <w:spacing w:val="-1"/>
            <w:w w:val="100"/>
            <w:position w:val="0"/>
            <w:sz w:val="21"/>
            <w:u w:val="none"/>
          </w:rPr>
          <w:t>F</w:t>
        </w:r>
      </w:hyperlink>
      <w:r>
        <w:rPr>
          <w:rFonts w:cs="Calibri"/>
          <w:w w:val="100"/>
        </w:rPr>
        <w:tab/>
      </w:r>
      <w:hyperlink w:anchor="27"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27" w:history="1">
        <w:r>
          <w:rPr>
            <w:rStyle w:val="Hyperlink"/>
            <w:rFonts w:ascii="宋体" w:eastAsia="宋体" w:hAnsi="宋体" w:cs="宋体"/>
            <w:color w:val="000000"/>
            <w:spacing w:val="-1"/>
            <w:w w:val="100"/>
            <w:position w:val="0"/>
            <w:sz w:val="21"/>
            <w:u w:val="none"/>
          </w:rPr>
          <w:t>输供水管道失效后果风险矩阵法（LS）</w:t>
        </w:r>
      </w:hyperlink>
      <w:r>
        <w:rPr>
          <w:rFonts w:ascii="Calibri" w:hAnsi="Calibri" w:cs="Calibri"/>
          <w:color w:val="000000"/>
          <w:spacing w:val="4"/>
          <w:w w:val="100"/>
          <w:sz w:val="21"/>
          <w:u w:val="none"/>
        </w:rPr>
        <w:t> </w:t>
      </w:r>
      <w:hyperlink w:anchor="27"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9"/>
          <w:sz w:val="21"/>
          <w:u w:val="none"/>
        </w:rPr>
        <w:t> </w:t>
      </w:r>
      <w:hyperlink w:anchor="27" w:history="1">
        <w:r>
          <w:rPr>
            <w:rStyle w:val="Hyperlink"/>
            <w:rFonts w:ascii="宋体" w:hAnsi="宋体" w:cs="宋体"/>
            <w:color w:val="000000"/>
            <w:spacing w:val="-2"/>
            <w:w w:val="100"/>
            <w:position w:val="0"/>
            <w:sz w:val="21"/>
            <w:u w:val="none"/>
          </w:rPr>
          <w:t>21</w:t>
        </w:r>
      </w:hyperlink>
    </w:p>
    <w:p>
      <w:pPr>
        <w:tabs>
          <w:tab w:val="left" w:pos="9194"/>
        </w:tabs>
        <w:spacing w:before="0" w:after="0" w:line="322" w:lineRule="exact"/>
        <w:ind w:left="60" w:firstLine="211"/>
        <w:jc w:val="left"/>
      </w:pPr>
      <w:hyperlink w:anchor="27" w:history="1">
        <w:r>
          <w:rPr>
            <w:rStyle w:val="Hyperlink"/>
            <w:rFonts w:ascii="宋体" w:hAnsi="宋体" w:cs="宋体"/>
            <w:color w:val="000000"/>
            <w:spacing w:val="-1"/>
            <w:w w:val="100"/>
            <w:position w:val="0"/>
            <w:sz w:val="21"/>
            <w:u w:val="none"/>
          </w:rPr>
          <w:t>F.1</w:t>
        </w:r>
      </w:hyperlink>
      <w:r>
        <w:rPr>
          <w:rFonts w:ascii="Calibri" w:hAnsi="Calibri" w:cs="Calibri"/>
          <w:color w:val="000000"/>
          <w:spacing w:val="0"/>
          <w:w w:val="224"/>
          <w:sz w:val="21"/>
          <w:u w:val="none"/>
        </w:rPr>
        <w:t> </w:t>
      </w:r>
      <w:hyperlink w:anchor="27" w:history="1">
        <w:r>
          <w:rPr>
            <w:rStyle w:val="Hyperlink"/>
            <w:rFonts w:ascii="宋体" w:eastAsia="宋体" w:hAnsi="宋体" w:cs="宋体"/>
            <w:color w:val="000000"/>
            <w:spacing w:val="-1"/>
            <w:w w:val="100"/>
            <w:position w:val="0"/>
            <w:sz w:val="21"/>
            <w:u w:val="none"/>
          </w:rPr>
          <w:t>判定步骤</w:t>
        </w:r>
      </w:hyperlink>
      <w:r>
        <w:rPr>
          <w:rFonts w:ascii="Calibri" w:hAnsi="Calibri" w:cs="Calibri"/>
          <w:color w:val="000000"/>
          <w:spacing w:val="6"/>
          <w:w w:val="100"/>
          <w:sz w:val="21"/>
          <w:u w:val="none"/>
        </w:rPr>
        <w:t> </w:t>
      </w:r>
      <w:hyperlink w:anchor="27"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27" w:history="1">
        <w:r>
          <w:rPr>
            <w:rStyle w:val="Hyperlink"/>
            <w:rFonts w:ascii="宋体" w:hAnsi="宋体" w:cs="宋体"/>
            <w:color w:val="000000"/>
            <w:spacing w:val="-2"/>
            <w:w w:val="100"/>
            <w:position w:val="0"/>
            <w:sz w:val="21"/>
            <w:u w:val="none"/>
          </w:rPr>
          <w:t>21</w:t>
        </w:r>
      </w:hyperlink>
    </w:p>
    <w:p>
      <w:pPr>
        <w:tabs>
          <w:tab w:val="left" w:pos="9194"/>
        </w:tabs>
        <w:spacing w:before="0" w:after="0" w:line="300" w:lineRule="exact"/>
        <w:ind w:left="60" w:firstLine="211"/>
        <w:jc w:val="left"/>
      </w:pPr>
      <w:hyperlink w:anchor="27" w:history="1">
        <w:r>
          <w:rPr>
            <w:rStyle w:val="Hyperlink"/>
            <w:rFonts w:ascii="宋体" w:hAnsi="宋体" w:cs="宋体"/>
            <w:color w:val="000000"/>
            <w:spacing w:val="-1"/>
            <w:w w:val="100"/>
            <w:position w:val="0"/>
            <w:sz w:val="21"/>
            <w:u w:val="none"/>
          </w:rPr>
          <w:t>F.2</w:t>
        </w:r>
      </w:hyperlink>
      <w:r>
        <w:rPr>
          <w:rFonts w:ascii="Calibri" w:hAnsi="Calibri" w:cs="Calibri"/>
          <w:color w:val="000000"/>
          <w:spacing w:val="0"/>
          <w:w w:val="224"/>
          <w:sz w:val="21"/>
          <w:u w:val="none"/>
        </w:rPr>
        <w:t> </w:t>
      </w:r>
      <w:hyperlink w:anchor="27" w:history="1">
        <w:r>
          <w:rPr>
            <w:rStyle w:val="Hyperlink"/>
            <w:rFonts w:ascii="宋体" w:eastAsia="宋体" w:hAnsi="宋体" w:cs="宋体"/>
            <w:color w:val="000000"/>
            <w:spacing w:val="-1"/>
            <w:w w:val="100"/>
            <w:position w:val="0"/>
            <w:sz w:val="21"/>
            <w:u w:val="none"/>
          </w:rPr>
          <w:t>风险等级判定</w:t>
        </w:r>
      </w:hyperlink>
      <w:r>
        <w:rPr>
          <w:rFonts w:ascii="Calibri" w:hAnsi="Calibri" w:cs="Calibri"/>
          <w:color w:val="000000"/>
          <w:spacing w:val="6"/>
          <w:w w:val="100"/>
          <w:sz w:val="21"/>
          <w:u w:val="none"/>
        </w:rPr>
        <w:t> </w:t>
      </w:r>
      <w:hyperlink w:anchor="27"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27" w:history="1">
        <w:r>
          <w:rPr>
            <w:rStyle w:val="Hyperlink"/>
            <w:rFonts w:ascii="宋体" w:hAnsi="宋体" w:cs="宋体"/>
            <w:color w:val="000000"/>
            <w:spacing w:val="-2"/>
            <w:w w:val="100"/>
            <w:position w:val="0"/>
            <w:sz w:val="21"/>
            <w:u w:val="none"/>
          </w:rPr>
          <w:t>21</w:t>
        </w:r>
      </w:hyperlink>
    </w:p>
    <w:p>
      <w:pPr>
        <w:tabs>
          <w:tab w:val="left" w:pos="9194"/>
        </w:tabs>
        <w:spacing w:before="0" w:after="0" w:line="300" w:lineRule="exact"/>
        <w:ind w:left="60" w:firstLine="211"/>
        <w:jc w:val="left"/>
      </w:pPr>
      <w:hyperlink w:anchor="27" w:history="1">
        <w:r>
          <w:rPr>
            <w:rStyle w:val="Hyperlink"/>
            <w:rFonts w:ascii="宋体" w:hAnsi="宋体" w:cs="宋体"/>
            <w:color w:val="000000"/>
            <w:spacing w:val="-1"/>
            <w:w w:val="100"/>
            <w:position w:val="0"/>
            <w:sz w:val="21"/>
            <w:u w:val="none"/>
          </w:rPr>
          <w:t>F.3</w:t>
        </w:r>
      </w:hyperlink>
      <w:r>
        <w:rPr>
          <w:rFonts w:ascii="Calibri" w:hAnsi="Calibri" w:cs="Calibri"/>
          <w:color w:val="000000"/>
          <w:spacing w:val="0"/>
          <w:w w:val="224"/>
          <w:sz w:val="21"/>
          <w:u w:val="none"/>
        </w:rPr>
        <w:t> </w:t>
      </w:r>
      <w:hyperlink w:anchor="27" w:history="1">
        <w:r>
          <w:rPr>
            <w:rStyle w:val="Hyperlink"/>
            <w:rFonts w:ascii="宋体" w:eastAsia="宋体" w:hAnsi="宋体" w:cs="宋体"/>
            <w:color w:val="000000"/>
            <w:spacing w:val="-1"/>
            <w:w w:val="100"/>
            <w:position w:val="0"/>
            <w:sz w:val="21"/>
            <w:u w:val="none"/>
          </w:rPr>
          <w:t>填写评价表</w:t>
        </w:r>
      </w:hyperlink>
      <w:r>
        <w:rPr>
          <w:rFonts w:ascii="Calibri" w:hAnsi="Calibri" w:cs="Calibri"/>
          <w:color w:val="000000"/>
          <w:spacing w:val="4"/>
          <w:w w:val="100"/>
          <w:sz w:val="21"/>
          <w:u w:val="none"/>
        </w:rPr>
        <w:t> </w:t>
      </w:r>
      <w:hyperlink w:anchor="27"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27" w:history="1">
        <w:r>
          <w:rPr>
            <w:rStyle w:val="Hyperlink"/>
            <w:rFonts w:ascii="宋体" w:hAnsi="宋体" w:cs="宋体"/>
            <w:color w:val="000000"/>
            <w:spacing w:val="-2"/>
            <w:w w:val="100"/>
            <w:position w:val="0"/>
            <w:sz w:val="21"/>
            <w:u w:val="none"/>
          </w:rPr>
          <w:t>21</w:t>
        </w:r>
      </w:hyperlink>
    </w:p>
    <w:p>
      <w:pPr>
        <w:tabs>
          <w:tab w:val="left" w:pos="470"/>
          <w:tab w:val="left" w:pos="984"/>
          <w:tab w:val="left" w:pos="1294"/>
        </w:tabs>
        <w:spacing w:before="0" w:after="0" w:line="379" w:lineRule="exact"/>
        <w:ind w:left="60" w:firstLine="0"/>
        <w:jc w:val="left"/>
      </w:pPr>
      <w:hyperlink w:anchor="28"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28"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28" w:history="1">
        <w:r>
          <w:rPr>
            <w:rStyle w:val="Hyperlink"/>
            <w:rFonts w:ascii="宋体" w:hAnsi="宋体" w:cs="宋体"/>
            <w:color w:val="000000"/>
            <w:spacing w:val="-1"/>
            <w:w w:val="100"/>
            <w:position w:val="0"/>
            <w:sz w:val="21"/>
            <w:u w:val="none"/>
          </w:rPr>
          <w:t>G</w:t>
        </w:r>
      </w:hyperlink>
      <w:r>
        <w:rPr>
          <w:rFonts w:cs="Calibri"/>
          <w:w w:val="100"/>
        </w:rPr>
        <w:tab/>
      </w:r>
      <w:hyperlink w:anchor="28"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28" w:history="1">
        <w:r>
          <w:rPr>
            <w:rStyle w:val="Hyperlink"/>
            <w:rFonts w:ascii="宋体" w:eastAsia="宋体" w:hAnsi="宋体" w:cs="宋体"/>
            <w:color w:val="000000"/>
            <w:spacing w:val="-1"/>
            <w:w w:val="100"/>
            <w:position w:val="0"/>
            <w:sz w:val="21"/>
            <w:u w:val="none"/>
          </w:rPr>
          <w:t>工程规模相关危险源风险矩阵法（LS）</w:t>
        </w:r>
      </w:hyperlink>
      <w:r>
        <w:rPr>
          <w:rFonts w:ascii="Calibri" w:hAnsi="Calibri" w:cs="Calibri"/>
          <w:color w:val="000000"/>
          <w:spacing w:val="4"/>
          <w:w w:val="100"/>
          <w:sz w:val="21"/>
          <w:u w:val="none"/>
        </w:rPr>
        <w:t> </w:t>
      </w:r>
      <w:hyperlink w:anchor="28"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9"/>
          <w:sz w:val="21"/>
          <w:u w:val="none"/>
        </w:rPr>
        <w:t> </w:t>
      </w:r>
      <w:hyperlink w:anchor="28" w:history="1">
        <w:r>
          <w:rPr>
            <w:rStyle w:val="Hyperlink"/>
            <w:rFonts w:ascii="宋体" w:hAnsi="宋体" w:cs="宋体"/>
            <w:color w:val="000000"/>
            <w:spacing w:val="-2"/>
            <w:w w:val="100"/>
            <w:position w:val="0"/>
            <w:sz w:val="21"/>
            <w:u w:val="none"/>
          </w:rPr>
          <w:t>22</w:t>
        </w:r>
      </w:hyperlink>
    </w:p>
    <w:p>
      <w:pPr>
        <w:tabs>
          <w:tab w:val="left" w:pos="9194"/>
        </w:tabs>
        <w:spacing w:before="0" w:after="0" w:line="319" w:lineRule="exact"/>
        <w:ind w:left="60" w:firstLine="211"/>
        <w:jc w:val="left"/>
      </w:pPr>
      <w:hyperlink w:anchor="28" w:history="1">
        <w:r>
          <w:rPr>
            <w:rStyle w:val="Hyperlink"/>
            <w:rFonts w:ascii="宋体" w:hAnsi="宋体" w:cs="宋体"/>
            <w:color w:val="000000"/>
            <w:spacing w:val="-1"/>
            <w:w w:val="100"/>
            <w:position w:val="0"/>
            <w:sz w:val="21"/>
            <w:u w:val="none"/>
          </w:rPr>
          <w:t>G.1</w:t>
        </w:r>
      </w:hyperlink>
      <w:r>
        <w:rPr>
          <w:rFonts w:ascii="Calibri" w:hAnsi="Calibri" w:cs="Calibri"/>
          <w:color w:val="000000"/>
          <w:spacing w:val="0"/>
          <w:w w:val="196"/>
          <w:sz w:val="24"/>
          <w:u w:val="none"/>
        </w:rPr>
        <w:t> </w:t>
      </w:r>
      <w:hyperlink w:anchor="28"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28"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28" w:history="1">
        <w:r>
          <w:rPr>
            <w:rStyle w:val="Hyperlink"/>
            <w:rFonts w:ascii="宋体" w:hAnsi="宋体" w:cs="宋体"/>
            <w:color w:val="000000"/>
            <w:spacing w:val="-2"/>
            <w:w w:val="100"/>
            <w:position w:val="0"/>
            <w:sz w:val="21"/>
            <w:u w:val="none"/>
          </w:rPr>
          <w:t>22</w:t>
        </w:r>
      </w:hyperlink>
    </w:p>
    <w:p>
      <w:pPr>
        <w:tabs>
          <w:tab w:val="left" w:pos="9194"/>
        </w:tabs>
        <w:spacing w:before="0" w:after="0" w:line="300" w:lineRule="exact"/>
        <w:ind w:left="60" w:firstLine="211"/>
        <w:jc w:val="left"/>
      </w:pPr>
      <w:hyperlink w:anchor="28" w:history="1">
        <w:r>
          <w:rPr>
            <w:rStyle w:val="Hyperlink"/>
            <w:rFonts w:ascii="宋体" w:hAnsi="宋体" w:cs="宋体"/>
            <w:color w:val="000000"/>
            <w:spacing w:val="-1"/>
            <w:w w:val="100"/>
            <w:position w:val="0"/>
            <w:sz w:val="21"/>
            <w:u w:val="none"/>
          </w:rPr>
          <w:t>G.2</w:t>
        </w:r>
      </w:hyperlink>
      <w:r>
        <w:rPr>
          <w:rFonts w:ascii="Calibri" w:hAnsi="Calibri" w:cs="Calibri"/>
          <w:color w:val="000000"/>
          <w:spacing w:val="0"/>
          <w:w w:val="196"/>
          <w:sz w:val="24"/>
          <w:u w:val="none"/>
        </w:rPr>
        <w:t> </w:t>
      </w:r>
      <w:hyperlink w:anchor="28" w:history="1">
        <w:r>
          <w:rPr>
            <w:rStyle w:val="Hyperlink"/>
            <w:rFonts w:ascii="宋体" w:eastAsia="宋体" w:hAnsi="宋体" w:cs="宋体"/>
            <w:color w:val="000000"/>
            <w:spacing w:val="-1"/>
            <w:w w:val="100"/>
            <w:position w:val="0"/>
            <w:sz w:val="21"/>
            <w:u w:val="none"/>
          </w:rPr>
          <w:t>工程类危险源危害严重程度等级判定</w:t>
        </w:r>
      </w:hyperlink>
      <w:r>
        <w:rPr>
          <w:rFonts w:ascii="Calibri" w:hAnsi="Calibri" w:cs="Calibri"/>
          <w:color w:val="000000"/>
          <w:spacing w:val="6"/>
          <w:w w:val="100"/>
          <w:sz w:val="21"/>
          <w:u w:val="none"/>
        </w:rPr>
        <w:t> </w:t>
      </w:r>
      <w:hyperlink w:anchor="28"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28" w:history="1">
        <w:r>
          <w:rPr>
            <w:rStyle w:val="Hyperlink"/>
            <w:rFonts w:ascii="宋体" w:hAnsi="宋体" w:cs="宋体"/>
            <w:color w:val="000000"/>
            <w:spacing w:val="-2"/>
            <w:w w:val="100"/>
            <w:position w:val="0"/>
            <w:sz w:val="21"/>
            <w:u w:val="none"/>
          </w:rPr>
          <w:t>22</w:t>
        </w:r>
      </w:hyperlink>
    </w:p>
    <w:p>
      <w:pPr>
        <w:tabs>
          <w:tab w:val="left" w:pos="9194"/>
        </w:tabs>
        <w:spacing w:before="0" w:after="0" w:line="300" w:lineRule="exact"/>
        <w:ind w:left="60" w:firstLine="211"/>
        <w:jc w:val="left"/>
      </w:pPr>
      <w:hyperlink w:anchor="28" w:history="1">
        <w:r>
          <w:rPr>
            <w:rStyle w:val="Hyperlink"/>
            <w:rFonts w:ascii="宋体" w:hAnsi="宋体" w:cs="宋体"/>
            <w:color w:val="000000"/>
            <w:spacing w:val="-1"/>
            <w:w w:val="100"/>
            <w:position w:val="0"/>
            <w:sz w:val="21"/>
            <w:u w:val="none"/>
          </w:rPr>
          <w:t>G.3</w:t>
        </w:r>
      </w:hyperlink>
      <w:r>
        <w:rPr>
          <w:rFonts w:ascii="Calibri" w:hAnsi="Calibri" w:cs="Calibri"/>
          <w:color w:val="000000"/>
          <w:spacing w:val="0"/>
          <w:w w:val="196"/>
          <w:sz w:val="24"/>
          <w:u w:val="none"/>
        </w:rPr>
        <w:t> </w:t>
      </w:r>
      <w:hyperlink w:anchor="28" w:history="1">
        <w:r>
          <w:rPr>
            <w:rStyle w:val="Hyperlink"/>
            <w:rFonts w:ascii="宋体" w:eastAsia="宋体" w:hAnsi="宋体" w:cs="宋体"/>
            <w:color w:val="000000"/>
            <w:spacing w:val="-1"/>
            <w:w w:val="100"/>
            <w:position w:val="0"/>
            <w:sz w:val="21"/>
            <w:u w:val="none"/>
          </w:rPr>
          <w:t>工程规模相关危险源事故可能性等级判定</w:t>
        </w:r>
      </w:hyperlink>
      <w:r>
        <w:rPr>
          <w:rFonts w:ascii="Calibri" w:hAnsi="Calibri" w:cs="Calibri"/>
          <w:color w:val="000000"/>
          <w:spacing w:val="6"/>
          <w:w w:val="100"/>
          <w:sz w:val="21"/>
          <w:u w:val="none"/>
        </w:rPr>
        <w:t> </w:t>
      </w:r>
      <w:hyperlink w:anchor="28"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28" w:history="1">
        <w:r>
          <w:rPr>
            <w:rStyle w:val="Hyperlink"/>
            <w:rFonts w:ascii="宋体" w:hAnsi="宋体" w:cs="宋体"/>
            <w:color w:val="000000"/>
            <w:spacing w:val="-2"/>
            <w:w w:val="100"/>
            <w:position w:val="0"/>
            <w:sz w:val="21"/>
            <w:u w:val="none"/>
          </w:rPr>
          <w:t>22</w:t>
        </w:r>
      </w:hyperlink>
    </w:p>
    <w:p>
      <w:pPr>
        <w:tabs>
          <w:tab w:val="left" w:pos="9194"/>
        </w:tabs>
        <w:spacing w:before="0" w:after="0" w:line="300" w:lineRule="exact"/>
        <w:ind w:left="60" w:firstLine="211"/>
        <w:jc w:val="left"/>
      </w:pPr>
      <w:hyperlink w:anchor="29" w:history="1">
        <w:r>
          <w:rPr>
            <w:rStyle w:val="Hyperlink"/>
            <w:rFonts w:ascii="宋体" w:hAnsi="宋体" w:cs="宋体"/>
            <w:color w:val="000000"/>
            <w:spacing w:val="-1"/>
            <w:w w:val="100"/>
            <w:position w:val="0"/>
            <w:sz w:val="21"/>
            <w:u w:val="none"/>
          </w:rPr>
          <w:t>G.4</w:t>
        </w:r>
      </w:hyperlink>
      <w:r>
        <w:rPr>
          <w:rFonts w:ascii="Calibri" w:hAnsi="Calibri" w:cs="Calibri"/>
          <w:color w:val="000000"/>
          <w:spacing w:val="0"/>
          <w:w w:val="196"/>
          <w:sz w:val="24"/>
          <w:u w:val="none"/>
        </w:rPr>
        <w:t> </w:t>
      </w:r>
      <w:hyperlink w:anchor="29" w:history="1">
        <w:r>
          <w:rPr>
            <w:rStyle w:val="Hyperlink"/>
            <w:rFonts w:ascii="宋体" w:eastAsia="宋体" w:hAnsi="宋体" w:cs="宋体"/>
            <w:color w:val="000000"/>
            <w:spacing w:val="-1"/>
            <w:w w:val="100"/>
            <w:position w:val="0"/>
            <w:sz w:val="21"/>
            <w:u w:val="none"/>
          </w:rPr>
          <w:t>风险等级判定</w:t>
        </w:r>
      </w:hyperlink>
      <w:r>
        <w:rPr>
          <w:rFonts w:ascii="Calibri" w:hAnsi="Calibri" w:cs="Calibri"/>
          <w:color w:val="000000"/>
          <w:spacing w:val="6"/>
          <w:w w:val="100"/>
          <w:sz w:val="21"/>
          <w:u w:val="none"/>
        </w:rPr>
        <w:t> </w:t>
      </w:r>
      <w:hyperlink w:anchor="29"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29" w:history="1">
        <w:r>
          <w:rPr>
            <w:rStyle w:val="Hyperlink"/>
            <w:rFonts w:ascii="宋体" w:hAnsi="宋体" w:cs="宋体"/>
            <w:color w:val="000000"/>
            <w:spacing w:val="-2"/>
            <w:w w:val="100"/>
            <w:position w:val="0"/>
            <w:sz w:val="21"/>
            <w:u w:val="none"/>
          </w:rPr>
          <w:t>23</w:t>
        </w:r>
      </w:hyperlink>
    </w:p>
    <w:p>
      <w:pPr>
        <w:tabs>
          <w:tab w:val="left" w:pos="9194"/>
        </w:tabs>
        <w:spacing w:before="0" w:after="0" w:line="300" w:lineRule="exact"/>
        <w:ind w:left="60" w:firstLine="211"/>
        <w:jc w:val="left"/>
      </w:pPr>
      <w:hyperlink w:anchor="29" w:history="1">
        <w:r>
          <w:rPr>
            <w:rStyle w:val="Hyperlink"/>
            <w:rFonts w:ascii="宋体" w:hAnsi="宋体" w:cs="宋体"/>
            <w:color w:val="000000"/>
            <w:spacing w:val="-1"/>
            <w:w w:val="100"/>
            <w:position w:val="0"/>
            <w:sz w:val="21"/>
            <w:u w:val="none"/>
          </w:rPr>
          <w:t>G.5</w:t>
        </w:r>
      </w:hyperlink>
      <w:r>
        <w:rPr>
          <w:rFonts w:ascii="Calibri" w:hAnsi="Calibri" w:cs="Calibri"/>
          <w:color w:val="000000"/>
          <w:spacing w:val="0"/>
          <w:w w:val="196"/>
          <w:sz w:val="24"/>
          <w:u w:val="none"/>
        </w:rPr>
        <w:t> </w:t>
      </w:r>
      <w:hyperlink w:anchor="29" w:history="1">
        <w:r>
          <w:rPr>
            <w:rStyle w:val="Hyperlink"/>
            <w:rFonts w:ascii="宋体" w:eastAsia="宋体" w:hAnsi="宋体" w:cs="宋体"/>
            <w:color w:val="000000"/>
            <w:spacing w:val="-1"/>
            <w:w w:val="100"/>
            <w:position w:val="0"/>
            <w:sz w:val="21"/>
            <w:u w:val="none"/>
          </w:rPr>
          <w:t>填写评价表</w:t>
        </w:r>
      </w:hyperlink>
      <w:r>
        <w:rPr>
          <w:rFonts w:ascii="Calibri" w:hAnsi="Calibri" w:cs="Calibri"/>
          <w:color w:val="000000"/>
          <w:spacing w:val="4"/>
          <w:w w:val="100"/>
          <w:sz w:val="21"/>
          <w:u w:val="none"/>
        </w:rPr>
        <w:t> </w:t>
      </w:r>
      <w:hyperlink w:anchor="29"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29" w:history="1">
        <w:r>
          <w:rPr>
            <w:rStyle w:val="Hyperlink"/>
            <w:rFonts w:ascii="宋体" w:hAnsi="宋体" w:cs="宋体"/>
            <w:color w:val="000000"/>
            <w:spacing w:val="-2"/>
            <w:w w:val="100"/>
            <w:position w:val="0"/>
            <w:sz w:val="21"/>
            <w:u w:val="none"/>
          </w:rPr>
          <w:t>23</w:t>
        </w:r>
      </w:hyperlink>
    </w:p>
    <w:p>
      <w:pPr>
        <w:tabs>
          <w:tab w:val="left" w:pos="470"/>
          <w:tab w:val="left" w:pos="984"/>
          <w:tab w:val="left" w:pos="1294"/>
        </w:tabs>
        <w:spacing w:before="0" w:after="0" w:line="382" w:lineRule="exact"/>
        <w:ind w:left="60" w:firstLine="0"/>
        <w:jc w:val="left"/>
      </w:pPr>
      <w:hyperlink w:anchor="30"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30"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30" w:history="1">
        <w:r>
          <w:rPr>
            <w:rStyle w:val="Hyperlink"/>
            <w:rFonts w:ascii="宋体" w:hAnsi="宋体" w:cs="宋体"/>
            <w:color w:val="000000"/>
            <w:spacing w:val="-1"/>
            <w:w w:val="100"/>
            <w:position w:val="0"/>
            <w:sz w:val="21"/>
            <w:u w:val="none"/>
          </w:rPr>
          <w:t>H</w:t>
        </w:r>
      </w:hyperlink>
      <w:r>
        <w:rPr>
          <w:rFonts w:cs="Calibri"/>
          <w:w w:val="100"/>
        </w:rPr>
        <w:tab/>
      </w:r>
      <w:hyperlink w:anchor="30"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30" w:history="1">
        <w:r>
          <w:rPr>
            <w:rStyle w:val="Hyperlink"/>
            <w:rFonts w:ascii="宋体" w:eastAsia="宋体" w:hAnsi="宋体" w:cs="宋体"/>
            <w:color w:val="000000"/>
            <w:spacing w:val="0"/>
            <w:w w:val="100"/>
            <w:position w:val="0"/>
            <w:sz w:val="21"/>
            <w:u w:val="none"/>
          </w:rPr>
          <w:t>通用风险矩阵法（LS）</w:t>
        </w:r>
      </w:hyperlink>
      <w:r>
        <w:rPr>
          <w:rFonts w:ascii="Calibri" w:hAnsi="Calibri" w:cs="Calibri"/>
          <w:color w:val="000000"/>
          <w:spacing w:val="4"/>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6"/>
          <w:sz w:val="21"/>
          <w:u w:val="none"/>
        </w:rPr>
        <w:t> </w:t>
      </w:r>
      <w:hyperlink w:anchor="30" w:history="1">
        <w:r>
          <w:rPr>
            <w:rStyle w:val="Hyperlink"/>
            <w:rFonts w:ascii="宋体" w:hAnsi="宋体" w:cs="宋体"/>
            <w:color w:val="000000"/>
            <w:spacing w:val="-2"/>
            <w:w w:val="100"/>
            <w:position w:val="0"/>
            <w:sz w:val="21"/>
            <w:u w:val="none"/>
          </w:rPr>
          <w:t>24</w:t>
        </w:r>
      </w:hyperlink>
    </w:p>
    <w:p>
      <w:pPr>
        <w:tabs>
          <w:tab w:val="left" w:pos="9194"/>
        </w:tabs>
        <w:spacing w:before="0" w:after="0" w:line="319" w:lineRule="exact"/>
        <w:ind w:left="60" w:firstLine="211"/>
        <w:jc w:val="left"/>
      </w:pPr>
      <w:hyperlink w:anchor="30" w:history="1">
        <w:r>
          <w:rPr>
            <w:rStyle w:val="Hyperlink"/>
            <w:rFonts w:ascii="宋体" w:hAnsi="宋体" w:cs="宋体"/>
            <w:color w:val="000000"/>
            <w:spacing w:val="-1"/>
            <w:w w:val="100"/>
            <w:position w:val="0"/>
            <w:sz w:val="21"/>
            <w:u w:val="none"/>
          </w:rPr>
          <w:t>H.1</w:t>
        </w:r>
      </w:hyperlink>
      <w:r>
        <w:rPr>
          <w:rFonts w:ascii="Calibri" w:hAnsi="Calibri" w:cs="Calibri"/>
          <w:color w:val="000000"/>
          <w:spacing w:val="0"/>
          <w:w w:val="196"/>
          <w:sz w:val="24"/>
          <w:u w:val="none"/>
        </w:rPr>
        <w:t> </w:t>
      </w:r>
      <w:hyperlink w:anchor="30"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9194"/>
        </w:tabs>
        <w:spacing w:before="0" w:after="0" w:line="300" w:lineRule="exact"/>
        <w:ind w:left="60" w:firstLine="211"/>
        <w:jc w:val="left"/>
      </w:pPr>
      <w:hyperlink w:anchor="30" w:history="1">
        <w:r>
          <w:rPr>
            <w:rStyle w:val="Hyperlink"/>
            <w:rFonts w:ascii="宋体" w:hAnsi="宋体" w:cs="宋体"/>
            <w:color w:val="000000"/>
            <w:spacing w:val="-1"/>
            <w:w w:val="100"/>
            <w:position w:val="0"/>
            <w:sz w:val="21"/>
            <w:u w:val="none"/>
          </w:rPr>
          <w:t>H.2</w:t>
        </w:r>
      </w:hyperlink>
      <w:r>
        <w:rPr>
          <w:rFonts w:ascii="Calibri" w:hAnsi="Calibri" w:cs="Calibri"/>
          <w:color w:val="000000"/>
          <w:spacing w:val="0"/>
          <w:w w:val="196"/>
          <w:sz w:val="24"/>
          <w:u w:val="none"/>
        </w:rPr>
        <w:t> </w:t>
      </w:r>
      <w:hyperlink w:anchor="30" w:history="1">
        <w:r>
          <w:rPr>
            <w:rStyle w:val="Hyperlink"/>
            <w:rFonts w:ascii="宋体" w:eastAsia="宋体" w:hAnsi="宋体" w:cs="宋体"/>
            <w:color w:val="000000"/>
            <w:spacing w:val="-1"/>
            <w:w w:val="100"/>
            <w:position w:val="0"/>
            <w:sz w:val="21"/>
            <w:u w:val="none"/>
          </w:rPr>
          <w:t>危险源事故危害严重程度等级判定</w:t>
        </w:r>
      </w:hyperlink>
      <w:r>
        <w:rPr>
          <w:rFonts w:ascii="Calibri" w:hAnsi="Calibri" w:cs="Calibri"/>
          <w:color w:val="000000"/>
          <w:spacing w:val="4"/>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9194"/>
        </w:tabs>
        <w:spacing w:before="0" w:after="0" w:line="300" w:lineRule="exact"/>
        <w:ind w:left="60" w:firstLine="211"/>
        <w:jc w:val="left"/>
      </w:pPr>
      <w:hyperlink w:anchor="30" w:history="1">
        <w:r>
          <w:rPr>
            <w:rStyle w:val="Hyperlink"/>
            <w:rFonts w:ascii="宋体" w:hAnsi="宋体" w:cs="宋体"/>
            <w:color w:val="000000"/>
            <w:spacing w:val="-1"/>
            <w:w w:val="100"/>
            <w:position w:val="0"/>
            <w:sz w:val="21"/>
            <w:u w:val="none"/>
          </w:rPr>
          <w:t>H.3</w:t>
        </w:r>
      </w:hyperlink>
      <w:r>
        <w:rPr>
          <w:rFonts w:ascii="Calibri" w:hAnsi="Calibri" w:cs="Calibri"/>
          <w:color w:val="000000"/>
          <w:spacing w:val="0"/>
          <w:w w:val="196"/>
          <w:sz w:val="24"/>
          <w:u w:val="none"/>
        </w:rPr>
        <w:t> </w:t>
      </w:r>
      <w:hyperlink w:anchor="30" w:history="1">
        <w:r>
          <w:rPr>
            <w:rStyle w:val="Hyperlink"/>
            <w:rFonts w:ascii="宋体" w:eastAsia="宋体" w:hAnsi="宋体" w:cs="宋体"/>
            <w:color w:val="000000"/>
            <w:spacing w:val="-1"/>
            <w:w w:val="100"/>
            <w:position w:val="0"/>
            <w:sz w:val="21"/>
            <w:u w:val="none"/>
          </w:rPr>
          <w:t>危险源事故可能性等级判定</w:t>
        </w:r>
      </w:hyperlink>
      <w:r>
        <w:rPr>
          <w:rFonts w:ascii="Calibri" w:hAnsi="Calibri" w:cs="Calibri"/>
          <w:color w:val="000000"/>
          <w:spacing w:val="6"/>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9194"/>
        </w:tabs>
        <w:spacing w:before="0" w:after="0" w:line="300" w:lineRule="exact"/>
        <w:ind w:left="60" w:firstLine="211"/>
        <w:jc w:val="left"/>
      </w:pPr>
      <w:hyperlink w:anchor="30" w:history="1">
        <w:r>
          <w:rPr>
            <w:rStyle w:val="Hyperlink"/>
            <w:rFonts w:ascii="宋体" w:hAnsi="宋体" w:cs="宋体"/>
            <w:color w:val="000000"/>
            <w:spacing w:val="-1"/>
            <w:w w:val="100"/>
            <w:position w:val="0"/>
            <w:sz w:val="21"/>
            <w:u w:val="none"/>
          </w:rPr>
          <w:t>H.4</w:t>
        </w:r>
      </w:hyperlink>
      <w:r>
        <w:rPr>
          <w:rFonts w:ascii="Calibri" w:hAnsi="Calibri" w:cs="Calibri"/>
          <w:color w:val="000000"/>
          <w:spacing w:val="0"/>
          <w:w w:val="196"/>
          <w:sz w:val="24"/>
          <w:u w:val="none"/>
        </w:rPr>
        <w:t> </w:t>
      </w:r>
      <w:hyperlink w:anchor="30" w:history="1">
        <w:r>
          <w:rPr>
            <w:rStyle w:val="Hyperlink"/>
            <w:rFonts w:ascii="宋体" w:eastAsia="宋体" w:hAnsi="宋体" w:cs="宋体"/>
            <w:color w:val="000000"/>
            <w:spacing w:val="-1"/>
            <w:w w:val="100"/>
            <w:position w:val="0"/>
            <w:sz w:val="21"/>
            <w:u w:val="none"/>
          </w:rPr>
          <w:t>风险等级判定</w:t>
        </w:r>
      </w:hyperlink>
      <w:r>
        <w:rPr>
          <w:rFonts w:ascii="Calibri" w:hAnsi="Calibri" w:cs="Calibri"/>
          <w:color w:val="000000"/>
          <w:spacing w:val="6"/>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9194"/>
        </w:tabs>
        <w:spacing w:before="0" w:after="0" w:line="300" w:lineRule="exact"/>
        <w:ind w:left="60" w:firstLine="211"/>
        <w:jc w:val="left"/>
      </w:pPr>
      <w:hyperlink w:anchor="30" w:history="1">
        <w:r>
          <w:rPr>
            <w:rStyle w:val="Hyperlink"/>
            <w:rFonts w:ascii="宋体" w:hAnsi="宋体" w:cs="宋体"/>
            <w:color w:val="000000"/>
            <w:spacing w:val="-1"/>
            <w:w w:val="100"/>
            <w:position w:val="0"/>
            <w:sz w:val="21"/>
            <w:u w:val="none"/>
          </w:rPr>
          <w:t>H.5</w:t>
        </w:r>
      </w:hyperlink>
      <w:r>
        <w:rPr>
          <w:rFonts w:ascii="Calibri" w:hAnsi="Calibri" w:cs="Calibri"/>
          <w:color w:val="000000"/>
          <w:spacing w:val="0"/>
          <w:w w:val="196"/>
          <w:sz w:val="24"/>
          <w:u w:val="none"/>
        </w:rPr>
        <w:t> </w:t>
      </w:r>
      <w:hyperlink w:anchor="30" w:history="1">
        <w:r>
          <w:rPr>
            <w:rStyle w:val="Hyperlink"/>
            <w:rFonts w:ascii="宋体" w:eastAsia="宋体" w:hAnsi="宋体" w:cs="宋体"/>
            <w:color w:val="000000"/>
            <w:spacing w:val="-1"/>
            <w:w w:val="100"/>
            <w:position w:val="0"/>
            <w:sz w:val="21"/>
            <w:u w:val="none"/>
          </w:rPr>
          <w:t>填写评价表</w:t>
        </w:r>
      </w:hyperlink>
      <w:r>
        <w:rPr>
          <w:rFonts w:ascii="Calibri" w:hAnsi="Calibri" w:cs="Calibri"/>
          <w:color w:val="000000"/>
          <w:spacing w:val="4"/>
          <w:w w:val="100"/>
          <w:sz w:val="21"/>
          <w:u w:val="none"/>
        </w:rPr>
        <w:t> </w:t>
      </w:r>
      <w:hyperlink w:anchor="30" w:history="1">
        <w:r>
          <w:rPr>
            <w:rStyle w:val="Hyperlink"/>
            <w:rFonts w:ascii="宋体" w:hAnsi="宋体" w:cs="宋体"/>
            <w:color w:val="000000"/>
            <w:spacing w:val="-1"/>
            <w:w w:val="100"/>
            <w:position w:val="0"/>
            <w:sz w:val="21"/>
            <w:u w:val="none"/>
          </w:rPr>
          <w:t>......................................................................</w:t>
        </w:r>
      </w:hyperlink>
      <w:r>
        <w:rPr>
          <w:rFonts w:ascii="Calibri" w:hAnsi="Calibri" w:cs="Calibri"/>
          <w:color w:val="000000"/>
          <w:spacing w:val="3"/>
          <w:w w:val="100"/>
          <w:sz w:val="21"/>
          <w:u w:val="none"/>
        </w:rPr>
        <w:t> </w:t>
      </w:r>
      <w:r>
        <w:rPr>
          <w:rFonts w:cs="Calibri"/>
          <w:w w:val="100"/>
        </w:rPr>
        <w:tab/>
      </w:r>
      <w:hyperlink w:anchor="30" w:history="1">
        <w:r>
          <w:rPr>
            <w:rStyle w:val="Hyperlink"/>
            <w:rFonts w:ascii="宋体" w:hAnsi="宋体" w:cs="宋体"/>
            <w:color w:val="000000"/>
            <w:spacing w:val="-2"/>
            <w:w w:val="100"/>
            <w:position w:val="0"/>
            <w:sz w:val="21"/>
            <w:u w:val="none"/>
          </w:rPr>
          <w:t>24</w:t>
        </w:r>
      </w:hyperlink>
    </w:p>
    <w:p>
      <w:pPr>
        <w:tabs>
          <w:tab w:val="left" w:pos="470"/>
          <w:tab w:val="left" w:pos="984"/>
          <w:tab w:val="left" w:pos="1294"/>
        </w:tabs>
        <w:spacing w:before="0" w:after="0" w:line="379" w:lineRule="exact"/>
        <w:ind w:left="60" w:firstLine="0"/>
        <w:jc w:val="left"/>
      </w:pPr>
      <w:hyperlink w:anchor="31"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31"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31" w:history="1">
        <w:r>
          <w:rPr>
            <w:rStyle w:val="Hyperlink"/>
            <w:rFonts w:ascii="宋体" w:hAnsi="宋体" w:cs="宋体"/>
            <w:color w:val="000000"/>
            <w:spacing w:val="-1"/>
            <w:w w:val="100"/>
            <w:position w:val="0"/>
            <w:sz w:val="21"/>
            <w:u w:val="none"/>
          </w:rPr>
          <w:t>I</w:t>
        </w:r>
      </w:hyperlink>
      <w:r>
        <w:rPr>
          <w:rFonts w:cs="Calibri"/>
          <w:w w:val="100"/>
        </w:rPr>
        <w:tab/>
      </w:r>
      <w:hyperlink w:anchor="31"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31" w:history="1">
        <w:r>
          <w:rPr>
            <w:rStyle w:val="Hyperlink"/>
            <w:rFonts w:ascii="宋体" w:eastAsia="宋体" w:hAnsi="宋体" w:cs="宋体"/>
            <w:color w:val="000000"/>
            <w:spacing w:val="-1"/>
            <w:w w:val="100"/>
            <w:position w:val="0"/>
            <w:sz w:val="21"/>
            <w:u w:val="none"/>
          </w:rPr>
          <w:t>作业条件危险性分析评价法（LEC）</w:t>
        </w:r>
      </w:hyperlink>
      <w:r>
        <w:rPr>
          <w:rFonts w:ascii="Calibri" w:hAnsi="Calibri" w:cs="Calibri"/>
          <w:color w:val="000000"/>
          <w:spacing w:val="4"/>
          <w:w w:val="100"/>
          <w:sz w:val="21"/>
          <w:u w:val="none"/>
        </w:rPr>
        <w:t> </w:t>
      </w:r>
      <w:hyperlink w:anchor="31"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7"/>
          <w:sz w:val="21"/>
          <w:u w:val="none"/>
        </w:rPr>
        <w:t> </w:t>
      </w:r>
      <w:hyperlink w:anchor="31" w:history="1">
        <w:r>
          <w:rPr>
            <w:rStyle w:val="Hyperlink"/>
            <w:rFonts w:ascii="宋体" w:hAnsi="宋体" w:cs="宋体"/>
            <w:color w:val="000000"/>
            <w:spacing w:val="-2"/>
            <w:w w:val="100"/>
            <w:position w:val="0"/>
            <w:sz w:val="21"/>
            <w:u w:val="none"/>
          </w:rPr>
          <w:t>25</w:t>
        </w:r>
      </w:hyperlink>
    </w:p>
    <w:p>
      <w:pPr>
        <w:tabs>
          <w:tab w:val="left" w:pos="9194"/>
        </w:tabs>
        <w:spacing w:before="0" w:after="0" w:line="322" w:lineRule="exact"/>
        <w:ind w:left="60" w:firstLine="211"/>
        <w:jc w:val="left"/>
      </w:pPr>
      <w:hyperlink w:anchor="31" w:history="1">
        <w:r>
          <w:rPr>
            <w:rStyle w:val="Hyperlink"/>
            <w:rFonts w:ascii="宋体" w:hAnsi="宋体" w:cs="宋体"/>
            <w:color w:val="000000"/>
            <w:spacing w:val="-1"/>
            <w:w w:val="100"/>
            <w:position w:val="0"/>
            <w:sz w:val="21"/>
            <w:u w:val="none"/>
          </w:rPr>
          <w:t>I.1</w:t>
        </w:r>
      </w:hyperlink>
      <w:r>
        <w:rPr>
          <w:rFonts w:ascii="Calibri" w:hAnsi="Calibri" w:cs="Calibri"/>
          <w:color w:val="000000"/>
          <w:spacing w:val="0"/>
          <w:w w:val="224"/>
          <w:sz w:val="21"/>
          <w:u w:val="none"/>
        </w:rPr>
        <w:t> </w:t>
      </w:r>
      <w:hyperlink w:anchor="31" w:history="1">
        <w:r>
          <w:rPr>
            <w:rStyle w:val="Hyperlink"/>
            <w:rFonts w:ascii="宋体" w:eastAsia="宋体" w:hAnsi="宋体" w:cs="宋体"/>
            <w:color w:val="000000"/>
            <w:spacing w:val="-1"/>
            <w:w w:val="100"/>
            <w:position w:val="0"/>
            <w:sz w:val="21"/>
            <w:u w:val="none"/>
          </w:rPr>
          <w:t>方法概述</w:t>
        </w:r>
      </w:hyperlink>
      <w:r>
        <w:rPr>
          <w:rFonts w:ascii="Calibri" w:hAnsi="Calibri" w:cs="Calibri"/>
          <w:color w:val="000000"/>
          <w:spacing w:val="6"/>
          <w:w w:val="100"/>
          <w:sz w:val="21"/>
          <w:u w:val="none"/>
        </w:rPr>
        <w:t> </w:t>
      </w:r>
      <w:hyperlink w:anchor="31"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31" w:history="1">
        <w:r>
          <w:rPr>
            <w:rStyle w:val="Hyperlink"/>
            <w:rFonts w:ascii="宋体" w:hAnsi="宋体" w:cs="宋体"/>
            <w:color w:val="000000"/>
            <w:spacing w:val="-2"/>
            <w:w w:val="100"/>
            <w:position w:val="0"/>
            <w:sz w:val="21"/>
            <w:u w:val="none"/>
          </w:rPr>
          <w:t>25</w:t>
        </w:r>
      </w:hyperlink>
    </w:p>
    <w:p>
      <w:pPr>
        <w:tabs>
          <w:tab w:val="left" w:pos="9194"/>
        </w:tabs>
        <w:spacing w:before="0" w:after="0" w:line="300" w:lineRule="exact"/>
        <w:ind w:left="60" w:firstLine="211"/>
        <w:jc w:val="left"/>
      </w:pPr>
      <w:hyperlink w:anchor="31" w:history="1">
        <w:r>
          <w:rPr>
            <w:rStyle w:val="Hyperlink"/>
            <w:rFonts w:ascii="宋体" w:hAnsi="宋体" w:cs="宋体"/>
            <w:color w:val="000000"/>
            <w:spacing w:val="-1"/>
            <w:w w:val="100"/>
            <w:position w:val="0"/>
            <w:sz w:val="21"/>
            <w:u w:val="none"/>
          </w:rPr>
          <w:t>I.2</w:t>
        </w:r>
      </w:hyperlink>
      <w:r>
        <w:rPr>
          <w:rFonts w:ascii="Calibri" w:hAnsi="Calibri" w:cs="Calibri"/>
          <w:color w:val="000000"/>
          <w:spacing w:val="0"/>
          <w:w w:val="224"/>
          <w:sz w:val="21"/>
          <w:u w:val="none"/>
        </w:rPr>
        <w:t> </w:t>
      </w:r>
      <w:hyperlink w:anchor="31" w:history="1">
        <w:r>
          <w:rPr>
            <w:rStyle w:val="Hyperlink"/>
            <w:rFonts w:ascii="宋体" w:eastAsia="宋体" w:hAnsi="宋体" w:cs="宋体"/>
            <w:color w:val="000000"/>
            <w:spacing w:val="-1"/>
            <w:w w:val="100"/>
            <w:position w:val="0"/>
            <w:sz w:val="21"/>
            <w:u w:val="none"/>
          </w:rPr>
          <w:t>风险等级判定</w:t>
        </w:r>
      </w:hyperlink>
      <w:r>
        <w:rPr>
          <w:rFonts w:ascii="Calibri" w:hAnsi="Calibri" w:cs="Calibri"/>
          <w:color w:val="000000"/>
          <w:spacing w:val="6"/>
          <w:w w:val="100"/>
          <w:sz w:val="21"/>
          <w:u w:val="none"/>
        </w:rPr>
        <w:t> </w:t>
      </w:r>
      <w:hyperlink w:anchor="31" w:history="1">
        <w:r>
          <w:rPr>
            <w:rStyle w:val="Hyperlink"/>
            <w:rFonts w:ascii="宋体" w:hAnsi="宋体" w:cs="宋体"/>
            <w:color w:val="000000"/>
            <w:spacing w:val="-1"/>
            <w:w w:val="100"/>
            <w:position w:val="0"/>
            <w:sz w:val="21"/>
            <w:u w:val="none"/>
          </w:rPr>
          <w:t>....................................................................</w:t>
        </w:r>
      </w:hyperlink>
      <w:r>
        <w:rPr>
          <w:rFonts w:ascii="Calibri" w:hAnsi="Calibri" w:cs="Calibri"/>
          <w:color w:val="000000"/>
          <w:spacing w:val="2"/>
          <w:w w:val="100"/>
          <w:sz w:val="21"/>
          <w:u w:val="none"/>
        </w:rPr>
        <w:t> </w:t>
      </w:r>
      <w:r>
        <w:rPr>
          <w:rFonts w:cs="Calibri"/>
          <w:w w:val="100"/>
        </w:rPr>
        <w:tab/>
      </w:r>
      <w:hyperlink w:anchor="31" w:history="1">
        <w:r>
          <w:rPr>
            <w:rStyle w:val="Hyperlink"/>
            <w:rFonts w:ascii="宋体" w:hAnsi="宋体" w:cs="宋体"/>
            <w:color w:val="000000"/>
            <w:spacing w:val="-2"/>
            <w:w w:val="100"/>
            <w:position w:val="0"/>
            <w:sz w:val="21"/>
            <w:u w:val="none"/>
          </w:rPr>
          <w:t>25</w:t>
        </w:r>
      </w:hyperlink>
    </w:p>
    <w:p>
      <w:pPr>
        <w:tabs>
          <w:tab w:val="left" w:pos="9194"/>
        </w:tabs>
        <w:spacing w:before="0" w:after="0" w:line="300" w:lineRule="exact"/>
        <w:ind w:left="60" w:firstLine="211"/>
        <w:jc w:val="left"/>
      </w:pPr>
      <w:hyperlink w:anchor="31" w:history="1">
        <w:r>
          <w:rPr>
            <w:rStyle w:val="Hyperlink"/>
            <w:rFonts w:ascii="宋体" w:hAnsi="宋体" w:cs="宋体"/>
            <w:color w:val="000000"/>
            <w:spacing w:val="-1"/>
            <w:w w:val="100"/>
            <w:position w:val="0"/>
            <w:sz w:val="21"/>
            <w:u w:val="none"/>
          </w:rPr>
          <w:t>I.3</w:t>
        </w:r>
      </w:hyperlink>
      <w:r>
        <w:rPr>
          <w:rFonts w:ascii="Calibri" w:hAnsi="Calibri" w:cs="Calibri"/>
          <w:color w:val="000000"/>
          <w:spacing w:val="0"/>
          <w:w w:val="224"/>
          <w:sz w:val="21"/>
          <w:u w:val="none"/>
        </w:rPr>
        <w:t> </w:t>
      </w:r>
      <w:hyperlink w:anchor="31" w:history="1">
        <w:r>
          <w:rPr>
            <w:rStyle w:val="Hyperlink"/>
            <w:rFonts w:ascii="宋体" w:hAnsi="宋体" w:cs="宋体"/>
            <w:color w:val="000000"/>
            <w:spacing w:val="-1"/>
            <w:w w:val="100"/>
            <w:position w:val="0"/>
            <w:sz w:val="21"/>
            <w:u w:val="none"/>
          </w:rPr>
          <w:t>L、E、C</w:t>
        </w:r>
      </w:hyperlink>
      <w:r>
        <w:rPr>
          <w:rFonts w:ascii="Calibri" w:hAnsi="Calibri" w:cs="Calibri"/>
          <w:color w:val="000000"/>
          <w:spacing w:val="5"/>
          <w:w w:val="100"/>
          <w:sz w:val="21"/>
          <w:u w:val="none"/>
        </w:rPr>
        <w:t> </w:t>
      </w:r>
      <w:hyperlink w:anchor="31" w:history="1">
        <w:r>
          <w:rPr>
            <w:rStyle w:val="Hyperlink"/>
            <w:rFonts w:ascii="宋体" w:eastAsia="宋体" w:hAnsi="宋体" w:cs="宋体"/>
            <w:color w:val="000000"/>
            <w:spacing w:val="-1"/>
            <w:w w:val="100"/>
            <w:position w:val="0"/>
            <w:sz w:val="21"/>
            <w:u w:val="none"/>
          </w:rPr>
          <w:t>参数赋值标准</w:t>
        </w:r>
      </w:hyperlink>
      <w:r>
        <w:rPr>
          <w:rFonts w:ascii="Calibri" w:hAnsi="Calibri" w:cs="Calibri"/>
          <w:color w:val="000000"/>
          <w:spacing w:val="6"/>
          <w:w w:val="100"/>
          <w:sz w:val="21"/>
          <w:u w:val="none"/>
        </w:rPr>
        <w:t> </w:t>
      </w:r>
      <w:r>
        <w:rPr>
          <w:rFonts w:ascii="宋体" w:hAnsi="宋体" w:cs="宋体"/>
          <w:color w:val="000000"/>
          <w:spacing w:val="0"/>
          <w:w w:val="100"/>
          <w:position w:val="0"/>
          <w:sz w:val="21"/>
          <w:u w:val="none"/>
        </w:rPr>
        <w:t>............................................................</w:t>
      </w:r>
      <w:r>
        <w:rPr>
          <w:rFonts w:cs="Calibri"/>
          <w:spacing w:val="-1"/>
          <w:w w:val="100"/>
        </w:rPr>
        <w:tab/>
      </w:r>
      <w:r>
        <w:rPr>
          <w:rFonts w:ascii="宋体" w:hAnsi="宋体" w:cs="宋体"/>
          <w:color w:val="000000"/>
          <w:spacing w:val="-2"/>
          <w:w w:val="100"/>
          <w:position w:val="0"/>
          <w:sz w:val="21"/>
          <w:u w:val="none"/>
        </w:rPr>
        <w:t>25</w:t>
      </w:r>
    </w:p>
    <w:p>
      <w:pPr>
        <w:tabs>
          <w:tab w:val="left" w:pos="470"/>
          <w:tab w:val="left" w:pos="984"/>
          <w:tab w:val="left" w:pos="1294"/>
        </w:tabs>
        <w:spacing w:before="0" w:after="0" w:line="379" w:lineRule="exact"/>
        <w:ind w:left="60" w:firstLine="0"/>
        <w:jc w:val="left"/>
      </w:pPr>
      <w:hyperlink w:anchor="33" w:history="1">
        <w:r>
          <w:rPr>
            <w:rStyle w:val="Hyperlink"/>
            <w:rFonts w:ascii="宋体" w:eastAsia="宋体" w:hAnsi="宋体" w:cs="宋体"/>
            <w:color w:val="000000"/>
            <w:spacing w:val="-2"/>
            <w:w w:val="100"/>
            <w:position w:val="0"/>
            <w:sz w:val="21"/>
            <w:u w:val="none"/>
          </w:rPr>
          <w:t>附</w:t>
        </w:r>
      </w:hyperlink>
      <w:r>
        <w:rPr>
          <w:rFonts w:cs="Calibri"/>
          <w:w w:val="100"/>
        </w:rPr>
        <w:tab/>
      </w:r>
      <w:hyperlink w:anchor="33" w:history="1">
        <w:r>
          <w:rPr>
            <w:rStyle w:val="Hyperlink"/>
            <w:rFonts w:ascii="宋体" w:eastAsia="宋体" w:hAnsi="宋体" w:cs="宋体"/>
            <w:color w:val="000000"/>
            <w:spacing w:val="-2"/>
            <w:w w:val="100"/>
            <w:position w:val="0"/>
            <w:sz w:val="21"/>
            <w:u w:val="none"/>
          </w:rPr>
          <w:t>录</w:t>
        </w:r>
      </w:hyperlink>
      <w:r>
        <w:rPr>
          <w:rFonts w:cs="Calibri"/>
          <w:color w:val="000000"/>
          <w:w w:val="100"/>
          <w:u w:val="none"/>
        </w:rPr>
        <w:tab/>
      </w:r>
      <w:hyperlink w:anchor="33" w:history="1">
        <w:r>
          <w:rPr>
            <w:rStyle w:val="Hyperlink"/>
            <w:rFonts w:ascii="宋体" w:hAnsi="宋体" w:cs="宋体"/>
            <w:color w:val="000000"/>
            <w:spacing w:val="-1"/>
            <w:w w:val="100"/>
            <w:position w:val="0"/>
            <w:sz w:val="21"/>
            <w:u w:val="none"/>
          </w:rPr>
          <w:t>J</w:t>
        </w:r>
      </w:hyperlink>
      <w:r>
        <w:rPr>
          <w:rFonts w:cs="Calibri"/>
          <w:w w:val="100"/>
        </w:rPr>
        <w:tab/>
      </w:r>
      <w:hyperlink w:anchor="33" w:history="1">
        <w:r>
          <w:rPr>
            <w:rStyle w:val="Hyperlink"/>
            <w:rFonts w:ascii="宋体" w:eastAsia="宋体" w:hAnsi="宋体" w:cs="宋体"/>
            <w:color w:val="000000"/>
            <w:spacing w:val="-1"/>
            <w:w w:val="100"/>
            <w:position w:val="0"/>
            <w:sz w:val="21"/>
            <w:u w:val="none"/>
          </w:rPr>
          <w:t>（资料性）</w:t>
        </w:r>
      </w:hyperlink>
      <w:r>
        <w:rPr>
          <w:rFonts w:ascii="Calibri" w:hAnsi="Calibri" w:cs="Calibri"/>
          <w:color w:val="000000"/>
          <w:spacing w:val="0"/>
          <w:w w:val="222"/>
          <w:sz w:val="21"/>
          <w:u w:val="none"/>
        </w:rPr>
        <w:t> </w:t>
      </w:r>
      <w:hyperlink w:anchor="33" w:history="1">
        <w:r>
          <w:rPr>
            <w:rStyle w:val="Hyperlink"/>
            <w:rFonts w:ascii="宋体" w:eastAsia="宋体" w:hAnsi="宋体" w:cs="宋体"/>
            <w:color w:val="000000"/>
            <w:spacing w:val="-1"/>
            <w:w w:val="100"/>
            <w:position w:val="0"/>
            <w:sz w:val="21"/>
            <w:u w:val="none"/>
          </w:rPr>
          <w:t>输供水工程危险源辨识及风险评价等级参考清单</w:t>
        </w:r>
      </w:hyperlink>
      <w:r>
        <w:rPr>
          <w:rFonts w:ascii="Calibri" w:hAnsi="Calibri" w:cs="Calibri"/>
          <w:color w:val="000000"/>
          <w:spacing w:val="4"/>
          <w:w w:val="100"/>
          <w:sz w:val="21"/>
          <w:u w:val="none"/>
        </w:rPr>
        <w:t> </w:t>
      </w:r>
      <w:hyperlink w:anchor="33" w:history="1">
        <w:r>
          <w:rPr>
            <w:rStyle w:val="Hyperlink"/>
            <w:rFonts w:ascii="宋体" w:hAnsi="宋体" w:cs="宋体"/>
            <w:color w:val="000000"/>
            <w:spacing w:val="-1"/>
            <w:w w:val="100"/>
            <w:position w:val="0"/>
            <w:sz w:val="21"/>
            <w:u w:val="none"/>
          </w:rPr>
          <w:t>.....................</w:t>
        </w:r>
      </w:hyperlink>
      <w:r>
        <w:rPr>
          <w:rFonts w:ascii="Calibri" w:hAnsi="Calibri" w:cs="Calibri"/>
          <w:color w:val="000000"/>
          <w:spacing w:val="0"/>
          <w:w w:val="169"/>
          <w:sz w:val="21"/>
          <w:u w:val="none"/>
        </w:rPr>
        <w:t> </w:t>
      </w:r>
      <w:hyperlink w:anchor="33" w:history="1">
        <w:r>
          <w:rPr>
            <w:rStyle w:val="Hyperlink"/>
            <w:rFonts w:ascii="宋体" w:hAnsi="宋体" w:cs="宋体"/>
            <w:color w:val="000000"/>
            <w:spacing w:val="-2"/>
            <w:w w:val="100"/>
            <w:position w:val="0"/>
            <w:sz w:val="21"/>
            <w:u w:val="none"/>
          </w:rPr>
          <w:t>27</w:t>
        </w:r>
      </w:hyperlink>
    </w:p>
    <w:p>
      <w:pPr>
        <w:widowControl/>
        <w:jc w:val="left"/>
        <w:sectPr>
          <w:type w:val="continuous"/>
          <w:pgSz w:w="11906" w:h="16838"/>
          <w:pgMar w:top="1101" w:right="713" w:bottom="861" w:left="1073" w:header="0" w:footer="0" w:gutter="0"/>
          <w:pgNumType w:start="11"/>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399" w:lineRule="exact"/>
        <w:ind w:left="60" w:firstLine="0"/>
      </w:pPr>
    </w:p>
    <w:p>
      <w:pPr>
        <w:widowControl/>
        <w:jc w:val="left"/>
        <w:sectPr>
          <w:type w:val="continuous"/>
          <w:pgSz w:w="11906" w:h="16838"/>
          <w:pgMar w:top="1101" w:right="713" w:bottom="861" w:left="1073" w:header="0" w:footer="0" w:gutter="0"/>
          <w:pgNumType w:start="12"/>
          <w:cols w:num="1" w:space="720"/>
          <w:docGrid w:type="lines" w:linePitch="312" w:charSpace="0"/>
        </w:sectPr>
      </w:pPr>
    </w:p>
    <w:p>
      <w:pPr>
        <w:spacing w:before="0" w:after="0" w:line="180" w:lineRule="exact"/>
        <w:ind w:left="259" w:firstLine="0"/>
        <w:jc w:val="left"/>
      </w:pPr>
      <w:r>
        <w:rPr>
          <w:rFonts w:ascii="宋体" w:hAnsi="宋体" w:cs="宋体"/>
          <w:color w:val="000000"/>
          <w:spacing w:val="-1"/>
          <w:w w:val="100"/>
          <w:position w:val="0"/>
          <w:sz w:val="18"/>
          <w:u w:val="none"/>
        </w:rPr>
        <w:t>II</w:t>
      </w:r>
    </w:p>
    <w:p>
      <w:pPr>
        <w:widowControl/>
        <w:jc w:val="left"/>
        <w:sectPr>
          <w:type w:val="continuous"/>
          <w:pgSz w:w="11906" w:h="16838"/>
          <w:pgMar w:top="1101" w:right="713" w:bottom="861" w:left="1073" w:header="0" w:footer="0" w:gutter="0"/>
          <w:pgNumType w:start="13"/>
          <w:cols w:num="1" w:space="708" w:equalWidth="0">
            <w:col w:w="10120" w:space="0"/>
          </w:cols>
          <w:docGrid w:type="lines" w:linePitch="312" w:charSpace="0"/>
        </w:sectPr>
      </w:pPr>
    </w:p>
    <w:p>
      <w:pPr>
        <w:spacing w:before="0" w:after="0" w:line="347" w:lineRule="exact"/>
      </w:pPr>
      <w:bookmarkStart w:id="4" w:name="5"/>
      <w:bookmarkEnd w:id="4"/>
    </w:p>
    <w:p>
      <w:pPr>
        <w:widowControl/>
        <w:jc w:val="left"/>
        <w:sectPr>
          <w:type w:val="continuous"/>
          <w:pgSz w:w="11906" w:h="16839"/>
          <w:pgMar w:top="1101" w:right="611" w:bottom="861" w:left="971" w:header="0" w:footer="0" w:gutter="0"/>
          <w:pgNumType w:start="14"/>
          <w:cols w:num="1" w:space="720"/>
          <w:docGrid w:type="lines" w:linePitch="312" w:charSpace="0"/>
        </w:sectPr>
      </w:pPr>
    </w:p>
    <w:p>
      <w:pPr>
        <w:spacing w:before="0" w:after="0" w:line="212" w:lineRule="exact"/>
        <w:ind w:left="447" w:firstLine="7570"/>
        <w:jc w:val="left"/>
      </w:pPr>
      <w:r>
        <w:pict>
          <v:shape id="_x0000_s2077" o:spid="_x0000_s1051" type="#_x0000_t202" style="width:332pt;height:53pt;margin-top:397.7pt;margin-left:141.65pt;mso-height-relative:page;mso-position-horizontal-relative:page;mso-position-vertical-relative:page;mso-width-relative:page;position:absolute;z-index:-2516305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S_polygon20" o:spid="_x0000_s1052" type="#_x0000_t12" style="width:467.7pt;height:54.6pt;margin-top:118pt;margin-left:70.9pt;mso-height-relative:page;mso-position-horizontal-relative:page;mso-position-vertical-relative:page;mso-width-relative:page;position:absolute;z-index:-251631616"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447" w:firstLine="7570"/>
      </w:pPr>
    </w:p>
    <w:p>
      <w:pPr>
        <w:spacing w:before="0" w:after="0" w:line="240" w:lineRule="exact"/>
        <w:ind w:left="447" w:firstLine="7570"/>
      </w:pPr>
    </w:p>
    <w:p>
      <w:pPr>
        <w:spacing w:before="0" w:after="0" w:line="240" w:lineRule="exact"/>
        <w:ind w:left="447" w:firstLine="7570"/>
      </w:pPr>
    </w:p>
    <w:p>
      <w:pPr>
        <w:tabs>
          <w:tab w:val="left" w:pos="5653"/>
        </w:tabs>
        <w:spacing w:before="0" w:after="0" w:line="456" w:lineRule="exact"/>
        <w:ind w:left="447" w:firstLine="4246"/>
        <w:jc w:val="left"/>
      </w:pPr>
      <w:r>
        <w:rPr>
          <w:rFonts w:ascii="黑体" w:eastAsia="黑体" w:hAnsi="黑体" w:cs="黑体"/>
          <w:color w:val="000000"/>
          <w:spacing w:val="-2"/>
          <w:w w:val="100"/>
          <w:position w:val="0"/>
          <w:sz w:val="32"/>
          <w:u w:val="none"/>
        </w:rPr>
        <w:t>前</w:t>
      </w:r>
      <w:r>
        <w:rPr>
          <w:rFonts w:cs="Calibri"/>
          <w:color w:val="000000"/>
          <w:spacing w:val="-2"/>
          <w:w w:val="100"/>
          <w:u w:val="none"/>
        </w:rPr>
        <w:tab/>
      </w:r>
      <w:r>
        <w:rPr>
          <w:rFonts w:ascii="黑体" w:eastAsia="黑体" w:hAnsi="黑体" w:cs="黑体"/>
          <w:color w:val="000000"/>
          <w:spacing w:val="-2"/>
          <w:w w:val="100"/>
          <w:position w:val="0"/>
          <w:sz w:val="32"/>
          <w:u w:val="none"/>
        </w:rPr>
        <w:t>言</w:t>
      </w:r>
    </w:p>
    <w:p>
      <w:pPr>
        <w:spacing w:before="0" w:after="0" w:line="240" w:lineRule="exact"/>
        <w:ind w:left="447" w:firstLine="4246"/>
      </w:pPr>
    </w:p>
    <w:p>
      <w:pPr>
        <w:spacing w:before="0" w:after="0" w:line="240" w:lineRule="exact"/>
        <w:ind w:left="447" w:firstLine="4246"/>
      </w:pPr>
    </w:p>
    <w:p>
      <w:pPr>
        <w:spacing w:before="0" w:after="0" w:line="395" w:lineRule="exact"/>
        <w:ind w:left="447" w:firstLine="420"/>
        <w:jc w:val="left"/>
      </w:pPr>
      <w:r>
        <w:rPr>
          <w:rFonts w:ascii="宋体" w:eastAsia="宋体" w:hAnsi="宋体" w:cs="宋体"/>
          <w:color w:val="000000"/>
          <w:spacing w:val="-1"/>
          <w:w w:val="100"/>
          <w:position w:val="0"/>
          <w:sz w:val="21"/>
          <w:u w:val="none"/>
        </w:rPr>
        <w:t>本文件按照GB/T</w:t>
      </w:r>
      <w:r>
        <w:rPr>
          <w:rFonts w:ascii="Calibri" w:hAnsi="Calibri" w:cs="Calibri"/>
          <w:color w:val="000000"/>
          <w:spacing w:val="0"/>
          <w:w w:val="224"/>
          <w:sz w:val="21"/>
          <w:u w:val="none"/>
        </w:rPr>
        <w:t> </w:t>
      </w:r>
      <w:r>
        <w:rPr>
          <w:rFonts w:ascii="宋体" w:hAnsi="宋体" w:cs="宋体"/>
          <w:color w:val="000000"/>
          <w:spacing w:val="0"/>
          <w:w w:val="100"/>
          <w:position w:val="0"/>
          <w:sz w:val="21"/>
          <w:u w:val="none"/>
        </w:rPr>
        <w:t>1.1—2020《标准化工作导则</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第1部分：标准化文件的结构和起草规则》的规定</w:t>
      </w:r>
    </w:p>
    <w:p>
      <w:pPr>
        <w:spacing w:before="0" w:after="0" w:line="312" w:lineRule="exact"/>
        <w:ind w:left="447" w:firstLine="0"/>
        <w:jc w:val="left"/>
      </w:pPr>
      <w:r>
        <w:rPr>
          <w:rFonts w:ascii="宋体" w:hAnsi="宋体" w:cs="宋体"/>
          <w:color w:val="000000"/>
          <w:spacing w:val="-1"/>
          <w:w w:val="100"/>
          <w:position w:val="0"/>
          <w:sz w:val="21"/>
          <w:u w:val="none"/>
        </w:rPr>
        <w:t>起草。</w:t>
      </w:r>
    </w:p>
    <w:p>
      <w:pPr>
        <w:spacing w:before="0" w:after="0" w:line="312" w:lineRule="exact"/>
        <w:ind w:left="447" w:firstLine="420"/>
        <w:jc w:val="left"/>
      </w:pPr>
      <w:r>
        <w:rPr>
          <w:rFonts w:ascii="宋体" w:hAnsi="宋体" w:cs="宋体"/>
          <w:color w:val="000000"/>
          <w:spacing w:val="-1"/>
          <w:w w:val="100"/>
          <w:position w:val="0"/>
          <w:sz w:val="21"/>
          <w:u w:val="none"/>
        </w:rPr>
        <w:t>请注意本文件的某些内容可能涉及专利。本文件的发布机构不承担识别专利的责任。</w:t>
      </w:r>
    </w:p>
    <w:p>
      <w:pPr>
        <w:spacing w:before="0" w:after="0" w:line="312" w:lineRule="exact"/>
        <w:ind w:left="447" w:firstLine="420"/>
        <w:jc w:val="left"/>
      </w:pPr>
      <w:r>
        <w:rPr>
          <w:rFonts w:ascii="宋体" w:hAnsi="宋体" w:cs="宋体"/>
          <w:color w:val="000000"/>
          <w:spacing w:val="-1"/>
          <w:w w:val="100"/>
          <w:position w:val="0"/>
          <w:sz w:val="21"/>
          <w:u w:val="none"/>
        </w:rPr>
        <w:t>本文件由辽宁省水利厅提出并归口。</w:t>
      </w:r>
    </w:p>
    <w:p>
      <w:pPr>
        <w:spacing w:before="0" w:after="0" w:line="312" w:lineRule="exact"/>
        <w:ind w:left="447" w:firstLine="420"/>
        <w:jc w:val="left"/>
      </w:pPr>
      <w:r>
        <w:rPr>
          <w:rFonts w:ascii="宋体" w:hAnsi="宋体" w:cs="宋体"/>
          <w:color w:val="000000"/>
          <w:spacing w:val="-3"/>
          <w:w w:val="100"/>
          <w:position w:val="0"/>
          <w:sz w:val="21"/>
          <w:u w:val="none"/>
        </w:rPr>
        <w:t>本文件起草单位：辽宁西北供水有限责任公司、辽宁省水利水电勘测设计研究院有限责任公司、大</w:t>
      </w:r>
    </w:p>
    <w:p>
      <w:pPr>
        <w:spacing w:before="0" w:after="0" w:line="312" w:lineRule="exact"/>
        <w:ind w:left="447" w:firstLine="0"/>
        <w:jc w:val="left"/>
      </w:pPr>
      <w:r>
        <w:rPr>
          <w:rFonts w:ascii="宋体" w:hAnsi="宋体" w:cs="宋体"/>
          <w:color w:val="000000"/>
          <w:spacing w:val="-1"/>
          <w:w w:val="100"/>
          <w:position w:val="0"/>
          <w:sz w:val="21"/>
          <w:u w:val="none"/>
        </w:rPr>
        <w:t>连理工大学、辽宁省水资源管理集团有限责任公司。</w:t>
      </w:r>
    </w:p>
    <w:p>
      <w:pPr>
        <w:spacing w:before="0" w:after="0" w:line="312" w:lineRule="exact"/>
        <w:ind w:left="447" w:firstLine="420"/>
        <w:jc w:val="left"/>
      </w:pPr>
      <w:r>
        <w:rPr>
          <w:rFonts w:ascii="宋体" w:hAnsi="宋体" w:cs="宋体"/>
          <w:color w:val="000000"/>
          <w:spacing w:val="-3"/>
          <w:w w:val="100"/>
          <w:position w:val="0"/>
          <w:sz w:val="21"/>
          <w:u w:val="none"/>
        </w:rPr>
        <w:t>本文件主要起草人：梁振海、刘文宇、邵文东、赵海鹏、刘丽、王一鑫、侯锴、王卓、李振轩、赵</w:t>
      </w:r>
    </w:p>
    <w:p>
      <w:pPr>
        <w:spacing w:before="0" w:after="0" w:line="312" w:lineRule="exact"/>
        <w:ind w:left="447" w:firstLine="0"/>
        <w:jc w:val="left"/>
      </w:pPr>
      <w:r>
        <w:rPr>
          <w:rFonts w:ascii="宋体" w:hAnsi="宋体" w:cs="宋体"/>
          <w:color w:val="000000"/>
          <w:spacing w:val="-3"/>
          <w:w w:val="100"/>
          <w:position w:val="0"/>
          <w:sz w:val="21"/>
          <w:u w:val="none"/>
        </w:rPr>
        <w:t>振龙、王颖慧、闫晓惠、韩炯清、綦浩、臧昱、赵福成、刘欢、吕炎浩、鲁大为、杜亚进、马铁员、李</w:t>
      </w:r>
    </w:p>
    <w:p>
      <w:pPr>
        <w:spacing w:before="0" w:after="0" w:line="312" w:lineRule="exact"/>
        <w:ind w:left="447" w:firstLine="0"/>
        <w:jc w:val="left"/>
      </w:pPr>
      <w:r>
        <w:rPr>
          <w:rFonts w:ascii="宋体" w:hAnsi="宋体" w:cs="宋体"/>
          <w:color w:val="000000"/>
          <w:spacing w:val="-1"/>
          <w:w w:val="100"/>
          <w:position w:val="0"/>
          <w:sz w:val="21"/>
          <w:u w:val="none"/>
        </w:rPr>
        <w:t>玥、唐振晨、刘波、侯云龙、崔莹、韩立东、杨昆鹏、刘昂、李晓桐、王雷、孙欣跃、程艳娜、王鹏、</w:t>
      </w:r>
    </w:p>
    <w:p>
      <w:pPr>
        <w:spacing w:before="0" w:after="0" w:line="312" w:lineRule="exact"/>
        <w:ind w:left="447" w:firstLine="0"/>
        <w:jc w:val="left"/>
      </w:pPr>
      <w:r>
        <w:rPr>
          <w:rFonts w:ascii="宋体" w:hAnsi="宋体" w:cs="宋体"/>
          <w:color w:val="000000"/>
          <w:spacing w:val="-1"/>
          <w:w w:val="100"/>
          <w:position w:val="0"/>
          <w:sz w:val="21"/>
          <w:u w:val="none"/>
        </w:rPr>
        <w:t>王也、陈雪</w:t>
      </w:r>
    </w:p>
    <w:p>
      <w:pPr>
        <w:spacing w:before="0" w:after="0" w:line="312" w:lineRule="exact"/>
        <w:ind w:left="447" w:firstLine="420"/>
        <w:jc w:val="left"/>
      </w:pPr>
      <w:r>
        <w:rPr>
          <w:rFonts w:ascii="宋体" w:eastAsia="宋体" w:hAnsi="宋体" w:cs="宋体"/>
          <w:color w:val="000000"/>
          <w:spacing w:val="-1"/>
          <w:w w:val="100"/>
          <w:position w:val="0"/>
          <w:sz w:val="21"/>
          <w:u w:val="none"/>
        </w:rPr>
        <w:t>本文件发布实施后，任何单位和个人如有问题和意见建议，均可通过来电和来函等方式进行反馈，</w:t>
      </w:r>
    </w:p>
    <w:p>
      <w:pPr>
        <w:spacing w:before="0" w:after="0" w:line="312" w:lineRule="exact"/>
        <w:ind w:left="447" w:firstLine="0"/>
        <w:jc w:val="left"/>
      </w:pPr>
      <w:r>
        <w:rPr>
          <w:rFonts w:ascii="宋体" w:hAnsi="宋体" w:cs="宋体"/>
          <w:color w:val="000000"/>
          <w:spacing w:val="-1"/>
          <w:w w:val="100"/>
          <w:position w:val="0"/>
          <w:sz w:val="21"/>
          <w:u w:val="none"/>
        </w:rPr>
        <w:t>我们将及时答复并确认处理，根据实际情况依法进行评估及复审。</w:t>
      </w:r>
    </w:p>
    <w:p>
      <w:pPr>
        <w:spacing w:before="0" w:after="0" w:line="312" w:lineRule="exact"/>
        <w:ind w:left="447" w:firstLine="420"/>
        <w:jc w:val="left"/>
      </w:pPr>
      <w:r>
        <w:rPr>
          <w:rFonts w:ascii="宋体" w:hAnsi="宋体" w:cs="宋体"/>
          <w:color w:val="000000"/>
          <w:spacing w:val="-2"/>
          <w:w w:val="100"/>
          <w:position w:val="0"/>
          <w:sz w:val="21"/>
          <w:u w:val="none"/>
        </w:rPr>
        <w:t>归口管理部门通信地址：辽宁省水利厅（沈阳市和平区十四纬路5号），联系电话：024-62181601。</w:t>
      </w:r>
    </w:p>
    <w:p>
      <w:pPr>
        <w:spacing w:before="0" w:after="0" w:line="312" w:lineRule="exact"/>
        <w:ind w:left="447" w:firstLine="420"/>
        <w:jc w:val="left"/>
      </w:pPr>
      <w:r>
        <w:rPr>
          <w:rFonts w:ascii="宋体" w:eastAsia="宋体" w:hAnsi="宋体" w:cs="宋体"/>
          <w:color w:val="000000"/>
          <w:spacing w:val="0"/>
          <w:w w:val="100"/>
          <w:position w:val="0"/>
          <w:sz w:val="21"/>
          <w:u w:val="none"/>
        </w:rPr>
        <w:t>文件起草单位通信地址：辽宁西北供水有限责任公司（沈阳市和平区十四纬路5号），联系人：刘</w:t>
      </w:r>
    </w:p>
    <w:p>
      <w:pPr>
        <w:spacing w:before="0" w:after="0" w:line="312" w:lineRule="exact"/>
        <w:ind w:left="447" w:firstLine="0"/>
        <w:jc w:val="left"/>
      </w:pPr>
      <w:r>
        <w:rPr>
          <w:rFonts w:ascii="宋体" w:eastAsia="宋体" w:hAnsi="宋体" w:cs="宋体"/>
          <w:color w:val="000000"/>
          <w:spacing w:val="-2"/>
          <w:w w:val="100"/>
          <w:position w:val="0"/>
          <w:sz w:val="21"/>
          <w:u w:val="none"/>
        </w:rPr>
        <w:t>文宇，联系电话：024-62181591；辽宁省水利水电勘测设计研究院有限责任公司（沈阳市和平区光荣街</w:t>
      </w:r>
    </w:p>
    <w:p>
      <w:pPr>
        <w:spacing w:before="0" w:after="0" w:line="312" w:lineRule="exact"/>
        <w:ind w:left="447" w:firstLine="0"/>
        <w:jc w:val="left"/>
      </w:pPr>
      <w:r>
        <w:rPr>
          <w:rFonts w:ascii="宋体" w:eastAsia="宋体" w:hAnsi="宋体" w:cs="宋体"/>
          <w:color w:val="000000"/>
          <w:spacing w:val="0"/>
          <w:w w:val="100"/>
          <w:position w:val="0"/>
          <w:sz w:val="21"/>
          <w:u w:val="none"/>
        </w:rPr>
        <w:t>68号），联系人：王一鑫，联系电话：024-23872101；大连理工大学（大连市甘井子区凌工路2号），</w:t>
      </w:r>
    </w:p>
    <w:p>
      <w:pPr>
        <w:spacing w:before="0" w:after="0" w:line="312" w:lineRule="exact"/>
        <w:ind w:left="447" w:firstLine="0"/>
        <w:jc w:val="left"/>
      </w:pPr>
      <w:r>
        <w:rPr>
          <w:rFonts w:ascii="宋体" w:eastAsia="宋体" w:hAnsi="宋体" w:cs="宋体"/>
          <w:color w:val="000000"/>
          <w:spacing w:val="0"/>
          <w:w w:val="100"/>
          <w:position w:val="0"/>
          <w:sz w:val="21"/>
          <w:u w:val="none"/>
        </w:rPr>
        <w:t>联系人：闫晓惠，联系电话：0411-84708619；辽宁省水资源管理集团有限责任公司（沈阳市和平区丽</w:t>
      </w:r>
    </w:p>
    <w:p>
      <w:pPr>
        <w:spacing w:before="0" w:after="0" w:line="312" w:lineRule="exact"/>
        <w:ind w:left="447" w:firstLine="0"/>
        <w:jc w:val="left"/>
      </w:pPr>
      <w:r>
        <w:rPr>
          <w:rFonts w:ascii="宋体" w:hAnsi="宋体" w:cs="宋体"/>
          <w:color w:val="000000"/>
          <w:spacing w:val="-1"/>
          <w:w w:val="100"/>
          <w:position w:val="0"/>
          <w:sz w:val="21"/>
          <w:u w:val="none"/>
        </w:rPr>
        <w:t>岛路48号），联系人：吕炎浩，联系电话：024-62839681。</w:t>
      </w:r>
    </w:p>
    <w:p>
      <w:pPr>
        <w:widowControl/>
        <w:jc w:val="left"/>
        <w:sectPr>
          <w:type w:val="continuous"/>
          <w:pgSz w:w="11906" w:h="16839"/>
          <w:pgMar w:top="1101" w:right="611" w:bottom="861" w:left="971" w:header="0" w:footer="0" w:gutter="0"/>
          <w:pgNumType w:start="15"/>
          <w:cols w:num="1" w:space="708" w:equalWidth="0">
            <w:col w:w="10323" w:space="0"/>
          </w:cols>
          <w:docGrid w:type="lines" w:linePitch="312" w:charSpace="0"/>
        </w:sectPr>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1" w:lineRule="exact"/>
        <w:ind w:left="447" w:firstLine="0"/>
      </w:pPr>
    </w:p>
    <w:p>
      <w:pPr>
        <w:widowControl/>
        <w:jc w:val="left"/>
        <w:sectPr>
          <w:type w:val="continuous"/>
          <w:pgSz w:w="11906" w:h="16839"/>
          <w:pgMar w:top="1101" w:right="611" w:bottom="861" w:left="971" w:header="0" w:footer="0" w:gutter="0"/>
          <w:pgNumType w:start="16"/>
          <w:cols w:num="1" w:space="720"/>
          <w:docGrid w:type="lines" w:linePitch="312" w:charSpace="0"/>
        </w:sectPr>
      </w:pPr>
    </w:p>
    <w:p>
      <w:pPr>
        <w:spacing w:before="0" w:after="0" w:line="180" w:lineRule="exact"/>
        <w:ind w:left="9303" w:firstLine="0"/>
        <w:jc w:val="left"/>
      </w:pPr>
      <w:r>
        <w:rPr>
          <w:rFonts w:ascii="宋体" w:hAnsi="宋体" w:cs="宋体"/>
          <w:color w:val="000000"/>
          <w:spacing w:val="-1"/>
          <w:w w:val="100"/>
          <w:position w:val="0"/>
          <w:sz w:val="18"/>
          <w:u w:val="none"/>
        </w:rPr>
        <w:t>III</w:t>
      </w:r>
    </w:p>
    <w:p>
      <w:pPr>
        <w:widowControl/>
        <w:jc w:val="left"/>
        <w:sectPr>
          <w:type w:val="continuous"/>
          <w:pgSz w:w="11906" w:h="16839"/>
          <w:pgMar w:top="1101" w:right="611" w:bottom="861" w:left="971" w:header="0" w:footer="0" w:gutter="0"/>
          <w:pgNumType w:start="17"/>
          <w:cols w:num="1" w:space="708" w:equalWidth="0">
            <w:col w:w="10323" w:space="0"/>
          </w:cols>
          <w:docGrid w:type="lines" w:linePitch="312" w:charSpace="0"/>
        </w:sectPr>
      </w:pPr>
    </w:p>
    <w:p>
      <w:pPr>
        <w:spacing w:before="0" w:after="0" w:line="240" w:lineRule="exact"/>
        <w:sectPr>
          <w:type w:val="continuous"/>
          <w:pgSz w:w="11906" w:h="16839"/>
          <w:pgMar w:top="1101" w:right="609" w:bottom="861" w:left="969" w:header="0" w:footer="0" w:gutter="0"/>
          <w:pgNumType w:start="18"/>
          <w:cols w:num="1" w:space="720"/>
        </w:sectPr>
      </w:pPr>
      <w:bookmarkStart w:id="5" w:name="_GoBack"/>
      <w:bookmarkEnd w:id="5"/>
      <w:bookmarkStart w:id="6" w:name="6"/>
      <w:bookmarkEnd w:id="6"/>
      <w:bookmarkStart w:id="7" w:name="7"/>
      <w:bookmarkEnd w:id="7"/>
    </w:p>
    <w:p>
      <w:pPr>
        <w:spacing w:before="0" w:after="0" w:line="319" w:lineRule="exact"/>
        <w:ind w:left="449" w:firstLine="7570"/>
        <w:jc w:val="left"/>
      </w:pPr>
      <w:r>
        <w:pict>
          <v:shape id="_x0000_s2079" o:spid="_x0000_s1053" type="#_x0000_t202" style="width:332pt;height:53pt;margin-top:397.7pt;margin-left:141.65pt;mso-height-relative:page;mso-position-horizontal-relative:page;mso-position-vertical-relative:page;mso-width-relative:page;position:absolute;z-index:-25162444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320" o:spid="_x0000_s1054" type="#_x0000_t75" style="width:18pt;height:12pt;margin-top:467pt;margin-left:69pt;mso-height-relative:page;mso-position-horizontal-relative:page;mso-position-vertical-relative:page;mso-width-relative:page;position:absolute;z-index:-251629568" coordsize="21600,21600" filled="f">
            <v:imagedata r:id="rId27" o:title=""/>
            <o:lock v:ext="edit" aspectratio="t"/>
          </v:shape>
        </w:pict>
      </w:r>
      <w:r>
        <w:pict>
          <v:shape id="imagerId321" o:spid="_x0000_s1055" type="#_x0000_t75" style="width:19pt;height:12pt;margin-top:514pt;margin-left:69pt;mso-height-relative:page;mso-position-horizontal-relative:page;mso-position-vertical-relative:page;mso-width-relative:page;position:absolute;z-index:-251628544" coordsize="21600,21600" filled="f">
            <v:imagedata r:id="rId28" o:title=""/>
            <o:lock v:ext="edit" aspectratio="t"/>
          </v:shape>
        </w:pict>
      </w:r>
      <w:r>
        <w:pict>
          <v:shape id="imagerId322" o:spid="_x0000_s1056" type="#_x0000_t75" style="width:18pt;height:12pt;margin-top:623pt;margin-left:69pt;mso-height-relative:page;mso-position-horizontal-relative:page;mso-position-vertical-relative:page;mso-width-relative:page;position:absolute;z-index:-251627520" coordsize="21600,21600" filled="f">
            <v:imagedata r:id="rId29" o:title=""/>
            <o:lock v:ext="edit" aspectratio="t"/>
          </v:shape>
        </w:pict>
      </w:r>
      <w:r>
        <w:pict>
          <v:shape id="imagerId323" o:spid="_x0000_s1057" type="#_x0000_t75" style="width:19pt;height:12pt;margin-top:685pt;margin-left:69pt;mso-height-relative:page;mso-position-horizontal-relative:page;mso-position-vertical-relative:page;mso-width-relative:page;position:absolute;z-index:-251626496" coordsize="21600,21600" filled="f">
            <v:imagedata r:id="rId30" o:title=""/>
            <o:lock v:ext="edit" aspectratio="t"/>
          </v:shape>
        </w:pict>
      </w:r>
      <w:r>
        <w:pict>
          <v:shape id="imagerId324" o:spid="_x0000_s1058" type="#_x0000_t75" style="width:19pt;height:12pt;margin-top:748pt;margin-left:69pt;mso-height-relative:page;mso-position-horizontal-relative:page;mso-position-vertical-relative:page;mso-width-relative:page;position:absolute;z-index:-251625472" coordsize="21600,21600" filled="f">
            <v:imagedata r:id="rId31" o:title=""/>
            <o:lock v:ext="edit" aspectratio="t"/>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449" w:firstLine="7570"/>
      </w:pPr>
    </w:p>
    <w:p>
      <w:pPr>
        <w:spacing w:before="0" w:after="0" w:line="442" w:lineRule="exact"/>
        <w:ind w:left="449" w:firstLine="1637"/>
        <w:jc w:val="left"/>
      </w:pPr>
      <w:r>
        <w:rPr>
          <w:rFonts w:ascii="黑体" w:eastAsia="黑体" w:hAnsi="黑体" w:cs="黑体"/>
          <w:color w:val="000000"/>
          <w:spacing w:val="-1"/>
          <w:w w:val="100"/>
          <w:position w:val="0"/>
          <w:sz w:val="32"/>
          <w:u w:val="none"/>
        </w:rPr>
        <w:t>输供水工程运行危险源辨识与风险评价导则</w:t>
      </w:r>
    </w:p>
    <w:p>
      <w:pPr>
        <w:spacing w:before="0" w:after="0" w:line="240" w:lineRule="exact"/>
        <w:ind w:left="449" w:firstLine="1637"/>
      </w:pPr>
    </w:p>
    <w:p>
      <w:pPr>
        <w:spacing w:before="0" w:after="0" w:line="240" w:lineRule="exact"/>
        <w:ind w:left="449" w:firstLine="1637"/>
      </w:pPr>
    </w:p>
    <w:p>
      <w:pPr>
        <w:spacing w:before="0" w:after="0" w:line="240" w:lineRule="exact"/>
        <w:ind w:left="449" w:firstLine="1637"/>
      </w:pPr>
    </w:p>
    <w:p>
      <w:pPr>
        <w:spacing w:before="0" w:after="0" w:line="259"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3"/>
          <w:w w:val="100"/>
          <w:position w:val="0"/>
          <w:sz w:val="21"/>
          <w:u w:val="none"/>
        </w:rPr>
        <w:t>本文件规定了输供水工程运行危险源辨识与风险评价工作要求，包括危险源类别、危险源辨识、评</w:t>
      </w:r>
    </w:p>
    <w:p>
      <w:pPr>
        <w:spacing w:before="0" w:after="0" w:line="312" w:lineRule="exact"/>
        <w:ind w:left="449" w:firstLine="0"/>
        <w:jc w:val="left"/>
      </w:pPr>
      <w:r>
        <w:rPr>
          <w:rFonts w:ascii="宋体" w:hAnsi="宋体" w:cs="宋体"/>
          <w:color w:val="000000"/>
          <w:spacing w:val="-1"/>
          <w:w w:val="100"/>
          <w:position w:val="0"/>
          <w:sz w:val="21"/>
          <w:u w:val="none"/>
        </w:rPr>
        <w:t>价单元划分、风险评价等内容。</w:t>
      </w:r>
    </w:p>
    <w:p>
      <w:pPr>
        <w:spacing w:before="0" w:after="0" w:line="312" w:lineRule="exact"/>
        <w:ind w:left="449" w:firstLine="420"/>
        <w:jc w:val="left"/>
      </w:pPr>
      <w:r>
        <w:rPr>
          <w:rFonts w:ascii="宋体" w:hAnsi="宋体" w:cs="宋体"/>
          <w:color w:val="000000"/>
          <w:spacing w:val="-3"/>
          <w:w w:val="100"/>
          <w:position w:val="0"/>
          <w:sz w:val="21"/>
          <w:u w:val="none"/>
        </w:rPr>
        <w:t>本文件适用于辽宁省行政区域内大中型输供水工程的危险源辨识和风险评价工作。其他类型输供水</w:t>
      </w:r>
    </w:p>
    <w:p>
      <w:pPr>
        <w:spacing w:before="0" w:after="0" w:line="312" w:lineRule="exact"/>
        <w:ind w:left="449" w:firstLine="0"/>
        <w:jc w:val="left"/>
      </w:pPr>
      <w:r>
        <w:rPr>
          <w:rFonts w:ascii="宋体" w:hAnsi="宋体" w:cs="宋体"/>
          <w:color w:val="000000"/>
          <w:spacing w:val="-1"/>
          <w:w w:val="100"/>
          <w:position w:val="0"/>
          <w:sz w:val="21"/>
          <w:u w:val="none"/>
        </w:rPr>
        <w:t>工程可参照执行。</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312" w:lineRule="exact"/>
        <w:ind w:left="449"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312" w:lineRule="exact"/>
        <w:ind w:left="449" w:firstLine="0"/>
        <w:jc w:val="left"/>
      </w:pPr>
      <w:r>
        <w:rPr>
          <w:rFonts w:ascii="宋体" w:hAnsi="宋体" w:cs="宋体"/>
          <w:color w:val="000000"/>
          <w:spacing w:val="-1"/>
          <w:w w:val="100"/>
          <w:position w:val="0"/>
          <w:sz w:val="21"/>
          <w:u w:val="none"/>
        </w:rPr>
        <w:t>文件。</w:t>
      </w:r>
    </w:p>
    <w:p>
      <w:pPr>
        <w:spacing w:before="0" w:after="0" w:line="312" w:lineRule="exact"/>
        <w:ind w:left="449" w:firstLine="420"/>
        <w:jc w:val="left"/>
      </w:pPr>
      <w:r>
        <w:rPr>
          <w:rFonts w:ascii="宋体" w:hAnsi="宋体" w:cs="宋体"/>
          <w:color w:val="000000"/>
          <w:spacing w:val="-2"/>
          <w:w w:val="100"/>
          <w:position w:val="0"/>
          <w:sz w:val="21"/>
          <w:u w:val="none"/>
        </w:rPr>
        <w:t>GB</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6441</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企业职工伤亡事故分类</w:t>
      </w:r>
    </w:p>
    <w:p>
      <w:pPr>
        <w:spacing w:before="0" w:after="0" w:line="312" w:lineRule="exact"/>
        <w:ind w:left="449" w:firstLine="420"/>
        <w:jc w:val="left"/>
      </w:pPr>
      <w:r>
        <w:rPr>
          <w:rFonts w:ascii="宋体" w:hAnsi="宋体" w:cs="宋体"/>
          <w:color w:val="000000"/>
          <w:spacing w:val="-1"/>
          <w:w w:val="100"/>
          <w:position w:val="0"/>
          <w:sz w:val="21"/>
          <w:u w:val="none"/>
        </w:rPr>
        <w:t>GB/T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13861</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生产过程危险和有害因素分类与代码</w:t>
      </w:r>
    </w:p>
    <w:p>
      <w:pPr>
        <w:spacing w:before="0" w:after="0" w:line="312" w:lineRule="exact"/>
        <w:ind w:left="449" w:firstLine="420"/>
        <w:jc w:val="left"/>
      </w:pPr>
      <w:r>
        <w:rPr>
          <w:rFonts w:ascii="宋体" w:hAnsi="宋体" w:cs="宋体"/>
          <w:color w:val="000000"/>
          <w:spacing w:val="-2"/>
          <w:w w:val="100"/>
          <w:position w:val="0"/>
          <w:sz w:val="21"/>
          <w:u w:val="none"/>
        </w:rPr>
        <w:t>GB</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50013</w:t>
      </w:r>
      <w:r>
        <w:rPr>
          <w:rFonts w:ascii="Calibri" w:hAnsi="Calibri" w:cs="Calibri"/>
          <w:color w:val="000000"/>
          <w:spacing w:val="0"/>
          <w:w w:val="229"/>
          <w:sz w:val="21"/>
          <w:u w:val="none"/>
        </w:rPr>
        <w:t> </w:t>
      </w:r>
      <w:r>
        <w:rPr>
          <w:rFonts w:ascii="宋体" w:eastAsia="宋体" w:hAnsi="宋体" w:cs="宋体"/>
          <w:color w:val="000000"/>
          <w:spacing w:val="-1"/>
          <w:w w:val="100"/>
          <w:position w:val="0"/>
          <w:sz w:val="21"/>
          <w:u w:val="none"/>
        </w:rPr>
        <w:t>室外给水设计标准</w:t>
      </w:r>
    </w:p>
    <w:p>
      <w:pPr>
        <w:spacing w:before="0" w:after="0" w:line="312" w:lineRule="exact"/>
        <w:ind w:left="449" w:firstLine="420"/>
        <w:jc w:val="left"/>
      </w:pPr>
      <w:r>
        <w:rPr>
          <w:rFonts w:ascii="宋体" w:hAnsi="宋体" w:cs="宋体"/>
          <w:color w:val="000000"/>
          <w:spacing w:val="0"/>
          <w:w w:val="100"/>
          <w:position w:val="0"/>
          <w:sz w:val="21"/>
          <w:u w:val="none"/>
        </w:rPr>
        <w:t>SL</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721-2015</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水利水电工程施工安全管理导则</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术语和定义</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1"/>
          <w:w w:val="100"/>
          <w:position w:val="0"/>
          <w:sz w:val="21"/>
          <w:u w:val="none"/>
        </w:rPr>
        <w:t>下列术语和定义适用于本文件。</w:t>
      </w:r>
    </w:p>
    <w:p>
      <w:pPr>
        <w:spacing w:before="0" w:after="0" w:line="240" w:lineRule="exact"/>
        <w:ind w:left="449" w:firstLine="420"/>
      </w:pPr>
    </w:p>
    <w:p>
      <w:pPr>
        <w:spacing w:before="0" w:after="0" w:line="387" w:lineRule="exact"/>
        <w:ind w:left="449" w:firstLine="420"/>
        <w:jc w:val="left"/>
      </w:pPr>
      <w:r>
        <w:rPr>
          <w:rFonts w:ascii="黑体" w:eastAsia="黑体" w:hAnsi="黑体" w:cs="黑体"/>
          <w:color w:val="000000"/>
          <w:spacing w:val="-1"/>
          <w:w w:val="100"/>
          <w:position w:val="0"/>
          <w:sz w:val="21"/>
          <w:u w:val="none"/>
        </w:rPr>
        <w:t>输供水工程</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water</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transmission</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and</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supply</w:t>
      </w:r>
      <w:r>
        <w:rPr>
          <w:rFonts w:ascii="Calibri" w:hAnsi="Calibri" w:cs="Calibri"/>
          <w:color w:val="000000"/>
          <w:spacing w:val="0"/>
          <w:w w:val="230"/>
          <w:sz w:val="21"/>
          <w:u w:val="none"/>
        </w:rPr>
        <w:t> </w:t>
      </w:r>
      <w:r>
        <w:rPr>
          <w:rFonts w:ascii="黑体" w:hAnsi="黑体" w:cs="黑体"/>
          <w:color w:val="000000"/>
          <w:spacing w:val="-1"/>
          <w:w w:val="100"/>
          <w:position w:val="0"/>
          <w:sz w:val="21"/>
          <w:u w:val="none"/>
        </w:rPr>
        <w:t>projects</w:t>
      </w:r>
    </w:p>
    <w:p>
      <w:pPr>
        <w:spacing w:before="0" w:after="0" w:line="309" w:lineRule="exact"/>
        <w:ind w:left="449" w:firstLine="420"/>
        <w:jc w:val="left"/>
      </w:pPr>
      <w:r>
        <w:rPr>
          <w:rFonts w:ascii="宋体" w:hAnsi="宋体" w:cs="宋体"/>
          <w:color w:val="000000"/>
          <w:spacing w:val="-1"/>
          <w:w w:val="100"/>
          <w:position w:val="0"/>
          <w:sz w:val="21"/>
          <w:u w:val="none"/>
        </w:rPr>
        <w:t>利用管道、隧洞、渠道等将原水输供送至水库、河流、湖泊及用水户的工程。</w:t>
      </w:r>
    </w:p>
    <w:p>
      <w:pPr>
        <w:spacing w:before="0" w:after="0" w:line="240" w:lineRule="exact"/>
        <w:ind w:left="449" w:firstLine="420"/>
      </w:pPr>
    </w:p>
    <w:p>
      <w:pPr>
        <w:spacing w:before="0" w:after="0" w:line="387" w:lineRule="exact"/>
        <w:ind w:left="449" w:firstLine="420"/>
        <w:jc w:val="left"/>
      </w:pPr>
      <w:r>
        <w:rPr>
          <w:rFonts w:ascii="黑体" w:eastAsia="黑体" w:hAnsi="黑体" w:cs="黑体"/>
          <w:color w:val="000000"/>
          <w:spacing w:val="-1"/>
          <w:w w:val="100"/>
          <w:position w:val="0"/>
          <w:sz w:val="21"/>
          <w:u w:val="none"/>
        </w:rPr>
        <w:t>危险源辨识</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identification</w:t>
      </w:r>
      <w:r>
        <w:rPr>
          <w:rFonts w:ascii="Calibri" w:hAnsi="Calibri" w:cs="Calibri"/>
          <w:color w:val="000000"/>
          <w:spacing w:val="0"/>
          <w:w w:val="224"/>
          <w:sz w:val="21"/>
          <w:u w:val="none"/>
        </w:rPr>
        <w:t> </w:t>
      </w:r>
      <w:r>
        <w:rPr>
          <w:rFonts w:ascii="黑体" w:hAnsi="黑体" w:cs="黑体"/>
          <w:color w:val="000000"/>
          <w:spacing w:val="-2"/>
          <w:w w:val="100"/>
          <w:position w:val="0"/>
          <w:sz w:val="21"/>
          <w:u w:val="none"/>
        </w:rPr>
        <w:t>of</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potential</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hazards</w:t>
      </w:r>
    </w:p>
    <w:p>
      <w:pPr>
        <w:spacing w:before="0" w:after="0" w:line="309" w:lineRule="exact"/>
        <w:ind w:left="449" w:firstLine="420"/>
        <w:jc w:val="left"/>
      </w:pPr>
      <w:r>
        <w:rPr>
          <w:rFonts w:ascii="宋体" w:hAnsi="宋体" w:cs="宋体"/>
          <w:color w:val="000000"/>
          <w:spacing w:val="-1"/>
          <w:w w:val="100"/>
          <w:position w:val="0"/>
          <w:sz w:val="21"/>
          <w:u w:val="none"/>
        </w:rPr>
        <w:t>识别危险源的存在并确定其特性的过程。</w:t>
      </w:r>
    </w:p>
    <w:p>
      <w:pPr>
        <w:spacing w:before="0" w:after="0" w:line="312" w:lineRule="exact"/>
        <w:ind w:left="449" w:firstLine="420"/>
        <w:jc w:val="left"/>
      </w:pPr>
      <w:r>
        <w:rPr>
          <w:rFonts w:ascii="宋体" w:eastAsia="宋体" w:hAnsi="宋体" w:cs="宋体"/>
          <w:color w:val="000000"/>
          <w:spacing w:val="-1"/>
          <w:w w:val="100"/>
          <w:position w:val="0"/>
          <w:sz w:val="21"/>
          <w:u w:val="none"/>
        </w:rPr>
        <w:t>[来源：SL</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721-2015，2.0.8]</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危险源类别</w:t>
      </w:r>
    </w:p>
    <w:p>
      <w:pPr>
        <w:spacing w:before="0" w:after="0" w:line="240" w:lineRule="exact"/>
        <w:ind w:left="449" w:firstLine="0"/>
      </w:pPr>
    </w:p>
    <w:p>
      <w:pPr>
        <w:spacing w:before="0" w:after="0" w:line="384" w:lineRule="exact"/>
        <w:ind w:left="449" w:firstLine="526"/>
        <w:jc w:val="left"/>
      </w:pPr>
      <w:r>
        <w:rPr>
          <w:rFonts w:ascii="黑体" w:eastAsia="黑体" w:hAnsi="黑体" w:cs="黑体"/>
          <w:color w:val="000000"/>
          <w:spacing w:val="-1"/>
          <w:w w:val="100"/>
          <w:position w:val="0"/>
          <w:sz w:val="21"/>
          <w:u w:val="none"/>
        </w:rPr>
        <w:t>总体分类</w:t>
      </w:r>
    </w:p>
    <w:p>
      <w:pPr>
        <w:spacing w:before="0" w:after="0" w:line="240" w:lineRule="exact"/>
        <w:ind w:left="449" w:firstLine="526"/>
      </w:pPr>
    </w:p>
    <w:p>
      <w:pPr>
        <w:spacing w:before="0" w:after="0" w:line="225" w:lineRule="exact"/>
        <w:ind w:left="449" w:firstLine="420"/>
        <w:jc w:val="left"/>
      </w:pPr>
      <w:r>
        <w:rPr>
          <w:rFonts w:ascii="宋体" w:hAnsi="宋体" w:cs="宋体"/>
          <w:color w:val="000000"/>
          <w:spacing w:val="-3"/>
          <w:w w:val="100"/>
          <w:position w:val="0"/>
          <w:sz w:val="21"/>
          <w:u w:val="none"/>
        </w:rPr>
        <w:t>危险源共分为六个类别，分别为构（建）筑物类、金属结构类、设备设施类、作业活动类、管理类</w:t>
      </w:r>
    </w:p>
    <w:p>
      <w:pPr>
        <w:spacing w:before="0" w:after="0" w:line="312" w:lineRule="exact"/>
        <w:ind w:left="449" w:firstLine="0"/>
        <w:jc w:val="left"/>
      </w:pPr>
      <w:r>
        <w:rPr>
          <w:rFonts w:ascii="宋体" w:hAnsi="宋体" w:cs="宋体"/>
          <w:color w:val="000000"/>
          <w:spacing w:val="-1"/>
          <w:w w:val="100"/>
          <w:position w:val="0"/>
          <w:sz w:val="21"/>
          <w:u w:val="none"/>
        </w:rPr>
        <w:t>和环境类。</w:t>
      </w:r>
    </w:p>
    <w:p>
      <w:pPr>
        <w:spacing w:before="0" w:after="0" w:line="240" w:lineRule="exact"/>
        <w:ind w:left="449" w:firstLine="0"/>
      </w:pPr>
    </w:p>
    <w:p>
      <w:pPr>
        <w:spacing w:before="0" w:after="0" w:line="231" w:lineRule="exact"/>
        <w:ind w:left="449" w:firstLine="526"/>
        <w:jc w:val="left"/>
      </w:pPr>
      <w:r>
        <w:rPr>
          <w:rFonts w:ascii="黑体" w:eastAsia="黑体" w:hAnsi="黑体" w:cs="黑体"/>
          <w:color w:val="000000"/>
          <w:spacing w:val="-1"/>
          <w:w w:val="100"/>
          <w:position w:val="0"/>
          <w:sz w:val="21"/>
          <w:u w:val="none"/>
        </w:rPr>
        <w:t>构（建）筑物类危险源</w:t>
      </w:r>
    </w:p>
    <w:p>
      <w:pPr>
        <w:spacing w:before="0" w:after="0" w:line="240" w:lineRule="exact"/>
        <w:ind w:left="449" w:firstLine="526"/>
      </w:pPr>
    </w:p>
    <w:p>
      <w:pPr>
        <w:spacing w:before="0" w:after="0" w:line="225" w:lineRule="exact"/>
        <w:ind w:left="449" w:firstLine="420"/>
        <w:jc w:val="left"/>
      </w:pPr>
      <w:r>
        <w:rPr>
          <w:rFonts w:ascii="宋体" w:hAnsi="宋体" w:cs="宋体"/>
          <w:color w:val="000000"/>
          <w:spacing w:val="-3"/>
          <w:w w:val="100"/>
          <w:position w:val="0"/>
          <w:sz w:val="21"/>
          <w:u w:val="none"/>
        </w:rPr>
        <w:t>构（建）筑物类危险源包括取水构筑物、输供水管道、输供水隧洞、输供水渠道、机（厂）房、尾</w:t>
      </w:r>
    </w:p>
    <w:p>
      <w:pPr>
        <w:spacing w:before="0" w:after="0" w:line="312" w:lineRule="exact"/>
        <w:ind w:left="449" w:firstLine="0"/>
        <w:jc w:val="left"/>
      </w:pPr>
      <w:r>
        <w:rPr>
          <w:rFonts w:ascii="宋体" w:hAnsi="宋体" w:cs="宋体"/>
          <w:color w:val="000000"/>
          <w:spacing w:val="-1"/>
          <w:w w:val="100"/>
          <w:position w:val="0"/>
          <w:sz w:val="21"/>
          <w:u w:val="none"/>
        </w:rPr>
        <w:t>水建筑物、溢流建筑物等。</w:t>
      </w:r>
    </w:p>
    <w:p>
      <w:pPr>
        <w:spacing w:before="0" w:after="0" w:line="240" w:lineRule="exact"/>
        <w:ind w:left="449" w:firstLine="0"/>
      </w:pPr>
    </w:p>
    <w:p>
      <w:pPr>
        <w:spacing w:before="0" w:after="0" w:line="231" w:lineRule="exact"/>
        <w:ind w:left="449" w:firstLine="526"/>
        <w:jc w:val="left"/>
      </w:pPr>
      <w:r>
        <w:rPr>
          <w:rFonts w:ascii="黑体" w:eastAsia="黑体" w:hAnsi="黑体" w:cs="黑体"/>
          <w:color w:val="000000"/>
          <w:spacing w:val="-1"/>
          <w:w w:val="100"/>
          <w:position w:val="0"/>
          <w:sz w:val="21"/>
          <w:u w:val="none"/>
        </w:rPr>
        <w:t>金属结构类危险源</w:t>
      </w:r>
    </w:p>
    <w:p>
      <w:pPr>
        <w:spacing w:before="0" w:after="0" w:line="240" w:lineRule="exact"/>
        <w:ind w:left="449" w:firstLine="526"/>
      </w:pPr>
    </w:p>
    <w:p>
      <w:pPr>
        <w:spacing w:before="0" w:after="0" w:line="259" w:lineRule="exact"/>
        <w:ind w:left="449" w:firstLine="9036"/>
        <w:jc w:val="left"/>
        <w:sectPr>
          <w:type w:val="nextPage"/>
          <w:pgSz w:w="11906" w:h="16839"/>
          <w:pgMar w:top="1101" w:right="609" w:bottom="861" w:left="969" w:header="0" w:footer="0" w:gutter="0"/>
          <w:pgNumType w:start="19"/>
          <w:cols w:num="1" w:space="720"/>
          <w:titlePg w:val="0"/>
        </w:sectPr>
      </w:pPr>
      <w:r>
        <w:rPr>
          <w:rFonts w:ascii="宋体" w:hAnsi="宋体" w:cs="宋体"/>
          <w:color w:val="000000"/>
          <w:spacing w:val="-1"/>
          <w:w w:val="100"/>
          <w:position w:val="0"/>
          <w:sz w:val="18"/>
          <w:u w:val="none"/>
        </w:rPr>
        <w:t>1</w:t>
      </w:r>
    </w:p>
    <w:p>
      <w:pPr>
        <w:spacing w:before="0" w:after="0" w:line="240" w:lineRule="exact"/>
      </w:pPr>
      <w:bookmarkStart w:id="8" w:name="8"/>
      <w:bookmarkEnd w:id="8"/>
    </w:p>
    <w:p>
      <w:pPr>
        <w:spacing w:before="0" w:after="0" w:line="319" w:lineRule="exact"/>
        <w:ind w:left="60" w:firstLine="0"/>
        <w:jc w:val="left"/>
      </w:pPr>
      <w:r>
        <w:pict>
          <v:shape id="_x0000_s2085" o:spid="_x0000_s1059" type="#_x0000_t202" style="width:332pt;height:53pt;margin-top:397.7pt;margin-left:141.65pt;mso-height-relative:page;mso-position-horizontal-relative:page;mso-position-vertical-relative:page;mso-width-relative:page;position:absolute;z-index:-25161523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325" o:spid="_x0000_s1060" type="#_x0000_t75" style="width:20pt;height:12pt;margin-top:122pt;margin-left:54pt;mso-height-relative:page;mso-position-horizontal-relative:page;mso-position-vertical-relative:page;mso-width-relative:page;position:absolute;z-index:-251623424" coordsize="21600,21600" filled="f">
            <v:imagedata r:id="rId32" o:title=""/>
            <o:lock v:ext="edit" aspectratio="t"/>
          </v:shape>
        </w:pict>
      </w:r>
      <w:r>
        <w:pict>
          <v:shape id="imagerId326" o:spid="_x0000_s1061" type="#_x0000_t75" style="width:20pt;height:11pt;margin-top:169pt;margin-left:54pt;mso-height-relative:page;mso-position-horizontal-relative:page;mso-position-vertical-relative:page;mso-width-relative:page;position:absolute;z-index:-251622400" coordsize="21600,21600" filled="f">
            <v:imagedata r:id="rId33" o:title=""/>
            <o:lock v:ext="edit" aspectratio="t"/>
          </v:shape>
        </w:pict>
      </w:r>
      <w:r>
        <w:pict>
          <v:shape id="imagerId327" o:spid="_x0000_s1062" type="#_x0000_t75" style="width:20pt;height:12pt;margin-top:215pt;margin-left:54pt;mso-height-relative:page;mso-position-horizontal-relative:page;mso-position-vertical-relative:page;mso-width-relative:page;position:absolute;z-index:-251621376" coordsize="21600,21600" filled="f">
            <v:imagedata r:id="rId34" o:title=""/>
            <o:lock v:ext="edit" aspectratio="t"/>
          </v:shape>
        </w:pict>
      </w:r>
      <w:r>
        <w:pict>
          <v:shape id="imagerId328" o:spid="_x0000_s1063" type="#_x0000_t75" style="width:20pt;height:12pt;margin-top:262pt;margin-left:54pt;mso-height-relative:page;mso-position-horizontal-relative:page;mso-position-vertical-relative:page;mso-width-relative:page;position:absolute;z-index:-251620352" coordsize="21600,21600" filled="f">
            <v:imagedata r:id="rId35" o:title=""/>
            <o:lock v:ext="edit" aspectratio="t"/>
          </v:shape>
        </w:pict>
      </w:r>
      <w:r>
        <w:pict>
          <v:shape id="imagerId329" o:spid="_x0000_s1064" type="#_x0000_t75" style="width:18pt;height:12pt;margin-top:348pt;margin-left:54pt;mso-height-relative:page;mso-position-horizontal-relative:page;mso-position-vertical-relative:page;mso-width-relative:page;position:absolute;z-index:-251619328" coordsize="21600,21600" filled="f">
            <v:imagedata r:id="rId36" o:title=""/>
            <o:lock v:ext="edit" aspectratio="t"/>
          </v:shape>
        </w:pict>
      </w:r>
      <w:r>
        <w:pict>
          <v:shape id="imagerId330" o:spid="_x0000_s1065" type="#_x0000_t75" style="width:20pt;height:12pt;margin-top:457pt;margin-left:54pt;mso-height-relative:page;mso-position-horizontal-relative:page;mso-position-vertical-relative:page;mso-width-relative:page;position:absolute;z-index:-251618304" coordsize="21600,21600" filled="f">
            <v:imagedata r:id="rId37" o:title=""/>
            <o:lock v:ext="edit" aspectratio="t"/>
          </v:shape>
        </w:pict>
      </w:r>
      <w:r>
        <w:pict>
          <v:shape id="imagerId331" o:spid="_x0000_s1066" type="#_x0000_t75" style="width:17pt;height:12pt;margin-top:621pt;margin-left:55pt;mso-height-relative:page;mso-position-horizontal-relative:page;mso-position-vertical-relative:page;mso-width-relative:page;position:absolute;z-index:-251617280" coordsize="21600,21600" filled="f">
            <v:imagedata r:id="rId38" o:title=""/>
            <o:lock v:ext="edit" aspectratio="t"/>
          </v:shape>
        </w:pict>
      </w:r>
      <w:r>
        <w:pict>
          <v:shape id="imagerId332" o:spid="_x0000_s1067" type="#_x0000_t75" style="width:19pt;height:12pt;margin-top:683pt;margin-left:55pt;mso-height-relative:page;mso-position-horizontal-relative:page;mso-position-vertical-relative:page;mso-width-relative:page;position:absolute;z-index:-251616256" coordsize="21600,21600" filled="f">
            <v:imagedata r:id="rId39" o:title=""/>
            <o:lock v:ext="edit" aspectratio="t"/>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spacing w:before="0" w:after="0" w:line="287" w:lineRule="exact"/>
        <w:ind w:left="60" w:firstLine="420"/>
        <w:jc w:val="left"/>
      </w:pPr>
      <w:r>
        <w:rPr>
          <w:rFonts w:ascii="宋体" w:hAnsi="宋体" w:cs="宋体"/>
          <w:color w:val="000000"/>
          <w:spacing w:val="-1"/>
          <w:w w:val="100"/>
          <w:position w:val="0"/>
          <w:sz w:val="21"/>
          <w:u w:val="none"/>
        </w:rPr>
        <w:t>金属结构类危险源包括闸门、启闭机、拦污栅等。</w:t>
      </w:r>
    </w:p>
    <w:p>
      <w:pPr>
        <w:spacing w:before="0" w:after="0" w:line="240" w:lineRule="exact"/>
        <w:ind w:left="60" w:firstLine="420"/>
      </w:pPr>
    </w:p>
    <w:p>
      <w:pPr>
        <w:spacing w:before="0" w:after="0" w:line="231" w:lineRule="exact"/>
        <w:ind w:left="60" w:firstLine="526"/>
        <w:jc w:val="left"/>
      </w:pPr>
      <w:r>
        <w:rPr>
          <w:rFonts w:ascii="黑体" w:eastAsia="黑体" w:hAnsi="黑体" w:cs="黑体"/>
          <w:color w:val="000000"/>
          <w:spacing w:val="-1"/>
          <w:w w:val="100"/>
          <w:position w:val="0"/>
          <w:sz w:val="21"/>
          <w:u w:val="none"/>
        </w:rPr>
        <w:t>设备设施类危险源</w:t>
      </w:r>
    </w:p>
    <w:p>
      <w:pPr>
        <w:spacing w:before="0" w:after="0" w:line="240" w:lineRule="exact"/>
        <w:ind w:left="60" w:firstLine="526"/>
      </w:pPr>
    </w:p>
    <w:p>
      <w:pPr>
        <w:spacing w:before="0" w:after="0" w:line="225" w:lineRule="exact"/>
        <w:ind w:left="60" w:firstLine="420"/>
        <w:jc w:val="left"/>
      </w:pPr>
      <w:r>
        <w:rPr>
          <w:rFonts w:ascii="宋体" w:hAnsi="宋体" w:cs="宋体"/>
          <w:color w:val="000000"/>
          <w:spacing w:val="-1"/>
          <w:w w:val="100"/>
          <w:position w:val="0"/>
          <w:sz w:val="21"/>
          <w:u w:val="none"/>
        </w:rPr>
        <w:t>设备设施类危险源包括管理设施、阀门、伸缩节、电气设备、特种设备等。</w:t>
      </w:r>
    </w:p>
    <w:p>
      <w:pPr>
        <w:spacing w:before="0" w:after="0" w:line="240" w:lineRule="exact"/>
        <w:ind w:left="60" w:firstLine="420"/>
      </w:pPr>
    </w:p>
    <w:p>
      <w:pPr>
        <w:spacing w:before="0" w:after="0" w:line="231" w:lineRule="exact"/>
        <w:ind w:left="60" w:firstLine="526"/>
        <w:jc w:val="left"/>
      </w:pPr>
      <w:r>
        <w:rPr>
          <w:rFonts w:ascii="黑体" w:eastAsia="黑体" w:hAnsi="黑体" w:cs="黑体"/>
          <w:color w:val="000000"/>
          <w:spacing w:val="-1"/>
          <w:w w:val="100"/>
          <w:position w:val="0"/>
          <w:sz w:val="21"/>
          <w:u w:val="none"/>
        </w:rPr>
        <w:t>作业活动类危险源</w:t>
      </w:r>
    </w:p>
    <w:p>
      <w:pPr>
        <w:spacing w:before="0" w:after="0" w:line="240" w:lineRule="exact"/>
        <w:ind w:left="60" w:firstLine="526"/>
      </w:pPr>
    </w:p>
    <w:p>
      <w:pPr>
        <w:spacing w:before="0" w:after="0" w:line="225" w:lineRule="exact"/>
        <w:ind w:left="60" w:firstLine="420"/>
        <w:jc w:val="left"/>
      </w:pPr>
      <w:r>
        <w:rPr>
          <w:rFonts w:ascii="宋体" w:hAnsi="宋体" w:cs="宋体"/>
          <w:color w:val="000000"/>
          <w:spacing w:val="-1"/>
          <w:w w:val="100"/>
          <w:position w:val="0"/>
          <w:sz w:val="21"/>
          <w:u w:val="none"/>
        </w:rPr>
        <w:t>作业活动类危险源包括机械作业、起重、搬运作业、高空作业、车辆行驶、有限空间作业等。</w:t>
      </w:r>
    </w:p>
    <w:p>
      <w:pPr>
        <w:spacing w:before="0" w:after="0" w:line="240" w:lineRule="exact"/>
        <w:ind w:left="60" w:firstLine="420"/>
      </w:pPr>
    </w:p>
    <w:p>
      <w:pPr>
        <w:spacing w:before="0" w:after="0" w:line="231" w:lineRule="exact"/>
        <w:ind w:left="60" w:firstLine="526"/>
        <w:jc w:val="left"/>
      </w:pPr>
      <w:r>
        <w:rPr>
          <w:rFonts w:ascii="黑体" w:eastAsia="黑体" w:hAnsi="黑体" w:cs="黑体"/>
          <w:color w:val="000000"/>
          <w:spacing w:val="-1"/>
          <w:w w:val="100"/>
          <w:position w:val="0"/>
          <w:sz w:val="21"/>
          <w:u w:val="none"/>
        </w:rPr>
        <w:t>管理类危险源</w:t>
      </w:r>
    </w:p>
    <w:p>
      <w:pPr>
        <w:spacing w:before="0" w:after="0" w:line="240" w:lineRule="exact"/>
        <w:ind w:left="60" w:firstLine="526"/>
      </w:pPr>
    </w:p>
    <w:p>
      <w:pPr>
        <w:spacing w:before="0" w:after="0" w:line="225" w:lineRule="exact"/>
        <w:ind w:left="60" w:firstLine="420"/>
        <w:jc w:val="left"/>
      </w:pPr>
      <w:r>
        <w:rPr>
          <w:rFonts w:ascii="宋体" w:hAnsi="宋体" w:cs="宋体"/>
          <w:color w:val="000000"/>
          <w:spacing w:val="-1"/>
          <w:w w:val="100"/>
          <w:position w:val="0"/>
          <w:sz w:val="21"/>
          <w:u w:val="none"/>
        </w:rPr>
        <w:t>管理类危险源包括运行管理体系和运行管理行为。</w:t>
      </w:r>
    </w:p>
    <w:p>
      <w:pPr>
        <w:spacing w:before="0" w:after="0" w:line="240" w:lineRule="exact"/>
        <w:ind w:left="60" w:firstLine="420"/>
      </w:pPr>
    </w:p>
    <w:p>
      <w:pPr>
        <w:spacing w:before="0" w:after="0" w:line="231" w:lineRule="exact"/>
        <w:ind w:left="60" w:firstLine="526"/>
        <w:jc w:val="left"/>
      </w:pPr>
      <w:r>
        <w:rPr>
          <w:rFonts w:ascii="黑体" w:eastAsia="黑体" w:hAnsi="黑体" w:cs="黑体"/>
          <w:color w:val="000000"/>
          <w:spacing w:val="-1"/>
          <w:w w:val="100"/>
          <w:position w:val="0"/>
          <w:sz w:val="21"/>
          <w:u w:val="none"/>
        </w:rPr>
        <w:t>环境类危险源</w:t>
      </w:r>
    </w:p>
    <w:p>
      <w:pPr>
        <w:spacing w:before="0" w:after="0" w:line="240" w:lineRule="exact"/>
        <w:ind w:left="60" w:firstLine="526"/>
      </w:pPr>
    </w:p>
    <w:p>
      <w:pPr>
        <w:spacing w:before="0" w:after="0" w:line="230" w:lineRule="exact"/>
        <w:ind w:left="60" w:firstLine="420"/>
        <w:jc w:val="left"/>
      </w:pPr>
      <w:r>
        <w:rPr>
          <w:rFonts w:ascii="宋体" w:eastAsia="宋体" w:hAnsi="宋体" w:cs="宋体"/>
          <w:color w:val="000000"/>
          <w:spacing w:val="-1"/>
          <w:w w:val="100"/>
          <w:position w:val="0"/>
          <w:sz w:val="21"/>
          <w:u w:val="none"/>
        </w:rPr>
        <w:t>环境类危险源包括自然环境和工作环境</w:t>
      </w:r>
      <w:r>
        <w:rPr>
          <w:rFonts w:ascii="仿宋" w:hAnsi="仿宋" w:cs="仿宋"/>
          <w:color w:val="000000"/>
          <w:spacing w:val="-2"/>
          <w:w w:val="100"/>
          <w:position w:val="0"/>
          <w:sz w:val="21"/>
          <w:u w:val="none"/>
        </w:rPr>
        <w:t>。</w:t>
      </w:r>
    </w:p>
    <w:p>
      <w:pPr>
        <w:spacing w:before="0" w:after="0" w:line="240" w:lineRule="exact"/>
        <w:ind w:left="60" w:firstLine="420"/>
      </w:pPr>
    </w:p>
    <w:p>
      <w:pPr>
        <w:spacing w:before="0" w:after="0" w:line="382" w:lineRule="exact"/>
        <w:ind w:left="60" w:firstLine="0"/>
        <w:jc w:val="left"/>
      </w:pPr>
      <w:r>
        <w:rPr>
          <w:rFonts w:ascii="黑体" w:hAnsi="黑体" w:cs="黑体"/>
          <w:color w:val="000000"/>
          <w:spacing w:val="-1"/>
          <w:w w:val="100"/>
          <w:position w:val="0"/>
          <w:sz w:val="21"/>
          <w:u w:val="none"/>
        </w:rPr>
        <w:t>5</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危险源辨识</w:t>
      </w:r>
    </w:p>
    <w:p>
      <w:pPr>
        <w:spacing w:before="0" w:after="0" w:line="240" w:lineRule="exact"/>
        <w:ind w:left="60" w:firstLine="0"/>
      </w:pPr>
    </w:p>
    <w:p>
      <w:pPr>
        <w:spacing w:before="0" w:after="0" w:line="384" w:lineRule="exact"/>
        <w:ind w:left="60" w:firstLine="526"/>
        <w:jc w:val="left"/>
      </w:pPr>
      <w:r>
        <w:rPr>
          <w:rFonts w:ascii="黑体" w:eastAsia="黑体" w:hAnsi="黑体" w:cs="黑体"/>
          <w:color w:val="000000"/>
          <w:spacing w:val="-1"/>
          <w:w w:val="100"/>
          <w:position w:val="0"/>
          <w:sz w:val="21"/>
          <w:u w:val="none"/>
        </w:rPr>
        <w:t>辨识步骤</w:t>
      </w:r>
    </w:p>
    <w:p>
      <w:pPr>
        <w:spacing w:before="0" w:after="0" w:line="240" w:lineRule="exact"/>
        <w:ind w:left="60" w:firstLine="526"/>
      </w:pPr>
    </w:p>
    <w:p>
      <w:pPr>
        <w:spacing w:before="0" w:after="0" w:line="225" w:lineRule="exact"/>
        <w:ind w:left="60" w:firstLine="420"/>
        <w:jc w:val="left"/>
      </w:pPr>
      <w:r>
        <w:rPr>
          <w:rFonts w:ascii="宋体" w:eastAsia="宋体" w:hAnsi="宋体" w:cs="宋体"/>
          <w:color w:val="000000"/>
          <w:spacing w:val="-1"/>
          <w:w w:val="100"/>
          <w:position w:val="0"/>
          <w:sz w:val="21"/>
          <w:u w:val="none"/>
        </w:rPr>
        <w:t>输供水工程运行危险源（以下简称危险源）的辨识宜按照以下步骤进行：</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对</w:t>
      </w:r>
      <w:r>
        <w:rPr>
          <w:rFonts w:ascii="宋体" w:eastAsia="宋体" w:hAnsi="宋体" w:cs="宋体"/>
          <w:color w:val="000000"/>
          <w:spacing w:val="0"/>
          <w:w w:val="100"/>
          <w:position w:val="0"/>
          <w:sz w:val="21"/>
          <w:u w:val="none"/>
        </w:rPr>
        <w:t>可能存在</w:t>
      </w:r>
      <w:r>
        <w:rPr>
          <w:rFonts w:ascii="宋体" w:eastAsia="宋体" w:hAnsi="宋体" w:cs="宋体"/>
          <w:color w:val="000000"/>
          <w:spacing w:val="-2"/>
          <w:w w:val="100"/>
          <w:position w:val="0"/>
          <w:sz w:val="21"/>
          <w:u w:val="none"/>
        </w:rPr>
        <w:t>危</w:t>
      </w:r>
      <w:r>
        <w:rPr>
          <w:rFonts w:ascii="宋体" w:eastAsia="宋体" w:hAnsi="宋体" w:cs="宋体"/>
          <w:color w:val="000000"/>
          <w:spacing w:val="0"/>
          <w:w w:val="100"/>
          <w:position w:val="0"/>
          <w:sz w:val="21"/>
          <w:u w:val="none"/>
        </w:rPr>
        <w:t>险源的风</w:t>
      </w:r>
      <w:r>
        <w:rPr>
          <w:rFonts w:ascii="宋体" w:eastAsia="宋体" w:hAnsi="宋体" w:cs="宋体"/>
          <w:color w:val="000000"/>
          <w:spacing w:val="-2"/>
          <w:w w:val="100"/>
          <w:position w:val="0"/>
          <w:sz w:val="21"/>
          <w:u w:val="none"/>
        </w:rPr>
        <w:t>险</w:t>
      </w:r>
      <w:r>
        <w:rPr>
          <w:rFonts w:ascii="宋体" w:eastAsia="宋体" w:hAnsi="宋体" w:cs="宋体"/>
          <w:color w:val="000000"/>
          <w:spacing w:val="0"/>
          <w:w w:val="100"/>
          <w:position w:val="0"/>
          <w:sz w:val="21"/>
          <w:u w:val="none"/>
        </w:rPr>
        <w:t>点进行排</w:t>
      </w:r>
      <w:r>
        <w:rPr>
          <w:rFonts w:ascii="宋体" w:eastAsia="宋体" w:hAnsi="宋体" w:cs="宋体"/>
          <w:color w:val="000000"/>
          <w:spacing w:val="-2"/>
          <w:w w:val="100"/>
          <w:position w:val="0"/>
          <w:sz w:val="21"/>
          <w:u w:val="none"/>
        </w:rPr>
        <w:t>查</w:t>
      </w:r>
      <w:r>
        <w:rPr>
          <w:rFonts w:ascii="宋体" w:eastAsia="宋体" w:hAnsi="宋体" w:cs="宋体"/>
          <w:color w:val="000000"/>
          <w:spacing w:val="0"/>
          <w:w w:val="100"/>
          <w:position w:val="0"/>
          <w:sz w:val="21"/>
          <w:u w:val="none"/>
        </w:rPr>
        <w:t>，按照危</w:t>
      </w:r>
      <w:r>
        <w:rPr>
          <w:rFonts w:ascii="宋体" w:eastAsia="宋体" w:hAnsi="宋体" w:cs="宋体"/>
          <w:color w:val="000000"/>
          <w:spacing w:val="-2"/>
          <w:w w:val="100"/>
          <w:position w:val="0"/>
          <w:sz w:val="21"/>
          <w:u w:val="none"/>
        </w:rPr>
        <w:t>险</w:t>
      </w:r>
      <w:r>
        <w:rPr>
          <w:rFonts w:ascii="宋体" w:eastAsia="宋体" w:hAnsi="宋体" w:cs="宋体"/>
          <w:color w:val="000000"/>
          <w:spacing w:val="0"/>
          <w:w w:val="100"/>
          <w:position w:val="0"/>
          <w:sz w:val="21"/>
          <w:u w:val="none"/>
        </w:rPr>
        <w:t>源类别分</w:t>
      </w:r>
      <w:r>
        <w:rPr>
          <w:rFonts w:ascii="宋体" w:eastAsia="宋体" w:hAnsi="宋体" w:cs="宋体"/>
          <w:color w:val="000000"/>
          <w:spacing w:val="-2"/>
          <w:w w:val="100"/>
          <w:position w:val="0"/>
          <w:sz w:val="21"/>
          <w:u w:val="none"/>
        </w:rPr>
        <w:t>别</w:t>
      </w:r>
      <w:r>
        <w:rPr>
          <w:rFonts w:ascii="宋体" w:eastAsia="宋体" w:hAnsi="宋体" w:cs="宋体"/>
          <w:color w:val="000000"/>
          <w:spacing w:val="0"/>
          <w:w w:val="100"/>
          <w:position w:val="0"/>
          <w:sz w:val="21"/>
          <w:u w:val="none"/>
        </w:rPr>
        <w:t>填写构（</w:t>
      </w:r>
      <w:r>
        <w:rPr>
          <w:rFonts w:ascii="宋体" w:eastAsia="宋体" w:hAnsi="宋体" w:cs="宋体"/>
          <w:color w:val="000000"/>
          <w:spacing w:val="-2"/>
          <w:w w:val="100"/>
          <w:position w:val="0"/>
          <w:sz w:val="21"/>
          <w:u w:val="none"/>
        </w:rPr>
        <w:t>建</w:t>
      </w:r>
      <w:r>
        <w:rPr>
          <w:rFonts w:ascii="宋体" w:eastAsia="宋体" w:hAnsi="宋体" w:cs="宋体"/>
          <w:color w:val="000000"/>
          <w:spacing w:val="0"/>
          <w:w w:val="100"/>
          <w:position w:val="0"/>
          <w:sz w:val="21"/>
          <w:u w:val="none"/>
        </w:rPr>
        <w:t>）筑物类</w:t>
      </w:r>
      <w:r>
        <w:rPr>
          <w:rFonts w:ascii="宋体" w:eastAsia="宋体" w:hAnsi="宋体" w:cs="宋体"/>
          <w:color w:val="000000"/>
          <w:spacing w:val="-2"/>
          <w:w w:val="100"/>
          <w:position w:val="0"/>
          <w:sz w:val="21"/>
          <w:u w:val="none"/>
        </w:rPr>
        <w:t>清</w:t>
      </w:r>
      <w:r>
        <w:rPr>
          <w:rFonts w:ascii="宋体" w:eastAsia="宋体" w:hAnsi="宋体" w:cs="宋体"/>
          <w:color w:val="000000"/>
          <w:spacing w:val="0"/>
          <w:w w:val="100"/>
          <w:position w:val="0"/>
          <w:sz w:val="21"/>
          <w:u w:val="none"/>
        </w:rPr>
        <w:t>单（见表</w:t>
      </w:r>
    </w:p>
    <w:p>
      <w:pPr>
        <w:spacing w:before="0" w:after="0" w:line="312" w:lineRule="exact"/>
        <w:ind w:left="60" w:firstLine="852"/>
        <w:jc w:val="left"/>
      </w:pPr>
      <w:r>
        <w:rPr>
          <w:rFonts w:ascii="宋体" w:hAnsi="宋体" w:cs="宋体"/>
          <w:color w:val="000000"/>
          <w:spacing w:val="1"/>
          <w:w w:val="100"/>
          <w:position w:val="0"/>
          <w:sz w:val="21"/>
          <w:u w:val="none"/>
        </w:rPr>
        <w:t>A.1）、金属结构类和设备设施类清单（见表</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A.2）、作业活动类清单（见表</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A.3）、管理类</w:t>
      </w:r>
    </w:p>
    <w:p>
      <w:pPr>
        <w:spacing w:before="0" w:after="0" w:line="312" w:lineRule="exact"/>
        <w:ind w:left="60" w:firstLine="852"/>
        <w:jc w:val="left"/>
      </w:pPr>
      <w:r>
        <w:rPr>
          <w:rFonts w:ascii="宋体" w:eastAsia="宋体" w:hAnsi="宋体" w:cs="宋体"/>
          <w:color w:val="000000"/>
          <w:spacing w:val="-1"/>
          <w:w w:val="100"/>
          <w:position w:val="0"/>
          <w:sz w:val="21"/>
          <w:u w:val="none"/>
        </w:rPr>
        <w:t>清单（见表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A.4）、环境类清单（见表</w:t>
      </w:r>
      <w:r>
        <w:rPr>
          <w:rFonts w:ascii="Calibri" w:hAnsi="Calibri" w:cs="Calibri"/>
          <w:color w:val="000000"/>
          <w:spacing w:val="9"/>
          <w:w w:val="100"/>
          <w:sz w:val="21"/>
          <w:u w:val="none"/>
        </w:rPr>
        <w:t> </w:t>
      </w:r>
      <w:r>
        <w:rPr>
          <w:rFonts w:ascii="宋体" w:eastAsia="宋体" w:hAnsi="宋体" w:cs="宋体"/>
          <w:color w:val="000000"/>
          <w:spacing w:val="-1"/>
          <w:w w:val="100"/>
          <w:position w:val="0"/>
          <w:sz w:val="21"/>
          <w:u w:val="none"/>
        </w:rPr>
        <w:t>A.5）；</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对照清单查找危险源，并对危险源可能存在的危险有害因素进行辨识。</w:t>
      </w:r>
    </w:p>
    <w:p>
      <w:pPr>
        <w:spacing w:before="0" w:after="0" w:line="240" w:lineRule="exact"/>
        <w:ind w:left="60" w:firstLine="427"/>
      </w:pPr>
    </w:p>
    <w:p>
      <w:pPr>
        <w:spacing w:before="0" w:after="0" w:line="231" w:lineRule="exact"/>
        <w:ind w:left="60" w:firstLine="526"/>
        <w:jc w:val="left"/>
      </w:pPr>
      <w:r>
        <w:rPr>
          <w:rFonts w:ascii="黑体" w:eastAsia="黑体" w:hAnsi="黑体" w:cs="黑体"/>
          <w:color w:val="000000"/>
          <w:spacing w:val="-1"/>
          <w:w w:val="100"/>
          <w:position w:val="0"/>
          <w:sz w:val="21"/>
          <w:u w:val="none"/>
        </w:rPr>
        <w:t>辨识方法</w:t>
      </w:r>
    </w:p>
    <w:p>
      <w:pPr>
        <w:spacing w:before="0" w:after="0" w:line="240" w:lineRule="exact"/>
        <w:ind w:left="60" w:firstLine="526"/>
      </w:pPr>
    </w:p>
    <w:p>
      <w:pPr>
        <w:spacing w:before="0" w:after="0" w:line="228" w:lineRule="exact"/>
        <w:ind w:left="60" w:firstLine="0"/>
        <w:jc w:val="left"/>
      </w:pPr>
      <w:r>
        <w:rPr>
          <w:rFonts w:ascii="黑体" w:hAnsi="黑体" w:cs="黑体"/>
          <w:color w:val="000000"/>
          <w:spacing w:val="-1"/>
          <w:w w:val="100"/>
          <w:position w:val="0"/>
          <w:sz w:val="21"/>
          <w:u w:val="none"/>
        </w:rPr>
        <w:t>5.2.1</w:t>
      </w:r>
      <w:r>
        <w:rPr>
          <w:rFonts w:ascii="Calibri" w:hAnsi="Calibri" w:cs="Calibri"/>
          <w:color w:val="000000"/>
          <w:spacing w:val="0"/>
          <w:w w:val="197"/>
          <w:sz w:val="24"/>
          <w:u w:val="none"/>
        </w:rPr>
        <w:t>  </w:t>
      </w:r>
      <w:r>
        <w:rPr>
          <w:rFonts w:ascii="宋体" w:eastAsia="宋体" w:hAnsi="宋体" w:cs="宋体"/>
          <w:color w:val="000000"/>
          <w:spacing w:val="-1"/>
          <w:w w:val="100"/>
          <w:position w:val="0"/>
          <w:sz w:val="21"/>
          <w:u w:val="none"/>
        </w:rPr>
        <w:t>辨识时应根据</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GB/T</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13861</w:t>
      </w:r>
      <w:r>
        <w:rPr>
          <w:rFonts w:ascii="Calibri" w:hAnsi="Calibri" w:cs="Calibri"/>
          <w:color w:val="000000"/>
          <w:spacing w:val="7"/>
          <w:w w:val="100"/>
          <w:sz w:val="21"/>
          <w:u w:val="none"/>
        </w:rPr>
        <w:t> </w:t>
      </w:r>
      <w:r>
        <w:rPr>
          <w:rFonts w:ascii="宋体" w:hAnsi="宋体" w:cs="宋体"/>
          <w:color w:val="000000"/>
          <w:spacing w:val="-2"/>
          <w:w w:val="100"/>
          <w:position w:val="0"/>
          <w:sz w:val="21"/>
          <w:u w:val="none"/>
        </w:rPr>
        <w:t>的规定，充分考虑人、物、环境和管理四种因素，以及危害因素的根</w:t>
      </w:r>
    </w:p>
    <w:p>
      <w:pPr>
        <w:spacing w:before="0" w:after="0" w:line="309" w:lineRule="exact"/>
        <w:ind w:left="60" w:firstLine="0"/>
        <w:jc w:val="left"/>
      </w:pPr>
      <w:r>
        <w:rPr>
          <w:rFonts w:ascii="宋体" w:hAnsi="宋体" w:cs="宋体"/>
          <w:color w:val="000000"/>
          <w:spacing w:val="-1"/>
          <w:w w:val="100"/>
          <w:position w:val="0"/>
          <w:sz w:val="21"/>
          <w:u w:val="none"/>
        </w:rPr>
        <w:t>源和状态。</w:t>
      </w:r>
    </w:p>
    <w:p>
      <w:pPr>
        <w:spacing w:before="0" w:after="0" w:line="315" w:lineRule="exact"/>
        <w:ind w:left="60" w:firstLine="0"/>
        <w:jc w:val="left"/>
      </w:pPr>
      <w:r>
        <w:rPr>
          <w:rFonts w:ascii="黑体" w:hAnsi="黑体" w:cs="黑体"/>
          <w:color w:val="000000"/>
          <w:spacing w:val="-1"/>
          <w:w w:val="100"/>
          <w:position w:val="0"/>
          <w:sz w:val="21"/>
          <w:u w:val="none"/>
        </w:rPr>
        <w:t>5.2.2</w:t>
      </w:r>
      <w:r>
        <w:rPr>
          <w:rFonts w:ascii="Calibri" w:hAnsi="Calibri" w:cs="Calibri"/>
          <w:color w:val="000000"/>
          <w:spacing w:val="0"/>
          <w:w w:val="197"/>
          <w:sz w:val="24"/>
          <w:u w:val="none"/>
        </w:rPr>
        <w:t>  </w:t>
      </w:r>
      <w:r>
        <w:rPr>
          <w:rFonts w:ascii="宋体" w:eastAsia="宋体" w:hAnsi="宋体" w:cs="宋体"/>
          <w:color w:val="000000"/>
          <w:spacing w:val="-1"/>
          <w:w w:val="100"/>
          <w:position w:val="0"/>
          <w:sz w:val="21"/>
          <w:u w:val="none"/>
        </w:rPr>
        <w:t>对不同类别的危险源宜按照以下方法分别进行辨识：</w:t>
      </w:r>
    </w:p>
    <w:p>
      <w:pPr>
        <w:spacing w:before="0" w:after="0" w:line="309"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hAnsi="宋体" w:cs="宋体"/>
          <w:color w:val="000000"/>
          <w:spacing w:val="-3"/>
          <w:w w:val="100"/>
          <w:position w:val="0"/>
          <w:sz w:val="21"/>
          <w:u w:val="none"/>
        </w:rPr>
        <w:t>构（建）筑物类、金属结构类、设备设施类、管理类、环境类危险源宜采用安全检查表法（简</w:t>
      </w:r>
    </w:p>
    <w:p>
      <w:pPr>
        <w:spacing w:before="0" w:after="0" w:line="312" w:lineRule="exact"/>
        <w:ind w:left="60" w:firstLine="852"/>
        <w:jc w:val="left"/>
      </w:pPr>
      <w:r>
        <w:rPr>
          <w:rFonts w:ascii="宋体" w:eastAsia="宋体" w:hAnsi="宋体" w:cs="宋体"/>
          <w:color w:val="000000"/>
          <w:spacing w:val="-2"/>
          <w:w w:val="100"/>
          <w:position w:val="0"/>
          <w:sz w:val="21"/>
          <w:u w:val="none"/>
        </w:rPr>
        <w:t>称</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SCL）进行辨识，辨识方法参见附录</w:t>
      </w:r>
      <w:r>
        <w:rPr>
          <w:rFonts w:ascii="Calibri" w:hAnsi="Calibri" w:cs="Calibri"/>
          <w:color w:val="000000"/>
          <w:spacing w:val="9"/>
          <w:w w:val="100"/>
          <w:sz w:val="21"/>
          <w:u w:val="none"/>
        </w:rPr>
        <w:t> </w:t>
      </w:r>
      <w:r>
        <w:rPr>
          <w:rFonts w:ascii="宋体" w:eastAsia="宋体" w:hAnsi="宋体" w:cs="宋体"/>
          <w:color w:val="000000"/>
          <w:spacing w:val="-2"/>
          <w:w w:val="100"/>
          <w:position w:val="0"/>
          <w:sz w:val="21"/>
          <w:u w:val="none"/>
        </w:rPr>
        <w:t>B；</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作业活动类危险源宜采用工作危害分析法（简称</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JHA）进行辨识，辨识方法参见附录</w:t>
      </w:r>
      <w:r>
        <w:rPr>
          <w:rFonts w:ascii="Calibri" w:hAnsi="Calibri" w:cs="Calibri"/>
          <w:color w:val="000000"/>
          <w:spacing w:val="9"/>
          <w:w w:val="100"/>
          <w:sz w:val="21"/>
          <w:u w:val="none"/>
        </w:rPr>
        <w:t> </w:t>
      </w:r>
      <w:r>
        <w:rPr>
          <w:rFonts w:ascii="宋体" w:hAnsi="宋体" w:cs="宋体"/>
          <w:color w:val="000000"/>
          <w:spacing w:val="-2"/>
          <w:w w:val="100"/>
          <w:position w:val="0"/>
          <w:sz w:val="21"/>
          <w:u w:val="none"/>
        </w:rPr>
        <w:t>C。</w:t>
      </w:r>
    </w:p>
    <w:p>
      <w:pPr>
        <w:spacing w:before="0" w:after="0" w:line="240" w:lineRule="exact"/>
        <w:ind w:left="60" w:firstLine="427"/>
      </w:pPr>
    </w:p>
    <w:p>
      <w:pPr>
        <w:spacing w:before="0" w:after="0" w:line="387" w:lineRule="exact"/>
        <w:ind w:left="60" w:firstLine="0"/>
        <w:jc w:val="left"/>
      </w:pPr>
      <w:r>
        <w:rPr>
          <w:rFonts w:ascii="黑体" w:hAnsi="黑体" w:cs="黑体"/>
          <w:color w:val="000000"/>
          <w:spacing w:val="-1"/>
          <w:w w:val="100"/>
          <w:position w:val="0"/>
          <w:sz w:val="21"/>
          <w:u w:val="none"/>
        </w:rPr>
        <w:t>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危险源评价单元划分</w:t>
      </w:r>
    </w:p>
    <w:p>
      <w:pPr>
        <w:spacing w:before="0" w:after="0" w:line="240" w:lineRule="exact"/>
        <w:ind w:left="60" w:firstLine="0"/>
      </w:pPr>
    </w:p>
    <w:p>
      <w:pPr>
        <w:spacing w:before="0" w:after="0" w:line="384" w:lineRule="exact"/>
        <w:ind w:left="60" w:firstLine="526"/>
        <w:jc w:val="left"/>
      </w:pPr>
      <w:r>
        <w:rPr>
          <w:rFonts w:ascii="黑体" w:eastAsia="黑体" w:hAnsi="黑体" w:cs="黑体"/>
          <w:color w:val="000000"/>
          <w:spacing w:val="-1"/>
          <w:w w:val="100"/>
          <w:position w:val="0"/>
          <w:sz w:val="21"/>
          <w:u w:val="none"/>
        </w:rPr>
        <w:t>危险源评价单元划分原则</w:t>
      </w:r>
    </w:p>
    <w:p>
      <w:pPr>
        <w:spacing w:before="0" w:after="0" w:line="240" w:lineRule="exact"/>
        <w:ind w:left="60" w:firstLine="526"/>
      </w:pPr>
    </w:p>
    <w:p>
      <w:pPr>
        <w:spacing w:before="0" w:after="0" w:line="225" w:lineRule="exact"/>
        <w:ind w:left="60" w:firstLine="420"/>
        <w:jc w:val="left"/>
      </w:pPr>
      <w:r>
        <w:rPr>
          <w:rFonts w:ascii="宋体" w:hAnsi="宋体" w:cs="宋体"/>
          <w:color w:val="000000"/>
          <w:spacing w:val="-3"/>
          <w:w w:val="100"/>
          <w:position w:val="0"/>
          <w:sz w:val="21"/>
          <w:u w:val="none"/>
        </w:rPr>
        <w:t>评价单元的划分应充分考虑输供水工程运行管理特点，按照“大小适中、便于分类、功能独立、易</w:t>
      </w:r>
    </w:p>
    <w:p>
      <w:pPr>
        <w:spacing w:before="0" w:after="0" w:line="312" w:lineRule="exact"/>
        <w:ind w:left="60" w:firstLine="0"/>
        <w:jc w:val="left"/>
      </w:pPr>
      <w:r>
        <w:rPr>
          <w:rFonts w:ascii="宋体" w:hAnsi="宋体" w:cs="宋体"/>
          <w:color w:val="000000"/>
          <w:spacing w:val="0"/>
          <w:w w:val="100"/>
          <w:position w:val="0"/>
          <w:sz w:val="21"/>
          <w:u w:val="none"/>
        </w:rPr>
        <w:t>于管理、范围清晰”的原则，六类危险源可分别划分评价单元。</w:t>
      </w:r>
    </w:p>
    <w:p>
      <w:pPr>
        <w:spacing w:before="0" w:after="0" w:line="240" w:lineRule="exact"/>
        <w:ind w:left="60" w:firstLine="0"/>
      </w:pPr>
    </w:p>
    <w:p>
      <w:pPr>
        <w:spacing w:before="0" w:after="0" w:line="231" w:lineRule="exact"/>
        <w:ind w:left="60" w:firstLine="526"/>
        <w:jc w:val="left"/>
      </w:pPr>
      <w:r>
        <w:rPr>
          <w:rFonts w:ascii="黑体" w:eastAsia="黑体" w:hAnsi="黑体" w:cs="黑体"/>
          <w:color w:val="000000"/>
          <w:spacing w:val="-1"/>
          <w:w w:val="100"/>
          <w:position w:val="0"/>
          <w:sz w:val="21"/>
          <w:u w:val="none"/>
        </w:rPr>
        <w:t>构（建）筑物类危险源评价单元划分</w:t>
      </w:r>
    </w:p>
    <w:p>
      <w:pPr>
        <w:spacing w:before="0" w:after="0" w:line="240" w:lineRule="exact"/>
        <w:ind w:left="60" w:firstLine="526"/>
      </w:pPr>
    </w:p>
    <w:p>
      <w:pPr>
        <w:spacing w:before="0" w:after="0" w:line="225" w:lineRule="exact"/>
        <w:ind w:left="60" w:firstLine="420"/>
        <w:jc w:val="left"/>
      </w:pPr>
      <w:r>
        <w:rPr>
          <w:rFonts w:ascii="宋体" w:eastAsia="宋体" w:hAnsi="宋体" w:cs="宋体"/>
          <w:color w:val="000000"/>
          <w:spacing w:val="-1"/>
          <w:w w:val="100"/>
          <w:position w:val="0"/>
          <w:sz w:val="21"/>
          <w:u w:val="none"/>
        </w:rPr>
        <w:t>构（建）筑类危险源评价单元的划分宜符合以下要求：</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结</w:t>
      </w:r>
      <w:r>
        <w:rPr>
          <w:rFonts w:ascii="宋体" w:eastAsia="宋体" w:hAnsi="宋体" w:cs="宋体"/>
          <w:color w:val="000000"/>
          <w:spacing w:val="0"/>
          <w:w w:val="100"/>
          <w:position w:val="0"/>
          <w:sz w:val="21"/>
          <w:u w:val="none"/>
        </w:rPr>
        <w:t>构简单的</w:t>
      </w:r>
      <w:r>
        <w:rPr>
          <w:rFonts w:ascii="宋体" w:eastAsia="宋体" w:hAnsi="宋体" w:cs="宋体"/>
          <w:color w:val="000000"/>
          <w:spacing w:val="-2"/>
          <w:w w:val="100"/>
          <w:position w:val="0"/>
          <w:sz w:val="21"/>
          <w:u w:val="none"/>
        </w:rPr>
        <w:t>构</w:t>
      </w:r>
      <w:r>
        <w:rPr>
          <w:rFonts w:ascii="宋体" w:eastAsia="宋体" w:hAnsi="宋体" w:cs="宋体"/>
          <w:color w:val="000000"/>
          <w:spacing w:val="0"/>
          <w:w w:val="100"/>
          <w:position w:val="0"/>
          <w:sz w:val="21"/>
          <w:u w:val="none"/>
        </w:rPr>
        <w:t>（建）筑</w:t>
      </w:r>
      <w:r>
        <w:rPr>
          <w:rFonts w:ascii="宋体" w:eastAsia="宋体" w:hAnsi="宋体" w:cs="宋体"/>
          <w:color w:val="000000"/>
          <w:spacing w:val="-2"/>
          <w:w w:val="100"/>
          <w:position w:val="0"/>
          <w:sz w:val="21"/>
          <w:u w:val="none"/>
        </w:rPr>
        <w:t>物</w:t>
      </w:r>
      <w:r>
        <w:rPr>
          <w:rFonts w:ascii="宋体" w:eastAsia="宋体" w:hAnsi="宋体" w:cs="宋体"/>
          <w:color w:val="000000"/>
          <w:spacing w:val="0"/>
          <w:w w:val="100"/>
          <w:position w:val="0"/>
          <w:sz w:val="21"/>
          <w:u w:val="none"/>
        </w:rPr>
        <w:t>宜单独划</w:t>
      </w:r>
      <w:r>
        <w:rPr>
          <w:rFonts w:ascii="宋体" w:eastAsia="宋体" w:hAnsi="宋体" w:cs="宋体"/>
          <w:color w:val="000000"/>
          <w:spacing w:val="-2"/>
          <w:w w:val="100"/>
          <w:position w:val="0"/>
          <w:sz w:val="21"/>
          <w:u w:val="none"/>
        </w:rPr>
        <w:t>分</w:t>
      </w:r>
      <w:r>
        <w:rPr>
          <w:rFonts w:ascii="宋体" w:eastAsia="宋体" w:hAnsi="宋体" w:cs="宋体"/>
          <w:color w:val="000000"/>
          <w:spacing w:val="0"/>
          <w:w w:val="100"/>
          <w:position w:val="0"/>
          <w:sz w:val="21"/>
          <w:u w:val="none"/>
        </w:rPr>
        <w:t>评价单元</w:t>
      </w:r>
      <w:r>
        <w:rPr>
          <w:rFonts w:ascii="宋体" w:eastAsia="宋体" w:hAnsi="宋体" w:cs="宋体"/>
          <w:color w:val="000000"/>
          <w:spacing w:val="-2"/>
          <w:w w:val="100"/>
          <w:position w:val="0"/>
          <w:sz w:val="21"/>
          <w:u w:val="none"/>
        </w:rPr>
        <w:t>，</w:t>
      </w:r>
      <w:r>
        <w:rPr>
          <w:rFonts w:ascii="宋体" w:eastAsia="宋体" w:hAnsi="宋体" w:cs="宋体"/>
          <w:color w:val="000000"/>
          <w:spacing w:val="0"/>
          <w:w w:val="100"/>
          <w:position w:val="0"/>
          <w:sz w:val="21"/>
          <w:u w:val="none"/>
        </w:rPr>
        <w:t>功能区域</w:t>
      </w:r>
      <w:r>
        <w:rPr>
          <w:rFonts w:ascii="宋体" w:eastAsia="宋体" w:hAnsi="宋体" w:cs="宋体"/>
          <w:color w:val="000000"/>
          <w:spacing w:val="-2"/>
          <w:w w:val="100"/>
          <w:position w:val="0"/>
          <w:sz w:val="21"/>
          <w:u w:val="none"/>
        </w:rPr>
        <w:t>众</w:t>
      </w:r>
      <w:r>
        <w:rPr>
          <w:rFonts w:ascii="宋体" w:hAnsi="宋体" w:cs="宋体"/>
          <w:color w:val="000000"/>
          <w:spacing w:val="0"/>
          <w:w w:val="100"/>
          <w:position w:val="0"/>
          <w:sz w:val="21"/>
          <w:u w:val="none"/>
        </w:rPr>
        <w:t>多、</w:t>
      </w:r>
      <w:r>
        <w:rPr>
          <w:rFonts w:ascii="宋体" w:eastAsia="宋体" w:hAnsi="宋体" w:cs="宋体"/>
          <w:color w:val="000000"/>
          <w:spacing w:val="0"/>
          <w:w w:val="100"/>
          <w:position w:val="0"/>
          <w:sz w:val="21"/>
          <w:u w:val="none"/>
        </w:rPr>
        <w:t>结构</w:t>
      </w:r>
      <w:r>
        <w:rPr>
          <w:rFonts w:ascii="宋体" w:eastAsia="宋体" w:hAnsi="宋体" w:cs="宋体"/>
          <w:color w:val="000000"/>
          <w:spacing w:val="-2"/>
          <w:w w:val="100"/>
          <w:position w:val="0"/>
          <w:sz w:val="21"/>
          <w:u w:val="none"/>
        </w:rPr>
        <w:t>复</w:t>
      </w:r>
      <w:r>
        <w:rPr>
          <w:rFonts w:ascii="宋体" w:eastAsia="宋体" w:hAnsi="宋体" w:cs="宋体"/>
          <w:color w:val="000000"/>
          <w:spacing w:val="0"/>
          <w:w w:val="100"/>
          <w:position w:val="0"/>
          <w:sz w:val="21"/>
          <w:u w:val="none"/>
        </w:rPr>
        <w:t>杂构（建</w:t>
      </w:r>
      <w:r>
        <w:rPr>
          <w:rFonts w:ascii="宋体" w:eastAsia="宋体" w:hAnsi="宋体" w:cs="宋体"/>
          <w:color w:val="000000"/>
          <w:spacing w:val="-2"/>
          <w:w w:val="100"/>
          <w:position w:val="0"/>
          <w:sz w:val="21"/>
          <w:u w:val="none"/>
        </w:rPr>
        <w:t>）</w:t>
      </w:r>
      <w:r>
        <w:rPr>
          <w:rFonts w:ascii="宋体" w:eastAsia="宋体" w:hAnsi="宋体" w:cs="宋体"/>
          <w:color w:val="000000"/>
          <w:spacing w:val="0"/>
          <w:w w:val="100"/>
          <w:position w:val="0"/>
          <w:sz w:val="21"/>
          <w:u w:val="none"/>
        </w:rPr>
        <w:t>筑物宜按</w:t>
      </w:r>
    </w:p>
    <w:p>
      <w:pPr>
        <w:spacing w:before="0" w:after="0" w:line="312" w:lineRule="exact"/>
        <w:ind w:left="60" w:firstLine="852"/>
        <w:jc w:val="left"/>
      </w:pPr>
      <w:r>
        <w:rPr>
          <w:rFonts w:ascii="宋体" w:hAnsi="宋体" w:cs="宋体"/>
          <w:color w:val="000000"/>
          <w:spacing w:val="-1"/>
          <w:w w:val="100"/>
          <w:position w:val="0"/>
          <w:sz w:val="21"/>
          <w:u w:val="none"/>
        </w:rPr>
        <w:t>功能、结构形式分别划分评价单元；</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隧洞宜按照不同水文地质条件或结构形式划分评价单元；</w:t>
      </w:r>
    </w:p>
    <w:p>
      <w:pPr>
        <w:spacing w:before="0" w:after="0" w:line="385" w:lineRule="exact"/>
        <w:ind w:left="60" w:firstLine="199"/>
        <w:jc w:val="left"/>
        <w:sectPr>
          <w:type w:val="continuous"/>
          <w:pgSz w:w="11906" w:h="16838"/>
          <w:pgMar w:top="1101" w:right="713" w:bottom="861" w:left="1073" w:header="0" w:footer="0" w:gutter="0"/>
          <w:pgNumType w:start="20"/>
          <w:cols w:num="1" w:space="720"/>
        </w:sectPr>
      </w:pPr>
      <w:r>
        <w:rPr>
          <w:rFonts w:ascii="宋体" w:hAnsi="宋体" w:cs="宋体"/>
          <w:color w:val="000000"/>
          <w:spacing w:val="-1"/>
          <w:w w:val="100"/>
          <w:position w:val="0"/>
          <w:sz w:val="18"/>
          <w:u w:val="none"/>
        </w:rPr>
        <w:t>2</w:t>
      </w:r>
    </w:p>
    <w:p>
      <w:pPr>
        <w:spacing w:before="0" w:after="0" w:line="240" w:lineRule="exact"/>
      </w:pPr>
      <w:bookmarkStart w:id="9" w:name="9"/>
      <w:bookmarkEnd w:id="9"/>
    </w:p>
    <w:p>
      <w:pPr>
        <w:spacing w:before="0" w:after="0" w:line="319" w:lineRule="exact"/>
        <w:ind w:left="449" w:firstLine="7570"/>
        <w:jc w:val="left"/>
      </w:pPr>
      <w:r>
        <w:pict>
          <v:shape id="_x0000_s2094" o:spid="_x0000_s1068" type="#_x0000_t202" style="width:332pt;height:53pt;margin-top:397.7pt;margin-left:141.65pt;mso-height-relative:page;mso-position-horizontal-relative:page;mso-position-vertical-relative:page;mso-width-relative:page;position:absolute;z-index:-25160704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333" o:spid="_x0000_s1069" type="#_x0000_t75" style="width:19pt;height:11pt;margin-top:169pt;margin-left:69pt;mso-height-relative:page;mso-position-horizontal-relative:page;mso-position-vertical-relative:page;mso-width-relative:page;position:absolute;z-index:-251614208" coordsize="21600,21600" filled="f">
            <v:imagedata r:id="rId40" o:title=""/>
            <o:lock v:ext="edit" aspectratio="t"/>
          </v:shape>
        </w:pict>
      </w:r>
      <w:r>
        <w:pict>
          <v:shape id="imagerId334" o:spid="_x0000_s1070" type="#_x0000_t75" style="width:19pt;height:12pt;margin-top:262pt;margin-left:69pt;mso-height-relative:page;mso-position-horizontal-relative:page;mso-position-vertical-relative:page;mso-width-relative:page;position:absolute;z-index:-251613184" coordsize="21600,21600" filled="f">
            <v:imagedata r:id="rId41" o:title=""/>
            <o:lock v:ext="edit" aspectratio="t"/>
          </v:shape>
        </w:pict>
      </w:r>
      <w:r>
        <w:pict>
          <v:shape id="imagerId335" o:spid="_x0000_s1071" type="#_x0000_t75" style="width:19pt;height:12pt;margin-top:309pt;margin-left:69pt;mso-height-relative:page;mso-position-horizontal-relative:page;mso-position-vertical-relative:page;mso-width-relative:page;position:absolute;z-index:-251612160" coordsize="21600,21600" filled="f">
            <v:imagedata r:id="rId42" o:title=""/>
            <o:lock v:ext="edit" aspectratio="t"/>
          </v:shape>
        </w:pict>
      </w:r>
      <w:r>
        <w:pict>
          <v:shape id="imagerId336" o:spid="_x0000_s1072" type="#_x0000_t75" style="width:19pt;height:12pt;margin-top:356pt;margin-left:69pt;mso-height-relative:page;mso-position-horizontal-relative:page;mso-position-vertical-relative:page;mso-width-relative:page;position:absolute;z-index:-251611136" coordsize="21600,21600" filled="f">
            <v:imagedata r:id="rId43" o:title=""/>
            <o:lock v:ext="edit" aspectratio="t"/>
          </v:shape>
        </w:pict>
      </w:r>
      <w:r>
        <w:pict>
          <v:shape id="imagerId337" o:spid="_x0000_s1073" type="#_x0000_t75" style="width:18pt;height:11pt;margin-top:442pt;margin-left:69pt;mso-height-relative:page;mso-position-horizontal-relative:page;mso-position-vertical-relative:page;mso-width-relative:page;position:absolute;z-index:-251610112" coordsize="21600,21600" filled="f">
            <v:imagedata r:id="rId44" o:title=""/>
            <o:lock v:ext="edit" aspectratio="t"/>
          </v:shape>
        </w:pict>
      </w:r>
      <w:r>
        <w:pict>
          <v:shape id="imagerId338" o:spid="_x0000_s1074" type="#_x0000_t75" style="width:19pt;height:12pt;margin-top:7in;margin-left:69pt;mso-height-relative:page;mso-position-horizontal-relative:page;mso-position-vertical-relative:page;mso-width-relative:page;position:absolute;z-index:-251609088" coordsize="21600,21600" filled="f">
            <v:imagedata r:id="rId45" o:title=""/>
            <o:lock v:ext="edit" aspectratio="t"/>
          </v:shape>
        </w:pict>
      </w:r>
      <w:r>
        <w:pict>
          <v:shape id="imagerId339" o:spid="_x0000_s1075" type="#_x0000_t75" style="width:19pt;height:12pt;margin-top:722pt;margin-left:69pt;mso-height-relative:page;mso-position-horizontal-relative:page;mso-position-vertical-relative:page;mso-width-relative:page;position:absolute;z-index:-251608064" coordsize="21600,21600" filled="f">
            <v:imagedata r:id="rId46" o:title=""/>
            <o:lock v:ext="edit" aspectratio="t"/>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449" w:firstLine="7570"/>
      </w:pPr>
    </w:p>
    <w:p>
      <w:pPr>
        <w:spacing w:before="0" w:after="0" w:line="287" w:lineRule="exact"/>
        <w:ind w:left="449" w:firstLine="425"/>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管</w:t>
      </w:r>
      <w:r>
        <w:rPr>
          <w:rFonts w:ascii="宋体" w:eastAsia="宋体" w:hAnsi="宋体" w:cs="宋体"/>
          <w:color w:val="000000"/>
          <w:spacing w:val="0"/>
          <w:w w:val="100"/>
          <w:position w:val="0"/>
          <w:sz w:val="21"/>
          <w:u w:val="none"/>
        </w:rPr>
        <w:t>道宜按照</w:t>
      </w:r>
      <w:r>
        <w:rPr>
          <w:rFonts w:ascii="宋体" w:eastAsia="宋体" w:hAnsi="宋体" w:cs="宋体"/>
          <w:color w:val="000000"/>
          <w:spacing w:val="-2"/>
          <w:w w:val="100"/>
          <w:position w:val="0"/>
          <w:sz w:val="21"/>
          <w:u w:val="none"/>
        </w:rPr>
        <w:t>不</w:t>
      </w:r>
      <w:r>
        <w:rPr>
          <w:rFonts w:ascii="宋体" w:eastAsia="宋体" w:hAnsi="宋体" w:cs="宋体"/>
          <w:color w:val="000000"/>
          <w:spacing w:val="0"/>
          <w:w w:val="100"/>
          <w:position w:val="0"/>
          <w:sz w:val="21"/>
          <w:u w:val="none"/>
        </w:rPr>
        <w:t>同工况和</w:t>
      </w:r>
      <w:r>
        <w:rPr>
          <w:rFonts w:ascii="宋体" w:eastAsia="宋体" w:hAnsi="宋体" w:cs="宋体"/>
          <w:color w:val="000000"/>
          <w:spacing w:val="-2"/>
          <w:w w:val="100"/>
          <w:position w:val="0"/>
          <w:sz w:val="21"/>
          <w:u w:val="none"/>
        </w:rPr>
        <w:t>外</w:t>
      </w:r>
      <w:r>
        <w:rPr>
          <w:rFonts w:ascii="宋体" w:eastAsia="宋体" w:hAnsi="宋体" w:cs="宋体"/>
          <w:color w:val="000000"/>
          <w:spacing w:val="0"/>
          <w:w w:val="100"/>
          <w:position w:val="0"/>
          <w:sz w:val="21"/>
          <w:u w:val="none"/>
        </w:rPr>
        <w:t>界条件划</w:t>
      </w:r>
      <w:r>
        <w:rPr>
          <w:rFonts w:ascii="宋体" w:eastAsia="宋体" w:hAnsi="宋体" w:cs="宋体"/>
          <w:color w:val="000000"/>
          <w:spacing w:val="-2"/>
          <w:w w:val="100"/>
          <w:position w:val="0"/>
          <w:sz w:val="21"/>
          <w:u w:val="none"/>
        </w:rPr>
        <w:t>分</w:t>
      </w:r>
      <w:r>
        <w:rPr>
          <w:rFonts w:ascii="宋体" w:eastAsia="宋体" w:hAnsi="宋体" w:cs="宋体"/>
          <w:color w:val="000000"/>
          <w:spacing w:val="0"/>
          <w:w w:val="100"/>
          <w:position w:val="0"/>
          <w:sz w:val="21"/>
          <w:u w:val="none"/>
        </w:rPr>
        <w:t>评价单元</w:t>
      </w:r>
      <w:r>
        <w:rPr>
          <w:rFonts w:ascii="宋体" w:eastAsia="宋体" w:hAnsi="宋体" w:cs="宋体"/>
          <w:color w:val="000000"/>
          <w:spacing w:val="-2"/>
          <w:w w:val="100"/>
          <w:position w:val="0"/>
          <w:sz w:val="21"/>
          <w:u w:val="none"/>
        </w:rPr>
        <w:t>，</w:t>
      </w:r>
      <w:r>
        <w:rPr>
          <w:rFonts w:ascii="宋体" w:eastAsia="宋体" w:hAnsi="宋体" w:cs="宋体"/>
          <w:color w:val="000000"/>
          <w:spacing w:val="0"/>
          <w:w w:val="100"/>
          <w:position w:val="0"/>
          <w:sz w:val="21"/>
          <w:u w:val="none"/>
        </w:rPr>
        <w:t>重要交叉</w:t>
      </w:r>
      <w:r>
        <w:rPr>
          <w:rFonts w:ascii="宋体" w:eastAsia="宋体" w:hAnsi="宋体" w:cs="宋体"/>
          <w:color w:val="000000"/>
          <w:spacing w:val="-2"/>
          <w:w w:val="100"/>
          <w:position w:val="0"/>
          <w:sz w:val="21"/>
          <w:u w:val="none"/>
        </w:rPr>
        <w:t>穿</w:t>
      </w:r>
      <w:r>
        <w:rPr>
          <w:rFonts w:ascii="宋体" w:eastAsia="宋体" w:hAnsi="宋体" w:cs="宋体"/>
          <w:color w:val="000000"/>
          <w:spacing w:val="0"/>
          <w:w w:val="100"/>
          <w:position w:val="0"/>
          <w:sz w:val="21"/>
          <w:u w:val="none"/>
        </w:rPr>
        <w:t>越段宜单</w:t>
      </w:r>
      <w:r>
        <w:rPr>
          <w:rFonts w:ascii="宋体" w:eastAsia="宋体" w:hAnsi="宋体" w:cs="宋体"/>
          <w:color w:val="000000"/>
          <w:spacing w:val="-2"/>
          <w:w w:val="100"/>
          <w:position w:val="0"/>
          <w:sz w:val="21"/>
          <w:u w:val="none"/>
        </w:rPr>
        <w:t>独</w:t>
      </w:r>
      <w:r>
        <w:rPr>
          <w:rFonts w:ascii="宋体" w:eastAsia="宋体" w:hAnsi="宋体" w:cs="宋体"/>
          <w:color w:val="000000"/>
          <w:spacing w:val="0"/>
          <w:w w:val="100"/>
          <w:position w:val="0"/>
          <w:sz w:val="21"/>
          <w:u w:val="none"/>
        </w:rPr>
        <w:t>划分评价</w:t>
      </w:r>
      <w:r>
        <w:rPr>
          <w:rFonts w:ascii="宋体" w:eastAsia="宋体" w:hAnsi="宋体" w:cs="宋体"/>
          <w:color w:val="000000"/>
          <w:spacing w:val="-2"/>
          <w:w w:val="100"/>
          <w:position w:val="0"/>
          <w:sz w:val="21"/>
          <w:u w:val="none"/>
        </w:rPr>
        <w:t>单</w:t>
      </w:r>
      <w:r>
        <w:rPr>
          <w:rFonts w:ascii="宋体" w:eastAsia="宋体" w:hAnsi="宋体" w:cs="宋体"/>
          <w:color w:val="000000"/>
          <w:spacing w:val="0"/>
          <w:w w:val="100"/>
          <w:position w:val="0"/>
          <w:sz w:val="21"/>
          <w:u w:val="none"/>
        </w:rPr>
        <w:t>元，其他</w:t>
      </w:r>
    </w:p>
    <w:p>
      <w:pPr>
        <w:spacing w:before="0" w:after="0" w:line="312" w:lineRule="exact"/>
        <w:ind w:left="449" w:firstLine="850"/>
        <w:jc w:val="left"/>
      </w:pPr>
      <w:r>
        <w:rPr>
          <w:rFonts w:ascii="宋体" w:hAnsi="宋体" w:cs="宋体"/>
          <w:color w:val="000000"/>
          <w:spacing w:val="-1"/>
          <w:w w:val="100"/>
          <w:position w:val="0"/>
          <w:sz w:val="21"/>
          <w:u w:val="none"/>
        </w:rPr>
        <w:t>管道区段宜按照现场管理机构管理区域、输供水线路、管道类型和规格、管道压力内水压力、</w:t>
      </w:r>
    </w:p>
    <w:p>
      <w:pPr>
        <w:spacing w:before="0" w:after="0" w:line="312" w:lineRule="exact"/>
        <w:ind w:left="449" w:firstLine="850"/>
        <w:jc w:val="left"/>
      </w:pPr>
      <w:r>
        <w:rPr>
          <w:rFonts w:ascii="宋体" w:hAnsi="宋体" w:cs="宋体"/>
          <w:color w:val="000000"/>
          <w:spacing w:val="-1"/>
          <w:w w:val="100"/>
          <w:position w:val="0"/>
          <w:sz w:val="21"/>
          <w:u w:val="none"/>
        </w:rPr>
        <w:t>管道附近人员密集程度、管道覆土厚度以及影响管道耐久性的各类因素划分评价单元；</w:t>
      </w:r>
    </w:p>
    <w:p>
      <w:pPr>
        <w:spacing w:before="0" w:after="0" w:line="312" w:lineRule="exact"/>
        <w:ind w:left="449" w:firstLine="425"/>
        <w:jc w:val="left"/>
      </w:pPr>
      <w:r>
        <w:rPr>
          <w:rFonts w:ascii="宋体" w:hAnsi="宋体" w:cs="宋体"/>
          <w:color w:val="000000"/>
          <w:spacing w:val="-2"/>
          <w:w w:val="100"/>
          <w:position w:val="0"/>
          <w:sz w:val="21"/>
          <w:u w:val="none"/>
        </w:rPr>
        <w:t>d)</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渠道宜按照结构形式或地质条件划分评价单元。</w:t>
      </w:r>
    </w:p>
    <w:p>
      <w:pPr>
        <w:spacing w:before="0" w:after="0" w:line="240" w:lineRule="exact"/>
        <w:ind w:left="449" w:firstLine="425"/>
      </w:pPr>
    </w:p>
    <w:p>
      <w:pPr>
        <w:spacing w:before="0" w:after="0" w:line="231" w:lineRule="exact"/>
        <w:ind w:left="449" w:firstLine="526"/>
        <w:jc w:val="left"/>
      </w:pPr>
      <w:r>
        <w:rPr>
          <w:rFonts w:ascii="黑体" w:eastAsia="黑体" w:hAnsi="黑体" w:cs="黑体"/>
          <w:color w:val="000000"/>
          <w:spacing w:val="-1"/>
          <w:w w:val="100"/>
          <w:position w:val="0"/>
          <w:sz w:val="21"/>
          <w:u w:val="none"/>
        </w:rPr>
        <w:t>金属结构类和设备设施类危险源评价单元划分</w:t>
      </w:r>
    </w:p>
    <w:p>
      <w:pPr>
        <w:spacing w:before="0" w:after="0" w:line="240" w:lineRule="exact"/>
        <w:ind w:left="449" w:firstLine="526"/>
      </w:pPr>
    </w:p>
    <w:p>
      <w:pPr>
        <w:spacing w:before="0" w:after="0" w:line="225" w:lineRule="exact"/>
        <w:ind w:left="449" w:firstLine="420"/>
        <w:jc w:val="left"/>
      </w:pPr>
      <w:r>
        <w:rPr>
          <w:rFonts w:ascii="宋体" w:eastAsia="宋体" w:hAnsi="宋体" w:cs="宋体"/>
          <w:color w:val="000000"/>
          <w:spacing w:val="-1"/>
          <w:w w:val="100"/>
          <w:position w:val="0"/>
          <w:sz w:val="21"/>
          <w:u w:val="none"/>
        </w:rPr>
        <w:t>金属结构类和设备设施类危险源评价单元的划分宜符合以下要求：</w:t>
      </w:r>
    </w:p>
    <w:p>
      <w:pPr>
        <w:spacing w:before="0" w:after="0" w:line="312" w:lineRule="exact"/>
        <w:ind w:left="449" w:firstLine="425"/>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金属结构和设备设施单体宜单独划分评价单元；</w:t>
      </w:r>
    </w:p>
    <w:p>
      <w:pPr>
        <w:spacing w:before="0" w:after="0" w:line="312" w:lineRule="exact"/>
        <w:ind w:left="449" w:firstLine="425"/>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系统、结构复杂的宜按结构、功能划分为若干评价单元；</w:t>
      </w:r>
    </w:p>
    <w:p>
      <w:pPr>
        <w:spacing w:before="0" w:after="0" w:line="312" w:lineRule="exact"/>
        <w:ind w:left="449" w:firstLine="425"/>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同类型、同型号的宜按照使用功能、外界条件合并为一个评价单元。</w:t>
      </w:r>
    </w:p>
    <w:p>
      <w:pPr>
        <w:spacing w:before="0" w:after="0" w:line="240" w:lineRule="exact"/>
        <w:ind w:left="449" w:firstLine="425"/>
      </w:pPr>
    </w:p>
    <w:p>
      <w:pPr>
        <w:spacing w:before="0" w:after="0" w:line="231" w:lineRule="exact"/>
        <w:ind w:left="449" w:firstLine="526"/>
        <w:jc w:val="left"/>
      </w:pPr>
      <w:r>
        <w:rPr>
          <w:rFonts w:ascii="黑体" w:eastAsia="黑体" w:hAnsi="黑体" w:cs="黑体"/>
          <w:color w:val="000000"/>
          <w:spacing w:val="-1"/>
          <w:w w:val="100"/>
          <w:position w:val="0"/>
          <w:sz w:val="21"/>
          <w:u w:val="none"/>
        </w:rPr>
        <w:t>作业活动类危险源评价单元划分</w:t>
      </w:r>
    </w:p>
    <w:p>
      <w:pPr>
        <w:spacing w:before="0" w:after="0" w:line="240" w:lineRule="exact"/>
        <w:ind w:left="449" w:firstLine="526"/>
      </w:pPr>
    </w:p>
    <w:p>
      <w:pPr>
        <w:spacing w:before="0" w:after="0" w:line="225" w:lineRule="exact"/>
        <w:ind w:left="449" w:firstLine="420"/>
        <w:jc w:val="left"/>
      </w:pPr>
      <w:r>
        <w:rPr>
          <w:rFonts w:ascii="宋体" w:hAnsi="宋体" w:cs="宋体"/>
          <w:color w:val="000000"/>
          <w:spacing w:val="-1"/>
          <w:w w:val="100"/>
          <w:position w:val="0"/>
          <w:sz w:val="21"/>
          <w:u w:val="none"/>
        </w:rPr>
        <w:t>作业活动类危险源宜按照作业目标或作业行为的特性划分评价单元。</w:t>
      </w:r>
    </w:p>
    <w:p>
      <w:pPr>
        <w:spacing w:before="0" w:after="0" w:line="240" w:lineRule="exact"/>
        <w:ind w:left="449" w:firstLine="420"/>
      </w:pPr>
    </w:p>
    <w:p>
      <w:pPr>
        <w:spacing w:before="0" w:after="0" w:line="231" w:lineRule="exact"/>
        <w:ind w:left="449" w:firstLine="526"/>
        <w:jc w:val="left"/>
      </w:pPr>
      <w:r>
        <w:rPr>
          <w:rFonts w:ascii="黑体" w:eastAsia="黑体" w:hAnsi="黑体" w:cs="黑体"/>
          <w:color w:val="000000"/>
          <w:spacing w:val="-1"/>
          <w:w w:val="100"/>
          <w:position w:val="0"/>
          <w:sz w:val="21"/>
          <w:u w:val="none"/>
        </w:rPr>
        <w:t>管理类危险源评价单元划分</w:t>
      </w:r>
    </w:p>
    <w:p>
      <w:pPr>
        <w:spacing w:before="0" w:after="0" w:line="240" w:lineRule="exact"/>
        <w:ind w:left="449" w:firstLine="526"/>
      </w:pPr>
    </w:p>
    <w:p>
      <w:pPr>
        <w:spacing w:before="0" w:after="0" w:line="225" w:lineRule="exact"/>
        <w:ind w:left="449" w:firstLine="420"/>
        <w:jc w:val="left"/>
      </w:pPr>
      <w:r>
        <w:rPr>
          <w:rFonts w:ascii="宋体" w:hAnsi="宋体" w:cs="宋体"/>
          <w:color w:val="000000"/>
          <w:spacing w:val="-1"/>
          <w:w w:val="100"/>
          <w:position w:val="0"/>
          <w:sz w:val="21"/>
          <w:u w:val="none"/>
        </w:rPr>
        <w:t>管理类危险源宜按照管理体系的名称、分类或管理行为的目的、意义划分评价单元。</w:t>
      </w:r>
    </w:p>
    <w:p>
      <w:pPr>
        <w:spacing w:before="0" w:after="0" w:line="240" w:lineRule="exact"/>
        <w:ind w:left="449" w:firstLine="420"/>
      </w:pPr>
    </w:p>
    <w:p>
      <w:pPr>
        <w:spacing w:before="0" w:after="0" w:line="231" w:lineRule="exact"/>
        <w:ind w:left="449" w:firstLine="526"/>
        <w:jc w:val="left"/>
      </w:pPr>
      <w:r>
        <w:rPr>
          <w:rFonts w:ascii="黑体" w:eastAsia="黑体" w:hAnsi="黑体" w:cs="黑体"/>
          <w:color w:val="000000"/>
          <w:spacing w:val="-1"/>
          <w:w w:val="100"/>
          <w:position w:val="0"/>
          <w:sz w:val="21"/>
          <w:u w:val="none"/>
        </w:rPr>
        <w:t>环境类危险源评价单元划分</w:t>
      </w:r>
    </w:p>
    <w:p>
      <w:pPr>
        <w:spacing w:before="0" w:after="0" w:line="240" w:lineRule="exact"/>
        <w:ind w:left="449" w:firstLine="526"/>
      </w:pPr>
    </w:p>
    <w:p>
      <w:pPr>
        <w:spacing w:before="0" w:after="0" w:line="225" w:lineRule="exact"/>
        <w:ind w:left="449" w:firstLine="420"/>
        <w:jc w:val="left"/>
      </w:pPr>
      <w:r>
        <w:rPr>
          <w:rFonts w:ascii="宋体" w:hAnsi="宋体" w:cs="宋体"/>
          <w:color w:val="000000"/>
          <w:spacing w:val="-1"/>
          <w:w w:val="100"/>
          <w:position w:val="0"/>
          <w:sz w:val="21"/>
          <w:u w:val="none"/>
        </w:rPr>
        <w:t>环境类危险源宜按照自然环境的特性、危害后果或工作环境的区域、部位划分评价单元。</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风险评价</w:t>
      </w:r>
    </w:p>
    <w:p>
      <w:pPr>
        <w:spacing w:before="0" w:after="0" w:line="240" w:lineRule="exact"/>
        <w:ind w:left="449" w:firstLine="0"/>
      </w:pPr>
    </w:p>
    <w:p>
      <w:pPr>
        <w:spacing w:before="0" w:after="0" w:line="384" w:lineRule="exact"/>
        <w:ind w:left="449" w:firstLine="526"/>
        <w:jc w:val="left"/>
      </w:pPr>
      <w:r>
        <w:rPr>
          <w:rFonts w:ascii="黑体" w:eastAsia="黑体" w:hAnsi="黑体" w:cs="黑体"/>
          <w:color w:val="000000"/>
          <w:spacing w:val="-1"/>
          <w:w w:val="100"/>
          <w:position w:val="0"/>
          <w:sz w:val="21"/>
          <w:u w:val="none"/>
        </w:rPr>
        <w:t>风险等级划分</w:t>
      </w:r>
    </w:p>
    <w:p>
      <w:pPr>
        <w:spacing w:before="0" w:after="0" w:line="240" w:lineRule="exact"/>
        <w:ind w:left="449" w:firstLine="526"/>
      </w:pPr>
    </w:p>
    <w:p>
      <w:pPr>
        <w:spacing w:before="0" w:after="0" w:line="225" w:lineRule="exact"/>
        <w:ind w:left="449" w:firstLine="420"/>
        <w:jc w:val="left"/>
      </w:pPr>
      <w:r>
        <w:rPr>
          <w:rFonts w:ascii="宋体" w:hAnsi="宋体" w:cs="宋体"/>
          <w:color w:val="000000"/>
          <w:spacing w:val="0"/>
          <w:w w:val="100"/>
          <w:position w:val="0"/>
          <w:sz w:val="21"/>
          <w:u w:val="none"/>
        </w:rPr>
        <w:t>危险源的风险分为4个等级，由高到低依次分为重大风险、较大风险、一般风险和低风险，分别用</w:t>
      </w:r>
    </w:p>
    <w:p>
      <w:pPr>
        <w:spacing w:before="0" w:after="0" w:line="312" w:lineRule="exact"/>
        <w:ind w:left="449" w:firstLine="0"/>
        <w:jc w:val="left"/>
      </w:pPr>
      <w:r>
        <w:rPr>
          <w:rFonts w:ascii="宋体" w:hAnsi="宋体" w:cs="宋体"/>
          <w:color w:val="000000"/>
          <w:spacing w:val="-1"/>
          <w:w w:val="100"/>
          <w:position w:val="0"/>
          <w:sz w:val="21"/>
          <w:u w:val="none"/>
        </w:rPr>
        <w:t>“红、橙、黄、蓝”4种颜色表示。</w:t>
      </w:r>
    </w:p>
    <w:p>
      <w:pPr>
        <w:spacing w:before="0" w:after="0" w:line="240" w:lineRule="exact"/>
        <w:ind w:left="449" w:firstLine="0"/>
      </w:pPr>
    </w:p>
    <w:p>
      <w:pPr>
        <w:spacing w:before="0" w:after="0" w:line="231" w:lineRule="exact"/>
        <w:ind w:left="449" w:firstLine="526"/>
        <w:jc w:val="left"/>
      </w:pPr>
      <w:r>
        <w:rPr>
          <w:rFonts w:ascii="黑体" w:eastAsia="黑体" w:hAnsi="黑体" w:cs="黑体"/>
          <w:color w:val="000000"/>
          <w:spacing w:val="-1"/>
          <w:w w:val="100"/>
          <w:position w:val="0"/>
          <w:sz w:val="21"/>
          <w:u w:val="none"/>
        </w:rPr>
        <w:t>构（建）筑物类危险源风险评价</w:t>
      </w:r>
    </w:p>
    <w:p>
      <w:pPr>
        <w:spacing w:before="0" w:after="0" w:line="240" w:lineRule="exact"/>
        <w:ind w:left="449" w:firstLine="526"/>
      </w:pPr>
    </w:p>
    <w:p>
      <w:pPr>
        <w:spacing w:before="0" w:after="0" w:line="228" w:lineRule="exact"/>
        <w:ind w:left="449" w:firstLine="0"/>
        <w:jc w:val="left"/>
      </w:pPr>
      <w:r>
        <w:rPr>
          <w:rFonts w:ascii="黑体" w:hAnsi="黑体" w:cs="黑体"/>
          <w:color w:val="000000"/>
          <w:spacing w:val="-1"/>
          <w:w w:val="100"/>
          <w:position w:val="0"/>
          <w:sz w:val="21"/>
          <w:u w:val="none"/>
        </w:rPr>
        <w:t>7.2.1</w:t>
      </w:r>
      <w:r>
        <w:rPr>
          <w:rFonts w:ascii="宋体" w:eastAsia="宋体" w:hAnsi="宋体" w:cs="宋体"/>
          <w:color w:val="000000"/>
          <w:spacing w:val="0"/>
          <w:w w:val="100"/>
          <w:position w:val="0"/>
          <w:sz w:val="21"/>
          <w:u w:val="none"/>
        </w:rPr>
        <w:t>构（建）筑物类危险源中的输供水管道危险源宜采用量化评价方法进行风险评价，输供水管道危</w:t>
      </w:r>
    </w:p>
    <w:p>
      <w:pPr>
        <w:spacing w:before="0" w:after="0" w:line="309" w:lineRule="exact"/>
        <w:ind w:left="449" w:firstLine="0"/>
        <w:jc w:val="left"/>
      </w:pPr>
      <w:r>
        <w:rPr>
          <w:rFonts w:ascii="宋体" w:eastAsia="宋体" w:hAnsi="宋体" w:cs="宋体"/>
          <w:color w:val="000000"/>
          <w:spacing w:val="-1"/>
          <w:w w:val="100"/>
          <w:position w:val="0"/>
          <w:sz w:val="21"/>
          <w:u w:val="none"/>
        </w:rPr>
        <w:t>险源量化评价的步骤和要求如下：</w:t>
      </w:r>
    </w:p>
    <w:p>
      <w:pPr>
        <w:spacing w:before="0" w:after="0" w:line="312" w:lineRule="exact"/>
        <w:ind w:left="449" w:firstLine="425"/>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使用输供水管道失效后果严重程度分级标准（见附录</w:t>
      </w:r>
      <w:r>
        <w:rPr>
          <w:rFonts w:ascii="Calibri" w:hAnsi="Calibri" w:cs="Calibri"/>
          <w:color w:val="000000"/>
          <w:spacing w:val="4"/>
          <w:w w:val="100"/>
          <w:sz w:val="21"/>
          <w:u w:val="none"/>
        </w:rPr>
        <w:t> </w:t>
      </w:r>
      <w:r>
        <w:rPr>
          <w:rFonts w:ascii="宋体" w:eastAsia="宋体" w:hAnsi="宋体" w:cs="宋体"/>
          <w:color w:val="000000"/>
          <w:spacing w:val="-2"/>
          <w:w w:val="100"/>
          <w:position w:val="0"/>
          <w:sz w:val="21"/>
          <w:u w:val="none"/>
        </w:rPr>
        <w:t>D）对输供水管道的失效后果严重程度等</w:t>
      </w:r>
    </w:p>
    <w:p>
      <w:pPr>
        <w:spacing w:before="0" w:after="0" w:line="312" w:lineRule="exact"/>
        <w:ind w:left="449" w:firstLine="850"/>
        <w:jc w:val="left"/>
      </w:pPr>
      <w:r>
        <w:rPr>
          <w:rFonts w:ascii="宋体" w:eastAsia="宋体" w:hAnsi="宋体" w:cs="宋体"/>
          <w:color w:val="000000"/>
          <w:spacing w:val="-1"/>
          <w:w w:val="100"/>
          <w:position w:val="0"/>
          <w:sz w:val="21"/>
          <w:u w:val="none"/>
        </w:rPr>
        <w:t>级进行判定；</w:t>
      </w:r>
    </w:p>
    <w:p>
      <w:pPr>
        <w:spacing w:before="0" w:after="0" w:line="312" w:lineRule="exact"/>
        <w:ind w:left="449" w:firstLine="425"/>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使用输供水管道失效可能性评价模型（见附录</w:t>
      </w:r>
      <w:r>
        <w:rPr>
          <w:rFonts w:ascii="Calibri" w:hAnsi="Calibri" w:cs="Calibri"/>
          <w:color w:val="000000"/>
          <w:spacing w:val="6"/>
          <w:w w:val="100"/>
          <w:sz w:val="21"/>
          <w:u w:val="none"/>
        </w:rPr>
        <w:t> </w:t>
      </w:r>
      <w:r>
        <w:rPr>
          <w:rFonts w:ascii="宋体" w:eastAsia="宋体" w:hAnsi="宋体" w:cs="宋体"/>
          <w:color w:val="000000"/>
          <w:spacing w:val="-1"/>
          <w:w w:val="100"/>
          <w:position w:val="0"/>
          <w:sz w:val="21"/>
          <w:u w:val="none"/>
        </w:rPr>
        <w:t>E）对输供水管道失效可能性等级进行判定；</w:t>
      </w:r>
    </w:p>
    <w:p>
      <w:pPr>
        <w:spacing w:before="0" w:after="0" w:line="312" w:lineRule="exact"/>
        <w:ind w:left="449" w:firstLine="425"/>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eastAsia="宋体" w:hAnsi="宋体" w:cs="宋体"/>
          <w:color w:val="000000"/>
          <w:spacing w:val="-3"/>
          <w:w w:val="100"/>
          <w:position w:val="0"/>
          <w:sz w:val="21"/>
          <w:u w:val="none"/>
        </w:rPr>
        <w:t>使用输供水管道失效后果严重程度及可能性的风险矩阵（见附录</w:t>
      </w:r>
      <w:r>
        <w:rPr>
          <w:rFonts w:ascii="Calibri" w:hAnsi="Calibri" w:cs="Calibri"/>
          <w:color w:val="000000"/>
          <w:spacing w:val="4"/>
          <w:w w:val="100"/>
          <w:sz w:val="21"/>
          <w:u w:val="none"/>
        </w:rPr>
        <w:t> </w:t>
      </w:r>
      <w:r>
        <w:rPr>
          <w:rFonts w:ascii="宋体" w:hAnsi="宋体" w:cs="宋体"/>
          <w:color w:val="000000"/>
          <w:spacing w:val="-6"/>
          <w:w w:val="100"/>
          <w:position w:val="0"/>
          <w:sz w:val="21"/>
          <w:u w:val="none"/>
        </w:rPr>
        <w:t>F）对管道风险等级进行判定。</w:t>
      </w:r>
    </w:p>
    <w:p>
      <w:pPr>
        <w:spacing w:before="0" w:after="0" w:line="315" w:lineRule="exact"/>
        <w:ind w:left="449" w:firstLine="0"/>
        <w:jc w:val="left"/>
      </w:pPr>
      <w:r>
        <w:rPr>
          <w:rFonts w:ascii="黑体" w:hAnsi="黑体" w:cs="黑体"/>
          <w:color w:val="000000"/>
          <w:spacing w:val="-1"/>
          <w:w w:val="100"/>
          <w:position w:val="0"/>
          <w:sz w:val="21"/>
          <w:u w:val="none"/>
        </w:rPr>
        <w:t>7.2.2</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构（建）筑物类危险源中的输供水隧洞、井室、输供水渠道、取水构筑物等危险源宜采用工程规</w:t>
      </w:r>
    </w:p>
    <w:p>
      <w:pPr>
        <w:spacing w:before="0" w:after="0" w:line="309" w:lineRule="exact"/>
        <w:ind w:left="449" w:firstLine="0"/>
        <w:jc w:val="left"/>
      </w:pPr>
      <w:r>
        <w:rPr>
          <w:rFonts w:ascii="宋体" w:eastAsia="宋体" w:hAnsi="宋体" w:cs="宋体"/>
          <w:color w:val="000000"/>
          <w:spacing w:val="-2"/>
          <w:w w:val="100"/>
          <w:position w:val="0"/>
          <w:sz w:val="21"/>
          <w:u w:val="none"/>
        </w:rPr>
        <w:t>模相关危险源风险矩阵法进行风险评价，并确定其风险等级，具体方法选择宜按照表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7"/>
          <w:w w:val="100"/>
          <w:sz w:val="21"/>
          <w:u w:val="none"/>
        </w:rPr>
        <w:t> </w:t>
      </w:r>
      <w:r>
        <w:rPr>
          <w:rFonts w:ascii="宋体" w:hAnsi="宋体" w:cs="宋体"/>
          <w:color w:val="000000"/>
          <w:spacing w:val="-6"/>
          <w:w w:val="100"/>
          <w:position w:val="0"/>
          <w:sz w:val="21"/>
          <w:u w:val="none"/>
        </w:rPr>
        <w:t>中“推荐评价</w:t>
      </w:r>
    </w:p>
    <w:p>
      <w:pPr>
        <w:spacing w:before="0" w:after="0" w:line="312" w:lineRule="exact"/>
        <w:ind w:left="449" w:firstLine="0"/>
        <w:jc w:val="left"/>
      </w:pPr>
      <w:r>
        <w:rPr>
          <w:rFonts w:ascii="宋体" w:hAnsi="宋体" w:cs="宋体"/>
          <w:color w:val="000000"/>
          <w:spacing w:val="-1"/>
          <w:w w:val="100"/>
          <w:position w:val="0"/>
          <w:sz w:val="21"/>
          <w:u w:val="none"/>
        </w:rPr>
        <w:t>方法”确定，评价步骤和要求参见附录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G。</w:t>
      </w:r>
    </w:p>
    <w:p>
      <w:pPr>
        <w:spacing w:before="0" w:after="0" w:line="315" w:lineRule="exact"/>
        <w:ind w:left="449" w:firstLine="0"/>
        <w:jc w:val="left"/>
      </w:pPr>
      <w:r>
        <w:rPr>
          <w:rFonts w:ascii="黑体" w:hAnsi="黑体" w:cs="黑体"/>
          <w:color w:val="000000"/>
          <w:spacing w:val="-1"/>
          <w:w w:val="100"/>
          <w:position w:val="0"/>
          <w:sz w:val="21"/>
          <w:u w:val="none"/>
        </w:rPr>
        <w:t>7.2.3</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构（建）筑物类危险源中的机（厂）房、辅助用房、办公用房等危险源宜采用通用风险矩阵法进</w:t>
      </w:r>
    </w:p>
    <w:p>
      <w:pPr>
        <w:spacing w:before="0" w:after="0" w:line="309" w:lineRule="exact"/>
        <w:ind w:left="449" w:firstLine="0"/>
        <w:jc w:val="left"/>
      </w:pPr>
      <w:r>
        <w:rPr>
          <w:rFonts w:ascii="宋体" w:eastAsia="宋体" w:hAnsi="宋体" w:cs="宋体"/>
          <w:color w:val="000000"/>
          <w:spacing w:val="-2"/>
          <w:w w:val="100"/>
          <w:position w:val="0"/>
          <w:sz w:val="21"/>
          <w:u w:val="none"/>
        </w:rPr>
        <w:t>行风险评价，并确定其风险等级，具体方法选择宜按照表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4"/>
          <w:w w:val="100"/>
          <w:position w:val="0"/>
          <w:sz w:val="21"/>
          <w:u w:val="none"/>
        </w:rPr>
        <w:t>中“推荐评价方法”确定，评价步骤和要</w:t>
      </w:r>
    </w:p>
    <w:p>
      <w:pPr>
        <w:spacing w:before="0" w:after="0" w:line="312" w:lineRule="exact"/>
        <w:ind w:left="449" w:firstLine="0"/>
        <w:jc w:val="left"/>
      </w:pPr>
      <w:r>
        <w:rPr>
          <w:rFonts w:ascii="宋体" w:eastAsia="宋体" w:hAnsi="宋体" w:cs="宋体"/>
          <w:color w:val="000000"/>
          <w:spacing w:val="-1"/>
          <w:w w:val="100"/>
          <w:position w:val="0"/>
          <w:sz w:val="21"/>
          <w:u w:val="none"/>
        </w:rPr>
        <w:t>求参见附录</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H。</w:t>
      </w:r>
    </w:p>
    <w:p>
      <w:pPr>
        <w:spacing w:before="0" w:after="0" w:line="240" w:lineRule="exact"/>
        <w:ind w:left="449" w:firstLine="0"/>
      </w:pPr>
    </w:p>
    <w:p>
      <w:pPr>
        <w:spacing w:before="0" w:after="0" w:line="231" w:lineRule="exact"/>
        <w:ind w:left="449" w:firstLine="526"/>
        <w:jc w:val="left"/>
      </w:pPr>
      <w:r>
        <w:rPr>
          <w:rFonts w:ascii="黑体" w:eastAsia="黑体" w:hAnsi="黑体" w:cs="黑体"/>
          <w:color w:val="000000"/>
          <w:spacing w:val="-1"/>
          <w:w w:val="100"/>
          <w:position w:val="0"/>
          <w:sz w:val="21"/>
          <w:u w:val="none"/>
        </w:rPr>
        <w:t>金属结构类和设备设施类危险源风险评价</w:t>
      </w:r>
    </w:p>
    <w:p>
      <w:pPr>
        <w:spacing w:before="0" w:after="0" w:line="240" w:lineRule="exact"/>
        <w:ind w:left="449" w:firstLine="526"/>
      </w:pPr>
    </w:p>
    <w:p>
      <w:pPr>
        <w:spacing w:before="0" w:after="0" w:line="228" w:lineRule="exact"/>
        <w:ind w:left="449" w:firstLine="0"/>
        <w:jc w:val="left"/>
      </w:pPr>
      <w:r>
        <w:rPr>
          <w:rFonts w:ascii="黑体" w:hAnsi="黑体" w:cs="黑体"/>
          <w:color w:val="000000"/>
          <w:spacing w:val="-1"/>
          <w:w w:val="100"/>
          <w:position w:val="0"/>
          <w:sz w:val="21"/>
          <w:u w:val="none"/>
        </w:rPr>
        <w:t>7.3.1</w:t>
      </w:r>
      <w:r>
        <w:rPr>
          <w:rFonts w:ascii="Calibri" w:hAnsi="Calibri" w:cs="Calibri"/>
          <w:color w:val="000000"/>
          <w:spacing w:val="0"/>
          <w:w w:val="195"/>
          <w:sz w:val="24"/>
          <w:u w:val="none"/>
        </w:rPr>
        <w:t>  </w:t>
      </w:r>
      <w:r>
        <w:rPr>
          <w:rFonts w:ascii="宋体" w:eastAsia="宋体" w:hAnsi="宋体" w:cs="宋体"/>
          <w:color w:val="000000"/>
          <w:spacing w:val="0"/>
          <w:w w:val="100"/>
          <w:position w:val="0"/>
          <w:sz w:val="21"/>
          <w:u w:val="none"/>
        </w:rPr>
        <w:t>金属结构类中全部危险源和设备设施类危险源中的各类阀门及部分管理设施等危险源宜采用工</w:t>
      </w:r>
    </w:p>
    <w:p>
      <w:pPr>
        <w:spacing w:before="0" w:after="0" w:line="240" w:lineRule="exact"/>
        <w:ind w:left="449" w:firstLine="0"/>
      </w:pPr>
    </w:p>
    <w:p>
      <w:pPr>
        <w:spacing w:before="0" w:after="0" w:line="297" w:lineRule="exact"/>
        <w:ind w:left="449" w:firstLine="9036"/>
        <w:jc w:val="left"/>
        <w:sectPr>
          <w:type w:val="continuous"/>
          <w:pgSz w:w="11906" w:h="16839"/>
          <w:pgMar w:top="1101" w:right="609" w:bottom="861" w:left="969" w:header="0" w:footer="0" w:gutter="0"/>
          <w:pgNumType w:start="21"/>
          <w:cols w:num="1" w:space="720"/>
        </w:sectPr>
      </w:pPr>
      <w:r>
        <w:rPr>
          <w:rFonts w:ascii="宋体" w:hAnsi="宋体" w:cs="宋体"/>
          <w:color w:val="000000"/>
          <w:spacing w:val="-1"/>
          <w:w w:val="100"/>
          <w:position w:val="0"/>
          <w:sz w:val="18"/>
          <w:u w:val="none"/>
        </w:rPr>
        <w:t>3</w:t>
      </w:r>
    </w:p>
    <w:p>
      <w:pPr>
        <w:spacing w:before="0" w:after="0" w:line="347" w:lineRule="exact"/>
      </w:pPr>
      <w:bookmarkStart w:id="10" w:name="10"/>
      <w:bookmarkEnd w:id="10"/>
    </w:p>
    <w:p>
      <w:pPr>
        <w:widowControl/>
        <w:jc w:val="left"/>
        <w:sectPr>
          <w:type w:val="continuous"/>
          <w:pgSz w:w="11906" w:h="16838"/>
          <w:pgMar w:top="1101" w:right="713" w:bottom="861" w:left="1073" w:header="0" w:footer="0" w:gutter="0"/>
          <w:pgNumType w:start="22"/>
          <w:cols w:num="1" w:space="720"/>
          <w:docGrid w:type="lines" w:linePitch="312" w:charSpace="0"/>
        </w:sectPr>
      </w:pPr>
    </w:p>
    <w:p>
      <w:pPr>
        <w:spacing w:before="0" w:after="0" w:line="212" w:lineRule="exact"/>
        <w:ind w:left="60" w:firstLine="0"/>
        <w:jc w:val="left"/>
      </w:pPr>
      <w:r>
        <w:pict>
          <v:shape id="_x0000_s2102" o:spid="_x0000_s1076" type="#_x0000_t202" style="width:332pt;height:53pt;margin-top:397.7pt;margin-left:141.65pt;mso-height-relative:page;mso-position-horizontal-relative:page;mso-position-vertical-relative:page;mso-width-relative:page;position:absolute;z-index:-25160294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imagerId340" o:spid="_x0000_s1077" type="#_x0000_t75" style="width:19pt;height:11pt;margin-top:169pt;margin-left:55pt;mso-height-relative:page;mso-position-horizontal-relative:page;mso-position-vertical-relative:page;mso-width-relative:page;position:absolute;z-index:-251606016" coordsize="21600,21600" filled="f">
            <v:imagedata r:id="rId47" o:title=""/>
            <o:lock v:ext="edit" aspectratio="t"/>
          </v:shape>
        </w:pict>
      </w:r>
      <w:r>
        <w:pict>
          <v:shape id="imagerId341" o:spid="_x0000_s1078" type="#_x0000_t75" style="width:19pt;height:12pt;margin-top:231pt;margin-left:55pt;mso-height-relative:page;mso-position-horizontal-relative:page;mso-position-vertical-relative:page;mso-width-relative:page;position:absolute;z-index:-251604992" coordsize="21600,21600" filled="f">
            <v:imagedata r:id="rId48" o:title=""/>
            <o:lock v:ext="edit" aspectratio="t"/>
          </v:shape>
        </w:pict>
      </w:r>
      <w:r>
        <w:pict>
          <v:shape id="imagerId342" o:spid="_x0000_s1079" type="#_x0000_t75" style="width:19pt;height:12pt;margin-top:356pt;margin-left:55pt;mso-height-relative:page;mso-position-horizontal-relative:page;mso-position-vertical-relative:page;mso-width-relative:page;position:absolute;z-index:-251603968" coordsize="21600,21600" filled="f">
            <v:imagedata r:id="rId49" o:title=""/>
            <o:lock v:ext="edit" aspectratio="t"/>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spacing w:before="0" w:after="0" w:line="287" w:lineRule="exact"/>
        <w:ind w:left="60" w:firstLine="0"/>
        <w:jc w:val="left"/>
      </w:pPr>
      <w:r>
        <w:rPr>
          <w:rFonts w:ascii="宋体" w:eastAsia="宋体" w:hAnsi="宋体" w:cs="宋体"/>
          <w:color w:val="000000"/>
          <w:spacing w:val="-2"/>
          <w:w w:val="100"/>
          <w:position w:val="0"/>
          <w:sz w:val="21"/>
          <w:u w:val="none"/>
        </w:rPr>
        <w:t>程规模相关危险源风险矩阵法进行风险评价，并确定其风险等级，具体方法选择宜按照表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9"/>
          <w:w w:val="100"/>
          <w:position w:val="0"/>
          <w:sz w:val="21"/>
          <w:u w:val="none"/>
        </w:rPr>
        <w:t>中“推荐</w:t>
      </w:r>
    </w:p>
    <w:p>
      <w:pPr>
        <w:spacing w:before="0" w:after="0" w:line="312" w:lineRule="exact"/>
        <w:ind w:left="60" w:firstLine="0"/>
        <w:jc w:val="left"/>
      </w:pPr>
      <w:r>
        <w:rPr>
          <w:rFonts w:ascii="宋体" w:hAnsi="宋体" w:cs="宋体"/>
          <w:color w:val="000000"/>
          <w:spacing w:val="-1"/>
          <w:w w:val="100"/>
          <w:position w:val="0"/>
          <w:sz w:val="21"/>
          <w:u w:val="none"/>
        </w:rPr>
        <w:t>评价方法”确定，评价步骤和要求参见附录</w:t>
      </w:r>
      <w:r>
        <w:rPr>
          <w:rFonts w:ascii="Calibri" w:hAnsi="Calibri" w:cs="Calibri"/>
          <w:color w:val="000000"/>
          <w:spacing w:val="6"/>
          <w:w w:val="100"/>
          <w:sz w:val="21"/>
          <w:u w:val="none"/>
        </w:rPr>
        <w:t> </w:t>
      </w:r>
      <w:r>
        <w:rPr>
          <w:rFonts w:ascii="宋体" w:hAnsi="宋体" w:cs="宋体"/>
          <w:color w:val="000000"/>
          <w:spacing w:val="-2"/>
          <w:w w:val="100"/>
          <w:position w:val="0"/>
          <w:sz w:val="21"/>
          <w:u w:val="none"/>
        </w:rPr>
        <w:t>G。</w:t>
      </w:r>
    </w:p>
    <w:p>
      <w:pPr>
        <w:spacing w:before="0" w:after="0" w:line="315" w:lineRule="exact"/>
        <w:ind w:left="60" w:firstLine="0"/>
        <w:jc w:val="left"/>
      </w:pPr>
      <w:r>
        <w:rPr>
          <w:rFonts w:ascii="黑体" w:hAnsi="黑体" w:cs="黑体"/>
          <w:color w:val="000000"/>
          <w:spacing w:val="-1"/>
          <w:w w:val="100"/>
          <w:position w:val="0"/>
          <w:sz w:val="21"/>
          <w:u w:val="none"/>
        </w:rPr>
        <w:t>7.3.2</w:t>
      </w:r>
      <w:r>
        <w:rPr>
          <w:rFonts w:ascii="Calibri" w:hAnsi="Calibri" w:cs="Calibri"/>
          <w:color w:val="000000"/>
          <w:spacing w:val="0"/>
          <w:w w:val="197"/>
          <w:sz w:val="24"/>
          <w:u w:val="none"/>
        </w:rPr>
        <w:t>  </w:t>
      </w:r>
      <w:r>
        <w:rPr>
          <w:rFonts w:ascii="宋体" w:eastAsia="宋体" w:hAnsi="宋体" w:cs="宋体"/>
          <w:color w:val="000000"/>
          <w:spacing w:val="0"/>
          <w:w w:val="100"/>
          <w:position w:val="0"/>
          <w:sz w:val="21"/>
          <w:u w:val="none"/>
        </w:rPr>
        <w:t>设备设施类危险源中部分管理设施危险源宜采用通用风险矩阵法进行风险评价，并确定其风险</w:t>
      </w:r>
    </w:p>
    <w:p>
      <w:pPr>
        <w:spacing w:before="0" w:after="0" w:line="309" w:lineRule="exact"/>
        <w:ind w:left="60" w:firstLine="0"/>
        <w:jc w:val="left"/>
      </w:pPr>
      <w:r>
        <w:rPr>
          <w:rFonts w:ascii="宋体" w:eastAsia="宋体" w:hAnsi="宋体" w:cs="宋体"/>
          <w:color w:val="000000"/>
          <w:spacing w:val="-1"/>
          <w:w w:val="100"/>
          <w:position w:val="0"/>
          <w:sz w:val="21"/>
          <w:u w:val="none"/>
        </w:rPr>
        <w:t>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中“推荐评价方法”确定，评价步骤和要求参见附录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H。</w:t>
      </w:r>
    </w:p>
    <w:p>
      <w:pPr>
        <w:spacing w:before="0" w:after="0" w:line="240" w:lineRule="exact"/>
        <w:ind w:left="60" w:firstLine="0"/>
      </w:pPr>
    </w:p>
    <w:p>
      <w:pPr>
        <w:spacing w:before="0" w:after="0" w:line="231" w:lineRule="exact"/>
        <w:ind w:left="60" w:firstLine="526"/>
        <w:jc w:val="left"/>
      </w:pPr>
      <w:r>
        <w:rPr>
          <w:rFonts w:ascii="黑体" w:eastAsia="黑体" w:hAnsi="黑体" w:cs="黑体"/>
          <w:color w:val="000000"/>
          <w:spacing w:val="-1"/>
          <w:w w:val="100"/>
          <w:position w:val="0"/>
          <w:sz w:val="21"/>
          <w:u w:val="none"/>
        </w:rPr>
        <w:t>作业活动类危险源风险评价</w:t>
      </w:r>
    </w:p>
    <w:p>
      <w:pPr>
        <w:spacing w:before="0" w:after="0" w:line="240" w:lineRule="exact"/>
        <w:ind w:left="60" w:firstLine="526"/>
      </w:pPr>
    </w:p>
    <w:p>
      <w:pPr>
        <w:spacing w:before="0" w:after="0" w:line="225" w:lineRule="exact"/>
        <w:ind w:left="60" w:firstLine="420"/>
        <w:jc w:val="left"/>
      </w:pPr>
      <w:r>
        <w:rPr>
          <w:rFonts w:ascii="宋体" w:eastAsia="宋体" w:hAnsi="宋体" w:cs="宋体"/>
          <w:color w:val="000000"/>
          <w:spacing w:val="0"/>
          <w:w w:val="100"/>
          <w:position w:val="0"/>
          <w:sz w:val="21"/>
          <w:u w:val="none"/>
        </w:rPr>
        <w:t>作业活动类危险源宜采用作业条件危险性分析法（LEC）进行风险评价，并确定其风险等级，评价</w:t>
      </w:r>
    </w:p>
    <w:p>
      <w:pPr>
        <w:spacing w:before="0" w:after="0" w:line="312" w:lineRule="exact"/>
        <w:ind w:left="60" w:firstLine="0"/>
        <w:jc w:val="left"/>
      </w:pPr>
      <w:r>
        <w:rPr>
          <w:rFonts w:ascii="宋体" w:hAnsi="宋体" w:cs="宋体"/>
          <w:color w:val="000000"/>
          <w:spacing w:val="0"/>
          <w:w w:val="100"/>
          <w:position w:val="0"/>
          <w:sz w:val="21"/>
          <w:u w:val="none"/>
        </w:rPr>
        <w:t>步骤和要求参见附录I。</w:t>
      </w:r>
    </w:p>
    <w:p>
      <w:pPr>
        <w:spacing w:before="0" w:after="0" w:line="240" w:lineRule="exact"/>
        <w:ind w:left="60" w:firstLine="0"/>
      </w:pPr>
    </w:p>
    <w:p>
      <w:pPr>
        <w:spacing w:before="0" w:after="0" w:line="231" w:lineRule="exact"/>
        <w:ind w:left="60" w:firstLine="526"/>
        <w:jc w:val="left"/>
      </w:pPr>
      <w:r>
        <w:rPr>
          <w:rFonts w:ascii="黑体" w:eastAsia="黑体" w:hAnsi="黑体" w:cs="黑体"/>
          <w:color w:val="000000"/>
          <w:spacing w:val="-1"/>
          <w:w w:val="100"/>
          <w:position w:val="0"/>
          <w:sz w:val="21"/>
          <w:u w:val="none"/>
        </w:rPr>
        <w:t>管理类危险源评价风险评价</w:t>
      </w:r>
    </w:p>
    <w:p>
      <w:pPr>
        <w:spacing w:before="0" w:after="0" w:line="240" w:lineRule="exact"/>
        <w:ind w:left="60" w:firstLine="526"/>
      </w:pPr>
    </w:p>
    <w:p>
      <w:pPr>
        <w:spacing w:before="0" w:after="0" w:line="228" w:lineRule="exact"/>
        <w:ind w:left="60" w:firstLine="0"/>
        <w:jc w:val="left"/>
      </w:pPr>
      <w:r>
        <w:rPr>
          <w:rFonts w:ascii="黑体" w:hAnsi="黑体" w:cs="黑体"/>
          <w:color w:val="000000"/>
          <w:spacing w:val="-1"/>
          <w:w w:val="100"/>
          <w:position w:val="0"/>
          <w:sz w:val="21"/>
          <w:u w:val="none"/>
        </w:rPr>
        <w:t>7.5.1</w:t>
      </w:r>
      <w:r>
        <w:rPr>
          <w:rFonts w:ascii="Calibri" w:hAnsi="Calibri" w:cs="Calibri"/>
          <w:color w:val="000000"/>
          <w:spacing w:val="0"/>
          <w:w w:val="197"/>
          <w:sz w:val="24"/>
          <w:u w:val="none"/>
        </w:rPr>
        <w:t>  </w:t>
      </w:r>
      <w:r>
        <w:rPr>
          <w:rFonts w:ascii="宋体" w:hAnsi="宋体" w:cs="宋体"/>
          <w:color w:val="000000"/>
          <w:spacing w:val="0"/>
          <w:w w:val="100"/>
          <w:position w:val="0"/>
          <w:sz w:val="21"/>
          <w:u w:val="none"/>
        </w:rPr>
        <w:t>管理类危险源中的穿越工程管理、评估鉴定与检验检测、安全监测资料整编分析等危险源宜采</w:t>
      </w:r>
    </w:p>
    <w:p>
      <w:pPr>
        <w:spacing w:before="0" w:after="0" w:line="309" w:lineRule="exact"/>
        <w:ind w:left="60" w:firstLine="0"/>
        <w:jc w:val="left"/>
      </w:pPr>
      <w:r>
        <w:rPr>
          <w:rFonts w:ascii="宋体" w:eastAsia="宋体" w:hAnsi="宋体" w:cs="宋体"/>
          <w:color w:val="000000"/>
          <w:spacing w:val="-6"/>
          <w:w w:val="100"/>
          <w:position w:val="0"/>
          <w:sz w:val="21"/>
          <w:u w:val="none"/>
        </w:rPr>
        <w:t>用工程规模相关危险源风险矩阵法进行风险评价，并确定其风险等级，具体方法选择宜按照表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0"/>
          <w:w w:val="83"/>
          <w:position w:val="0"/>
          <w:sz w:val="21"/>
          <w:u w:val="none"/>
        </w:rPr>
        <w:t>中“推</w:t>
      </w:r>
    </w:p>
    <w:p>
      <w:pPr>
        <w:spacing w:before="0" w:after="0" w:line="312" w:lineRule="exact"/>
        <w:ind w:left="60" w:firstLine="0"/>
        <w:jc w:val="left"/>
      </w:pPr>
      <w:r>
        <w:rPr>
          <w:rFonts w:ascii="宋体" w:hAnsi="宋体" w:cs="宋体"/>
          <w:color w:val="000000"/>
          <w:spacing w:val="-1"/>
          <w:w w:val="100"/>
          <w:position w:val="0"/>
          <w:sz w:val="21"/>
          <w:u w:val="none"/>
        </w:rPr>
        <w:t>荐评价方法”确定，评价步骤和要求参见附录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G。</w:t>
      </w:r>
    </w:p>
    <w:p>
      <w:pPr>
        <w:spacing w:before="0" w:after="0" w:line="315" w:lineRule="exact"/>
        <w:ind w:left="60" w:firstLine="0"/>
        <w:jc w:val="left"/>
      </w:pPr>
      <w:r>
        <w:rPr>
          <w:rFonts w:ascii="黑体" w:hAnsi="黑体" w:cs="黑体"/>
          <w:color w:val="000000"/>
          <w:spacing w:val="-1"/>
          <w:w w:val="100"/>
          <w:position w:val="0"/>
          <w:sz w:val="21"/>
          <w:u w:val="none"/>
        </w:rPr>
        <w:t>7.5.2</w:t>
      </w:r>
      <w:r>
        <w:rPr>
          <w:rFonts w:ascii="Calibri" w:hAnsi="Calibri" w:cs="Calibri"/>
          <w:color w:val="000000"/>
          <w:spacing w:val="0"/>
          <w:w w:val="197"/>
          <w:sz w:val="24"/>
          <w:u w:val="none"/>
        </w:rPr>
        <w:t>  </w:t>
      </w:r>
      <w:r>
        <w:rPr>
          <w:rFonts w:ascii="宋体" w:hAnsi="宋体" w:cs="宋体"/>
          <w:color w:val="000000"/>
          <w:spacing w:val="0"/>
          <w:w w:val="100"/>
          <w:position w:val="0"/>
          <w:sz w:val="21"/>
          <w:u w:val="none"/>
        </w:rPr>
        <w:t>管理类危险源中的危险化学品管理、作业活动审批、净水药剂管理等危险源宜采用通用风险矩</w:t>
      </w:r>
    </w:p>
    <w:p>
      <w:pPr>
        <w:spacing w:before="0" w:after="0" w:line="309" w:lineRule="exact"/>
        <w:ind w:left="60" w:firstLine="0"/>
        <w:jc w:val="left"/>
      </w:pPr>
      <w:r>
        <w:rPr>
          <w:rFonts w:ascii="宋体" w:eastAsia="宋体" w:hAnsi="宋体" w:cs="宋体"/>
          <w:color w:val="000000"/>
          <w:spacing w:val="-2"/>
          <w:w w:val="100"/>
          <w:position w:val="0"/>
          <w:sz w:val="21"/>
          <w:u w:val="none"/>
        </w:rPr>
        <w:t>阵法进行风险评价，并确定其风险等级，具体方法选择宜按照表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4"/>
          <w:w w:val="100"/>
          <w:position w:val="0"/>
          <w:sz w:val="21"/>
          <w:u w:val="none"/>
        </w:rPr>
        <w:t>中“推荐评价方法”确定，评价步</w:t>
      </w:r>
    </w:p>
    <w:p>
      <w:pPr>
        <w:spacing w:before="0" w:after="0" w:line="312" w:lineRule="exact"/>
        <w:ind w:left="60" w:firstLine="0"/>
        <w:jc w:val="left"/>
      </w:pPr>
      <w:r>
        <w:rPr>
          <w:rFonts w:ascii="宋体" w:eastAsia="宋体" w:hAnsi="宋体" w:cs="宋体"/>
          <w:color w:val="000000"/>
          <w:spacing w:val="-1"/>
          <w:w w:val="100"/>
          <w:position w:val="0"/>
          <w:sz w:val="21"/>
          <w:u w:val="none"/>
        </w:rPr>
        <w:t>骤和要求参见附录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H。</w:t>
      </w:r>
    </w:p>
    <w:p>
      <w:pPr>
        <w:spacing w:before="0" w:after="0" w:line="240" w:lineRule="exact"/>
        <w:ind w:left="60" w:firstLine="0"/>
      </w:pPr>
    </w:p>
    <w:p>
      <w:pPr>
        <w:spacing w:before="0" w:after="0" w:line="231" w:lineRule="exact"/>
        <w:ind w:left="60" w:firstLine="526"/>
        <w:jc w:val="left"/>
      </w:pPr>
      <w:r>
        <w:rPr>
          <w:rFonts w:ascii="黑体" w:eastAsia="黑体" w:hAnsi="黑体" w:cs="黑体"/>
          <w:color w:val="000000"/>
          <w:spacing w:val="-1"/>
          <w:w w:val="100"/>
          <w:position w:val="0"/>
          <w:sz w:val="21"/>
          <w:u w:val="none"/>
        </w:rPr>
        <w:t>环境类危险源风险评价</w:t>
      </w:r>
    </w:p>
    <w:p>
      <w:pPr>
        <w:spacing w:before="0" w:after="0" w:line="240" w:lineRule="exact"/>
        <w:ind w:left="60" w:firstLine="526"/>
      </w:pPr>
    </w:p>
    <w:p>
      <w:pPr>
        <w:spacing w:before="0" w:after="0" w:line="228" w:lineRule="exact"/>
        <w:ind w:left="60" w:firstLine="0"/>
        <w:jc w:val="left"/>
      </w:pPr>
      <w:r>
        <w:rPr>
          <w:rFonts w:ascii="黑体" w:hAnsi="黑体" w:cs="黑体"/>
          <w:color w:val="000000"/>
          <w:spacing w:val="-1"/>
          <w:w w:val="100"/>
          <w:position w:val="0"/>
          <w:sz w:val="21"/>
          <w:u w:val="none"/>
        </w:rPr>
        <w:t>7.6.1</w:t>
      </w:r>
      <w:r>
        <w:rPr>
          <w:rFonts w:ascii="Calibri" w:hAnsi="Calibri" w:cs="Calibri"/>
          <w:color w:val="000000"/>
          <w:spacing w:val="0"/>
          <w:w w:val="197"/>
          <w:sz w:val="24"/>
          <w:u w:val="none"/>
        </w:rPr>
        <w:t>  </w:t>
      </w:r>
      <w:r>
        <w:rPr>
          <w:rFonts w:ascii="宋体" w:hAnsi="宋体" w:cs="宋体"/>
          <w:color w:val="000000"/>
          <w:spacing w:val="0"/>
          <w:w w:val="100"/>
          <w:position w:val="0"/>
          <w:sz w:val="21"/>
          <w:u w:val="none"/>
        </w:rPr>
        <w:t>环境类危险源中的自然灾害、水生生物等危险源宜采用工程规模相关危险源风险矩阵法进行风</w:t>
      </w:r>
    </w:p>
    <w:p>
      <w:pPr>
        <w:spacing w:before="0" w:after="0" w:line="309" w:lineRule="exact"/>
        <w:ind w:left="60" w:firstLine="0"/>
        <w:jc w:val="left"/>
      </w:pPr>
      <w:r>
        <w:rPr>
          <w:rFonts w:ascii="宋体" w:eastAsia="宋体" w:hAnsi="宋体" w:cs="宋体"/>
          <w:color w:val="000000"/>
          <w:spacing w:val="-2"/>
          <w:w w:val="100"/>
          <w:position w:val="0"/>
          <w:sz w:val="21"/>
          <w:u w:val="none"/>
        </w:rPr>
        <w:t>险评价，并确定其风险等级，具体方法选择宜按照表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3"/>
          <w:w w:val="100"/>
          <w:position w:val="0"/>
          <w:sz w:val="21"/>
          <w:u w:val="none"/>
        </w:rPr>
        <w:t>中“推荐评价方法”确定，评价步骤和要求参</w:t>
      </w:r>
    </w:p>
    <w:p>
      <w:pPr>
        <w:spacing w:before="0" w:after="0" w:line="312" w:lineRule="exact"/>
        <w:ind w:left="60" w:firstLine="0"/>
        <w:jc w:val="left"/>
      </w:pPr>
      <w:r>
        <w:rPr>
          <w:rFonts w:ascii="宋体" w:eastAsia="宋体" w:hAnsi="宋体" w:cs="宋体"/>
          <w:color w:val="000000"/>
          <w:spacing w:val="-1"/>
          <w:w w:val="100"/>
          <w:position w:val="0"/>
          <w:sz w:val="21"/>
          <w:u w:val="none"/>
        </w:rPr>
        <w:t>见附录</w:t>
      </w:r>
      <w:r>
        <w:rPr>
          <w:rFonts w:ascii="Calibri" w:hAnsi="Calibri" w:cs="Calibri"/>
          <w:color w:val="000000"/>
          <w:spacing w:val="6"/>
          <w:w w:val="100"/>
          <w:sz w:val="21"/>
          <w:u w:val="none"/>
        </w:rPr>
        <w:t> </w:t>
      </w:r>
      <w:r>
        <w:rPr>
          <w:rFonts w:ascii="宋体" w:hAnsi="宋体" w:cs="宋体"/>
          <w:color w:val="000000"/>
          <w:spacing w:val="-2"/>
          <w:w w:val="100"/>
          <w:position w:val="0"/>
          <w:sz w:val="21"/>
          <w:u w:val="none"/>
        </w:rPr>
        <w:t>G。</w:t>
      </w:r>
    </w:p>
    <w:p>
      <w:pPr>
        <w:spacing w:before="0" w:after="0" w:line="315" w:lineRule="exact"/>
        <w:ind w:left="60" w:firstLine="0"/>
        <w:jc w:val="left"/>
      </w:pPr>
      <w:r>
        <w:rPr>
          <w:rFonts w:ascii="黑体" w:hAnsi="黑体" w:cs="黑体"/>
          <w:color w:val="000000"/>
          <w:spacing w:val="-1"/>
          <w:w w:val="100"/>
          <w:position w:val="0"/>
          <w:sz w:val="21"/>
          <w:u w:val="none"/>
        </w:rPr>
        <w:t>7.6.2</w:t>
      </w:r>
      <w:r>
        <w:rPr>
          <w:rFonts w:ascii="Calibri" w:hAnsi="Calibri" w:cs="Calibri"/>
          <w:color w:val="000000"/>
          <w:spacing w:val="0"/>
          <w:w w:val="197"/>
          <w:sz w:val="24"/>
          <w:u w:val="none"/>
        </w:rPr>
        <w:t>  </w:t>
      </w:r>
      <w:r>
        <w:rPr>
          <w:rFonts w:ascii="宋体" w:hAnsi="宋体" w:cs="宋体"/>
          <w:color w:val="000000"/>
          <w:spacing w:val="0"/>
          <w:w w:val="100"/>
          <w:position w:val="0"/>
          <w:sz w:val="21"/>
          <w:u w:val="none"/>
        </w:rPr>
        <w:t>环境类危险源中的临边、临水部位、疏散逃生通道等危险源宜采用通用风险矩阵法进行风险评</w:t>
      </w:r>
    </w:p>
    <w:p>
      <w:pPr>
        <w:spacing w:before="0" w:after="0" w:line="309" w:lineRule="exact"/>
        <w:ind w:left="60" w:firstLine="0"/>
        <w:jc w:val="left"/>
      </w:pPr>
      <w:r>
        <w:rPr>
          <w:rFonts w:ascii="宋体" w:eastAsia="宋体" w:hAnsi="宋体" w:cs="宋体"/>
          <w:color w:val="000000"/>
          <w:spacing w:val="-2"/>
          <w:w w:val="100"/>
          <w:position w:val="0"/>
          <w:sz w:val="21"/>
          <w:u w:val="none"/>
        </w:rPr>
        <w:t>价，并确定其风险等级，具体方法选择宜按照表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J.1</w:t>
      </w:r>
      <w:r>
        <w:rPr>
          <w:rFonts w:ascii="Calibri" w:hAnsi="Calibri" w:cs="Calibri"/>
          <w:color w:val="000000"/>
          <w:spacing w:val="5"/>
          <w:w w:val="100"/>
          <w:sz w:val="21"/>
          <w:u w:val="none"/>
        </w:rPr>
        <w:t> </w:t>
      </w:r>
      <w:r>
        <w:rPr>
          <w:rFonts w:ascii="宋体" w:hAnsi="宋体" w:cs="宋体"/>
          <w:color w:val="000000"/>
          <w:spacing w:val="-3"/>
          <w:w w:val="100"/>
          <w:position w:val="0"/>
          <w:sz w:val="21"/>
          <w:u w:val="none"/>
        </w:rPr>
        <w:t>中“推荐评价方法”确定，评价步骤和要求参见附</w:t>
      </w:r>
    </w:p>
    <w:p>
      <w:pPr>
        <w:spacing w:before="0" w:after="0" w:line="312" w:lineRule="exact"/>
        <w:ind w:left="60" w:firstLine="0"/>
        <w:jc w:val="left"/>
      </w:pPr>
      <w:r>
        <w:rPr>
          <w:rFonts w:ascii="宋体" w:eastAsia="宋体" w:hAnsi="宋体" w:cs="宋体"/>
          <w:color w:val="000000"/>
          <w:spacing w:val="-2"/>
          <w:w w:val="100"/>
          <w:position w:val="0"/>
          <w:sz w:val="21"/>
          <w:u w:val="none"/>
        </w:rPr>
        <w:t>录</w:t>
      </w:r>
      <w:r>
        <w:rPr>
          <w:rFonts w:ascii="Calibri" w:hAnsi="Calibri" w:cs="Calibri"/>
          <w:color w:val="000000"/>
          <w:spacing w:val="6"/>
          <w:w w:val="100"/>
          <w:sz w:val="21"/>
          <w:u w:val="none"/>
        </w:rPr>
        <w:t> </w:t>
      </w:r>
      <w:r>
        <w:rPr>
          <w:rFonts w:ascii="宋体" w:hAnsi="宋体" w:cs="宋体"/>
          <w:color w:val="000000"/>
          <w:spacing w:val="-2"/>
          <w:w w:val="100"/>
          <w:position w:val="0"/>
          <w:sz w:val="21"/>
          <w:u w:val="none"/>
        </w:rPr>
        <w:t>H。</w:t>
      </w:r>
    </w:p>
    <w:p>
      <w:pPr>
        <w:widowControl/>
        <w:jc w:val="left"/>
        <w:sectPr>
          <w:type w:val="continuous"/>
          <w:pgSz w:w="11906" w:h="16838"/>
          <w:pgMar w:top="1101" w:right="713" w:bottom="861" w:left="1073" w:header="0" w:footer="0" w:gutter="0"/>
          <w:pgNumType w:start="23"/>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373" w:lineRule="exact"/>
        <w:ind w:left="60" w:firstLine="0"/>
      </w:pPr>
    </w:p>
    <w:p>
      <w:pPr>
        <w:widowControl/>
        <w:jc w:val="left"/>
        <w:sectPr>
          <w:type w:val="continuous"/>
          <w:pgSz w:w="11906" w:h="16838"/>
          <w:pgMar w:top="1101" w:right="713" w:bottom="861" w:left="1073" w:header="0" w:footer="0" w:gutter="0"/>
          <w:pgNumType w:start="24"/>
          <w:cols w:num="1" w:space="720"/>
          <w:docGrid w:type="lines" w:linePitch="312" w:charSpace="0"/>
        </w:sectPr>
      </w:pPr>
    </w:p>
    <w:p>
      <w:pPr>
        <w:spacing w:before="0" w:after="0" w:line="180" w:lineRule="exact"/>
        <w:ind w:left="259" w:firstLine="0"/>
        <w:jc w:val="left"/>
      </w:pPr>
      <w:r>
        <w:rPr>
          <w:rFonts w:ascii="宋体" w:hAnsi="宋体" w:cs="宋体"/>
          <w:color w:val="000000"/>
          <w:spacing w:val="-1"/>
          <w:w w:val="100"/>
          <w:position w:val="0"/>
          <w:sz w:val="18"/>
          <w:u w:val="none"/>
        </w:rPr>
        <w:t>4</w:t>
      </w:r>
    </w:p>
    <w:p>
      <w:pPr>
        <w:widowControl/>
        <w:jc w:val="left"/>
        <w:sectPr>
          <w:type w:val="continuous"/>
          <w:pgSz w:w="11906" w:h="16838"/>
          <w:pgMar w:top="1101" w:right="713" w:bottom="861" w:left="1073" w:header="0" w:footer="0" w:gutter="0"/>
          <w:pgNumType w:start="25"/>
          <w:cols w:num="1" w:space="708" w:equalWidth="0">
            <w:col w:w="10120" w:space="0"/>
          </w:cols>
          <w:docGrid w:type="lines" w:linePitch="312" w:charSpace="0"/>
        </w:sectPr>
      </w:pPr>
    </w:p>
    <w:tbl>
      <w:tblPr>
        <w:tblStyle w:val="TableNormal"/>
        <w:tblpPr w:leftFromText="180" w:rightFromText="180" w:vertAnchor="page" w:horzAnchor="page" w:tblpX="332" w:tblpY="3412"/>
        <w:tblW w:w="0" w:type="auto"/>
        <w:tblInd w:w="0" w:type="dxa"/>
        <w:tblLayout w:type="fixed"/>
        <w:tblCellMar>
          <w:top w:w="0" w:type="dxa"/>
          <w:left w:w="108" w:type="dxa"/>
          <w:bottom w:w="0" w:type="dxa"/>
          <w:right w:w="108" w:type="dxa"/>
        </w:tblCellMar>
      </w:tblPr>
      <w:tblGrid>
        <w:gridCol w:w="938"/>
        <w:gridCol w:w="938"/>
        <w:gridCol w:w="938"/>
        <w:gridCol w:w="938"/>
        <w:gridCol w:w="937"/>
        <w:gridCol w:w="937"/>
        <w:gridCol w:w="937"/>
        <w:gridCol w:w="937"/>
        <w:gridCol w:w="937"/>
        <w:gridCol w:w="937"/>
      </w:tblGrid>
      <w:tr>
        <w:tblPrEx>
          <w:tblW w:w="0" w:type="auto"/>
          <w:tblInd w:w="0" w:type="dxa"/>
          <w:tblLayout w:type="fixed"/>
          <w:tblCellMar>
            <w:top w:w="0" w:type="dxa"/>
            <w:left w:w="108" w:type="dxa"/>
            <w:bottom w:w="0" w:type="dxa"/>
            <w:right w:w="108" w:type="dxa"/>
          </w:tblCellMar>
        </w:tblPrEx>
        <w:trPr>
          <w:trHeight w:hRule="exact" w:val="956"/>
        </w:trPr>
        <w:tc>
          <w:tcPr>
            <w:tcW w:w="93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0" w:right="-239"/>
            </w:pPr>
            <w:bookmarkStart w:id="11" w:name="11"/>
            <w:bookmarkEnd w:id="11"/>
          </w:p>
          <w:p>
            <w:pPr>
              <w:spacing w:before="0" w:after="0" w:line="339" w:lineRule="exact"/>
              <w:ind w:left="20" w:right="-239"/>
            </w:pPr>
            <w:r>
              <w:rPr>
                <w:rFonts w:ascii="宋体" w:eastAsia="宋体" w:hAnsi="宋体" w:cs="宋体"/>
                <w:color w:val="000000"/>
                <w:spacing w:val="-1"/>
                <w:w w:val="100"/>
                <w:position w:val="0"/>
                <w:sz w:val="18"/>
                <w:u w:val="none"/>
              </w:rPr>
              <w:t>构（建）筑</w:t>
            </w:r>
          </w:p>
          <w:p>
            <w:pPr>
              <w:spacing w:before="0" w:after="0" w:line="312" w:lineRule="exact"/>
              <w:ind w:left="380" w:right="-239"/>
            </w:pPr>
            <w:r>
              <w:rPr>
                <w:rFonts w:ascii="宋体" w:eastAsia="宋体" w:hAnsi="宋体" w:cs="宋体"/>
                <w:color w:val="000000"/>
                <w:spacing w:val="-1"/>
                <w:w w:val="100"/>
                <w:position w:val="0"/>
                <w:sz w:val="18"/>
                <w:u w:val="none"/>
              </w:rPr>
              <w:t>物</w:t>
            </w: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9" w:right="-239"/>
            </w:pPr>
          </w:p>
          <w:p>
            <w:pPr>
              <w:spacing w:before="0" w:after="0" w:line="329" w:lineRule="exact"/>
              <w:ind w:left="289" w:right="-239"/>
            </w:pPr>
            <w:r>
              <w:rPr>
                <w:rFonts w:ascii="宋体" w:eastAsia="宋体" w:hAnsi="宋体" w:cs="宋体"/>
                <w:color w:val="000000"/>
                <w:spacing w:val="-1"/>
                <w:w w:val="100"/>
                <w:position w:val="0"/>
                <w:sz w:val="18"/>
                <w:u w:val="none"/>
              </w:rPr>
              <w:t>序号</w:t>
            </w: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3" w:lineRule="exact"/>
              <w:ind w:left="18" w:right="-239"/>
            </w:pPr>
            <w:r>
              <w:rPr>
                <w:rFonts w:ascii="宋体" w:eastAsia="宋体" w:hAnsi="宋体" w:cs="宋体"/>
                <w:color w:val="000000"/>
                <w:spacing w:val="-1"/>
                <w:w w:val="100"/>
                <w:position w:val="0"/>
                <w:sz w:val="18"/>
                <w:u w:val="none"/>
              </w:rPr>
              <w:t>构（建）筑</w:t>
            </w:r>
          </w:p>
          <w:p>
            <w:pPr>
              <w:spacing w:before="0" w:after="0" w:line="312" w:lineRule="exact"/>
              <w:ind w:left="198" w:right="-239"/>
            </w:pPr>
            <w:r>
              <w:rPr>
                <w:rFonts w:ascii="宋体" w:eastAsia="宋体" w:hAnsi="宋体" w:cs="宋体"/>
                <w:color w:val="000000"/>
                <w:spacing w:val="-1"/>
                <w:w w:val="100"/>
                <w:position w:val="0"/>
                <w:sz w:val="18"/>
                <w:u w:val="none"/>
              </w:rPr>
              <w:t>物名称</w:t>
            </w: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10" w:right="-239"/>
            </w:pPr>
          </w:p>
          <w:p>
            <w:pPr>
              <w:spacing w:before="0" w:after="0" w:line="329" w:lineRule="exact"/>
              <w:ind w:left="110" w:right="-239"/>
            </w:pPr>
            <w:r>
              <w:rPr>
                <w:rFonts w:ascii="宋体" w:eastAsia="宋体" w:hAnsi="宋体" w:cs="宋体"/>
                <w:color w:val="000000"/>
                <w:spacing w:val="-1"/>
                <w:w w:val="100"/>
                <w:position w:val="0"/>
                <w:sz w:val="18"/>
                <w:u w:val="none"/>
              </w:rPr>
              <w:t>占地面积</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8" w:right="-239"/>
            </w:pPr>
          </w:p>
          <w:p>
            <w:pPr>
              <w:spacing w:before="0" w:after="0" w:line="329" w:lineRule="exact"/>
              <w:ind w:left="288" w:right="-239"/>
            </w:pPr>
            <w:r>
              <w:rPr>
                <w:rFonts w:ascii="宋体" w:eastAsia="宋体" w:hAnsi="宋体" w:cs="宋体"/>
                <w:color w:val="000000"/>
                <w:spacing w:val="-1"/>
                <w:w w:val="100"/>
                <w:position w:val="0"/>
                <w:sz w:val="18"/>
                <w:u w:val="none"/>
              </w:rPr>
              <w:t>层数</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329" w:lineRule="exact"/>
              <w:ind w:left="107" w:right="-239"/>
            </w:pPr>
            <w:r>
              <w:rPr>
                <w:rFonts w:ascii="宋体" w:eastAsia="宋体" w:hAnsi="宋体" w:cs="宋体"/>
                <w:color w:val="000000"/>
                <w:spacing w:val="-1"/>
                <w:w w:val="100"/>
                <w:position w:val="0"/>
                <w:sz w:val="18"/>
                <w:u w:val="none"/>
              </w:rPr>
              <w:t>结构形式</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9" w:lineRule="exact"/>
              <w:ind w:left="108" w:right="-239"/>
            </w:pPr>
            <w:r>
              <w:rPr>
                <w:rFonts w:ascii="宋体" w:eastAsia="宋体" w:hAnsi="宋体" w:cs="宋体"/>
                <w:color w:val="000000"/>
                <w:spacing w:val="-1"/>
                <w:w w:val="100"/>
                <w:position w:val="0"/>
                <w:sz w:val="18"/>
                <w:u w:val="none"/>
              </w:rPr>
              <w:t>所在位置</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3" w:lineRule="exact"/>
              <w:ind w:left="19" w:right="-239"/>
            </w:pPr>
            <w:r>
              <w:rPr>
                <w:rFonts w:ascii="宋体" w:eastAsia="宋体" w:hAnsi="宋体" w:cs="宋体"/>
                <w:color w:val="000000"/>
                <w:spacing w:val="-1"/>
                <w:w w:val="100"/>
                <w:position w:val="0"/>
                <w:sz w:val="18"/>
                <w:u w:val="none"/>
              </w:rPr>
              <w:t>主要功能区</w:t>
            </w:r>
          </w:p>
          <w:p>
            <w:pPr>
              <w:spacing w:before="0" w:after="0" w:line="312" w:lineRule="exact"/>
              <w:ind w:left="19" w:right="-239"/>
            </w:pPr>
            <w:r>
              <w:rPr>
                <w:rFonts w:ascii="宋体" w:eastAsia="宋体" w:hAnsi="宋体" w:cs="宋体"/>
                <w:color w:val="000000"/>
                <w:spacing w:val="-1"/>
                <w:w w:val="100"/>
                <w:position w:val="0"/>
                <w:sz w:val="18"/>
                <w:u w:val="none"/>
              </w:rPr>
              <w:t>及设备设施</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8" w:right="-239"/>
            </w:pPr>
            <w:r>
              <w:rPr>
                <w:rFonts w:ascii="宋体" w:eastAsia="宋体" w:hAnsi="宋体" w:cs="宋体"/>
                <w:color w:val="000000"/>
                <w:spacing w:val="-1"/>
                <w:w w:val="100"/>
                <w:position w:val="0"/>
                <w:sz w:val="18"/>
                <w:u w:val="none"/>
              </w:rPr>
              <w:t>火灾危险性</w:t>
            </w:r>
          </w:p>
          <w:p>
            <w:pPr>
              <w:spacing w:before="0" w:after="0" w:line="312" w:lineRule="exact"/>
              <w:ind w:left="18" w:right="-239"/>
            </w:pPr>
            <w:r>
              <w:rPr>
                <w:rFonts w:ascii="宋体" w:eastAsia="宋体" w:hAnsi="宋体" w:cs="宋体"/>
                <w:color w:val="000000"/>
                <w:spacing w:val="-1"/>
                <w:w w:val="100"/>
                <w:position w:val="0"/>
                <w:sz w:val="18"/>
                <w:u w:val="none"/>
              </w:rPr>
              <w:t>类别和耐火</w:t>
            </w:r>
          </w:p>
          <w:p>
            <w:pPr>
              <w:spacing w:before="0" w:after="0" w:line="312" w:lineRule="exact"/>
              <w:ind w:left="289" w:right="-239"/>
            </w:pPr>
            <w:r>
              <w:rPr>
                <w:rFonts w:ascii="宋体" w:eastAsia="宋体" w:hAnsi="宋体" w:cs="宋体"/>
                <w:color w:val="000000"/>
                <w:spacing w:val="-1"/>
                <w:w w:val="100"/>
                <w:position w:val="0"/>
                <w:sz w:val="18"/>
                <w:u w:val="none"/>
              </w:rPr>
              <w:t>等级</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5" w:right="-239"/>
            </w:pPr>
          </w:p>
          <w:p>
            <w:pPr>
              <w:spacing w:before="0" w:after="0" w:line="329" w:lineRule="exact"/>
              <w:ind w:left="285" w:right="-239"/>
            </w:pPr>
            <w:r>
              <w:rPr>
                <w:rFonts w:ascii="宋体" w:eastAsia="宋体" w:hAnsi="宋体" w:cs="宋体"/>
                <w:color w:val="000000"/>
                <w:spacing w:val="-1"/>
                <w:w w:val="100"/>
                <w:position w:val="0"/>
                <w:sz w:val="18"/>
                <w:u w:val="none"/>
              </w:rPr>
              <w:t>备注</w:t>
            </w:r>
          </w:p>
        </w:tc>
      </w:tr>
      <w:tr>
        <w:tblPrEx>
          <w:tblW w:w="0" w:type="auto"/>
          <w:tblInd w:w="0" w:type="dxa"/>
          <w:tblLayout w:type="fixed"/>
          <w:tblCellMar>
            <w:top w:w="0" w:type="dxa"/>
            <w:left w:w="108" w:type="dxa"/>
            <w:bottom w:w="0" w:type="dxa"/>
            <w:right w:w="108" w:type="dxa"/>
          </w:tblCellMar>
        </w:tblPrEx>
        <w:trPr>
          <w:trHeight w:hRule="exact" w:val="332"/>
        </w:trPr>
        <w:tc>
          <w:tcPr>
            <w:tcW w:w="93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r>
      <w:tr>
        <w:tblPrEx>
          <w:tblW w:w="0" w:type="auto"/>
          <w:tblInd w:w="0" w:type="dxa"/>
          <w:tblLayout w:type="fixed"/>
          <w:tblCellMar>
            <w:top w:w="0" w:type="dxa"/>
            <w:left w:w="108" w:type="dxa"/>
            <w:bottom w:w="0" w:type="dxa"/>
            <w:right w:w="108" w:type="dxa"/>
          </w:tblCellMar>
        </w:tblPrEx>
        <w:trPr>
          <w:trHeight w:hRule="exact" w:val="644"/>
        </w:trPr>
        <w:tc>
          <w:tcPr>
            <w:tcW w:w="93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7" w:lineRule="exact"/>
              <w:ind w:left="10" w:right="-239"/>
            </w:pPr>
            <w:r>
              <w:rPr>
                <w:rFonts w:ascii="宋体" w:hAnsi="宋体" w:cs="宋体"/>
                <w:color w:val="000000"/>
                <w:spacing w:val="-12"/>
                <w:w w:val="100"/>
                <w:position w:val="0"/>
                <w:sz w:val="18"/>
                <w:u w:val="none"/>
              </w:rPr>
              <w:t>管道、隧洞、</w:t>
            </w:r>
          </w:p>
          <w:p>
            <w:pPr>
              <w:spacing w:before="0" w:after="0" w:line="312" w:lineRule="exact"/>
              <w:ind w:left="20" w:right="-239"/>
            </w:pPr>
            <w:r>
              <w:rPr>
                <w:rFonts w:ascii="宋体" w:eastAsia="宋体" w:hAnsi="宋体" w:cs="宋体"/>
                <w:color w:val="000000"/>
                <w:spacing w:val="-1"/>
                <w:w w:val="100"/>
                <w:position w:val="0"/>
                <w:sz w:val="18"/>
                <w:u w:val="none"/>
              </w:rPr>
              <w:t>渠道等线性</w:t>
            </w:r>
          </w:p>
          <w:p>
            <w:pPr>
              <w:spacing w:before="0" w:after="0" w:line="312" w:lineRule="exact"/>
              <w:ind w:left="291" w:right="-239"/>
            </w:pPr>
            <w:r>
              <w:rPr>
                <w:rFonts w:ascii="宋体" w:eastAsia="宋体" w:hAnsi="宋体" w:cs="宋体"/>
                <w:color w:val="000000"/>
                <w:spacing w:val="-1"/>
                <w:w w:val="100"/>
                <w:position w:val="0"/>
                <w:sz w:val="18"/>
                <w:u w:val="none"/>
              </w:rPr>
              <w:t>工程</w:t>
            </w: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289" w:right="-239"/>
            </w:pPr>
            <w:r>
              <w:rPr>
                <w:rFonts w:ascii="宋体" w:eastAsia="宋体" w:hAnsi="宋体" w:cs="宋体"/>
                <w:color w:val="000000"/>
                <w:spacing w:val="-1"/>
                <w:w w:val="100"/>
                <w:position w:val="0"/>
                <w:sz w:val="18"/>
                <w:u w:val="none"/>
              </w:rPr>
              <w:t>编号</w:t>
            </w: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110" w:right="-239"/>
            </w:pPr>
            <w:r>
              <w:rPr>
                <w:rFonts w:ascii="宋体" w:eastAsia="宋体" w:hAnsi="宋体" w:cs="宋体"/>
                <w:color w:val="000000"/>
                <w:spacing w:val="-1"/>
                <w:w w:val="100"/>
                <w:position w:val="0"/>
                <w:sz w:val="18"/>
                <w:u w:val="none"/>
              </w:rPr>
              <w:t>线路名称</w:t>
            </w: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290" w:right="-239"/>
            </w:pPr>
            <w:r>
              <w:rPr>
                <w:rFonts w:ascii="宋体" w:eastAsia="宋体" w:hAnsi="宋体" w:cs="宋体"/>
                <w:color w:val="000000"/>
                <w:spacing w:val="-1"/>
                <w:w w:val="100"/>
                <w:position w:val="0"/>
                <w:sz w:val="18"/>
                <w:u w:val="none"/>
              </w:rPr>
              <w:t>类型</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288" w:right="-239"/>
            </w:pPr>
            <w:r>
              <w:rPr>
                <w:rFonts w:ascii="宋体" w:eastAsia="宋体" w:hAnsi="宋体" w:cs="宋体"/>
                <w:color w:val="000000"/>
                <w:spacing w:val="-1"/>
                <w:w w:val="100"/>
                <w:position w:val="0"/>
                <w:sz w:val="18"/>
                <w:u w:val="none"/>
              </w:rPr>
              <w:t>规格</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87" w:right="-239"/>
            </w:pPr>
            <w:r>
              <w:rPr>
                <w:rFonts w:ascii="宋体" w:eastAsia="宋体" w:hAnsi="宋体" w:cs="宋体"/>
                <w:color w:val="000000"/>
                <w:spacing w:val="-1"/>
                <w:w w:val="100"/>
                <w:position w:val="0"/>
                <w:sz w:val="18"/>
                <w:u w:val="none"/>
              </w:rPr>
              <w:t>长度</w:t>
            </w:r>
          </w:p>
          <w:p>
            <w:pPr>
              <w:spacing w:before="0" w:after="0" w:line="337" w:lineRule="exact"/>
              <w:ind w:left="172" w:right="-239"/>
            </w:pPr>
            <w:r>
              <w:rPr>
                <w:rFonts w:ascii="宋体" w:eastAsia="宋体" w:hAnsi="宋体" w:cs="宋体"/>
                <w:color w:val="000000"/>
                <w:spacing w:val="-1"/>
                <w:w w:val="100"/>
                <w:position w:val="2"/>
                <w:sz w:val="18"/>
                <w:u w:val="none"/>
              </w:rPr>
              <w:t>（</w:t>
            </w:r>
            <w:r>
              <w:rPr>
                <w:rFonts w:ascii="Microsoft YaHei UI" w:hAnsi="Microsoft YaHei UI" w:cs="Microsoft YaHei UI"/>
                <w:color w:val="000000"/>
                <w:spacing w:val="-19"/>
                <w:w w:val="100"/>
                <w:position w:val="0"/>
                <w:sz w:val="18"/>
                <w:u w:val="none"/>
              </w:rPr>
              <w:t>km</w:t>
            </w:r>
            <w:r>
              <w:rPr>
                <w:rFonts w:ascii="宋体" w:eastAsia="宋体" w:hAnsi="宋体" w:cs="宋体"/>
                <w:color w:val="000000"/>
                <w:spacing w:val="-1"/>
                <w:w w:val="100"/>
                <w:position w:val="2"/>
                <w:sz w:val="18"/>
                <w:u w:val="none"/>
              </w:rPr>
              <w:t>）</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288" w:right="-239"/>
            </w:pPr>
            <w:r>
              <w:rPr>
                <w:rFonts w:ascii="宋体" w:eastAsia="宋体" w:hAnsi="宋体" w:cs="宋体"/>
                <w:color w:val="000000"/>
                <w:spacing w:val="-1"/>
                <w:w w:val="100"/>
                <w:position w:val="0"/>
                <w:sz w:val="18"/>
                <w:u w:val="none"/>
              </w:rPr>
              <w:t>桩号</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7" w:right="-239"/>
            </w:pPr>
            <w:r>
              <w:rPr>
                <w:rFonts w:ascii="宋体" w:eastAsia="宋体" w:hAnsi="宋体" w:cs="宋体"/>
                <w:color w:val="000000"/>
                <w:spacing w:val="-1"/>
                <w:w w:val="100"/>
                <w:position w:val="0"/>
                <w:sz w:val="18"/>
                <w:u w:val="none"/>
              </w:rPr>
              <w:t>设计压力</w:t>
            </w:r>
          </w:p>
          <w:p>
            <w:pPr>
              <w:spacing w:before="0" w:after="0" w:line="337" w:lineRule="exact"/>
              <w:ind w:left="117" w:right="-239"/>
            </w:pPr>
            <w:r>
              <w:rPr>
                <w:rFonts w:ascii="宋体" w:eastAsia="宋体" w:hAnsi="宋体" w:cs="宋体"/>
                <w:color w:val="000000"/>
                <w:spacing w:val="-1"/>
                <w:w w:val="100"/>
                <w:position w:val="2"/>
                <w:sz w:val="18"/>
                <w:u w:val="none"/>
              </w:rPr>
              <w:t>（</w:t>
            </w:r>
            <w:r>
              <w:rPr>
                <w:rFonts w:ascii="Microsoft YaHei UI" w:hAnsi="Microsoft YaHei UI" w:cs="Microsoft YaHei UI"/>
                <w:color w:val="000000"/>
                <w:spacing w:val="-16"/>
                <w:w w:val="100"/>
                <w:position w:val="0"/>
                <w:sz w:val="18"/>
                <w:u w:val="none"/>
              </w:rPr>
              <w:t>MPa</w:t>
            </w:r>
            <w:r>
              <w:rPr>
                <w:rFonts w:ascii="宋体" w:eastAsia="宋体" w:hAnsi="宋体" w:cs="宋体"/>
                <w:color w:val="000000"/>
                <w:spacing w:val="-1"/>
                <w:w w:val="100"/>
                <w:position w:val="2"/>
                <w:sz w:val="18"/>
                <w:u w:val="none"/>
              </w:rPr>
              <w:t>）</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109" w:right="-239"/>
            </w:pPr>
            <w:r>
              <w:rPr>
                <w:rFonts w:ascii="宋体" w:eastAsia="宋体" w:hAnsi="宋体" w:cs="宋体"/>
                <w:color w:val="000000"/>
                <w:spacing w:val="-1"/>
                <w:w w:val="100"/>
                <w:position w:val="0"/>
                <w:sz w:val="18"/>
                <w:u w:val="none"/>
              </w:rPr>
              <w:t>使用环境</w:t>
            </w: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105" w:right="-239"/>
            </w:pPr>
            <w:r>
              <w:rPr>
                <w:rFonts w:ascii="宋体" w:eastAsia="宋体" w:hAnsi="宋体" w:cs="宋体"/>
                <w:color w:val="000000"/>
                <w:spacing w:val="-1"/>
                <w:w w:val="100"/>
                <w:position w:val="0"/>
                <w:sz w:val="18"/>
                <w:u w:val="none"/>
              </w:rPr>
              <w:t>施工时间</w:t>
            </w:r>
          </w:p>
        </w:tc>
      </w:tr>
      <w:tr>
        <w:tblPrEx>
          <w:tblW w:w="0" w:type="auto"/>
          <w:tblInd w:w="0" w:type="dxa"/>
          <w:tblLayout w:type="fixed"/>
          <w:tblCellMar>
            <w:top w:w="0" w:type="dxa"/>
            <w:left w:w="108" w:type="dxa"/>
            <w:bottom w:w="0" w:type="dxa"/>
            <w:right w:w="108" w:type="dxa"/>
          </w:tblCellMar>
        </w:tblPrEx>
        <w:trPr>
          <w:trHeight w:hRule="exact" w:val="356"/>
        </w:trPr>
        <w:tc>
          <w:tcPr>
            <w:tcW w:w="93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c>
          <w:tcPr>
            <w:tcW w:w="9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2" w:lineRule="exact"/>
            </w:pPr>
          </w:p>
        </w:tc>
      </w:tr>
    </w:tbl>
    <w:tbl>
      <w:tblPr>
        <w:tblStyle w:val="TableNormal"/>
        <w:tblpPr w:leftFromText="180" w:rightFromText="180" w:vertAnchor="page" w:horzAnchor="page" w:tblpX="332" w:tblpY="6305"/>
        <w:tblW w:w="0" w:type="auto"/>
        <w:tblInd w:w="0" w:type="dxa"/>
        <w:tblLayout w:type="fixed"/>
        <w:tblCellMar>
          <w:top w:w="0" w:type="dxa"/>
          <w:left w:w="108" w:type="dxa"/>
          <w:bottom w:w="0" w:type="dxa"/>
          <w:right w:w="108" w:type="dxa"/>
        </w:tblCellMar>
      </w:tblPr>
      <w:tblGrid>
        <w:gridCol w:w="1173"/>
        <w:gridCol w:w="1172"/>
        <w:gridCol w:w="1171"/>
        <w:gridCol w:w="1171"/>
        <w:gridCol w:w="1171"/>
        <w:gridCol w:w="1171"/>
        <w:gridCol w:w="1172"/>
        <w:gridCol w:w="1173"/>
      </w:tblGrid>
      <w:tr>
        <w:tblPrEx>
          <w:tblW w:w="0" w:type="auto"/>
          <w:tblInd w:w="0" w:type="dxa"/>
          <w:tblLayout w:type="fixed"/>
          <w:tblCellMar>
            <w:top w:w="0" w:type="dxa"/>
            <w:left w:w="108" w:type="dxa"/>
            <w:bottom w:w="0" w:type="dxa"/>
            <w:right w:w="108" w:type="dxa"/>
          </w:tblCellMar>
        </w:tblPrEx>
        <w:trPr>
          <w:trHeight w:hRule="exact" w:val="332"/>
        </w:trPr>
        <w:tc>
          <w:tcPr>
            <w:tcW w:w="11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9" w:right="-239"/>
            </w:pPr>
            <w:r>
              <w:rPr>
                <w:rFonts w:ascii="宋体" w:eastAsia="宋体" w:hAnsi="宋体" w:cs="宋体"/>
                <w:color w:val="000000"/>
                <w:spacing w:val="-1"/>
                <w:w w:val="100"/>
                <w:position w:val="0"/>
                <w:sz w:val="18"/>
                <w:u w:val="none"/>
              </w:rPr>
              <w:t>序号</w:t>
            </w:r>
          </w:p>
        </w:tc>
        <w:tc>
          <w:tcPr>
            <w:tcW w:w="11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7" w:right="-239"/>
            </w:pPr>
            <w:r>
              <w:rPr>
                <w:rFonts w:ascii="宋体" w:eastAsia="宋体" w:hAnsi="宋体" w:cs="宋体"/>
                <w:color w:val="000000"/>
                <w:spacing w:val="-1"/>
                <w:w w:val="100"/>
                <w:position w:val="0"/>
                <w:sz w:val="18"/>
                <w:u w:val="none"/>
              </w:rPr>
              <w:t>名称</w:t>
            </w: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4" w:right="-239"/>
            </w:pPr>
            <w:r>
              <w:rPr>
                <w:rFonts w:ascii="宋体" w:eastAsia="宋体" w:hAnsi="宋体" w:cs="宋体"/>
                <w:color w:val="000000"/>
                <w:spacing w:val="-1"/>
                <w:w w:val="100"/>
                <w:position w:val="0"/>
                <w:sz w:val="18"/>
                <w:u w:val="none"/>
              </w:rPr>
              <w:t>类型</w:t>
            </w: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4" w:right="-239"/>
            </w:pPr>
            <w:r>
              <w:rPr>
                <w:rFonts w:ascii="宋体" w:eastAsia="宋体" w:hAnsi="宋体" w:cs="宋体"/>
                <w:color w:val="000000"/>
                <w:spacing w:val="-1"/>
                <w:w w:val="100"/>
                <w:position w:val="0"/>
                <w:sz w:val="18"/>
                <w:u w:val="none"/>
              </w:rPr>
              <w:t>型号</w:t>
            </w: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24" w:right="-239"/>
            </w:pPr>
            <w:r>
              <w:rPr>
                <w:rFonts w:ascii="宋体" w:eastAsia="宋体" w:hAnsi="宋体" w:cs="宋体"/>
                <w:color w:val="000000"/>
                <w:spacing w:val="-1"/>
                <w:w w:val="100"/>
                <w:position w:val="0"/>
                <w:sz w:val="18"/>
                <w:u w:val="none"/>
              </w:rPr>
              <w:t>所在部位</w:t>
            </w: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4" w:right="-239"/>
            </w:pPr>
            <w:r>
              <w:rPr>
                <w:rFonts w:ascii="宋体" w:eastAsia="宋体" w:hAnsi="宋体" w:cs="宋体"/>
                <w:color w:val="000000"/>
                <w:spacing w:val="-1"/>
                <w:w w:val="100"/>
                <w:position w:val="0"/>
                <w:sz w:val="18"/>
                <w:u w:val="none"/>
              </w:rPr>
              <w:t>是否特种设备</w:t>
            </w:r>
          </w:p>
        </w:tc>
        <w:tc>
          <w:tcPr>
            <w:tcW w:w="11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7" w:right="-239"/>
            </w:pPr>
            <w:r>
              <w:rPr>
                <w:rFonts w:ascii="宋体" w:eastAsia="宋体" w:hAnsi="宋体" w:cs="宋体"/>
                <w:color w:val="000000"/>
                <w:spacing w:val="-1"/>
                <w:w w:val="100"/>
                <w:position w:val="0"/>
                <w:sz w:val="18"/>
                <w:u w:val="none"/>
              </w:rPr>
              <w:t>数量</w:t>
            </w: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4" w:right="-239"/>
            </w:pPr>
            <w:r>
              <w:rPr>
                <w:rFonts w:ascii="宋体" w:eastAsia="宋体" w:hAnsi="宋体" w:cs="宋体"/>
                <w:color w:val="000000"/>
                <w:spacing w:val="-1"/>
                <w:w w:val="100"/>
                <w:position w:val="0"/>
                <w:sz w:val="18"/>
                <w:u w:val="none"/>
              </w:rPr>
              <w:t>备注</w:t>
            </w:r>
          </w:p>
        </w:tc>
      </w:tr>
      <w:tr>
        <w:tblPrEx>
          <w:tblW w:w="0" w:type="auto"/>
          <w:tblInd w:w="0" w:type="dxa"/>
          <w:tblLayout w:type="fixed"/>
          <w:tblCellMar>
            <w:top w:w="0" w:type="dxa"/>
            <w:left w:w="108" w:type="dxa"/>
            <w:bottom w:w="0" w:type="dxa"/>
            <w:right w:w="108" w:type="dxa"/>
          </w:tblCellMar>
        </w:tblPrEx>
        <w:trPr>
          <w:trHeight w:hRule="exact" w:val="332"/>
        </w:trPr>
        <w:tc>
          <w:tcPr>
            <w:tcW w:w="11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r>
    </w:tbl>
    <w:tbl>
      <w:tblPr>
        <w:tblStyle w:val="TableNormal"/>
        <w:tblpPr w:leftFromText="180" w:rightFromText="180" w:vertAnchor="page" w:horzAnchor="page" w:tblpX="332" w:tblpY="7573"/>
        <w:tblW w:w="0" w:type="auto"/>
        <w:tblInd w:w="0" w:type="dxa"/>
        <w:tblLayout w:type="fixed"/>
        <w:tblCellMar>
          <w:top w:w="0" w:type="dxa"/>
          <w:left w:w="108" w:type="dxa"/>
          <w:bottom w:w="0" w:type="dxa"/>
          <w:right w:w="108" w:type="dxa"/>
        </w:tblCellMar>
      </w:tblPr>
      <w:tblGrid>
        <w:gridCol w:w="1563"/>
        <w:gridCol w:w="1563"/>
        <w:gridCol w:w="1562"/>
        <w:gridCol w:w="1562"/>
        <w:gridCol w:w="1562"/>
        <w:gridCol w:w="1562"/>
      </w:tblGrid>
      <w:tr>
        <w:tblPrEx>
          <w:tblW w:w="0" w:type="auto"/>
          <w:tblInd w:w="0" w:type="dxa"/>
          <w:tblLayout w:type="fixed"/>
          <w:tblCellMar>
            <w:top w:w="0" w:type="dxa"/>
            <w:left w:w="108" w:type="dxa"/>
            <w:bottom w:w="0" w:type="dxa"/>
            <w:right w:w="108" w:type="dxa"/>
          </w:tblCellMar>
        </w:tblPrEx>
        <w:trPr>
          <w:trHeight w:hRule="exact" w:val="332"/>
        </w:trPr>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603" w:right="-239"/>
            </w:pPr>
            <w:r>
              <w:rPr>
                <w:rFonts w:ascii="宋体" w:eastAsia="宋体" w:hAnsi="宋体" w:cs="宋体"/>
                <w:color w:val="000000"/>
                <w:spacing w:val="-1"/>
                <w:w w:val="100"/>
                <w:position w:val="0"/>
                <w:sz w:val="18"/>
                <w:u w:val="none"/>
              </w:rPr>
              <w:t>序号</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40" w:right="-239"/>
            </w:pPr>
            <w:r>
              <w:rPr>
                <w:rFonts w:ascii="宋体" w:eastAsia="宋体" w:hAnsi="宋体" w:cs="宋体"/>
                <w:color w:val="000000"/>
                <w:spacing w:val="-1"/>
                <w:w w:val="100"/>
                <w:position w:val="0"/>
                <w:sz w:val="18"/>
                <w:u w:val="none"/>
              </w:rPr>
              <w:t>作业活动名称</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42" w:right="-239"/>
            </w:pPr>
            <w:r>
              <w:rPr>
                <w:rFonts w:ascii="宋体" w:eastAsia="宋体" w:hAnsi="宋体" w:cs="宋体"/>
                <w:color w:val="000000"/>
                <w:spacing w:val="-1"/>
                <w:w w:val="100"/>
                <w:position w:val="0"/>
                <w:sz w:val="18"/>
                <w:u w:val="none"/>
              </w:rPr>
              <w:t>作业活动内容</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1" w:lineRule="exact"/>
              <w:ind w:left="396" w:right="-239"/>
            </w:pPr>
            <w:r>
              <w:rPr>
                <w:rFonts w:ascii="宋体" w:eastAsia="宋体" w:hAnsi="宋体" w:cs="宋体"/>
                <w:color w:val="000000"/>
                <w:spacing w:val="-1"/>
                <w:w w:val="100"/>
                <w:position w:val="2"/>
                <w:sz w:val="18"/>
                <w:u w:val="none"/>
              </w:rPr>
              <w:t>岗位</w:t>
            </w:r>
            <w:r>
              <w:rPr>
                <w:rFonts w:ascii="Microsoft YaHei UI" w:hAnsi="Microsoft YaHei UI" w:cs="Microsoft YaHei UI"/>
                <w:color w:val="000000"/>
                <w:spacing w:val="0"/>
                <w:w w:val="65"/>
                <w:position w:val="0"/>
                <w:sz w:val="18"/>
                <w:u w:val="none"/>
              </w:rPr>
              <w:t>/</w:t>
            </w:r>
            <w:r>
              <w:rPr>
                <w:rFonts w:ascii="宋体" w:eastAsia="宋体" w:hAnsi="宋体" w:cs="宋体"/>
                <w:color w:val="000000"/>
                <w:spacing w:val="-1"/>
                <w:w w:val="100"/>
                <w:position w:val="2"/>
                <w:sz w:val="18"/>
                <w:u w:val="none"/>
              </w:rPr>
              <w:t>地点</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20" w:right="-239"/>
            </w:pPr>
            <w:r>
              <w:rPr>
                <w:rFonts w:ascii="宋体" w:eastAsia="宋体" w:hAnsi="宋体" w:cs="宋体"/>
                <w:color w:val="000000"/>
                <w:spacing w:val="-1"/>
                <w:w w:val="100"/>
                <w:position w:val="0"/>
                <w:sz w:val="18"/>
                <w:u w:val="none"/>
              </w:rPr>
              <w:t>活动频率</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598" w:right="-239"/>
            </w:pPr>
            <w:r>
              <w:rPr>
                <w:rFonts w:ascii="宋体" w:eastAsia="宋体" w:hAnsi="宋体" w:cs="宋体"/>
                <w:color w:val="000000"/>
                <w:spacing w:val="-1"/>
                <w:w w:val="100"/>
                <w:position w:val="0"/>
                <w:sz w:val="18"/>
                <w:u w:val="none"/>
              </w:rPr>
              <w:t>备注</w:t>
            </w:r>
          </w:p>
        </w:tc>
      </w:tr>
      <w:tr>
        <w:tblPrEx>
          <w:tblW w:w="0" w:type="auto"/>
          <w:tblInd w:w="0" w:type="dxa"/>
          <w:tblLayout w:type="fixed"/>
          <w:tblCellMar>
            <w:top w:w="0" w:type="dxa"/>
            <w:left w:w="108" w:type="dxa"/>
            <w:bottom w:w="0" w:type="dxa"/>
            <w:right w:w="108" w:type="dxa"/>
          </w:tblCellMar>
        </w:tblPrEx>
        <w:trPr>
          <w:trHeight w:hRule="exact" w:val="332"/>
        </w:trPr>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r>
    </w:tbl>
    <w:tbl>
      <w:tblPr>
        <w:tblStyle w:val="TableNormal"/>
        <w:tblpPr w:leftFromText="180" w:rightFromText="180" w:vertAnchor="page" w:horzAnchor="page" w:tblpX="332" w:tblpY="10110"/>
        <w:tblW w:w="0" w:type="auto"/>
        <w:tblInd w:w="0" w:type="dxa"/>
        <w:tblLayout w:type="fixed"/>
        <w:tblCellMar>
          <w:top w:w="0" w:type="dxa"/>
          <w:left w:w="108" w:type="dxa"/>
          <w:bottom w:w="0" w:type="dxa"/>
          <w:right w:w="108" w:type="dxa"/>
        </w:tblCellMar>
      </w:tblPr>
      <w:tblGrid>
        <w:gridCol w:w="1874"/>
        <w:gridCol w:w="1875"/>
        <w:gridCol w:w="1875"/>
        <w:gridCol w:w="1875"/>
        <w:gridCol w:w="1875"/>
      </w:tblGrid>
      <w:tr>
        <w:tblPrEx>
          <w:tblW w:w="0" w:type="auto"/>
          <w:tblInd w:w="0" w:type="dxa"/>
          <w:tblLayout w:type="fixed"/>
          <w:tblCellMar>
            <w:top w:w="0" w:type="dxa"/>
            <w:left w:w="108" w:type="dxa"/>
            <w:bottom w:w="0" w:type="dxa"/>
            <w:right w:w="108" w:type="dxa"/>
          </w:tblCellMar>
        </w:tblPrEx>
        <w:trPr>
          <w:trHeight w:hRule="exact" w:val="332"/>
        </w:trPr>
        <w:tc>
          <w:tcPr>
            <w:tcW w:w="18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759" w:right="-239"/>
            </w:pPr>
            <w:r>
              <w:rPr>
                <w:rFonts w:ascii="宋体" w:eastAsia="宋体" w:hAnsi="宋体" w:cs="宋体"/>
                <w:color w:val="000000"/>
                <w:spacing w:val="-1"/>
                <w:w w:val="100"/>
                <w:position w:val="0"/>
                <w:sz w:val="18"/>
                <w:u w:val="none"/>
              </w:rPr>
              <w:t>序号</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26" w:right="-239"/>
            </w:pPr>
            <w:r>
              <w:rPr>
                <w:rFonts w:ascii="宋体" w:eastAsia="宋体" w:hAnsi="宋体" w:cs="宋体"/>
                <w:color w:val="000000"/>
                <w:spacing w:val="-1"/>
                <w:w w:val="100"/>
                <w:position w:val="0"/>
                <w:sz w:val="18"/>
                <w:u w:val="none"/>
              </w:rPr>
              <w:t>存在的危险环境因素</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757" w:right="-239"/>
            </w:pPr>
            <w:r>
              <w:rPr>
                <w:rFonts w:ascii="宋体" w:eastAsia="宋体" w:hAnsi="宋体" w:cs="宋体"/>
                <w:color w:val="000000"/>
                <w:spacing w:val="-1"/>
                <w:w w:val="100"/>
                <w:position w:val="0"/>
                <w:sz w:val="18"/>
                <w:u w:val="none"/>
              </w:rPr>
              <w:t>类型</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576" w:right="-239"/>
            </w:pPr>
            <w:r>
              <w:rPr>
                <w:rFonts w:ascii="宋体" w:eastAsia="宋体" w:hAnsi="宋体" w:cs="宋体"/>
                <w:color w:val="000000"/>
                <w:spacing w:val="-1"/>
                <w:w w:val="100"/>
                <w:position w:val="0"/>
                <w:sz w:val="18"/>
                <w:u w:val="none"/>
              </w:rPr>
              <w:t>所在位置</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755" w:right="-239"/>
            </w:pPr>
            <w:r>
              <w:rPr>
                <w:rFonts w:ascii="宋体" w:eastAsia="宋体" w:hAnsi="宋体" w:cs="宋体"/>
                <w:color w:val="000000"/>
                <w:spacing w:val="-1"/>
                <w:w w:val="100"/>
                <w:position w:val="0"/>
                <w:sz w:val="18"/>
                <w:u w:val="none"/>
              </w:rPr>
              <w:t>备注</w:t>
            </w:r>
          </w:p>
        </w:tc>
      </w:tr>
      <w:tr>
        <w:tblPrEx>
          <w:tblW w:w="0" w:type="auto"/>
          <w:tblInd w:w="0" w:type="dxa"/>
          <w:tblLayout w:type="fixed"/>
          <w:tblCellMar>
            <w:top w:w="0" w:type="dxa"/>
            <w:left w:w="108" w:type="dxa"/>
            <w:bottom w:w="0" w:type="dxa"/>
            <w:right w:w="108" w:type="dxa"/>
          </w:tblCellMar>
        </w:tblPrEx>
        <w:trPr>
          <w:trHeight w:hRule="exact" w:val="332"/>
        </w:trPr>
        <w:tc>
          <w:tcPr>
            <w:tcW w:w="18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5"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5"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5"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5"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5" w:lineRule="exact"/>
            </w:pPr>
          </w:p>
        </w:tc>
      </w:tr>
    </w:tbl>
    <w:tbl>
      <w:tblPr>
        <w:tblStyle w:val="TableNormal"/>
        <w:tblpPr w:leftFromText="180" w:rightFromText="180" w:vertAnchor="page" w:horzAnchor="page" w:tblpX="332" w:tblpY="8841"/>
        <w:tblW w:w="0" w:type="auto"/>
        <w:tblInd w:w="0" w:type="dxa"/>
        <w:tblLayout w:type="fixed"/>
        <w:tblCellMar>
          <w:top w:w="0" w:type="dxa"/>
          <w:left w:w="108" w:type="dxa"/>
          <w:bottom w:w="0" w:type="dxa"/>
          <w:right w:w="108" w:type="dxa"/>
        </w:tblCellMar>
      </w:tblPr>
      <w:tblGrid>
        <w:gridCol w:w="1563"/>
        <w:gridCol w:w="1563"/>
        <w:gridCol w:w="1562"/>
        <w:gridCol w:w="1562"/>
        <w:gridCol w:w="1562"/>
        <w:gridCol w:w="1562"/>
      </w:tblGrid>
      <w:tr>
        <w:tblPrEx>
          <w:tblW w:w="0" w:type="auto"/>
          <w:tblInd w:w="0" w:type="dxa"/>
          <w:tblLayout w:type="fixed"/>
          <w:tblCellMar>
            <w:top w:w="0" w:type="dxa"/>
            <w:left w:w="108" w:type="dxa"/>
            <w:bottom w:w="0" w:type="dxa"/>
            <w:right w:w="108" w:type="dxa"/>
          </w:tblCellMar>
        </w:tblPrEx>
        <w:trPr>
          <w:trHeight w:hRule="exact" w:val="332"/>
        </w:trPr>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603" w:right="-239"/>
            </w:pPr>
            <w:r>
              <w:rPr>
                <w:rFonts w:ascii="宋体" w:eastAsia="宋体" w:hAnsi="宋体" w:cs="宋体"/>
                <w:color w:val="000000"/>
                <w:spacing w:val="-1"/>
                <w:w w:val="100"/>
                <w:position w:val="0"/>
                <w:sz w:val="18"/>
                <w:u w:val="none"/>
              </w:rPr>
              <w:t>序号</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40" w:right="-239"/>
            </w:pPr>
            <w:r>
              <w:rPr>
                <w:rFonts w:ascii="宋体" w:eastAsia="宋体" w:hAnsi="宋体" w:cs="宋体"/>
                <w:color w:val="000000"/>
                <w:spacing w:val="-1"/>
                <w:w w:val="100"/>
                <w:position w:val="0"/>
                <w:sz w:val="18"/>
                <w:u w:val="none"/>
              </w:rPr>
              <w:t>管理活动名称</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602" w:right="-239"/>
            </w:pPr>
            <w:r>
              <w:rPr>
                <w:rFonts w:ascii="宋体" w:eastAsia="宋体" w:hAnsi="宋体" w:cs="宋体"/>
                <w:color w:val="000000"/>
                <w:spacing w:val="-1"/>
                <w:w w:val="100"/>
                <w:position w:val="0"/>
                <w:sz w:val="18"/>
                <w:u w:val="none"/>
              </w:rPr>
              <w:t>类型</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31" w:right="-239"/>
            </w:pPr>
            <w:r>
              <w:rPr>
                <w:rFonts w:ascii="宋体" w:eastAsia="宋体" w:hAnsi="宋体" w:cs="宋体"/>
                <w:color w:val="000000"/>
                <w:spacing w:val="-1"/>
                <w:w w:val="100"/>
                <w:position w:val="0"/>
                <w:sz w:val="18"/>
                <w:u w:val="none"/>
              </w:rPr>
              <w:t>标准化要求</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40" w:right="-239"/>
            </w:pPr>
            <w:r>
              <w:rPr>
                <w:rFonts w:ascii="宋体" w:eastAsia="宋体" w:hAnsi="宋体" w:cs="宋体"/>
                <w:color w:val="000000"/>
                <w:spacing w:val="-1"/>
                <w:w w:val="100"/>
                <w:position w:val="0"/>
                <w:sz w:val="18"/>
                <w:u w:val="none"/>
              </w:rPr>
              <w:t>实际管理水平</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598" w:right="-239"/>
            </w:pPr>
            <w:r>
              <w:rPr>
                <w:rFonts w:ascii="宋体" w:eastAsia="宋体" w:hAnsi="宋体" w:cs="宋体"/>
                <w:color w:val="000000"/>
                <w:spacing w:val="-1"/>
                <w:w w:val="100"/>
                <w:position w:val="0"/>
                <w:sz w:val="18"/>
                <w:u w:val="none"/>
              </w:rPr>
              <w:t>备注</w:t>
            </w:r>
          </w:p>
        </w:tc>
      </w:tr>
      <w:tr>
        <w:tblPrEx>
          <w:tblW w:w="0" w:type="auto"/>
          <w:tblInd w:w="0" w:type="dxa"/>
          <w:tblLayout w:type="fixed"/>
          <w:tblCellMar>
            <w:top w:w="0" w:type="dxa"/>
            <w:left w:w="108" w:type="dxa"/>
            <w:bottom w:w="0" w:type="dxa"/>
            <w:right w:w="108" w:type="dxa"/>
          </w:tblCellMar>
        </w:tblPrEx>
        <w:trPr>
          <w:trHeight w:hRule="exact" w:val="332"/>
        </w:trPr>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r>
    </w:tbl>
    <w:p>
      <w:pPr>
        <w:spacing w:before="0" w:after="0" w:line="347" w:lineRule="exact"/>
      </w:pPr>
    </w:p>
    <w:p>
      <w:pPr>
        <w:widowControl/>
        <w:jc w:val="left"/>
        <w:sectPr>
          <w:type w:val="continuous"/>
          <w:pgSz w:w="11906" w:h="16839"/>
          <w:pgMar w:top="1101" w:right="716" w:bottom="861" w:left="1076" w:header="0" w:footer="0" w:gutter="0"/>
          <w:pgNumType w:start="26"/>
          <w:cols w:num="1" w:space="720"/>
          <w:docGrid w:type="lines" w:linePitch="312" w:charSpace="0"/>
        </w:sectPr>
      </w:pPr>
    </w:p>
    <w:p>
      <w:pPr>
        <w:spacing w:before="0" w:after="0" w:line="212" w:lineRule="exact"/>
        <w:ind w:left="7912" w:firstLine="0"/>
        <w:jc w:val="left"/>
      </w:pPr>
      <w:r>
        <w:pict>
          <v:shape id="_x0000_s2106" o:spid="_x0000_s1080" type="#_x0000_t12" style="width:467.7pt;height:15.6pt;margin-top:125.8pt;margin-left:70.9pt;mso-height-relative:page;mso-position-horizontal-relative:page;mso-position-vertical-relative:page;mso-width-relative:page;position:absolute;z-index:-251601920" coordsize="21600,21600" fillcolor="white" stroked="f">
            <v:stroke joinstyle="miter"/>
          </v:shape>
        </w:pict>
      </w:r>
      <w:r>
        <w:pict>
          <v:shape id="WS_polygon24" o:spid="_x0000_s1081" type="#_x0000_t12" style="width:467.7pt;height:15.6pt;margin-top:141.4pt;margin-left:70.9pt;mso-height-relative:page;mso-position-horizontal-relative:page;mso-position-vertical-relative:page;mso-width-relative:page;position:absolute;z-index:-251600896" coordsize="21600,21600" fillcolor="white" stroked="f">
            <v:stroke joinstyle="miter"/>
          </v:shape>
        </w:pict>
      </w:r>
      <w:r>
        <w:pict>
          <v:shape id="WS_polygon30" o:spid="_x0000_s1082" type="#_x0000_t12" style="width:467.7pt;height:23.4pt;margin-top:157pt;margin-left:70.9pt;mso-height-relative:page;mso-position-horizontal-relative:page;mso-position-vertical-relative:page;mso-width-relative:page;position:absolute;z-index:-251599872"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9"/>
          <w:pgMar w:top="1101" w:right="716" w:bottom="861" w:left="1076" w:header="0" w:footer="0" w:gutter="0"/>
          <w:pgNumType w:start="27"/>
          <w:cols w:num="1" w:space="708" w:equalWidth="0">
            <w:col w:w="10114" w:space="0"/>
          </w:cols>
          <w:docGrid w:type="lines" w:linePitch="312" w:charSpace="0"/>
        </w:sectPr>
      </w:pPr>
    </w:p>
    <w:p>
      <w:pPr>
        <w:spacing w:before="0" w:after="0" w:line="261" w:lineRule="exact"/>
        <w:ind w:left="7912" w:firstLine="0"/>
      </w:pPr>
    </w:p>
    <w:p>
      <w:pPr>
        <w:widowControl/>
        <w:jc w:val="left"/>
        <w:sectPr>
          <w:type w:val="continuous"/>
          <w:pgSz w:w="11906" w:h="16839"/>
          <w:pgMar w:top="1101" w:right="716" w:bottom="861" w:left="1076" w:header="0" w:footer="0" w:gutter="0"/>
          <w:pgNumType w:start="28"/>
          <w:cols w:num="1" w:space="720"/>
          <w:docGrid w:type="lines" w:linePitch="312" w:charSpace="0"/>
        </w:sectPr>
      </w:pPr>
    </w:p>
    <w:p>
      <w:pPr>
        <w:spacing w:before="0" w:after="0" w:line="33" w:lineRule="exact"/>
        <w:ind w:left="762" w:firstLine="4258"/>
        <w:jc w:val="left"/>
      </w:pPr>
      <w:r>
        <w:rPr>
          <w:rFonts w:ascii="黑体" w:hAnsi="黑体" w:cs="黑体"/>
          <w:color w:val="000000"/>
          <w:spacing w:val="-1"/>
          <w:w w:val="100"/>
          <w:position w:val="0"/>
          <w:sz w:val="2"/>
          <w:u w:val="none"/>
        </w:rPr>
        <w:t>A</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A</w:t>
      </w:r>
    </w:p>
    <w:p>
      <w:pPr>
        <w:spacing w:before="0" w:after="0" w:line="240" w:lineRule="exact"/>
        <w:ind w:left="762" w:firstLine="4258"/>
      </w:pPr>
    </w:p>
    <w:p>
      <w:pPr>
        <w:spacing w:before="0" w:after="0" w:line="240" w:lineRule="exact"/>
        <w:ind w:left="762" w:firstLine="4258"/>
      </w:pPr>
    </w:p>
    <w:p>
      <w:pPr>
        <w:tabs>
          <w:tab w:val="left" w:pos="4866"/>
          <w:tab w:val="left" w:pos="5378"/>
        </w:tabs>
        <w:spacing w:before="0" w:after="0" w:line="344" w:lineRule="exact"/>
        <w:ind w:left="762" w:firstLine="3694"/>
        <w:jc w:val="left"/>
      </w:pPr>
      <w:r>
        <w:rPr>
          <w:rFonts w:ascii="黑体" w:eastAsia="黑体" w:hAnsi="黑体" w:cs="黑体"/>
          <w:color w:val="000000"/>
          <w:spacing w:val="-2"/>
          <w:w w:val="100"/>
          <w:position w:val="0"/>
          <w:sz w:val="21"/>
          <w:u w:val="none"/>
        </w:rPr>
        <w:t>附</w:t>
      </w:r>
      <w:r>
        <w:rPr>
          <w:rFonts w:cs="Calibri"/>
          <w:spacing w:val="-1"/>
          <w:w w:val="100"/>
        </w:rPr>
        <w:tab/>
      </w:r>
      <w:r>
        <w:rPr>
          <w:rFonts w:ascii="黑体" w:eastAsia="黑体" w:hAnsi="黑体" w:cs="黑体"/>
          <w:color w:val="000000"/>
          <w:spacing w:val="-2"/>
          <w:w w:val="100"/>
          <w:position w:val="0"/>
          <w:sz w:val="21"/>
          <w:u w:val="none"/>
        </w:rPr>
        <w:t>录</w:t>
      </w:r>
      <w:r>
        <w:rPr>
          <w:rFonts w:cs="Calibri"/>
          <w:color w:val="000000"/>
          <w:spacing w:val="-1"/>
          <w:w w:val="100"/>
          <w:u w:val="none"/>
        </w:rPr>
        <w:tab/>
      </w:r>
      <w:r>
        <w:rPr>
          <w:rFonts w:ascii="黑体" w:hAnsi="黑体" w:cs="黑体"/>
          <w:color w:val="000000"/>
          <w:spacing w:val="-1"/>
          <w:w w:val="100"/>
          <w:position w:val="0"/>
          <w:sz w:val="21"/>
          <w:u w:val="none"/>
        </w:rPr>
        <w:t>A</w:t>
      </w:r>
    </w:p>
    <w:p>
      <w:pPr>
        <w:spacing w:before="0" w:after="0" w:line="312" w:lineRule="exact"/>
        <w:ind w:left="762" w:firstLine="3732"/>
        <w:jc w:val="left"/>
      </w:pPr>
      <w:r>
        <w:rPr>
          <w:rFonts w:ascii="黑体" w:eastAsia="黑体" w:hAnsi="黑体" w:cs="黑体"/>
          <w:color w:val="000000"/>
          <w:spacing w:val="-1"/>
          <w:w w:val="100"/>
          <w:position w:val="0"/>
          <w:sz w:val="21"/>
          <w:u w:val="none"/>
        </w:rPr>
        <w:t>（资料性）</w:t>
      </w:r>
    </w:p>
    <w:p>
      <w:pPr>
        <w:spacing w:before="0" w:after="0" w:line="312" w:lineRule="exact"/>
        <w:ind w:left="762" w:firstLine="3521"/>
        <w:jc w:val="left"/>
      </w:pPr>
      <w:r>
        <w:rPr>
          <w:rFonts w:ascii="黑体" w:eastAsia="黑体" w:hAnsi="黑体" w:cs="黑体"/>
          <w:color w:val="000000"/>
          <w:spacing w:val="-1"/>
          <w:w w:val="100"/>
          <w:position w:val="0"/>
          <w:sz w:val="21"/>
          <w:u w:val="none"/>
        </w:rPr>
        <w:t>风险点排查清单</w:t>
      </w:r>
    </w:p>
    <w:p>
      <w:pPr>
        <w:spacing w:before="0" w:after="0" w:line="240" w:lineRule="exact"/>
        <w:ind w:left="762" w:firstLine="3521"/>
      </w:pPr>
    </w:p>
    <w:p>
      <w:pPr>
        <w:spacing w:before="0" w:after="0" w:line="225" w:lineRule="exact"/>
        <w:ind w:left="762" w:firstLine="0"/>
        <w:jc w:val="left"/>
      </w:pPr>
      <w:r>
        <w:rPr>
          <w:rFonts w:ascii="宋体" w:hAnsi="宋体" w:cs="宋体"/>
          <w:color w:val="000000"/>
          <w:spacing w:val="-1"/>
          <w:w w:val="100"/>
          <w:position w:val="0"/>
          <w:sz w:val="21"/>
          <w:u w:val="none"/>
        </w:rPr>
        <w:t>表A.1-A.5给出了各类风险点排查清单。</w:t>
      </w:r>
    </w:p>
    <w:p>
      <w:pPr>
        <w:spacing w:before="0" w:after="0" w:line="240" w:lineRule="exact"/>
        <w:ind w:left="762" w:firstLine="0"/>
      </w:pPr>
    </w:p>
    <w:p>
      <w:pPr>
        <w:spacing w:before="0" w:after="0" w:line="212" w:lineRule="exact"/>
        <w:ind w:left="762" w:firstLine="2827"/>
        <w:jc w:val="left"/>
      </w:pPr>
    </w:p>
    <w:p>
      <w:pPr>
        <w:widowControl/>
        <w:jc w:val="left"/>
        <w:sectPr>
          <w:type w:val="continuous"/>
          <w:pgSz w:w="11906" w:h="16839"/>
          <w:pgMar w:top="1101" w:right="716" w:bottom="861" w:left="1076" w:header="0" w:footer="0" w:gutter="0"/>
          <w:pgNumType w:start="29"/>
          <w:cols w:num="1" w:space="708" w:equalWidth="0">
            <w:col w:w="10114" w:space="0"/>
          </w:cols>
          <w:docGrid w:type="lines" w:linePitch="312" w:charSpace="0"/>
        </w:sectPr>
      </w:pPr>
    </w:p>
    <w:p>
      <w:pPr>
        <w:spacing w:before="0" w:after="0" w:line="240" w:lineRule="exact"/>
        <w:ind w:left="762" w:firstLine="2827"/>
      </w:pPr>
    </w:p>
    <w:p>
      <w:pPr>
        <w:spacing w:before="0" w:after="0" w:line="244" w:lineRule="exact"/>
        <w:ind w:left="3170" w:firstLine="0"/>
        <w:jc w:val="left"/>
      </w:pPr>
    </w:p>
    <w:p>
      <w:pPr>
        <w:spacing w:before="0" w:after="0" w:line="240" w:lineRule="exact"/>
        <w:ind w:left="3170" w:firstLine="0"/>
      </w:pPr>
    </w:p>
    <w:p>
      <w:pPr>
        <w:spacing w:before="0" w:after="0" w:line="243" w:lineRule="exact"/>
        <w:ind w:left="3170" w:firstLine="629"/>
        <w:jc w:val="left"/>
      </w:pPr>
    </w:p>
    <w:p>
      <w:pPr>
        <w:spacing w:before="0" w:after="0" w:line="240" w:lineRule="exact"/>
        <w:ind w:left="3170" w:firstLine="629"/>
      </w:pPr>
    </w:p>
    <w:p>
      <w:pPr>
        <w:spacing w:before="0" w:after="0" w:line="246" w:lineRule="exact"/>
        <w:ind w:left="3170" w:firstLine="840"/>
        <w:jc w:val="left"/>
      </w:pPr>
    </w:p>
    <w:p>
      <w:pPr>
        <w:spacing w:before="0" w:after="0" w:line="240" w:lineRule="exact"/>
        <w:ind w:left="3170" w:firstLine="840"/>
      </w:pPr>
    </w:p>
    <w:p>
      <w:pPr>
        <w:spacing w:before="0" w:after="0" w:line="243" w:lineRule="exact"/>
        <w:ind w:left="3170" w:firstLine="840"/>
        <w:jc w:val="left"/>
      </w:pPr>
    </w:p>
    <w:p>
      <w:pPr>
        <w:widowControl/>
        <w:jc w:val="left"/>
        <w:sectPr>
          <w:type w:val="continuous"/>
          <w:pgSz w:w="11906" w:h="16839"/>
          <w:pgMar w:top="1101" w:right="716" w:bottom="861" w:left="1076" w:header="0" w:footer="0" w:gutter="0"/>
          <w:pgNumType w:start="30"/>
          <w:cols w:num="1" w:space="708" w:equalWidth="0">
            <w:col w:w="10114" w:space="0"/>
          </w:cols>
          <w:docGrid w:type="lines" w:linePitch="312" w:charSpace="0"/>
        </w:sectPr>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40" w:lineRule="exact"/>
        <w:ind w:left="3170" w:firstLine="840"/>
      </w:pPr>
    </w:p>
    <w:p>
      <w:pPr>
        <w:spacing w:before="0" w:after="0" w:line="277" w:lineRule="exact"/>
        <w:ind w:left="9378" w:firstLine="0"/>
        <w:jc w:val="left"/>
      </w:pPr>
      <w:r>
        <w:pict>
          <v:shape id="wondershare_63" o:spid="_x0000_s1083" type="#_x0000_t202" style="width:148.5pt;height:15.6pt;margin-top:205.35pt;margin-left:233.25pt;mso-height-relative:page;mso-position-horizontal-relative:page;mso-position-vertical-relative:page;mso-width-relative:page;position:absolute;z-index:-251598848"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A.1</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构（建）筑物类清单</w:t>
                  </w:r>
                </w:p>
              </w:txbxContent>
            </v:textbox>
          </v:shape>
        </w:pict>
      </w:r>
      <w:r>
        <w:pict>
          <v:shape id="_x0000_s2110" o:spid="_x0000_s1084" type="#_x0000_t202" style="width:332pt;height:53pt;margin-top:397.7pt;margin-left:141.65pt;mso-height-relative:page;mso-position-horizontal-relative:page;mso-position-vertical-relative:page;mso-width-relative:page;position:absolute;z-index:-25159782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ondershare_219" o:spid="_x0000_s1085" type="#_x0000_t202" style="width:190.4pt;height:15.6pt;margin-top:349.95pt;margin-left:212.25pt;mso-height-relative:page;mso-position-horizontal-relative:page;mso-position-vertical-relative:page;mso-width-relative:page;position:absolute;z-index:-251596800"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A.2</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金属结构类和设备设施类清单</w:t>
                  </w:r>
                </w:p>
              </w:txbxContent>
            </v:textbox>
          </v:shape>
        </w:pict>
      </w:r>
      <w:r>
        <w:pict>
          <v:shape id="wondershare_277" o:spid="_x0000_s1086" type="#_x0000_t202" style="width:127.5pt;height:15.6pt;margin-top:413.35pt;margin-left:243.7pt;mso-height-relative:page;mso-position-horizontal-relative:page;mso-position-vertical-relative:page;mso-width-relative:page;position:absolute;z-index:-251595776"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A.3</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作业活动类清单</w:t>
                  </w:r>
                </w:p>
              </w:txbxContent>
            </v:textbox>
          </v:shape>
        </w:pict>
      </w:r>
      <w:r>
        <w:pict>
          <v:shape id="wondershare_328" o:spid="_x0000_s1087" type="#_x0000_t202" style="width:106.4pt;height:15.6pt;margin-top:476.8pt;margin-left:254.25pt;mso-height-relative:page;mso-position-horizontal-relative:page;mso-position-vertical-relative:page;mso-width-relative:page;position:absolute;z-index:-251594752"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A.4</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管理类清单</w:t>
                  </w:r>
                </w:p>
              </w:txbxContent>
            </v:textbox>
          </v:shape>
        </w:pict>
      </w:r>
      <w:r>
        <w:pict>
          <v:shape id="wondershare_375" o:spid="_x0000_s1088" type="#_x0000_t202" style="width:106.4pt;height:15.6pt;margin-top:540.15pt;margin-left:254.25pt;mso-height-relative:page;mso-position-horizontal-relative:page;mso-position-vertical-relative:page;mso-width-relative:page;position:absolute;z-index:-251593728"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A.5</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环境类清单</w:t>
                  </w:r>
                </w:p>
              </w:txbxContent>
            </v:textbox>
          </v:shape>
        </w:pict>
      </w:r>
      <w:r>
        <w:rPr>
          <w:rFonts w:ascii="宋体" w:hAnsi="宋体" w:cs="宋体"/>
          <w:color w:val="000000"/>
          <w:spacing w:val="-1"/>
          <w:w w:val="100"/>
          <w:position w:val="0"/>
          <w:sz w:val="18"/>
          <w:u w:val="none"/>
        </w:rPr>
        <w:t>5</w:t>
      </w:r>
    </w:p>
    <w:p>
      <w:pPr>
        <w:widowControl/>
        <w:jc w:val="left"/>
        <w:sectPr>
          <w:type w:val="continuous"/>
          <w:pgSz w:w="11906" w:h="16839"/>
          <w:pgMar w:top="1101" w:right="716" w:bottom="861" w:left="1076" w:header="0" w:footer="0" w:gutter="0"/>
          <w:pgNumType w:start="31"/>
          <w:cols w:num="1" w:space="708" w:equalWidth="0">
            <w:col w:w="10114" w:space="0"/>
          </w:cols>
          <w:docGrid w:type="lines" w:linePitch="312" w:charSpace="0"/>
        </w:sectPr>
      </w:pPr>
    </w:p>
    <w:p>
      <w:pPr>
        <w:spacing w:before="0" w:after="0" w:line="240" w:lineRule="exact"/>
      </w:pPr>
      <w:bookmarkStart w:id="12" w:name="12"/>
      <w:bookmarkEnd w:id="12"/>
    </w:p>
    <w:p>
      <w:pPr>
        <w:spacing w:before="0" w:after="0" w:line="319" w:lineRule="exact"/>
        <w:ind w:left="60" w:firstLine="0"/>
        <w:jc w:val="left"/>
      </w:pPr>
      <w:r>
        <w:pict>
          <v:shape id="_x0000_s2115" o:spid="_x0000_s1089" type="#_x0000_t202" style="width:332pt;height:53pt;margin-top:397.7pt;margin-left:141.65pt;mso-height-relative:page;mso-position-horizontal-relative:page;mso-position-vertical-relative:page;mso-width-relative:page;position:absolute;z-index:-25158963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116" o:spid="_x0000_s1090" type="#_x0000_t12" style="width:467.7pt;height:15.6pt;margin-top:125.8pt;margin-left:56.7pt;mso-height-relative:page;mso-position-horizontal-relative:page;mso-position-vertical-relative:page;mso-width-relative:page;position:absolute;z-index:-251592704" coordsize="21600,21600" fillcolor="white" stroked="f">
            <v:stroke joinstyle="miter"/>
          </v:shape>
        </w:pict>
      </w:r>
      <w:r>
        <w:pict>
          <v:shape id="_x0000_s2117" o:spid="_x0000_s1091" type="#_x0000_t12" style="width:467.7pt;height:15.6pt;margin-top:141.4pt;margin-left:56.7pt;mso-height-relative:page;mso-position-horizontal-relative:page;mso-position-vertical-relative:page;mso-width-relative:page;position:absolute;z-index:-251591680" coordsize="21600,21600" fillcolor="white" stroked="f">
            <v:stroke joinstyle="miter"/>
          </v:shape>
        </w:pict>
      </w:r>
      <w:r>
        <w:pict>
          <v:shape id="_x0000_s2118" o:spid="_x0000_s1092" type="#_x0000_t12" style="width:467.7pt;height:23.4pt;margin-top:157pt;margin-left:56.7pt;mso-height-relative:page;mso-position-horizontal-relative:page;mso-position-vertical-relative:page;mso-width-relative:page;position:absolute;z-index:-251590656"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spacing w:before="0" w:after="0" w:line="54" w:lineRule="exact"/>
        <w:ind w:left="60" w:firstLine="4678"/>
        <w:jc w:val="left"/>
      </w:pPr>
      <w:r>
        <w:rPr>
          <w:rFonts w:ascii="黑体" w:hAnsi="黑体" w:cs="黑体"/>
          <w:color w:val="000000"/>
          <w:spacing w:val="-1"/>
          <w:w w:val="100"/>
          <w:position w:val="0"/>
          <w:sz w:val="2"/>
          <w:u w:val="none"/>
        </w:rPr>
        <w:t>B</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B</w:t>
      </w:r>
    </w:p>
    <w:p>
      <w:pPr>
        <w:spacing w:before="0" w:after="0" w:line="240" w:lineRule="exact"/>
        <w:ind w:left="60" w:firstLine="4678"/>
      </w:pPr>
    </w:p>
    <w:p>
      <w:pPr>
        <w:spacing w:before="0" w:after="0" w:line="240" w:lineRule="exact"/>
        <w:ind w:left="60" w:firstLine="4678"/>
      </w:pPr>
    </w:p>
    <w:p>
      <w:pPr>
        <w:tabs>
          <w:tab w:val="left" w:pos="4584"/>
          <w:tab w:val="left" w:pos="5095"/>
        </w:tabs>
        <w:spacing w:before="0" w:after="0" w:line="344" w:lineRule="exact"/>
        <w:ind w:left="60" w:firstLine="4114"/>
        <w:jc w:val="left"/>
      </w:pPr>
      <w:r>
        <w:rPr>
          <w:rFonts w:ascii="黑体" w:eastAsia="黑体" w:hAnsi="黑体" w:cs="黑体"/>
          <w:color w:val="000000"/>
          <w:spacing w:val="-2"/>
          <w:w w:val="100"/>
          <w:position w:val="0"/>
          <w:sz w:val="21"/>
          <w:u w:val="none"/>
        </w:rPr>
        <w:t>附</w:t>
      </w:r>
      <w:r>
        <w:rPr>
          <w:rFonts w:cs="Calibri"/>
          <w:spacing w:val="-1"/>
          <w:w w:val="100"/>
        </w:rPr>
        <w:tab/>
      </w:r>
      <w:r>
        <w:rPr>
          <w:rFonts w:ascii="黑体" w:eastAsia="黑体" w:hAnsi="黑体" w:cs="黑体"/>
          <w:color w:val="000000"/>
          <w:spacing w:val="-2"/>
          <w:w w:val="100"/>
          <w:position w:val="0"/>
          <w:sz w:val="21"/>
          <w:u w:val="none"/>
        </w:rPr>
        <w:t>录</w:t>
      </w:r>
      <w:r>
        <w:rPr>
          <w:rFonts w:cs="Calibri"/>
          <w:color w:val="000000"/>
          <w:spacing w:val="-1"/>
          <w:w w:val="100"/>
          <w:u w:val="none"/>
        </w:rPr>
        <w:tab/>
      </w:r>
      <w:r>
        <w:rPr>
          <w:rFonts w:ascii="黑体" w:hAnsi="黑体" w:cs="黑体"/>
          <w:color w:val="000000"/>
          <w:spacing w:val="-1"/>
          <w:w w:val="100"/>
          <w:position w:val="0"/>
          <w:sz w:val="21"/>
          <w:u w:val="none"/>
        </w:rPr>
        <w:t>B</w:t>
      </w:r>
    </w:p>
    <w:p>
      <w:pPr>
        <w:spacing w:before="0" w:after="0" w:line="312" w:lineRule="exact"/>
        <w:ind w:left="60" w:firstLine="4152"/>
        <w:jc w:val="left"/>
      </w:pPr>
      <w:r>
        <w:rPr>
          <w:rFonts w:ascii="黑体" w:eastAsia="黑体" w:hAnsi="黑体" w:cs="黑体"/>
          <w:color w:val="000000"/>
          <w:spacing w:val="-1"/>
          <w:w w:val="100"/>
          <w:position w:val="0"/>
          <w:sz w:val="21"/>
          <w:u w:val="none"/>
        </w:rPr>
        <w:t>（资料性）</w:t>
      </w:r>
    </w:p>
    <w:p>
      <w:pPr>
        <w:spacing w:before="0" w:after="0" w:line="312" w:lineRule="exact"/>
        <w:ind w:left="60" w:firstLine="3679"/>
        <w:jc w:val="left"/>
      </w:pPr>
      <w:r>
        <w:rPr>
          <w:rFonts w:ascii="黑体" w:eastAsia="黑体" w:hAnsi="黑体" w:cs="黑体"/>
          <w:color w:val="000000"/>
          <w:spacing w:val="-1"/>
          <w:w w:val="100"/>
          <w:position w:val="0"/>
          <w:sz w:val="21"/>
          <w:u w:val="none"/>
        </w:rPr>
        <w:t>安全检查表法（SCL）</w:t>
      </w:r>
    </w:p>
    <w:p>
      <w:pPr>
        <w:spacing w:before="0" w:after="0" w:line="240" w:lineRule="exact"/>
        <w:ind w:left="60" w:firstLine="3679"/>
      </w:pPr>
    </w:p>
    <w:p>
      <w:pPr>
        <w:spacing w:before="0" w:after="0" w:line="228" w:lineRule="exact"/>
        <w:ind w:left="60" w:firstLine="0"/>
        <w:jc w:val="left"/>
      </w:pPr>
      <w:r>
        <w:rPr>
          <w:rFonts w:ascii="黑体" w:hAnsi="黑体" w:cs="黑体"/>
          <w:color w:val="000000"/>
          <w:spacing w:val="-1"/>
          <w:w w:val="100"/>
          <w:position w:val="0"/>
          <w:sz w:val="21"/>
          <w:u w:val="none"/>
        </w:rPr>
        <w:t>B.1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方法概述</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依据相关的标准、规范，对工程、系统中已知的危险类别以及与一般工艺设备、操作、管理有关的</w:t>
      </w:r>
    </w:p>
    <w:p>
      <w:pPr>
        <w:spacing w:before="0" w:after="0" w:line="312" w:lineRule="exact"/>
        <w:ind w:left="60" w:firstLine="0"/>
        <w:jc w:val="left"/>
      </w:pPr>
      <w:r>
        <w:rPr>
          <w:rFonts w:ascii="宋体" w:hAnsi="宋体" w:cs="宋体"/>
          <w:color w:val="000000"/>
          <w:spacing w:val="-3"/>
          <w:w w:val="100"/>
          <w:position w:val="0"/>
          <w:sz w:val="21"/>
          <w:u w:val="none"/>
        </w:rPr>
        <w:t>潜在危险有害因素进行判别检查。适用于对构（建）筑物类、金属结构类、设备设施类、管理类、环境</w:t>
      </w:r>
    </w:p>
    <w:p>
      <w:pPr>
        <w:spacing w:before="0" w:after="0" w:line="312" w:lineRule="exact"/>
        <w:ind w:left="60" w:firstLine="0"/>
        <w:jc w:val="left"/>
      </w:pPr>
      <w:r>
        <w:rPr>
          <w:rFonts w:ascii="宋体" w:hAnsi="宋体" w:cs="宋体"/>
          <w:color w:val="000000"/>
          <w:spacing w:val="-1"/>
          <w:w w:val="100"/>
          <w:position w:val="0"/>
          <w:sz w:val="21"/>
          <w:u w:val="none"/>
        </w:rPr>
        <w:t>类危险源存在的危险有害因素进行分析。</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B.2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分析步骤</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1"/>
          <w:w w:val="100"/>
          <w:position w:val="0"/>
          <w:sz w:val="21"/>
          <w:u w:val="none"/>
        </w:rPr>
        <w:t>排查风险点→编制安全检查表→辨识危险源→分析危险有害因素。</w:t>
      </w:r>
    </w:p>
    <w:p>
      <w:pPr>
        <w:spacing w:before="0" w:after="0" w:line="240" w:lineRule="exact"/>
        <w:ind w:left="60" w:firstLine="420"/>
      </w:pPr>
    </w:p>
    <w:p>
      <w:pPr>
        <w:spacing w:before="0" w:after="0" w:line="231" w:lineRule="exact"/>
        <w:ind w:left="60" w:firstLine="0"/>
        <w:jc w:val="left"/>
      </w:pPr>
      <w:r>
        <w:rPr>
          <w:rFonts w:ascii="黑体" w:hAnsi="黑体" w:cs="黑体"/>
          <w:color w:val="000000"/>
          <w:spacing w:val="-1"/>
          <w:w w:val="100"/>
          <w:position w:val="0"/>
          <w:sz w:val="21"/>
          <w:u w:val="none"/>
        </w:rPr>
        <w:t>B.3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安全检查表编制依据</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安全检查表编制依据包括：</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有关法规、标准、规范及规定等；</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国内外事故案例和工程以往事故情况；</w:t>
      </w:r>
    </w:p>
    <w:p>
      <w:pPr>
        <w:spacing w:before="0" w:after="0" w:line="312" w:lineRule="exact"/>
        <w:ind w:left="60" w:firstLine="427"/>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系统分析确定的危险部位及防范措施；</w:t>
      </w:r>
    </w:p>
    <w:p>
      <w:pPr>
        <w:spacing w:before="0" w:after="0" w:line="312" w:lineRule="exact"/>
        <w:ind w:left="60" w:firstLine="427"/>
        <w:jc w:val="left"/>
      </w:pPr>
      <w:r>
        <w:rPr>
          <w:rFonts w:ascii="宋体" w:hAnsi="宋体" w:cs="宋体"/>
          <w:color w:val="000000"/>
          <w:spacing w:val="-2"/>
          <w:w w:val="100"/>
          <w:position w:val="0"/>
          <w:sz w:val="21"/>
          <w:u w:val="none"/>
        </w:rPr>
        <w:t>d)</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分析人员的经验和可靠的参考资料；</w:t>
      </w:r>
    </w:p>
    <w:p>
      <w:pPr>
        <w:spacing w:before="0" w:after="0" w:line="312" w:lineRule="exact"/>
        <w:ind w:left="60" w:firstLine="427"/>
        <w:jc w:val="left"/>
      </w:pPr>
      <w:r>
        <w:rPr>
          <w:rFonts w:ascii="宋体" w:hAnsi="宋体" w:cs="宋体"/>
          <w:color w:val="000000"/>
          <w:spacing w:val="-2"/>
          <w:w w:val="100"/>
          <w:position w:val="0"/>
          <w:sz w:val="21"/>
          <w:u w:val="none"/>
        </w:rPr>
        <w:t>e)</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有关研究成果，同行业或类似行业检查表等。</w:t>
      </w:r>
    </w:p>
    <w:p>
      <w:pPr>
        <w:spacing w:before="0" w:after="0" w:line="240" w:lineRule="exact"/>
        <w:ind w:left="60" w:firstLine="427"/>
      </w:pPr>
    </w:p>
    <w:p>
      <w:pPr>
        <w:spacing w:before="0" w:after="0" w:line="231" w:lineRule="exact"/>
        <w:ind w:left="60" w:firstLine="0"/>
        <w:jc w:val="left"/>
      </w:pPr>
      <w:r>
        <w:rPr>
          <w:rFonts w:ascii="黑体" w:hAnsi="黑体" w:cs="黑体"/>
          <w:color w:val="000000"/>
          <w:spacing w:val="-1"/>
          <w:w w:val="100"/>
          <w:position w:val="0"/>
          <w:sz w:val="21"/>
          <w:u w:val="none"/>
        </w:rPr>
        <w:t>B.4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安全检查表编制流程</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安全检查表的编制流程如下：</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确</w:t>
      </w:r>
      <w:r>
        <w:rPr>
          <w:rFonts w:ascii="宋体" w:eastAsia="宋体" w:hAnsi="宋体" w:cs="宋体"/>
          <w:color w:val="000000"/>
          <w:spacing w:val="0"/>
          <w:w w:val="100"/>
          <w:position w:val="0"/>
          <w:sz w:val="21"/>
          <w:u w:val="none"/>
        </w:rPr>
        <w:t>定编制人</w:t>
      </w:r>
      <w:r>
        <w:rPr>
          <w:rFonts w:ascii="宋体" w:eastAsia="宋体" w:hAnsi="宋体" w:cs="宋体"/>
          <w:color w:val="000000"/>
          <w:spacing w:val="-2"/>
          <w:w w:val="100"/>
          <w:position w:val="0"/>
          <w:sz w:val="21"/>
          <w:u w:val="none"/>
        </w:rPr>
        <w:t>员</w:t>
      </w:r>
      <w:r>
        <w:rPr>
          <w:rFonts w:ascii="宋体" w:eastAsia="宋体" w:hAnsi="宋体" w:cs="宋体"/>
          <w:color w:val="000000"/>
          <w:spacing w:val="0"/>
          <w:w w:val="100"/>
          <w:position w:val="0"/>
          <w:sz w:val="21"/>
          <w:u w:val="none"/>
        </w:rPr>
        <w:t>，包括熟</w:t>
      </w:r>
      <w:r>
        <w:rPr>
          <w:rFonts w:ascii="宋体" w:eastAsia="宋体" w:hAnsi="宋体" w:cs="宋体"/>
          <w:color w:val="000000"/>
          <w:spacing w:val="-2"/>
          <w:w w:val="100"/>
          <w:position w:val="0"/>
          <w:sz w:val="21"/>
          <w:u w:val="none"/>
        </w:rPr>
        <w:t>悉</w:t>
      </w:r>
      <w:r>
        <w:rPr>
          <w:rFonts w:ascii="宋体" w:eastAsia="宋体" w:hAnsi="宋体" w:cs="宋体"/>
          <w:color w:val="000000"/>
          <w:spacing w:val="0"/>
          <w:w w:val="100"/>
          <w:position w:val="0"/>
          <w:sz w:val="21"/>
          <w:u w:val="none"/>
        </w:rPr>
        <w:t>系统的行</w:t>
      </w:r>
      <w:r>
        <w:rPr>
          <w:rFonts w:ascii="宋体" w:eastAsia="宋体" w:hAnsi="宋体" w:cs="宋体"/>
          <w:color w:val="000000"/>
          <w:spacing w:val="-2"/>
          <w:w w:val="100"/>
          <w:position w:val="0"/>
          <w:sz w:val="21"/>
          <w:u w:val="none"/>
        </w:rPr>
        <w:t>业</w:t>
      </w:r>
      <w:r>
        <w:rPr>
          <w:rFonts w:ascii="宋体" w:eastAsia="宋体" w:hAnsi="宋体" w:cs="宋体"/>
          <w:color w:val="000000"/>
          <w:spacing w:val="0"/>
          <w:w w:val="100"/>
          <w:position w:val="0"/>
          <w:sz w:val="21"/>
          <w:u w:val="none"/>
        </w:rPr>
        <w:t>安全专家</w:t>
      </w:r>
      <w:r>
        <w:rPr>
          <w:rFonts w:ascii="宋体" w:hAnsi="宋体" w:cs="宋体"/>
          <w:color w:val="000000"/>
          <w:spacing w:val="-2"/>
          <w:w w:val="100"/>
          <w:position w:val="0"/>
          <w:sz w:val="21"/>
          <w:u w:val="none"/>
        </w:rPr>
        <w:t>、</w:t>
      </w:r>
      <w:r>
        <w:rPr>
          <w:rFonts w:ascii="宋体" w:eastAsia="宋体" w:hAnsi="宋体" w:cs="宋体"/>
          <w:color w:val="000000"/>
          <w:spacing w:val="0"/>
          <w:w w:val="100"/>
          <w:position w:val="0"/>
          <w:sz w:val="21"/>
          <w:u w:val="none"/>
        </w:rPr>
        <w:t>专业人员</w:t>
      </w:r>
      <w:r>
        <w:rPr>
          <w:rFonts w:ascii="宋体" w:hAnsi="宋体" w:cs="宋体"/>
          <w:color w:val="000000"/>
          <w:spacing w:val="-2"/>
          <w:w w:val="100"/>
          <w:position w:val="0"/>
          <w:sz w:val="21"/>
          <w:u w:val="none"/>
        </w:rPr>
        <w:t>、</w:t>
      </w:r>
      <w:r>
        <w:rPr>
          <w:rFonts w:ascii="宋体" w:eastAsia="宋体" w:hAnsi="宋体" w:cs="宋体"/>
          <w:color w:val="000000"/>
          <w:spacing w:val="0"/>
          <w:w w:val="100"/>
          <w:position w:val="0"/>
          <w:sz w:val="21"/>
          <w:u w:val="none"/>
        </w:rPr>
        <w:t>管理人员</w:t>
      </w:r>
      <w:r>
        <w:rPr>
          <w:rFonts w:ascii="宋体" w:eastAsia="宋体" w:hAnsi="宋体" w:cs="宋体"/>
          <w:color w:val="000000"/>
          <w:spacing w:val="-2"/>
          <w:w w:val="100"/>
          <w:position w:val="0"/>
          <w:sz w:val="21"/>
          <w:u w:val="none"/>
        </w:rPr>
        <w:t>和</w:t>
      </w:r>
      <w:r>
        <w:rPr>
          <w:rFonts w:ascii="宋体" w:eastAsia="宋体" w:hAnsi="宋体" w:cs="宋体"/>
          <w:color w:val="000000"/>
          <w:spacing w:val="0"/>
          <w:w w:val="100"/>
          <w:position w:val="0"/>
          <w:sz w:val="21"/>
          <w:u w:val="none"/>
        </w:rPr>
        <w:t>实际的操</w:t>
      </w:r>
      <w:r>
        <w:rPr>
          <w:rFonts w:ascii="宋体" w:eastAsia="宋体" w:hAnsi="宋体" w:cs="宋体"/>
          <w:color w:val="000000"/>
          <w:spacing w:val="-2"/>
          <w:w w:val="100"/>
          <w:position w:val="0"/>
          <w:sz w:val="21"/>
          <w:u w:val="none"/>
        </w:rPr>
        <w:t>作</w:t>
      </w:r>
      <w:r>
        <w:rPr>
          <w:rFonts w:ascii="宋体" w:eastAsia="宋体" w:hAnsi="宋体" w:cs="宋体"/>
          <w:color w:val="000000"/>
          <w:spacing w:val="0"/>
          <w:w w:val="100"/>
          <w:position w:val="0"/>
          <w:sz w:val="21"/>
          <w:u w:val="none"/>
        </w:rPr>
        <w:t>人员等各</w:t>
      </w:r>
    </w:p>
    <w:p>
      <w:pPr>
        <w:spacing w:before="0" w:after="0" w:line="312" w:lineRule="exact"/>
        <w:ind w:left="60" w:firstLine="852"/>
        <w:jc w:val="left"/>
      </w:pPr>
      <w:r>
        <w:rPr>
          <w:rFonts w:ascii="宋体" w:eastAsia="宋体" w:hAnsi="宋体" w:cs="宋体"/>
          <w:color w:val="000000"/>
          <w:spacing w:val="-1"/>
          <w:w w:val="100"/>
          <w:position w:val="0"/>
          <w:sz w:val="21"/>
          <w:u w:val="none"/>
        </w:rPr>
        <w:t>方面人员；</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熟悉系统，包括系统的作业现场内外、气象水文地质，建筑设计、功能、结构，设备、工艺、</w:t>
      </w:r>
    </w:p>
    <w:p>
      <w:pPr>
        <w:spacing w:before="0" w:after="0" w:line="312" w:lineRule="exact"/>
        <w:ind w:left="60" w:firstLine="852"/>
        <w:jc w:val="left"/>
      </w:pPr>
      <w:r>
        <w:rPr>
          <w:rFonts w:ascii="宋体" w:hAnsi="宋体" w:cs="宋体"/>
          <w:color w:val="000000"/>
          <w:spacing w:val="-1"/>
          <w:w w:val="100"/>
          <w:position w:val="0"/>
          <w:sz w:val="21"/>
          <w:u w:val="none"/>
        </w:rPr>
        <w:t>管理状况、运行环境等；</w:t>
      </w:r>
    </w:p>
    <w:p>
      <w:pPr>
        <w:spacing w:before="0" w:after="0" w:line="312" w:lineRule="exact"/>
        <w:ind w:left="60" w:firstLine="427"/>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收集资料，收集有关安全法律、法规、规程、标准、制度及本系统过去发生的事故事件资料，</w:t>
      </w:r>
    </w:p>
    <w:p>
      <w:pPr>
        <w:spacing w:before="0" w:after="0" w:line="312" w:lineRule="exact"/>
        <w:ind w:left="60" w:firstLine="852"/>
        <w:jc w:val="left"/>
      </w:pPr>
      <w:r>
        <w:rPr>
          <w:rFonts w:ascii="宋体" w:eastAsia="宋体" w:hAnsi="宋体" w:cs="宋体"/>
          <w:color w:val="000000"/>
          <w:spacing w:val="-1"/>
          <w:w w:val="100"/>
          <w:position w:val="0"/>
          <w:sz w:val="21"/>
          <w:u w:val="none"/>
        </w:rPr>
        <w:t>作为编制安全检查表的依据；</w:t>
      </w:r>
    </w:p>
    <w:p>
      <w:pPr>
        <w:spacing w:before="0" w:after="0" w:line="312" w:lineRule="exact"/>
        <w:ind w:left="60" w:firstLine="427"/>
        <w:jc w:val="left"/>
      </w:pPr>
      <w:r>
        <w:rPr>
          <w:rFonts w:ascii="宋体" w:hAnsi="宋体" w:cs="宋体"/>
          <w:color w:val="000000"/>
          <w:spacing w:val="-2"/>
          <w:w w:val="100"/>
          <w:position w:val="0"/>
          <w:sz w:val="21"/>
          <w:u w:val="none"/>
        </w:rPr>
        <w:t>d)</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编制表格，确定检查项目、检查标准、不符合标准的情况及后果等要素。</w:t>
      </w:r>
    </w:p>
    <w:p>
      <w:pPr>
        <w:spacing w:before="0" w:after="0" w:line="240" w:lineRule="exact"/>
        <w:ind w:left="60" w:firstLine="427"/>
      </w:pPr>
    </w:p>
    <w:p>
      <w:pPr>
        <w:spacing w:before="0" w:after="0" w:line="231" w:lineRule="exact"/>
        <w:ind w:left="60" w:firstLine="0"/>
        <w:jc w:val="left"/>
      </w:pPr>
      <w:r>
        <w:rPr>
          <w:rFonts w:ascii="黑体" w:hAnsi="黑体" w:cs="黑体"/>
          <w:color w:val="000000"/>
          <w:spacing w:val="-1"/>
          <w:w w:val="100"/>
          <w:position w:val="0"/>
          <w:sz w:val="21"/>
          <w:u w:val="none"/>
        </w:rPr>
        <w:t>B.5</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安全检查表分析评价</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安全检查表分析评价步骤如下：</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列出风险点排查清单（见表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A.1、表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A.2、表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A.4、表</w:t>
      </w:r>
      <w:r>
        <w:rPr>
          <w:rFonts w:ascii="Calibri" w:hAnsi="Calibri" w:cs="Calibri"/>
          <w:color w:val="000000"/>
          <w:spacing w:val="6"/>
          <w:w w:val="100"/>
          <w:sz w:val="21"/>
          <w:u w:val="none"/>
        </w:rPr>
        <w:t> </w:t>
      </w:r>
      <w:r>
        <w:rPr>
          <w:rFonts w:ascii="宋体" w:eastAsia="宋体" w:hAnsi="宋体" w:cs="宋体"/>
          <w:color w:val="000000"/>
          <w:spacing w:val="-1"/>
          <w:w w:val="100"/>
          <w:position w:val="0"/>
          <w:sz w:val="21"/>
          <w:u w:val="none"/>
        </w:rPr>
        <w:t>A.5）；</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对照安全检查表逐个分析危险有害因素；</w:t>
      </w:r>
    </w:p>
    <w:p>
      <w:pPr>
        <w:spacing w:before="0" w:after="0" w:line="312" w:lineRule="exact"/>
        <w:ind w:left="60" w:firstLine="427"/>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填写安全检查表分析记录（见表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B.1）。</w:t>
      </w:r>
    </w:p>
    <w:p>
      <w:pPr>
        <w:spacing w:before="0" w:after="0" w:line="240" w:lineRule="exact"/>
        <w:ind w:left="60" w:firstLine="427"/>
      </w:pPr>
    </w:p>
    <w:p>
      <w:pPr>
        <w:spacing w:before="0" w:after="0" w:line="231" w:lineRule="exact"/>
        <w:ind w:left="60" w:firstLine="0"/>
        <w:jc w:val="left"/>
      </w:pPr>
      <w:r>
        <w:rPr>
          <w:rFonts w:ascii="黑体" w:hAnsi="黑体" w:cs="黑体"/>
          <w:color w:val="000000"/>
          <w:spacing w:val="-1"/>
          <w:w w:val="100"/>
          <w:position w:val="0"/>
          <w:sz w:val="21"/>
          <w:u w:val="none"/>
        </w:rPr>
        <w:t>B.6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危险有害因素分析</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1"/>
          <w:w w:val="100"/>
          <w:position w:val="0"/>
          <w:sz w:val="21"/>
          <w:u w:val="none"/>
        </w:rPr>
        <w:t>综合考虑外部环境、设备设施和工艺等危害，识别内容包括：</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hAnsi="宋体" w:cs="宋体"/>
          <w:color w:val="000000"/>
          <w:spacing w:val="0"/>
          <w:w w:val="100"/>
          <w:position w:val="0"/>
          <w:sz w:val="21"/>
          <w:u w:val="none"/>
        </w:rPr>
        <w:t>场地、地形、地貌、地质、周围环境、周边安全距离方面等存在的危险有害因素；</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hAnsi="宋体" w:cs="宋体"/>
          <w:color w:val="000000"/>
          <w:spacing w:val="0"/>
          <w:w w:val="100"/>
          <w:position w:val="0"/>
          <w:sz w:val="21"/>
          <w:u w:val="none"/>
        </w:rPr>
        <w:t>作业现场平面布局、功能分区、设备设施布置、内部安全距离等存在的危险有害因素；</w:t>
      </w:r>
    </w:p>
    <w:p>
      <w:pPr>
        <w:spacing w:before="0" w:after="0" w:line="312" w:lineRule="exact"/>
        <w:ind w:left="60" w:firstLine="427"/>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hAnsi="宋体" w:cs="宋体"/>
          <w:color w:val="000000"/>
          <w:spacing w:val="0"/>
          <w:w w:val="100"/>
          <w:position w:val="0"/>
          <w:sz w:val="21"/>
          <w:u w:val="none"/>
        </w:rPr>
        <w:t>具体的建筑物、构筑物、管线敷设等存在的危险有害因素；</w:t>
      </w:r>
    </w:p>
    <w:p>
      <w:pPr>
        <w:spacing w:before="0" w:after="0" w:line="240" w:lineRule="exact"/>
        <w:ind w:left="60" w:firstLine="427"/>
      </w:pPr>
    </w:p>
    <w:p>
      <w:pPr>
        <w:spacing w:before="0" w:after="0" w:line="181" w:lineRule="exact"/>
        <w:ind w:left="60" w:firstLine="199"/>
        <w:jc w:val="left"/>
        <w:sectPr>
          <w:type w:val="continuous"/>
          <w:pgSz w:w="11906" w:h="16838"/>
          <w:pgMar w:top="1101" w:right="713" w:bottom="861" w:left="1073" w:header="0" w:footer="0" w:gutter="0"/>
          <w:pgNumType w:start="32"/>
          <w:cols w:num="1" w:space="720"/>
        </w:sectPr>
      </w:pPr>
      <w:r>
        <w:rPr>
          <w:rFonts w:ascii="宋体" w:hAnsi="宋体" w:cs="宋体"/>
          <w:color w:val="000000"/>
          <w:spacing w:val="-1"/>
          <w:w w:val="100"/>
          <w:position w:val="0"/>
          <w:sz w:val="18"/>
          <w:u w:val="none"/>
        </w:rPr>
        <w:t>6</w:t>
      </w:r>
    </w:p>
    <w:tbl>
      <w:tblPr>
        <w:tblStyle w:val="TableNormal"/>
        <w:tblpPr w:leftFromText="180" w:rightFromText="180" w:vertAnchor="page" w:horzAnchor="page" w:tblpX="332" w:tblpY="1732"/>
        <w:tblW w:w="0" w:type="auto"/>
        <w:tblInd w:w="0" w:type="dxa"/>
        <w:tblLayout w:type="fixed"/>
        <w:tblCellMar>
          <w:top w:w="0" w:type="dxa"/>
          <w:left w:w="108" w:type="dxa"/>
          <w:bottom w:w="0" w:type="dxa"/>
          <w:right w:w="108" w:type="dxa"/>
        </w:tblCellMar>
      </w:tblPr>
      <w:tblGrid>
        <w:gridCol w:w="1339"/>
        <w:gridCol w:w="1339"/>
        <w:gridCol w:w="1339"/>
        <w:gridCol w:w="1339"/>
        <w:gridCol w:w="1339"/>
        <w:gridCol w:w="1339"/>
        <w:gridCol w:w="1340"/>
      </w:tblGrid>
      <w:tr>
        <w:tblPrEx>
          <w:tblW w:w="0" w:type="auto"/>
          <w:tblInd w:w="0" w:type="dxa"/>
          <w:tblLayout w:type="fixed"/>
          <w:tblCellMar>
            <w:top w:w="0" w:type="dxa"/>
            <w:left w:w="108" w:type="dxa"/>
            <w:bottom w:w="0" w:type="dxa"/>
            <w:right w:w="108" w:type="dxa"/>
          </w:tblCellMar>
        </w:tblPrEx>
        <w:trPr>
          <w:trHeight w:hRule="exact" w:val="332"/>
        </w:trPr>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493" w:right="-239"/>
            </w:pPr>
            <w:bookmarkStart w:id="13" w:name="13"/>
            <w:bookmarkEnd w:id="13"/>
            <w:r>
              <w:rPr>
                <w:rFonts w:ascii="宋体" w:eastAsia="宋体" w:hAnsi="宋体" w:cs="宋体"/>
                <w:color w:val="000000"/>
                <w:spacing w:val="-1"/>
                <w:w w:val="100"/>
                <w:position w:val="0"/>
                <w:sz w:val="18"/>
                <w:u w:val="none"/>
              </w:rPr>
              <w:t>序号</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08" w:right="-239"/>
            </w:pPr>
            <w:r>
              <w:rPr>
                <w:rFonts w:ascii="宋体" w:eastAsia="宋体" w:hAnsi="宋体" w:cs="宋体"/>
                <w:color w:val="000000"/>
                <w:spacing w:val="-1"/>
                <w:w w:val="100"/>
                <w:position w:val="0"/>
                <w:sz w:val="18"/>
                <w:u w:val="none"/>
              </w:rPr>
              <w:t>检查项目</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20" w:right="-239"/>
            </w:pPr>
            <w:r>
              <w:rPr>
                <w:rFonts w:ascii="宋体" w:eastAsia="宋体" w:hAnsi="宋体" w:cs="宋体"/>
                <w:color w:val="000000"/>
                <w:spacing w:val="-1"/>
                <w:w w:val="100"/>
                <w:position w:val="0"/>
                <w:sz w:val="18"/>
                <w:u w:val="none"/>
              </w:rPr>
              <w:t>危险源名称</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489" w:right="-239"/>
            </w:pPr>
            <w:r>
              <w:rPr>
                <w:rFonts w:ascii="宋体" w:eastAsia="宋体" w:hAnsi="宋体" w:cs="宋体"/>
                <w:color w:val="000000"/>
                <w:spacing w:val="-1"/>
                <w:w w:val="100"/>
                <w:position w:val="0"/>
                <w:sz w:val="18"/>
                <w:u w:val="none"/>
              </w:rPr>
              <w:t>标准</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40" w:right="-239"/>
            </w:pPr>
            <w:r>
              <w:rPr>
                <w:rFonts w:ascii="宋体" w:eastAsia="宋体" w:hAnsi="宋体" w:cs="宋体"/>
                <w:color w:val="000000"/>
                <w:spacing w:val="-1"/>
                <w:w w:val="100"/>
                <w:position w:val="0"/>
                <w:sz w:val="18"/>
                <w:u w:val="none"/>
              </w:rPr>
              <w:t>不符合标准情况</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09" w:right="-239"/>
            </w:pPr>
            <w:r>
              <w:rPr>
                <w:rFonts w:ascii="宋体" w:eastAsia="宋体" w:hAnsi="宋体" w:cs="宋体"/>
                <w:color w:val="000000"/>
                <w:spacing w:val="-1"/>
                <w:w w:val="100"/>
                <w:position w:val="0"/>
                <w:sz w:val="18"/>
                <w:u w:val="none"/>
              </w:rPr>
              <w:t>事故诱因</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8" w:right="-239"/>
            </w:pPr>
            <w:r>
              <w:rPr>
                <w:rFonts w:ascii="宋体" w:eastAsia="宋体" w:hAnsi="宋体" w:cs="宋体"/>
                <w:color w:val="000000"/>
                <w:spacing w:val="-1"/>
                <w:w w:val="100"/>
                <w:position w:val="0"/>
                <w:sz w:val="18"/>
                <w:u w:val="none"/>
              </w:rPr>
              <w:t>可能造成的后果</w:t>
            </w:r>
          </w:p>
        </w:tc>
      </w:tr>
      <w:tr>
        <w:tblPrEx>
          <w:tblW w:w="0" w:type="auto"/>
          <w:tblInd w:w="0" w:type="dxa"/>
          <w:tblLayout w:type="fixed"/>
          <w:tblCellMar>
            <w:top w:w="0" w:type="dxa"/>
            <w:left w:w="108" w:type="dxa"/>
            <w:bottom w:w="0" w:type="dxa"/>
            <w:right w:w="108" w:type="dxa"/>
          </w:tblCellMar>
        </w:tblPrEx>
        <w:trPr>
          <w:trHeight w:hRule="exact" w:val="332"/>
        </w:trPr>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r>
    </w:tbl>
    <w:p>
      <w:pPr>
        <w:spacing w:before="0" w:after="0" w:line="347" w:lineRule="exact"/>
      </w:pPr>
    </w:p>
    <w:p>
      <w:pPr>
        <w:widowControl/>
        <w:jc w:val="left"/>
        <w:sectPr>
          <w:type w:val="continuous"/>
          <w:pgSz w:w="11906" w:h="16839"/>
          <w:pgMar w:top="1101" w:right="716" w:bottom="861" w:left="1076" w:header="0" w:footer="0" w:gutter="0"/>
          <w:pgNumType w:start="33"/>
          <w:cols w:num="1" w:space="720"/>
          <w:docGrid w:type="lines" w:linePitch="312" w:charSpace="0"/>
        </w:sectPr>
      </w:pPr>
    </w:p>
    <w:p>
      <w:pPr>
        <w:spacing w:before="0" w:after="0" w:line="212" w:lineRule="exact"/>
        <w:ind w:left="7912"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9"/>
          <w:pgMar w:top="1101" w:right="716" w:bottom="861" w:left="1076" w:header="0" w:footer="0" w:gutter="0"/>
          <w:pgNumType w:start="34"/>
          <w:cols w:num="1" w:space="708" w:equalWidth="0">
            <w:col w:w="10114" w:space="0"/>
          </w:cols>
          <w:docGrid w:type="lines" w:linePitch="312" w:charSpace="0"/>
        </w:sectPr>
      </w:pPr>
    </w:p>
    <w:p>
      <w:pPr>
        <w:spacing w:before="0" w:after="0" w:line="318" w:lineRule="exact"/>
        <w:ind w:left="7912" w:firstLine="0"/>
      </w:pPr>
    </w:p>
    <w:p>
      <w:pPr>
        <w:widowControl/>
        <w:jc w:val="left"/>
        <w:sectPr>
          <w:type w:val="continuous"/>
          <w:pgSz w:w="11906" w:h="16839"/>
          <w:pgMar w:top="1101" w:right="716" w:bottom="861" w:left="1076" w:header="0" w:footer="0" w:gutter="0"/>
          <w:pgNumType w:start="35"/>
          <w:cols w:num="1" w:space="720"/>
          <w:docGrid w:type="lines" w:linePitch="312" w:charSpace="0"/>
        </w:sectPr>
      </w:pPr>
    </w:p>
    <w:p>
      <w:pPr>
        <w:spacing w:before="0" w:after="0" w:line="209" w:lineRule="exact"/>
        <w:ind w:left="767" w:firstLine="0"/>
        <w:jc w:val="left"/>
      </w:pPr>
      <w:r>
        <w:rPr>
          <w:rFonts w:ascii="宋体" w:hAnsi="宋体" w:cs="宋体"/>
          <w:color w:val="000000"/>
          <w:spacing w:val="-2"/>
          <w:w w:val="100"/>
          <w:position w:val="0"/>
          <w:sz w:val="21"/>
          <w:u w:val="none"/>
        </w:rPr>
        <w:t>d)</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水文、气象条件。</w:t>
      </w:r>
    </w:p>
    <w:p>
      <w:pPr>
        <w:widowControl/>
        <w:jc w:val="left"/>
        <w:sectPr>
          <w:type w:val="continuous"/>
          <w:pgSz w:w="11906" w:h="16839"/>
          <w:pgMar w:top="1101" w:right="716" w:bottom="861" w:left="1076" w:header="0" w:footer="0" w:gutter="0"/>
          <w:pgNumType w:start="36"/>
          <w:cols w:num="1" w:space="708" w:equalWidth="0">
            <w:col w:w="10114" w:space="0"/>
          </w:cols>
          <w:docGrid w:type="lines" w:linePitch="312" w:charSpace="0"/>
        </w:sectPr>
      </w:pPr>
    </w:p>
    <w:p>
      <w:pPr>
        <w:spacing w:before="0" w:after="0" w:line="240" w:lineRule="exact"/>
        <w:ind w:left="767" w:firstLine="0"/>
      </w:pPr>
    </w:p>
    <w:p>
      <w:pPr>
        <w:widowControl/>
        <w:jc w:val="left"/>
        <w:sectPr>
          <w:type w:val="continuous"/>
          <w:pgSz w:w="11906" w:h="16839"/>
          <w:pgMar w:top="1101" w:right="716" w:bottom="861" w:left="1076" w:header="0" w:footer="0" w:gutter="0"/>
          <w:pgNumType w:start="37"/>
          <w:cols w:num="1" w:space="720"/>
          <w:docGrid w:type="lines" w:linePitch="312" w:charSpace="0"/>
        </w:sectPr>
      </w:pPr>
    </w:p>
    <w:p>
      <w:pPr>
        <w:spacing w:before="0" w:after="0" w:line="212" w:lineRule="exact"/>
        <w:ind w:left="3590" w:firstLine="0"/>
        <w:jc w:val="left"/>
      </w:pPr>
    </w:p>
    <w:p>
      <w:pPr>
        <w:widowControl/>
        <w:jc w:val="left"/>
        <w:sectPr>
          <w:type w:val="continuous"/>
          <w:pgSz w:w="11906" w:h="16839"/>
          <w:pgMar w:top="1101" w:right="716" w:bottom="861" w:left="1076" w:header="0" w:footer="0" w:gutter="0"/>
          <w:pgNumType w:start="38"/>
          <w:cols w:num="1" w:space="708" w:equalWidth="0">
            <w:col w:w="10114" w:space="0"/>
          </w:cols>
          <w:docGrid w:type="lines" w:linePitch="312" w:charSpace="0"/>
        </w:sectPr>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240" w:lineRule="exact"/>
        <w:ind w:left="3590" w:firstLine="0"/>
      </w:pPr>
    </w:p>
    <w:p>
      <w:pPr>
        <w:spacing w:before="0" w:after="0" w:line="1170" w:lineRule="exact"/>
        <w:ind w:left="1757" w:firstLine="0"/>
        <w:jc w:val="left"/>
        <w:rPr>
          <w:rFonts w:hint="eastAsia"/>
        </w:rPr>
      </w:pPr>
      <w:r>
        <w:pict>
          <v:shape id="wondershare_32" o:spid="_x0000_s1093" type="#_x0000_t202" style="width:148.5pt;height:15.6pt;margin-top:121.35pt;margin-left:233.25pt;mso-height-relative:page;mso-position-horizontal-relative:page;mso-position-vertical-relative:page;mso-width-relative:page;position:absolute;z-index:-251588608"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B.1</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安全检查表分析记录</w:t>
                  </w:r>
                </w:p>
              </w:txbxContent>
            </v:textbox>
          </v:shape>
        </w:pict>
      </w:r>
    </w:p>
    <w:p>
      <w:pPr>
        <w:widowControl/>
        <w:jc w:val="left"/>
        <w:sectPr>
          <w:type w:val="continuous"/>
          <w:pgSz w:w="11906" w:h="16839"/>
          <w:pgMar w:top="1101" w:right="716" w:bottom="861" w:left="1076" w:header="0" w:footer="0" w:gutter="0"/>
          <w:pgNumType w:start="39"/>
          <w:cols w:num="1" w:space="708" w:equalWidth="0">
            <w:col w:w="10114" w:space="0"/>
          </w:cols>
          <w:docGrid w:type="lines" w:linePitch="312" w:charSpace="0"/>
        </w:sectPr>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40" w:lineRule="exact"/>
        <w:ind w:left="1757" w:firstLine="0"/>
      </w:pPr>
    </w:p>
    <w:p>
      <w:pPr>
        <w:spacing w:before="0" w:after="0" w:line="282" w:lineRule="exact"/>
        <w:ind w:left="9378" w:firstLine="0"/>
        <w:jc w:val="left"/>
      </w:pPr>
      <w:r>
        <w:rPr>
          <w:rFonts w:ascii="宋体" w:hAnsi="宋体" w:cs="宋体"/>
          <w:color w:val="000000"/>
          <w:spacing w:val="-1"/>
          <w:w w:val="100"/>
          <w:position w:val="0"/>
          <w:sz w:val="18"/>
          <w:u w:val="none"/>
        </w:rPr>
        <w:t>7</w:t>
      </w:r>
    </w:p>
    <w:p>
      <w:pPr>
        <w:widowControl/>
        <w:jc w:val="left"/>
        <w:sectPr>
          <w:type w:val="continuous"/>
          <w:pgSz w:w="11906" w:h="16839"/>
          <w:pgMar w:top="1101" w:right="716" w:bottom="861" w:left="1076" w:header="0" w:footer="0" w:gutter="0"/>
          <w:pgNumType w:start="40"/>
          <w:cols w:num="1" w:space="708" w:equalWidth="0">
            <w:col w:w="10114" w:space="0"/>
          </w:cols>
          <w:docGrid w:type="lines" w:linePitch="312" w:charSpace="0"/>
        </w:sectPr>
      </w:pPr>
    </w:p>
    <w:tbl>
      <w:tblPr>
        <w:tblStyle w:val="TableNormal"/>
        <w:tblpPr w:leftFromText="180" w:rightFromText="180" w:vertAnchor="page" w:horzAnchor="page" w:tblpX="51" w:tblpY="7000"/>
        <w:tblW w:w="0" w:type="auto"/>
        <w:tblInd w:w="0" w:type="dxa"/>
        <w:tblLayout w:type="fixed"/>
        <w:tblCellMar>
          <w:top w:w="0" w:type="dxa"/>
          <w:left w:w="108" w:type="dxa"/>
          <w:bottom w:w="0" w:type="dxa"/>
          <w:right w:w="108" w:type="dxa"/>
        </w:tblCellMar>
      </w:tblPr>
      <w:tblGrid>
        <w:gridCol w:w="1874"/>
        <w:gridCol w:w="1875"/>
        <w:gridCol w:w="1875"/>
        <w:gridCol w:w="1875"/>
        <w:gridCol w:w="1875"/>
      </w:tblGrid>
      <w:tr>
        <w:tblPrEx>
          <w:tblW w:w="0" w:type="auto"/>
          <w:tblInd w:w="0" w:type="dxa"/>
          <w:tblLayout w:type="fixed"/>
          <w:tblCellMar>
            <w:top w:w="0" w:type="dxa"/>
            <w:left w:w="108" w:type="dxa"/>
            <w:bottom w:w="0" w:type="dxa"/>
            <w:right w:w="108" w:type="dxa"/>
          </w:tblCellMar>
        </w:tblPrEx>
        <w:trPr>
          <w:trHeight w:hRule="exact" w:val="644"/>
        </w:trPr>
        <w:tc>
          <w:tcPr>
            <w:tcW w:w="18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3" w:lineRule="exact"/>
              <w:ind w:left="760" w:right="-239"/>
            </w:pPr>
            <w:bookmarkStart w:id="14" w:name="14"/>
            <w:bookmarkEnd w:id="14"/>
            <w:r>
              <w:rPr>
                <w:rFonts w:ascii="宋体" w:eastAsia="宋体" w:hAnsi="宋体" w:cs="宋体"/>
                <w:color w:val="000000"/>
                <w:spacing w:val="-1"/>
                <w:w w:val="100"/>
                <w:position w:val="0"/>
                <w:sz w:val="18"/>
                <w:u w:val="none"/>
              </w:rPr>
              <w:t>序号</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3" w:lineRule="exact"/>
              <w:ind w:left="487" w:right="-239"/>
            </w:pPr>
            <w:r>
              <w:rPr>
                <w:rFonts w:ascii="宋体" w:hAnsi="宋体" w:cs="宋体"/>
                <w:color w:val="000000"/>
                <w:spacing w:val="-1"/>
                <w:w w:val="100"/>
                <w:position w:val="0"/>
                <w:sz w:val="18"/>
                <w:u w:val="none"/>
              </w:rPr>
              <w:t>部位、区域</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3" w:lineRule="exact"/>
              <w:ind w:left="577" w:right="-239"/>
            </w:pPr>
            <w:r>
              <w:rPr>
                <w:rFonts w:ascii="宋体" w:eastAsia="宋体" w:hAnsi="宋体" w:cs="宋体"/>
                <w:color w:val="000000"/>
                <w:spacing w:val="-1"/>
                <w:w w:val="100"/>
                <w:position w:val="0"/>
                <w:sz w:val="18"/>
                <w:u w:val="none"/>
              </w:rPr>
              <w:t>作业步骤</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6" w:right="-239"/>
            </w:pPr>
            <w:r>
              <w:rPr>
                <w:rFonts w:ascii="宋体" w:hAnsi="宋体" w:cs="宋体"/>
                <w:color w:val="000000"/>
                <w:spacing w:val="-3"/>
                <w:w w:val="100"/>
                <w:position w:val="0"/>
                <w:sz w:val="18"/>
                <w:u w:val="none"/>
              </w:rPr>
              <w:t>危险源或潜在事件（人、</w:t>
            </w:r>
          </w:p>
          <w:p>
            <w:pPr>
              <w:spacing w:before="0" w:after="0" w:line="312" w:lineRule="exact"/>
              <w:ind w:left="37" w:right="-239"/>
            </w:pPr>
            <w:r>
              <w:rPr>
                <w:rFonts w:ascii="宋体" w:hAnsi="宋体" w:cs="宋体"/>
                <w:color w:val="000000"/>
                <w:spacing w:val="-1"/>
                <w:w w:val="100"/>
                <w:position w:val="0"/>
                <w:sz w:val="18"/>
                <w:u w:val="none"/>
              </w:rPr>
              <w:t>物、作业环境、管理）</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4" w:right="-239"/>
            </w:pPr>
            <w:r>
              <w:rPr>
                <w:rFonts w:ascii="宋体" w:eastAsia="宋体" w:hAnsi="宋体" w:cs="宋体"/>
                <w:color w:val="000000"/>
                <w:spacing w:val="-1"/>
                <w:w w:val="100"/>
                <w:position w:val="0"/>
                <w:sz w:val="18"/>
                <w:u w:val="none"/>
              </w:rPr>
              <w:t>可能发生的事故类型及</w:t>
            </w:r>
          </w:p>
          <w:p>
            <w:pPr>
              <w:spacing w:before="0" w:after="0" w:line="312" w:lineRule="exact"/>
              <w:ind w:left="754" w:right="-239"/>
            </w:pPr>
            <w:r>
              <w:rPr>
                <w:rFonts w:ascii="宋体" w:eastAsia="宋体" w:hAnsi="宋体" w:cs="宋体"/>
                <w:color w:val="000000"/>
                <w:spacing w:val="-1"/>
                <w:w w:val="100"/>
                <w:position w:val="0"/>
                <w:sz w:val="18"/>
                <w:u w:val="none"/>
              </w:rPr>
              <w:t>后果</w:t>
            </w:r>
          </w:p>
        </w:tc>
      </w:tr>
      <w:tr>
        <w:tblPrEx>
          <w:tblW w:w="0" w:type="auto"/>
          <w:tblInd w:w="0" w:type="dxa"/>
          <w:tblLayout w:type="fixed"/>
          <w:tblCellMar>
            <w:top w:w="0" w:type="dxa"/>
            <w:left w:w="108" w:type="dxa"/>
            <w:bottom w:w="0" w:type="dxa"/>
            <w:right w:w="108" w:type="dxa"/>
          </w:tblCellMar>
        </w:tblPrEx>
        <w:trPr>
          <w:trHeight w:hRule="exact" w:val="332"/>
        </w:trPr>
        <w:tc>
          <w:tcPr>
            <w:tcW w:w="18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r>
    </w:tbl>
    <w:p>
      <w:pPr>
        <w:spacing w:before="0" w:after="0" w:line="347" w:lineRule="exact"/>
      </w:pPr>
    </w:p>
    <w:p>
      <w:pPr>
        <w:widowControl/>
        <w:jc w:val="left"/>
        <w:sectPr>
          <w:type w:val="continuous"/>
          <w:pgSz w:w="11906" w:h="16838"/>
          <w:pgMar w:top="1101" w:right="713" w:bottom="861" w:left="1073" w:header="0" w:footer="0" w:gutter="0"/>
          <w:pgNumType w:start="41"/>
          <w:cols w:num="1" w:space="720"/>
          <w:docGrid w:type="lines" w:linePitch="312" w:charSpace="0"/>
        </w:sectPr>
      </w:pPr>
    </w:p>
    <w:p>
      <w:pPr>
        <w:spacing w:before="0" w:after="0" w:line="212" w:lineRule="exact"/>
        <w:ind w:left="60" w:firstLine="0"/>
        <w:jc w:val="left"/>
      </w:pPr>
      <w:r>
        <w:pict>
          <v:shape id="_x0000_s2120" o:spid="_x0000_s1094" type="#_x0000_t12" style="width:467.7pt;height:15.6pt;margin-top:125.8pt;margin-left:56.7pt;mso-height-relative:page;mso-position-horizontal-relative:page;mso-position-vertical-relative:page;mso-width-relative:page;position:absolute;z-index:-251587584" coordsize="21600,21600" fillcolor="white" stroked="f">
            <v:stroke joinstyle="miter"/>
          </v:shape>
        </w:pict>
      </w:r>
      <w:r>
        <w:pict>
          <v:shape id="_x0000_s2121" o:spid="_x0000_s1095" type="#_x0000_t12" style="width:467.7pt;height:15.6pt;margin-top:141.4pt;margin-left:56.7pt;mso-height-relative:page;mso-position-horizontal-relative:page;mso-position-vertical-relative:page;mso-width-relative:page;position:absolute;z-index:-251586560" coordsize="21600,21600" fillcolor="white" stroked="f">
            <v:stroke joinstyle="miter"/>
          </v:shape>
        </w:pict>
      </w:r>
      <w:r>
        <w:pict>
          <v:shape id="_x0000_s2122" o:spid="_x0000_s1096" type="#_x0000_t12" style="width:467.7pt;height:23.4pt;margin-top:157pt;margin-left:56.7pt;mso-height-relative:page;mso-position-horizontal-relative:page;mso-position-vertical-relative:page;mso-width-relative:page;position:absolute;z-index:-251585536"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spacing w:before="0" w:after="0" w:line="54" w:lineRule="exact"/>
        <w:ind w:left="60" w:firstLine="4678"/>
        <w:jc w:val="left"/>
      </w:pPr>
      <w:r>
        <w:rPr>
          <w:rFonts w:ascii="黑体" w:hAnsi="黑体" w:cs="黑体"/>
          <w:color w:val="000000"/>
          <w:spacing w:val="-1"/>
          <w:w w:val="100"/>
          <w:position w:val="0"/>
          <w:sz w:val="2"/>
          <w:u w:val="none"/>
        </w:rPr>
        <w:t>C</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C</w:t>
      </w:r>
    </w:p>
    <w:p>
      <w:pPr>
        <w:spacing w:before="0" w:after="0" w:line="240" w:lineRule="exact"/>
        <w:ind w:left="60" w:firstLine="4678"/>
      </w:pPr>
    </w:p>
    <w:p>
      <w:pPr>
        <w:spacing w:before="0" w:after="0" w:line="240" w:lineRule="exact"/>
        <w:ind w:left="60" w:firstLine="4678"/>
      </w:pPr>
    </w:p>
    <w:p>
      <w:pPr>
        <w:tabs>
          <w:tab w:val="left" w:pos="4584"/>
          <w:tab w:val="left" w:pos="5095"/>
        </w:tabs>
        <w:spacing w:before="0" w:after="0" w:line="344" w:lineRule="exact"/>
        <w:ind w:left="60" w:firstLine="4114"/>
        <w:jc w:val="left"/>
      </w:pPr>
      <w:r>
        <w:rPr>
          <w:rFonts w:ascii="黑体" w:eastAsia="黑体" w:hAnsi="黑体" w:cs="黑体"/>
          <w:color w:val="000000"/>
          <w:spacing w:val="-2"/>
          <w:w w:val="100"/>
          <w:position w:val="0"/>
          <w:sz w:val="21"/>
          <w:u w:val="none"/>
        </w:rPr>
        <w:t>附</w:t>
      </w:r>
      <w:r>
        <w:rPr>
          <w:rFonts w:cs="Calibri"/>
          <w:spacing w:val="-2"/>
          <w:w w:val="100"/>
        </w:rPr>
        <w:tab/>
      </w:r>
      <w:r>
        <w:rPr>
          <w:rFonts w:ascii="黑体" w:eastAsia="黑体" w:hAnsi="黑体" w:cs="黑体"/>
          <w:color w:val="000000"/>
          <w:spacing w:val="-2"/>
          <w:w w:val="100"/>
          <w:position w:val="0"/>
          <w:sz w:val="21"/>
          <w:u w:val="none"/>
        </w:rPr>
        <w:t>录</w:t>
      </w:r>
      <w:r>
        <w:rPr>
          <w:rFonts w:cs="Calibri"/>
          <w:color w:val="000000"/>
          <w:spacing w:val="6"/>
          <w:w w:val="100"/>
          <w:u w:val="none"/>
        </w:rPr>
        <w:tab/>
      </w:r>
      <w:r>
        <w:rPr>
          <w:rFonts w:ascii="黑体" w:hAnsi="黑体" w:cs="黑体"/>
          <w:color w:val="000000"/>
          <w:spacing w:val="-1"/>
          <w:w w:val="100"/>
          <w:position w:val="0"/>
          <w:sz w:val="21"/>
          <w:u w:val="none"/>
        </w:rPr>
        <w:t>C</w:t>
      </w:r>
    </w:p>
    <w:p>
      <w:pPr>
        <w:spacing w:before="0" w:after="0" w:line="312" w:lineRule="exact"/>
        <w:ind w:left="60" w:firstLine="4152"/>
        <w:jc w:val="left"/>
      </w:pPr>
      <w:r>
        <w:rPr>
          <w:rFonts w:ascii="黑体" w:eastAsia="黑体" w:hAnsi="黑体" w:cs="黑体"/>
          <w:color w:val="000000"/>
          <w:spacing w:val="-1"/>
          <w:w w:val="100"/>
          <w:position w:val="0"/>
          <w:sz w:val="21"/>
          <w:u w:val="none"/>
        </w:rPr>
        <w:t>（资料性）</w:t>
      </w:r>
    </w:p>
    <w:p>
      <w:pPr>
        <w:spacing w:before="0" w:after="0" w:line="312" w:lineRule="exact"/>
        <w:ind w:left="60" w:firstLine="3576"/>
        <w:jc w:val="left"/>
      </w:pPr>
      <w:r>
        <w:rPr>
          <w:rFonts w:ascii="黑体" w:eastAsia="黑体" w:hAnsi="黑体" w:cs="黑体"/>
          <w:color w:val="000000"/>
          <w:spacing w:val="-1"/>
          <w:w w:val="100"/>
          <w:position w:val="0"/>
          <w:sz w:val="21"/>
          <w:u w:val="none"/>
        </w:rPr>
        <w:t>工作危害分析法（JHA）</w:t>
      </w:r>
    </w:p>
    <w:p>
      <w:pPr>
        <w:spacing w:before="0" w:after="0" w:line="240" w:lineRule="exact"/>
        <w:ind w:left="60" w:firstLine="3576"/>
      </w:pPr>
    </w:p>
    <w:p>
      <w:pPr>
        <w:spacing w:before="0" w:after="0" w:line="228" w:lineRule="exact"/>
        <w:ind w:left="60" w:firstLine="0"/>
        <w:jc w:val="left"/>
      </w:pPr>
      <w:r>
        <w:rPr>
          <w:rFonts w:ascii="黑体" w:hAnsi="黑体" w:cs="黑体"/>
          <w:color w:val="000000"/>
          <w:spacing w:val="-1"/>
          <w:w w:val="100"/>
          <w:position w:val="0"/>
          <w:sz w:val="21"/>
          <w:u w:val="none"/>
        </w:rPr>
        <w:t>C.1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方法概述</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本方法通过对工作过程的逐步分析，找出具有危险的工作步骤，并进行控制和预防，适合于对作业</w:t>
      </w:r>
    </w:p>
    <w:p>
      <w:pPr>
        <w:spacing w:before="0" w:after="0" w:line="312" w:lineRule="exact"/>
        <w:ind w:left="60" w:firstLine="0"/>
        <w:jc w:val="left"/>
      </w:pPr>
      <w:r>
        <w:rPr>
          <w:rFonts w:ascii="宋体" w:hAnsi="宋体" w:cs="宋体"/>
          <w:color w:val="000000"/>
          <w:spacing w:val="-1"/>
          <w:w w:val="100"/>
          <w:position w:val="0"/>
          <w:sz w:val="21"/>
          <w:u w:val="none"/>
        </w:rPr>
        <w:t>活动中存在的风险进行分析。</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C.2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工作危害分析（JHA）步骤</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工作危害分析步骤如下：</w:t>
      </w:r>
    </w:p>
    <w:p>
      <w:pPr>
        <w:spacing w:before="0" w:after="0" w:line="312" w:lineRule="exact"/>
        <w:ind w:left="60" w:firstLine="427"/>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采</w:t>
      </w:r>
      <w:r>
        <w:rPr>
          <w:rFonts w:ascii="宋体" w:eastAsia="宋体" w:hAnsi="宋体" w:cs="宋体"/>
          <w:color w:val="000000"/>
          <w:spacing w:val="0"/>
          <w:w w:val="100"/>
          <w:position w:val="0"/>
          <w:sz w:val="21"/>
          <w:u w:val="none"/>
        </w:rPr>
        <w:t>取按区域</w:t>
      </w:r>
      <w:r>
        <w:rPr>
          <w:rFonts w:ascii="宋体" w:eastAsia="宋体" w:hAnsi="宋体" w:cs="宋体"/>
          <w:color w:val="000000"/>
          <w:spacing w:val="-2"/>
          <w:w w:val="100"/>
          <w:position w:val="0"/>
          <w:sz w:val="21"/>
          <w:u w:val="none"/>
        </w:rPr>
        <w:t>划</w:t>
      </w:r>
      <w:r>
        <w:rPr>
          <w:rFonts w:ascii="宋体" w:hAnsi="宋体" w:cs="宋体"/>
          <w:color w:val="000000"/>
          <w:spacing w:val="0"/>
          <w:w w:val="100"/>
          <w:position w:val="0"/>
          <w:sz w:val="21"/>
          <w:u w:val="none"/>
        </w:rPr>
        <w:t>分、</w:t>
      </w:r>
      <w:r>
        <w:rPr>
          <w:rFonts w:ascii="宋体" w:eastAsia="宋体" w:hAnsi="宋体" w:cs="宋体"/>
          <w:color w:val="000000"/>
          <w:spacing w:val="0"/>
          <w:w w:val="100"/>
          <w:position w:val="0"/>
          <w:sz w:val="21"/>
          <w:u w:val="none"/>
        </w:rPr>
        <w:t>按作</w:t>
      </w:r>
      <w:r>
        <w:rPr>
          <w:rFonts w:ascii="宋体" w:eastAsia="宋体" w:hAnsi="宋体" w:cs="宋体"/>
          <w:color w:val="000000"/>
          <w:spacing w:val="-2"/>
          <w:w w:val="100"/>
          <w:position w:val="0"/>
          <w:sz w:val="21"/>
          <w:u w:val="none"/>
        </w:rPr>
        <w:t>业</w:t>
      </w:r>
      <w:r>
        <w:rPr>
          <w:rFonts w:ascii="宋体" w:eastAsia="宋体" w:hAnsi="宋体" w:cs="宋体"/>
          <w:color w:val="000000"/>
          <w:spacing w:val="0"/>
          <w:w w:val="100"/>
          <w:position w:val="0"/>
          <w:sz w:val="21"/>
          <w:u w:val="none"/>
        </w:rPr>
        <w:t>任务划分</w:t>
      </w:r>
      <w:r>
        <w:rPr>
          <w:rFonts w:ascii="宋体" w:eastAsia="宋体" w:hAnsi="宋体" w:cs="宋体"/>
          <w:color w:val="000000"/>
          <w:spacing w:val="-2"/>
          <w:w w:val="100"/>
          <w:position w:val="0"/>
          <w:sz w:val="21"/>
          <w:u w:val="none"/>
        </w:rPr>
        <w:t>的</w:t>
      </w:r>
      <w:r>
        <w:rPr>
          <w:rFonts w:ascii="宋体" w:eastAsia="宋体" w:hAnsi="宋体" w:cs="宋体"/>
          <w:color w:val="000000"/>
          <w:spacing w:val="0"/>
          <w:w w:val="100"/>
          <w:position w:val="0"/>
          <w:sz w:val="21"/>
          <w:u w:val="none"/>
        </w:rPr>
        <w:t>方法将每</w:t>
      </w:r>
      <w:r>
        <w:rPr>
          <w:rFonts w:ascii="宋体" w:eastAsia="宋体" w:hAnsi="宋体" w:cs="宋体"/>
          <w:color w:val="000000"/>
          <w:spacing w:val="-2"/>
          <w:w w:val="100"/>
          <w:position w:val="0"/>
          <w:sz w:val="21"/>
          <w:u w:val="none"/>
        </w:rPr>
        <w:t>项</w:t>
      </w:r>
      <w:r>
        <w:rPr>
          <w:rFonts w:ascii="宋体" w:eastAsia="宋体" w:hAnsi="宋体" w:cs="宋体"/>
          <w:color w:val="000000"/>
          <w:spacing w:val="0"/>
          <w:w w:val="100"/>
          <w:position w:val="0"/>
          <w:sz w:val="21"/>
          <w:u w:val="none"/>
        </w:rPr>
        <w:t>活动分解</w:t>
      </w:r>
      <w:r>
        <w:rPr>
          <w:rFonts w:ascii="宋体" w:eastAsia="宋体" w:hAnsi="宋体" w:cs="宋体"/>
          <w:color w:val="000000"/>
          <w:spacing w:val="-2"/>
          <w:w w:val="100"/>
          <w:position w:val="0"/>
          <w:sz w:val="21"/>
          <w:u w:val="none"/>
        </w:rPr>
        <w:t>为</w:t>
      </w:r>
      <w:r>
        <w:rPr>
          <w:rFonts w:ascii="宋体" w:eastAsia="宋体" w:hAnsi="宋体" w:cs="宋体"/>
          <w:color w:val="000000"/>
          <w:spacing w:val="0"/>
          <w:w w:val="100"/>
          <w:position w:val="0"/>
          <w:sz w:val="21"/>
          <w:u w:val="none"/>
        </w:rPr>
        <w:t>若干个相</w:t>
      </w:r>
      <w:r>
        <w:rPr>
          <w:rFonts w:ascii="宋体" w:eastAsia="宋体" w:hAnsi="宋体" w:cs="宋体"/>
          <w:color w:val="000000"/>
          <w:spacing w:val="-2"/>
          <w:w w:val="100"/>
          <w:position w:val="0"/>
          <w:sz w:val="21"/>
          <w:u w:val="none"/>
        </w:rPr>
        <w:t>连</w:t>
      </w:r>
      <w:r>
        <w:rPr>
          <w:rFonts w:ascii="宋体" w:eastAsia="宋体" w:hAnsi="宋体" w:cs="宋体"/>
          <w:color w:val="000000"/>
          <w:spacing w:val="0"/>
          <w:w w:val="100"/>
          <w:position w:val="0"/>
          <w:sz w:val="21"/>
          <w:u w:val="none"/>
        </w:rPr>
        <w:t>的工作步</w:t>
      </w:r>
      <w:r>
        <w:rPr>
          <w:rFonts w:ascii="宋体" w:eastAsia="宋体" w:hAnsi="宋体" w:cs="宋体"/>
          <w:color w:val="000000"/>
          <w:spacing w:val="-2"/>
          <w:w w:val="100"/>
          <w:position w:val="0"/>
          <w:sz w:val="21"/>
          <w:u w:val="none"/>
        </w:rPr>
        <w:t>骤</w:t>
      </w:r>
      <w:r>
        <w:rPr>
          <w:rFonts w:ascii="宋体" w:hAnsi="宋体" w:cs="宋体"/>
          <w:color w:val="000000"/>
          <w:spacing w:val="0"/>
          <w:w w:val="100"/>
          <w:position w:val="0"/>
          <w:sz w:val="21"/>
          <w:u w:val="none"/>
        </w:rPr>
        <w:t>、或</w:t>
      </w:r>
      <w:r>
        <w:rPr>
          <w:rFonts w:ascii="宋体" w:eastAsia="宋体" w:hAnsi="宋体" w:cs="宋体"/>
          <w:color w:val="000000"/>
          <w:spacing w:val="0"/>
          <w:w w:val="100"/>
          <w:position w:val="0"/>
          <w:sz w:val="21"/>
          <w:u w:val="none"/>
        </w:rPr>
        <w:t>几种</w:t>
      </w:r>
    </w:p>
    <w:p>
      <w:pPr>
        <w:spacing w:before="0" w:after="0" w:line="312" w:lineRule="exact"/>
        <w:ind w:left="60" w:firstLine="852"/>
        <w:jc w:val="left"/>
      </w:pPr>
      <w:r>
        <w:rPr>
          <w:rFonts w:ascii="宋体" w:eastAsia="宋体" w:hAnsi="宋体" w:cs="宋体"/>
          <w:color w:val="000000"/>
          <w:spacing w:val="-2"/>
          <w:w w:val="100"/>
          <w:position w:val="0"/>
          <w:sz w:val="21"/>
          <w:u w:val="none"/>
        </w:rPr>
        <w:t>方</w:t>
      </w:r>
      <w:r>
        <w:rPr>
          <w:rFonts w:ascii="宋体" w:eastAsia="宋体" w:hAnsi="宋体" w:cs="宋体"/>
          <w:color w:val="000000"/>
          <w:spacing w:val="0"/>
          <w:w w:val="100"/>
          <w:position w:val="0"/>
          <w:sz w:val="21"/>
          <w:u w:val="none"/>
        </w:rPr>
        <w:t>法的有机</w:t>
      </w:r>
      <w:r>
        <w:rPr>
          <w:rFonts w:ascii="宋体" w:eastAsia="宋体" w:hAnsi="宋体" w:cs="宋体"/>
          <w:color w:val="000000"/>
          <w:spacing w:val="-2"/>
          <w:w w:val="100"/>
          <w:position w:val="0"/>
          <w:sz w:val="21"/>
          <w:u w:val="none"/>
        </w:rPr>
        <w:t>结</w:t>
      </w:r>
      <w:r>
        <w:rPr>
          <w:rFonts w:ascii="宋体" w:hAnsi="宋体" w:cs="宋体"/>
          <w:color w:val="000000"/>
          <w:spacing w:val="0"/>
          <w:w w:val="100"/>
          <w:position w:val="0"/>
          <w:sz w:val="21"/>
          <w:u w:val="none"/>
        </w:rPr>
        <w:t>合。</w:t>
      </w:r>
      <w:r>
        <w:rPr>
          <w:rFonts w:ascii="宋体" w:eastAsia="宋体" w:hAnsi="宋体" w:cs="宋体"/>
          <w:color w:val="000000"/>
          <w:spacing w:val="0"/>
          <w:w w:val="100"/>
          <w:position w:val="0"/>
          <w:sz w:val="21"/>
          <w:u w:val="none"/>
        </w:rPr>
        <w:t>划分</w:t>
      </w:r>
      <w:r>
        <w:rPr>
          <w:rFonts w:ascii="宋体" w:eastAsia="宋体" w:hAnsi="宋体" w:cs="宋体"/>
          <w:color w:val="000000"/>
          <w:spacing w:val="-2"/>
          <w:w w:val="100"/>
          <w:position w:val="0"/>
          <w:sz w:val="21"/>
          <w:u w:val="none"/>
        </w:rPr>
        <w:t>出</w:t>
      </w:r>
      <w:r>
        <w:rPr>
          <w:rFonts w:ascii="宋体" w:eastAsia="宋体" w:hAnsi="宋体" w:cs="宋体"/>
          <w:color w:val="000000"/>
          <w:spacing w:val="0"/>
          <w:w w:val="100"/>
          <w:position w:val="0"/>
          <w:sz w:val="21"/>
          <w:u w:val="none"/>
        </w:rPr>
        <w:t>的作业活</w:t>
      </w:r>
      <w:r>
        <w:rPr>
          <w:rFonts w:ascii="宋体" w:eastAsia="宋体" w:hAnsi="宋体" w:cs="宋体"/>
          <w:color w:val="000000"/>
          <w:spacing w:val="-2"/>
          <w:w w:val="100"/>
          <w:position w:val="0"/>
          <w:sz w:val="21"/>
          <w:u w:val="none"/>
        </w:rPr>
        <w:t>动</w:t>
      </w:r>
      <w:r>
        <w:rPr>
          <w:rFonts w:ascii="宋体" w:eastAsia="宋体" w:hAnsi="宋体" w:cs="宋体"/>
          <w:color w:val="000000"/>
          <w:spacing w:val="0"/>
          <w:w w:val="100"/>
          <w:position w:val="0"/>
          <w:sz w:val="21"/>
          <w:u w:val="none"/>
        </w:rPr>
        <w:t>在功能或</w:t>
      </w:r>
      <w:r>
        <w:rPr>
          <w:rFonts w:ascii="宋体" w:eastAsia="宋体" w:hAnsi="宋体" w:cs="宋体"/>
          <w:color w:val="000000"/>
          <w:spacing w:val="-2"/>
          <w:w w:val="100"/>
          <w:position w:val="0"/>
          <w:sz w:val="21"/>
          <w:u w:val="none"/>
        </w:rPr>
        <w:t>性</w:t>
      </w:r>
      <w:r>
        <w:rPr>
          <w:rFonts w:ascii="宋体" w:eastAsia="宋体" w:hAnsi="宋体" w:cs="宋体"/>
          <w:color w:val="000000"/>
          <w:spacing w:val="0"/>
          <w:w w:val="100"/>
          <w:position w:val="0"/>
          <w:sz w:val="21"/>
          <w:u w:val="none"/>
        </w:rPr>
        <w:t>质上应相</w:t>
      </w:r>
      <w:r>
        <w:rPr>
          <w:rFonts w:ascii="宋体" w:eastAsia="宋体" w:hAnsi="宋体" w:cs="宋体"/>
          <w:color w:val="000000"/>
          <w:spacing w:val="-2"/>
          <w:w w:val="100"/>
          <w:position w:val="0"/>
          <w:sz w:val="21"/>
          <w:u w:val="none"/>
        </w:rPr>
        <w:t>对</w:t>
      </w:r>
      <w:r>
        <w:rPr>
          <w:rFonts w:ascii="宋体" w:eastAsia="宋体" w:hAnsi="宋体" w:cs="宋体"/>
          <w:color w:val="000000"/>
          <w:spacing w:val="0"/>
          <w:w w:val="100"/>
          <w:position w:val="0"/>
          <w:sz w:val="21"/>
          <w:u w:val="none"/>
        </w:rPr>
        <w:t>独立，填</w:t>
      </w:r>
      <w:r>
        <w:rPr>
          <w:rFonts w:ascii="宋体" w:eastAsia="宋体" w:hAnsi="宋体" w:cs="宋体"/>
          <w:color w:val="000000"/>
          <w:spacing w:val="-2"/>
          <w:w w:val="100"/>
          <w:position w:val="0"/>
          <w:sz w:val="21"/>
          <w:u w:val="none"/>
        </w:rPr>
        <w:t>写</w:t>
      </w:r>
      <w:r>
        <w:rPr>
          <w:rFonts w:ascii="宋体" w:hAnsi="宋体" w:cs="宋体"/>
          <w:color w:val="000000"/>
          <w:spacing w:val="0"/>
          <w:w w:val="100"/>
          <w:position w:val="0"/>
          <w:sz w:val="21"/>
          <w:u w:val="none"/>
        </w:rPr>
        <w:t>《作</w:t>
      </w:r>
      <w:r>
        <w:rPr>
          <w:rFonts w:ascii="宋体" w:eastAsia="宋体" w:hAnsi="宋体" w:cs="宋体"/>
          <w:color w:val="000000"/>
          <w:spacing w:val="0"/>
          <w:w w:val="100"/>
          <w:position w:val="0"/>
          <w:sz w:val="21"/>
          <w:u w:val="none"/>
        </w:rPr>
        <w:t>业活</w:t>
      </w:r>
      <w:r>
        <w:rPr>
          <w:rFonts w:ascii="宋体" w:eastAsia="宋体" w:hAnsi="宋体" w:cs="宋体"/>
          <w:color w:val="000000"/>
          <w:spacing w:val="-2"/>
          <w:w w:val="100"/>
          <w:position w:val="0"/>
          <w:sz w:val="21"/>
          <w:u w:val="none"/>
        </w:rPr>
        <w:t>动</w:t>
      </w:r>
      <w:r>
        <w:rPr>
          <w:rFonts w:ascii="宋体" w:eastAsia="宋体" w:hAnsi="宋体" w:cs="宋体"/>
          <w:color w:val="000000"/>
          <w:spacing w:val="0"/>
          <w:w w:val="100"/>
          <w:position w:val="0"/>
          <w:sz w:val="21"/>
          <w:u w:val="none"/>
        </w:rPr>
        <w:t>类清</w:t>
      </w:r>
      <w:r>
        <w:rPr>
          <w:rFonts w:ascii="宋体" w:hAnsi="宋体" w:cs="宋体"/>
          <w:color w:val="000000"/>
          <w:spacing w:val="0"/>
          <w:w w:val="100"/>
          <w:position w:val="0"/>
          <w:sz w:val="21"/>
          <w:u w:val="none"/>
        </w:rPr>
        <w:t>单》</w:t>
      </w:r>
    </w:p>
    <w:p>
      <w:pPr>
        <w:spacing w:before="0" w:after="0" w:line="312" w:lineRule="exact"/>
        <w:ind w:left="60" w:firstLine="852"/>
        <w:jc w:val="left"/>
      </w:pPr>
      <w:r>
        <w:rPr>
          <w:rFonts w:ascii="宋体" w:eastAsia="宋体" w:hAnsi="宋体" w:cs="宋体"/>
          <w:color w:val="000000"/>
          <w:spacing w:val="-1"/>
          <w:w w:val="100"/>
          <w:position w:val="0"/>
          <w:sz w:val="21"/>
          <w:u w:val="none"/>
        </w:rPr>
        <w:t>（见表</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A.3）；</w:t>
      </w:r>
    </w:p>
    <w:p>
      <w:pPr>
        <w:spacing w:before="0" w:after="0" w:line="312" w:lineRule="exact"/>
        <w:ind w:left="60" w:firstLine="427"/>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根据</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GB/T</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13861</w:t>
      </w:r>
      <w:r>
        <w:rPr>
          <w:rFonts w:ascii="Calibri" w:hAnsi="Calibri" w:cs="Calibri"/>
          <w:color w:val="000000"/>
          <w:spacing w:val="7"/>
          <w:w w:val="100"/>
          <w:sz w:val="21"/>
          <w:u w:val="none"/>
        </w:rPr>
        <w:t> </w:t>
      </w:r>
      <w:r>
        <w:rPr>
          <w:rFonts w:ascii="宋体" w:eastAsia="宋体" w:hAnsi="宋体" w:cs="宋体"/>
          <w:color w:val="000000"/>
          <w:spacing w:val="-1"/>
          <w:w w:val="100"/>
          <w:position w:val="0"/>
          <w:sz w:val="21"/>
          <w:u w:val="none"/>
        </w:rPr>
        <w:t>的规定，辨识每一步骤的危险源及潜在事件；</w:t>
      </w:r>
    </w:p>
    <w:p>
      <w:pPr>
        <w:spacing w:before="0" w:after="0" w:line="312" w:lineRule="exact"/>
        <w:ind w:left="60" w:firstLine="427"/>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根据</w:t>
      </w:r>
      <w:r>
        <w:rPr>
          <w:rFonts w:ascii="Calibri" w:hAnsi="Calibri" w:cs="Calibri"/>
          <w:color w:val="000000"/>
          <w:spacing w:val="6"/>
          <w:w w:val="100"/>
          <w:sz w:val="21"/>
          <w:u w:val="none"/>
        </w:rPr>
        <w:t> </w:t>
      </w:r>
      <w:r>
        <w:rPr>
          <w:rFonts w:ascii="宋体" w:hAnsi="宋体" w:cs="宋体"/>
          <w:color w:val="000000"/>
          <w:spacing w:val="-2"/>
          <w:w w:val="100"/>
          <w:position w:val="0"/>
          <w:sz w:val="21"/>
          <w:u w:val="none"/>
        </w:rPr>
        <w:t>GB</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6441</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的规定，分析造成的后果；</w:t>
      </w:r>
    </w:p>
    <w:p>
      <w:pPr>
        <w:spacing w:before="0" w:after="0" w:line="312" w:lineRule="exact"/>
        <w:ind w:left="60" w:firstLine="427"/>
        <w:jc w:val="left"/>
      </w:pPr>
      <w:r>
        <w:rPr>
          <w:rFonts w:ascii="宋体" w:hAnsi="宋体" w:cs="宋体"/>
          <w:color w:val="000000"/>
          <w:spacing w:val="-2"/>
          <w:w w:val="100"/>
          <w:position w:val="0"/>
          <w:sz w:val="21"/>
          <w:u w:val="none"/>
        </w:rPr>
        <w:t>d)</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将分析结果，填入《工作危害分析表》（见表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C.1）。</w:t>
      </w:r>
    </w:p>
    <w:p>
      <w:pPr>
        <w:spacing w:before="0" w:after="0" w:line="240" w:lineRule="exact"/>
        <w:ind w:left="60" w:firstLine="427"/>
      </w:pPr>
    </w:p>
    <w:p>
      <w:pPr>
        <w:spacing w:before="0" w:after="0" w:line="212" w:lineRule="exact"/>
        <w:ind w:left="60" w:firstLine="3458"/>
        <w:jc w:val="left"/>
      </w:pPr>
    </w:p>
    <w:p>
      <w:pPr>
        <w:spacing w:before="0" w:after="0" w:line="1006" w:lineRule="exact"/>
        <w:ind w:left="60" w:firstLine="1700"/>
        <w:jc w:val="left"/>
      </w:pPr>
    </w:p>
    <w:p>
      <w:pPr>
        <w:widowControl/>
        <w:jc w:val="left"/>
        <w:sectPr>
          <w:type w:val="continuous"/>
          <w:pgSz w:w="11906" w:h="16838"/>
          <w:pgMar w:top="1101" w:right="713" w:bottom="861" w:left="1073" w:header="0" w:footer="0" w:gutter="0"/>
          <w:pgNumType w:start="42"/>
          <w:cols w:num="1" w:space="708" w:equalWidth="0">
            <w:col w:w="10120" w:space="0"/>
          </w:cols>
          <w:docGrid w:type="lines" w:linePitch="312" w:charSpace="0"/>
        </w:sectPr>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sectPr>
          <w:type w:val="continuous"/>
          <w:pgSz w:w="11906" w:h="16838"/>
          <w:pgMar w:top="1101" w:right="713" w:bottom="861" w:left="1073" w:header="0" w:footer="0" w:gutter="0"/>
          <w:pgNumType w:start="43"/>
          <w:cols w:num="1" w:space="708" w:equalWidth="0">
            <w:col w:w="10120" w:space="0"/>
          </w:cols>
          <w:docGrid w:type="lines" w:linePitch="312" w:charSpace="0"/>
        </w:sectPr>
      </w:pPr>
    </w:p>
    <w:p>
      <w:pPr>
        <w:spacing w:before="0" w:after="0" w:line="240" w:lineRule="exact"/>
        <w:ind w:left="60" w:firstLine="1700"/>
      </w:pPr>
    </w:p>
    <w:p>
      <w:pPr>
        <w:spacing w:before="0" w:after="0" w:line="240" w:lineRule="exact"/>
        <w:ind w:left="60" w:firstLine="1700"/>
      </w:pPr>
    </w:p>
    <w:p>
      <w:pPr>
        <w:spacing w:before="0" w:after="0" w:line="282" w:lineRule="exact"/>
        <w:ind w:left="259" w:firstLine="0"/>
        <w:jc w:val="left"/>
      </w:pPr>
      <w:r>
        <w:pict>
          <v:shape id="wondershare_309" o:spid="_x0000_s1097" type="#_x0000_t202" style="width:127.5pt;height:15.6pt;margin-top:384.75pt;margin-left:229.55pt;mso-height-relative:page;mso-position-horizontal-relative:page;mso-position-vertical-relative:page;mso-width-relative:page;position:absolute;z-index:-251584512"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C.1</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工作危害分析表</w:t>
                  </w:r>
                </w:p>
              </w:txbxContent>
            </v:textbox>
          </v:shape>
        </w:pict>
      </w:r>
      <w:r>
        <w:pict>
          <v:shape id="_x0000_s2124" o:spid="_x0000_s1098" type="#_x0000_t202" style="width:332pt;height:53pt;margin-top:397.7pt;margin-left:141.65pt;mso-height-relative:page;mso-position-horizontal-relative:page;mso-position-vertical-relative:page;mso-width-relative:page;position:absolute;z-index:-25158348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hAnsi="宋体" w:cs="宋体"/>
          <w:color w:val="000000"/>
          <w:spacing w:val="-1"/>
          <w:w w:val="100"/>
          <w:position w:val="0"/>
          <w:sz w:val="18"/>
          <w:u w:val="none"/>
        </w:rPr>
        <w:t>8</w:t>
      </w:r>
    </w:p>
    <w:p>
      <w:pPr>
        <w:widowControl/>
        <w:jc w:val="left"/>
        <w:sectPr>
          <w:type w:val="nextPage"/>
          <w:pgSz w:w="11906" w:h="16838"/>
          <w:pgMar w:top="1101" w:right="713" w:bottom="861" w:left="1073" w:header="0" w:footer="0" w:gutter="0"/>
          <w:pgNumType w:start="44"/>
          <w:cols w:num="1" w:space="708" w:equalWidth="0">
            <w:col w:w="10120" w:space="0"/>
          </w:cols>
          <w:titlePg w:val="0"/>
          <w:docGrid w:type="lines" w:linePitch="312" w:charSpace="0"/>
        </w:sectPr>
      </w:pPr>
    </w:p>
    <w:p>
      <w:pPr>
        <w:spacing w:before="0" w:after="0" w:line="347" w:lineRule="exact"/>
      </w:pPr>
      <w:bookmarkStart w:id="15" w:name="15"/>
      <w:bookmarkEnd w:id="15"/>
    </w:p>
    <w:p>
      <w:pPr>
        <w:widowControl/>
        <w:jc w:val="left"/>
        <w:sectPr>
          <w:type w:val="continuous"/>
          <w:pgSz w:w="11906" w:h="16839"/>
          <w:pgMar w:top="1101" w:right="609" w:bottom="861" w:left="969" w:header="0" w:footer="0" w:gutter="0"/>
          <w:pgNumType w:start="45"/>
          <w:cols w:num="1" w:space="720"/>
          <w:docGrid w:type="lines" w:linePitch="312" w:charSpace="0"/>
        </w:sectPr>
      </w:pPr>
    </w:p>
    <w:p>
      <w:pPr>
        <w:spacing w:before="0" w:after="0" w:line="212" w:lineRule="exact"/>
        <w:ind w:left="449" w:firstLine="7570"/>
        <w:jc w:val="left"/>
      </w:pPr>
      <w:r>
        <w:pict>
          <v:shape id="_x0000_s2125" o:spid="_x0000_s1099" type="#_x0000_t202" style="width:332pt;height:53pt;margin-top:397.7pt;margin-left:141.65pt;mso-height-relative:page;mso-position-horizontal-relative:page;mso-position-vertical-relative:page;mso-width-relative:page;position:absolute;z-index:-2515793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126" o:spid="_x0000_s1100" type="#_x0000_t12" style="width:467.7pt;height:15.6pt;margin-top:125.8pt;margin-left:70.9pt;mso-height-relative:page;mso-position-horizontal-relative:page;mso-position-vertical-relative:page;mso-width-relative:page;position:absolute;z-index:-251582464" coordsize="21600,21600" fillcolor="white" stroked="f">
            <v:stroke joinstyle="miter"/>
          </v:shape>
        </w:pict>
      </w:r>
      <w:r>
        <w:pict>
          <v:shape id="_x0000_s2127" o:spid="_x0000_s1101" type="#_x0000_t12" style="width:467.7pt;height:15.6pt;margin-top:141.4pt;margin-left:70.9pt;mso-height-relative:page;mso-position-horizontal-relative:page;mso-position-vertical-relative:page;mso-width-relative:page;position:absolute;z-index:-251581440" coordsize="21600,21600" fillcolor="white" stroked="f">
            <v:stroke joinstyle="miter"/>
          </v:shape>
        </w:pict>
      </w:r>
      <w:r>
        <w:pict>
          <v:shape id="_x0000_s2128" o:spid="_x0000_s1102" type="#_x0000_t12" style="width:467.7pt;height:23.4pt;margin-top:157pt;margin-left:70.9pt;mso-height-relative:page;mso-position-horizontal-relative:page;mso-position-vertical-relative:page;mso-width-relative:page;position:absolute;z-index:-251580416"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449" w:firstLine="7570"/>
      </w:pPr>
    </w:p>
    <w:p>
      <w:pPr>
        <w:spacing w:before="0" w:after="0" w:line="54" w:lineRule="exact"/>
        <w:ind w:left="449" w:firstLine="4678"/>
        <w:jc w:val="left"/>
      </w:pPr>
      <w:r>
        <w:rPr>
          <w:rFonts w:ascii="黑体" w:hAnsi="黑体" w:cs="黑体"/>
          <w:color w:val="000000"/>
          <w:spacing w:val="-1"/>
          <w:w w:val="100"/>
          <w:position w:val="0"/>
          <w:sz w:val="2"/>
          <w:u w:val="none"/>
        </w:rPr>
        <w:t>D</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D</w:t>
      </w:r>
    </w:p>
    <w:p>
      <w:pPr>
        <w:spacing w:before="0" w:after="0" w:line="240" w:lineRule="exact"/>
        <w:ind w:left="449" w:firstLine="4678"/>
      </w:pPr>
    </w:p>
    <w:p>
      <w:pPr>
        <w:spacing w:before="0" w:after="0" w:line="240" w:lineRule="exact"/>
        <w:ind w:left="449" w:firstLine="4678"/>
      </w:pPr>
    </w:p>
    <w:p>
      <w:pPr>
        <w:tabs>
          <w:tab w:val="left" w:pos="4973"/>
          <w:tab w:val="left" w:pos="5485"/>
        </w:tabs>
        <w:spacing w:before="0" w:after="0" w:line="344" w:lineRule="exact"/>
        <w:ind w:left="449" w:firstLine="4114"/>
        <w:jc w:val="left"/>
      </w:pPr>
      <w:r>
        <w:rPr>
          <w:rFonts w:ascii="黑体" w:eastAsia="黑体" w:hAnsi="黑体" w:cs="黑体"/>
          <w:color w:val="000000"/>
          <w:spacing w:val="-2"/>
          <w:w w:val="100"/>
          <w:position w:val="0"/>
          <w:sz w:val="21"/>
          <w:u w:val="none"/>
        </w:rPr>
        <w:t>附</w:t>
      </w:r>
      <w:r>
        <w:rPr>
          <w:rFonts w:cs="Calibri"/>
          <w:spacing w:val="0"/>
          <w:w w:val="100"/>
        </w:rPr>
        <w:tab/>
      </w:r>
      <w:r>
        <w:rPr>
          <w:rFonts w:ascii="黑体" w:eastAsia="黑体" w:hAnsi="黑体" w:cs="黑体"/>
          <w:color w:val="000000"/>
          <w:spacing w:val="-2"/>
          <w:w w:val="100"/>
          <w:position w:val="0"/>
          <w:sz w:val="21"/>
          <w:u w:val="none"/>
        </w:rPr>
        <w:t>录</w:t>
      </w:r>
      <w:r>
        <w:rPr>
          <w:rFonts w:cs="Calibri"/>
          <w:color w:val="000000"/>
          <w:spacing w:val="-1"/>
          <w:w w:val="100"/>
          <w:u w:val="none"/>
        </w:rPr>
        <w:tab/>
      </w:r>
      <w:r>
        <w:rPr>
          <w:rFonts w:ascii="黑体" w:hAnsi="黑体" w:cs="黑体"/>
          <w:color w:val="000000"/>
          <w:spacing w:val="-1"/>
          <w:w w:val="100"/>
          <w:position w:val="0"/>
          <w:sz w:val="21"/>
          <w:u w:val="none"/>
        </w:rPr>
        <w:t>D</w:t>
      </w:r>
    </w:p>
    <w:p>
      <w:pPr>
        <w:spacing w:before="0" w:after="0" w:line="312" w:lineRule="exact"/>
        <w:ind w:left="449" w:firstLine="4152"/>
        <w:jc w:val="left"/>
      </w:pPr>
      <w:r>
        <w:rPr>
          <w:rFonts w:ascii="黑体" w:eastAsia="黑体" w:hAnsi="黑体" w:cs="黑体"/>
          <w:color w:val="000000"/>
          <w:spacing w:val="-1"/>
          <w:w w:val="100"/>
          <w:position w:val="0"/>
          <w:sz w:val="21"/>
          <w:u w:val="none"/>
        </w:rPr>
        <w:t>（资料性）</w:t>
      </w:r>
    </w:p>
    <w:p>
      <w:pPr>
        <w:spacing w:before="0" w:after="0" w:line="312" w:lineRule="exact"/>
        <w:ind w:left="449" w:firstLine="2892"/>
        <w:jc w:val="left"/>
      </w:pPr>
      <w:r>
        <w:rPr>
          <w:rFonts w:ascii="黑体" w:eastAsia="黑体" w:hAnsi="黑体" w:cs="黑体"/>
          <w:color w:val="000000"/>
          <w:spacing w:val="-1"/>
          <w:w w:val="100"/>
          <w:position w:val="0"/>
          <w:sz w:val="21"/>
          <w:u w:val="none"/>
        </w:rPr>
        <w:t>输供水管道失效后果严重程度分级标准</w:t>
      </w:r>
    </w:p>
    <w:p>
      <w:pPr>
        <w:spacing w:before="0" w:after="0" w:line="240" w:lineRule="exact"/>
        <w:ind w:left="449" w:firstLine="2892"/>
      </w:pPr>
    </w:p>
    <w:p>
      <w:pPr>
        <w:spacing w:before="0" w:after="0" w:line="228" w:lineRule="exact"/>
        <w:ind w:left="449" w:firstLine="0"/>
        <w:jc w:val="left"/>
      </w:pPr>
      <w:r>
        <w:rPr>
          <w:rFonts w:ascii="黑体" w:hAnsi="黑体" w:cs="黑体"/>
          <w:color w:val="000000"/>
          <w:spacing w:val="-1"/>
          <w:w w:val="100"/>
          <w:position w:val="0"/>
          <w:sz w:val="21"/>
          <w:u w:val="none"/>
        </w:rPr>
        <w:t>D.1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方法概述</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5"/>
          <w:w w:val="100"/>
          <w:position w:val="0"/>
          <w:sz w:val="21"/>
          <w:u w:val="none"/>
        </w:rPr>
        <w:t>本方法通过半定量和定性方法将输供水管道失效发生事故（以下简称“事故”）后可能对人员死亡、</w:t>
      </w:r>
    </w:p>
    <w:p>
      <w:pPr>
        <w:spacing w:before="0" w:after="0" w:line="312" w:lineRule="exact"/>
        <w:ind w:left="449" w:firstLine="0"/>
        <w:jc w:val="left"/>
      </w:pPr>
      <w:r>
        <w:rPr>
          <w:rFonts w:ascii="宋体" w:eastAsia="宋体" w:hAnsi="宋体" w:cs="宋体"/>
          <w:color w:val="000000"/>
          <w:spacing w:val="-3"/>
          <w:w w:val="100"/>
          <w:position w:val="0"/>
          <w:sz w:val="21"/>
          <w:u w:val="none"/>
        </w:rPr>
        <w:t>直接经济损失及社会影响等危害严重程度进行分级，将输供水管道失效后果严重程度从高到低的顺序分</w:t>
      </w:r>
    </w:p>
    <w:p>
      <w:pPr>
        <w:spacing w:before="0" w:after="0" w:line="312" w:lineRule="exact"/>
        <w:ind w:left="449" w:firstLine="0"/>
        <w:jc w:val="left"/>
      </w:pPr>
      <w:r>
        <w:rPr>
          <w:rFonts w:ascii="宋体" w:hAnsi="宋体" w:cs="宋体"/>
          <w:color w:val="000000"/>
          <w:spacing w:val="-1"/>
          <w:w w:val="100"/>
          <w:position w:val="0"/>
          <w:sz w:val="21"/>
          <w:u w:val="none"/>
        </w:rPr>
        <w:t>别划分为A类管道、B类管道、C类管道、D类管道、E类管道。</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D.2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判定步骤</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2"/>
          <w:w w:val="100"/>
          <w:position w:val="0"/>
          <w:sz w:val="21"/>
          <w:u w:val="none"/>
        </w:rPr>
        <w:t>排</w:t>
      </w:r>
      <w:r>
        <w:rPr>
          <w:rFonts w:ascii="宋体" w:eastAsia="宋体" w:hAnsi="宋体" w:cs="宋体"/>
          <w:color w:val="000000"/>
          <w:spacing w:val="0"/>
          <w:w w:val="100"/>
          <w:position w:val="0"/>
          <w:sz w:val="21"/>
          <w:u w:val="none"/>
        </w:rPr>
        <w:t>查管</w:t>
      </w:r>
      <w:r>
        <w:rPr>
          <w:rFonts w:ascii="宋体" w:eastAsia="宋体" w:hAnsi="宋体" w:cs="宋体"/>
          <w:color w:val="000000"/>
          <w:spacing w:val="-2"/>
          <w:w w:val="100"/>
          <w:position w:val="0"/>
          <w:sz w:val="21"/>
          <w:u w:val="none"/>
        </w:rPr>
        <w:t>道</w:t>
      </w:r>
      <w:r>
        <w:rPr>
          <w:rFonts w:ascii="宋体" w:hAnsi="宋体" w:cs="宋体"/>
          <w:color w:val="000000"/>
          <w:spacing w:val="0"/>
          <w:w w:val="100"/>
          <w:position w:val="0"/>
          <w:sz w:val="21"/>
          <w:u w:val="none"/>
        </w:rPr>
        <w:t>信息→</w:t>
      </w:r>
      <w:r>
        <w:rPr>
          <w:rFonts w:ascii="宋体" w:eastAsia="宋体" w:hAnsi="宋体" w:cs="宋体"/>
          <w:color w:val="000000"/>
          <w:spacing w:val="-2"/>
          <w:w w:val="100"/>
          <w:position w:val="0"/>
          <w:sz w:val="21"/>
          <w:u w:val="none"/>
        </w:rPr>
        <w:t>划</w:t>
      </w:r>
      <w:r>
        <w:rPr>
          <w:rFonts w:ascii="宋体" w:eastAsia="宋体" w:hAnsi="宋体" w:cs="宋体"/>
          <w:color w:val="000000"/>
          <w:spacing w:val="0"/>
          <w:w w:val="100"/>
          <w:position w:val="0"/>
          <w:sz w:val="21"/>
          <w:u w:val="none"/>
        </w:rPr>
        <w:t>分评</w:t>
      </w:r>
      <w:r>
        <w:rPr>
          <w:rFonts w:ascii="宋体" w:eastAsia="宋体" w:hAnsi="宋体" w:cs="宋体"/>
          <w:color w:val="000000"/>
          <w:spacing w:val="-2"/>
          <w:w w:val="100"/>
          <w:position w:val="0"/>
          <w:sz w:val="21"/>
          <w:u w:val="none"/>
        </w:rPr>
        <w:t>价</w:t>
      </w:r>
      <w:r>
        <w:rPr>
          <w:rFonts w:ascii="宋体" w:eastAsia="宋体" w:hAnsi="宋体" w:cs="宋体"/>
          <w:color w:val="000000"/>
          <w:spacing w:val="0"/>
          <w:w w:val="100"/>
          <w:position w:val="0"/>
          <w:sz w:val="21"/>
          <w:u w:val="none"/>
        </w:rPr>
        <w:t>单元</w:t>
      </w: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调</w:t>
      </w:r>
      <w:r>
        <w:rPr>
          <w:rFonts w:ascii="宋体" w:eastAsia="宋体" w:hAnsi="宋体" w:cs="宋体"/>
          <w:color w:val="000000"/>
          <w:spacing w:val="0"/>
          <w:w w:val="100"/>
          <w:position w:val="0"/>
          <w:sz w:val="21"/>
          <w:u w:val="none"/>
        </w:rPr>
        <w:t>查管</w:t>
      </w:r>
      <w:r>
        <w:rPr>
          <w:rFonts w:ascii="宋体" w:eastAsia="宋体" w:hAnsi="宋体" w:cs="宋体"/>
          <w:color w:val="000000"/>
          <w:spacing w:val="-2"/>
          <w:w w:val="100"/>
          <w:position w:val="0"/>
          <w:sz w:val="21"/>
          <w:u w:val="none"/>
        </w:rPr>
        <w:t>道</w:t>
      </w:r>
      <w:r>
        <w:rPr>
          <w:rFonts w:ascii="宋体" w:eastAsia="宋体" w:hAnsi="宋体" w:cs="宋体"/>
          <w:color w:val="000000"/>
          <w:spacing w:val="0"/>
          <w:w w:val="100"/>
          <w:position w:val="0"/>
          <w:sz w:val="21"/>
          <w:u w:val="none"/>
        </w:rPr>
        <w:t>运行</w:t>
      </w:r>
      <w:r>
        <w:rPr>
          <w:rFonts w:ascii="宋体" w:eastAsia="宋体" w:hAnsi="宋体" w:cs="宋体"/>
          <w:color w:val="000000"/>
          <w:spacing w:val="-2"/>
          <w:w w:val="100"/>
          <w:position w:val="0"/>
          <w:sz w:val="21"/>
          <w:u w:val="none"/>
        </w:rPr>
        <w:t>工</w:t>
      </w:r>
      <w:r>
        <w:rPr>
          <w:rFonts w:ascii="宋体" w:eastAsia="宋体" w:hAnsi="宋体" w:cs="宋体"/>
          <w:color w:val="000000"/>
          <w:spacing w:val="0"/>
          <w:w w:val="100"/>
          <w:position w:val="0"/>
          <w:sz w:val="21"/>
          <w:u w:val="none"/>
        </w:rPr>
        <w:t>况等</w:t>
      </w:r>
      <w:r>
        <w:rPr>
          <w:rFonts w:ascii="宋体" w:eastAsia="宋体" w:hAnsi="宋体" w:cs="宋体"/>
          <w:color w:val="000000"/>
          <w:spacing w:val="-2"/>
          <w:w w:val="100"/>
          <w:position w:val="0"/>
          <w:sz w:val="21"/>
          <w:u w:val="none"/>
        </w:rPr>
        <w:t>数</w:t>
      </w:r>
      <w:r>
        <w:rPr>
          <w:rFonts w:ascii="宋体" w:eastAsia="宋体" w:hAnsi="宋体" w:cs="宋体"/>
          <w:color w:val="000000"/>
          <w:spacing w:val="0"/>
          <w:w w:val="100"/>
          <w:position w:val="0"/>
          <w:sz w:val="21"/>
          <w:u w:val="none"/>
        </w:rPr>
        <w:t>据信</w:t>
      </w:r>
      <w:r>
        <w:rPr>
          <w:rFonts w:ascii="宋体" w:eastAsia="宋体" w:hAnsi="宋体" w:cs="宋体"/>
          <w:color w:val="000000"/>
          <w:spacing w:val="-2"/>
          <w:w w:val="100"/>
          <w:position w:val="0"/>
          <w:sz w:val="21"/>
          <w:u w:val="none"/>
        </w:rPr>
        <w:t>息</w:t>
      </w:r>
      <w:r>
        <w:rPr>
          <w:rFonts w:ascii="宋体" w:eastAsia="宋体" w:hAnsi="宋体" w:cs="宋体"/>
          <w:color w:val="000000"/>
          <w:spacing w:val="0"/>
          <w:w w:val="100"/>
          <w:position w:val="0"/>
          <w:sz w:val="21"/>
          <w:u w:val="none"/>
        </w:rPr>
        <w:t>及现</w:t>
      </w:r>
      <w:r>
        <w:rPr>
          <w:rFonts w:ascii="宋体" w:eastAsia="宋体" w:hAnsi="宋体" w:cs="宋体"/>
          <w:color w:val="000000"/>
          <w:spacing w:val="-2"/>
          <w:w w:val="100"/>
          <w:position w:val="0"/>
          <w:sz w:val="21"/>
          <w:u w:val="none"/>
        </w:rPr>
        <w:t>场</w:t>
      </w:r>
      <w:r>
        <w:rPr>
          <w:rFonts w:ascii="宋体" w:hAnsi="宋体" w:cs="宋体"/>
          <w:color w:val="000000"/>
          <w:spacing w:val="0"/>
          <w:w w:val="100"/>
          <w:position w:val="0"/>
          <w:sz w:val="21"/>
          <w:u w:val="none"/>
        </w:rPr>
        <w:t>情况→</w:t>
      </w:r>
      <w:r>
        <w:rPr>
          <w:rFonts w:ascii="宋体" w:eastAsia="宋体" w:hAnsi="宋体" w:cs="宋体"/>
          <w:color w:val="000000"/>
          <w:spacing w:val="-2"/>
          <w:w w:val="100"/>
          <w:position w:val="0"/>
          <w:sz w:val="21"/>
          <w:u w:val="none"/>
        </w:rPr>
        <w:t>对</w:t>
      </w:r>
      <w:r>
        <w:rPr>
          <w:rFonts w:ascii="宋体" w:eastAsia="宋体" w:hAnsi="宋体" w:cs="宋体"/>
          <w:color w:val="000000"/>
          <w:spacing w:val="0"/>
          <w:w w:val="100"/>
          <w:position w:val="0"/>
          <w:sz w:val="21"/>
          <w:u w:val="none"/>
        </w:rPr>
        <w:t>照判</w:t>
      </w:r>
      <w:r>
        <w:rPr>
          <w:rFonts w:ascii="宋体" w:eastAsia="宋体" w:hAnsi="宋体" w:cs="宋体"/>
          <w:color w:val="000000"/>
          <w:spacing w:val="-2"/>
          <w:w w:val="100"/>
          <w:position w:val="0"/>
          <w:sz w:val="21"/>
          <w:u w:val="none"/>
        </w:rPr>
        <w:t>定</w:t>
      </w:r>
      <w:r>
        <w:rPr>
          <w:rFonts w:ascii="宋体" w:eastAsia="宋体" w:hAnsi="宋体" w:cs="宋体"/>
          <w:color w:val="000000"/>
          <w:spacing w:val="0"/>
          <w:w w:val="100"/>
          <w:position w:val="0"/>
          <w:sz w:val="21"/>
          <w:u w:val="none"/>
        </w:rPr>
        <w:t>表查</w:t>
      </w:r>
      <w:r>
        <w:rPr>
          <w:rFonts w:ascii="宋体" w:eastAsia="宋体" w:hAnsi="宋体" w:cs="宋体"/>
          <w:color w:val="000000"/>
          <w:spacing w:val="-2"/>
          <w:w w:val="100"/>
          <w:position w:val="0"/>
          <w:sz w:val="21"/>
          <w:u w:val="none"/>
        </w:rPr>
        <w:t>找</w:t>
      </w:r>
      <w:r>
        <w:rPr>
          <w:rFonts w:ascii="宋体" w:eastAsia="宋体" w:hAnsi="宋体" w:cs="宋体"/>
          <w:color w:val="000000"/>
          <w:spacing w:val="0"/>
          <w:w w:val="100"/>
          <w:position w:val="0"/>
          <w:sz w:val="21"/>
          <w:u w:val="none"/>
        </w:rPr>
        <w:t>管道</w:t>
      </w:r>
    </w:p>
    <w:p>
      <w:pPr>
        <w:spacing w:before="0" w:after="0" w:line="312" w:lineRule="exact"/>
        <w:ind w:left="449" w:firstLine="0"/>
        <w:jc w:val="left"/>
      </w:pPr>
      <w:r>
        <w:rPr>
          <w:rFonts w:ascii="宋体" w:hAnsi="宋体" w:cs="宋体"/>
          <w:color w:val="000000"/>
          <w:spacing w:val="-1"/>
          <w:w w:val="100"/>
          <w:position w:val="0"/>
          <w:sz w:val="21"/>
          <w:u w:val="none"/>
        </w:rPr>
        <w:t>失效后果严重程度等级→填写汇总表。</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D.3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判定方法</w:t>
      </w:r>
    </w:p>
    <w:p>
      <w:pPr>
        <w:spacing w:before="0" w:after="0" w:line="240" w:lineRule="exact"/>
        <w:ind w:left="449" w:firstLine="0"/>
      </w:pPr>
    </w:p>
    <w:p>
      <w:pPr>
        <w:spacing w:before="0" w:after="0" w:line="252" w:lineRule="exact"/>
        <w:ind w:left="449" w:firstLine="0"/>
        <w:jc w:val="left"/>
      </w:pPr>
      <w:r>
        <w:rPr>
          <w:rFonts w:ascii="黑体" w:hAnsi="黑体" w:cs="黑体"/>
          <w:color w:val="000000"/>
          <w:spacing w:val="-1"/>
          <w:w w:val="100"/>
          <w:position w:val="0"/>
          <w:sz w:val="21"/>
          <w:u w:val="none"/>
        </w:rPr>
        <w:t>D.3.1</w:t>
      </w:r>
      <w:r>
        <w:rPr>
          <w:rFonts w:ascii="Calibri" w:hAnsi="Calibri" w:cs="Calibri"/>
          <w:color w:val="000000"/>
          <w:spacing w:val="0"/>
          <w:w w:val="195"/>
          <w:sz w:val="24"/>
          <w:u w:val="none"/>
        </w:rPr>
        <w:t>  </w:t>
      </w:r>
      <w:r>
        <w:rPr>
          <w:rFonts w:ascii="宋体" w:hAnsi="宋体" w:cs="宋体"/>
          <w:color w:val="000000"/>
          <w:spacing w:val="-1"/>
          <w:w w:val="100"/>
          <w:position w:val="0"/>
          <w:sz w:val="21"/>
          <w:u w:val="none"/>
        </w:rPr>
        <w:t>事故造成的危害从人员死亡、直接经济损失及社会影响共3个维度分析。</w:t>
      </w:r>
    </w:p>
    <w:p>
      <w:pPr>
        <w:spacing w:before="0" w:after="0" w:line="240" w:lineRule="exact"/>
        <w:ind w:left="449" w:firstLine="0"/>
      </w:pPr>
    </w:p>
    <w:p>
      <w:pPr>
        <w:spacing w:before="0" w:after="0" w:line="250" w:lineRule="exact"/>
        <w:ind w:left="449" w:firstLine="0"/>
        <w:jc w:val="left"/>
      </w:pPr>
      <w:r>
        <w:rPr>
          <w:rFonts w:ascii="黑体" w:hAnsi="黑体" w:cs="黑体"/>
          <w:color w:val="000000"/>
          <w:spacing w:val="-1"/>
          <w:w w:val="100"/>
          <w:position w:val="0"/>
          <w:sz w:val="21"/>
          <w:u w:val="none"/>
        </w:rPr>
        <w:t>D.3.2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人员死亡</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1"/>
          <w:w w:val="100"/>
          <w:position w:val="0"/>
          <w:sz w:val="21"/>
          <w:u w:val="none"/>
        </w:rPr>
        <w:t>爆管水流喷射冲击力可能直接造成人员死亡或建筑物倒塌后人员死亡。</w:t>
      </w:r>
    </w:p>
    <w:p>
      <w:pPr>
        <w:spacing w:before="0" w:after="0" w:line="240" w:lineRule="exact"/>
        <w:ind w:left="449" w:firstLine="420"/>
      </w:pPr>
    </w:p>
    <w:p>
      <w:pPr>
        <w:spacing w:before="0" w:after="0" w:line="231" w:lineRule="exact"/>
        <w:ind w:left="449" w:firstLine="0"/>
        <w:jc w:val="left"/>
      </w:pPr>
      <w:r>
        <w:rPr>
          <w:rFonts w:ascii="黑体" w:hAnsi="黑体" w:cs="黑体"/>
          <w:color w:val="000000"/>
          <w:spacing w:val="-1"/>
          <w:w w:val="100"/>
          <w:position w:val="0"/>
          <w:sz w:val="21"/>
          <w:u w:val="none"/>
        </w:rPr>
        <w:t>D.3.3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直接经济损失</w:t>
      </w:r>
    </w:p>
    <w:p>
      <w:pPr>
        <w:spacing w:before="0" w:after="0" w:line="240" w:lineRule="exact"/>
        <w:ind w:left="449" w:firstLine="0"/>
      </w:pPr>
    </w:p>
    <w:p>
      <w:pPr>
        <w:spacing w:before="0" w:after="0" w:line="225" w:lineRule="exact"/>
        <w:ind w:left="449" w:firstLine="420"/>
        <w:jc w:val="left"/>
      </w:pPr>
      <w:r>
        <w:rPr>
          <w:rFonts w:ascii="宋体" w:hAnsi="宋体" w:cs="宋体"/>
          <w:color w:val="000000"/>
          <w:spacing w:val="-3"/>
          <w:w w:val="100"/>
          <w:position w:val="0"/>
          <w:sz w:val="21"/>
          <w:u w:val="none"/>
        </w:rPr>
        <w:t>发生管道失效事件后的直接经济损失包括淹没范围内淹地赔偿费、附着物赔偿费、一次性伤亡补偿</w:t>
      </w:r>
    </w:p>
    <w:p>
      <w:pPr>
        <w:spacing w:before="0" w:after="0" w:line="312" w:lineRule="exact"/>
        <w:ind w:left="449" w:firstLine="0"/>
        <w:jc w:val="left"/>
      </w:pPr>
      <w:r>
        <w:rPr>
          <w:rFonts w:ascii="宋体" w:hAnsi="宋体" w:cs="宋体"/>
          <w:color w:val="000000"/>
          <w:spacing w:val="-1"/>
          <w:w w:val="100"/>
          <w:position w:val="0"/>
          <w:sz w:val="21"/>
          <w:u w:val="none"/>
        </w:rPr>
        <w:t>费、工程抢修及临时占地费、泄漏原水成本费等。</w:t>
      </w:r>
    </w:p>
    <w:p>
      <w:pPr>
        <w:spacing w:before="0" w:after="0" w:line="240" w:lineRule="exact"/>
        <w:ind w:left="449" w:firstLine="0"/>
      </w:pPr>
    </w:p>
    <w:p>
      <w:pPr>
        <w:spacing w:before="0" w:after="0" w:line="231" w:lineRule="exact"/>
        <w:ind w:left="449" w:firstLine="0"/>
        <w:jc w:val="left"/>
      </w:pPr>
      <w:r>
        <w:rPr>
          <w:rFonts w:ascii="黑体" w:hAnsi="黑体" w:cs="黑体"/>
          <w:color w:val="000000"/>
          <w:spacing w:val="-1"/>
          <w:w w:val="100"/>
          <w:position w:val="0"/>
          <w:sz w:val="21"/>
          <w:u w:val="none"/>
        </w:rPr>
        <w:t>D.3.4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社会影响</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1"/>
          <w:w w:val="100"/>
          <w:position w:val="0"/>
          <w:sz w:val="21"/>
          <w:u w:val="none"/>
        </w:rPr>
        <w:t>发生管道失效事件可能导致的社会影响主要包括：</w:t>
      </w:r>
    </w:p>
    <w:p>
      <w:pPr>
        <w:spacing w:before="0" w:after="0" w:line="312" w:lineRule="exact"/>
        <w:ind w:left="449" w:firstLine="425"/>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管</w:t>
      </w:r>
      <w:r>
        <w:rPr>
          <w:rFonts w:ascii="宋体" w:eastAsia="宋体" w:hAnsi="宋体" w:cs="宋体"/>
          <w:color w:val="000000"/>
          <w:spacing w:val="0"/>
          <w:w w:val="100"/>
          <w:position w:val="0"/>
          <w:sz w:val="21"/>
          <w:u w:val="none"/>
        </w:rPr>
        <w:t>道发生失</w:t>
      </w:r>
      <w:r>
        <w:rPr>
          <w:rFonts w:ascii="宋体" w:eastAsia="宋体" w:hAnsi="宋体" w:cs="宋体"/>
          <w:color w:val="000000"/>
          <w:spacing w:val="-2"/>
          <w:w w:val="100"/>
          <w:position w:val="0"/>
          <w:sz w:val="21"/>
          <w:u w:val="none"/>
        </w:rPr>
        <w:t>效</w:t>
      </w:r>
      <w:r>
        <w:rPr>
          <w:rFonts w:ascii="宋体" w:eastAsia="宋体" w:hAnsi="宋体" w:cs="宋体"/>
          <w:color w:val="000000"/>
          <w:spacing w:val="0"/>
          <w:w w:val="100"/>
          <w:position w:val="0"/>
          <w:sz w:val="21"/>
          <w:u w:val="none"/>
        </w:rPr>
        <w:t>事件后非</w:t>
      </w:r>
      <w:r>
        <w:rPr>
          <w:rFonts w:ascii="宋体" w:eastAsia="宋体" w:hAnsi="宋体" w:cs="宋体"/>
          <w:color w:val="000000"/>
          <w:spacing w:val="-2"/>
          <w:w w:val="100"/>
          <w:position w:val="0"/>
          <w:sz w:val="21"/>
          <w:u w:val="none"/>
        </w:rPr>
        <w:t>计</w:t>
      </w:r>
      <w:r>
        <w:rPr>
          <w:rFonts w:ascii="宋体" w:eastAsia="宋体" w:hAnsi="宋体" w:cs="宋体"/>
          <w:color w:val="000000"/>
          <w:spacing w:val="0"/>
          <w:w w:val="100"/>
          <w:position w:val="0"/>
          <w:sz w:val="21"/>
          <w:u w:val="none"/>
        </w:rPr>
        <w:t>划停水对</w:t>
      </w:r>
      <w:r>
        <w:rPr>
          <w:rFonts w:ascii="宋体" w:eastAsia="宋体" w:hAnsi="宋体" w:cs="宋体"/>
          <w:color w:val="000000"/>
          <w:spacing w:val="-2"/>
          <w:w w:val="100"/>
          <w:position w:val="0"/>
          <w:sz w:val="21"/>
          <w:u w:val="none"/>
        </w:rPr>
        <w:t>用</w:t>
      </w:r>
      <w:r>
        <w:rPr>
          <w:rFonts w:ascii="宋体" w:eastAsia="宋体" w:hAnsi="宋体" w:cs="宋体"/>
          <w:color w:val="000000"/>
          <w:spacing w:val="0"/>
          <w:w w:val="100"/>
          <w:position w:val="0"/>
          <w:sz w:val="21"/>
          <w:u w:val="none"/>
        </w:rPr>
        <w:t>水户的社</w:t>
      </w:r>
      <w:r>
        <w:rPr>
          <w:rFonts w:ascii="宋体" w:eastAsia="宋体" w:hAnsi="宋体" w:cs="宋体"/>
          <w:color w:val="000000"/>
          <w:spacing w:val="-2"/>
          <w:w w:val="100"/>
          <w:position w:val="0"/>
          <w:sz w:val="21"/>
          <w:u w:val="none"/>
        </w:rPr>
        <w:t>会</w:t>
      </w:r>
      <w:r>
        <w:rPr>
          <w:rFonts w:ascii="宋体" w:eastAsia="宋体" w:hAnsi="宋体" w:cs="宋体"/>
          <w:color w:val="000000"/>
          <w:spacing w:val="0"/>
          <w:w w:val="100"/>
          <w:position w:val="0"/>
          <w:sz w:val="21"/>
          <w:u w:val="none"/>
        </w:rPr>
        <w:t>影响，分</w:t>
      </w:r>
      <w:r>
        <w:rPr>
          <w:rFonts w:ascii="宋体" w:eastAsia="宋体" w:hAnsi="宋体" w:cs="宋体"/>
          <w:color w:val="000000"/>
          <w:spacing w:val="-2"/>
          <w:w w:val="100"/>
          <w:position w:val="0"/>
          <w:sz w:val="21"/>
          <w:u w:val="none"/>
        </w:rPr>
        <w:t>别</w:t>
      </w:r>
      <w:r>
        <w:rPr>
          <w:rFonts w:ascii="宋体" w:eastAsia="宋体" w:hAnsi="宋体" w:cs="宋体"/>
          <w:color w:val="000000"/>
          <w:spacing w:val="0"/>
          <w:w w:val="100"/>
          <w:position w:val="0"/>
          <w:sz w:val="21"/>
          <w:u w:val="none"/>
        </w:rPr>
        <w:t>从管道过</w:t>
      </w:r>
      <w:r>
        <w:rPr>
          <w:rFonts w:ascii="宋体" w:eastAsia="宋体" w:hAnsi="宋体" w:cs="宋体"/>
          <w:color w:val="000000"/>
          <w:spacing w:val="-2"/>
          <w:w w:val="100"/>
          <w:position w:val="0"/>
          <w:sz w:val="21"/>
          <w:u w:val="none"/>
        </w:rPr>
        <w:t>流</w:t>
      </w:r>
      <w:r>
        <w:rPr>
          <w:rFonts w:ascii="宋体" w:eastAsia="宋体" w:hAnsi="宋体" w:cs="宋体"/>
          <w:color w:val="000000"/>
          <w:spacing w:val="0"/>
          <w:w w:val="100"/>
          <w:position w:val="0"/>
          <w:sz w:val="21"/>
          <w:u w:val="none"/>
        </w:rPr>
        <w:t>量和管道</w:t>
      </w:r>
      <w:r>
        <w:rPr>
          <w:rFonts w:ascii="宋体" w:eastAsia="宋体" w:hAnsi="宋体" w:cs="宋体"/>
          <w:color w:val="000000"/>
          <w:spacing w:val="-2"/>
          <w:w w:val="100"/>
          <w:position w:val="0"/>
          <w:sz w:val="21"/>
          <w:u w:val="none"/>
        </w:rPr>
        <w:t>穿</w:t>
      </w:r>
      <w:r>
        <w:rPr>
          <w:rFonts w:ascii="宋体" w:eastAsia="宋体" w:hAnsi="宋体" w:cs="宋体"/>
          <w:color w:val="000000"/>
          <w:spacing w:val="0"/>
          <w:w w:val="100"/>
          <w:position w:val="0"/>
          <w:sz w:val="21"/>
          <w:u w:val="none"/>
        </w:rPr>
        <w:t>越河流长</w:t>
      </w:r>
    </w:p>
    <w:p>
      <w:pPr>
        <w:spacing w:before="0" w:after="0" w:line="312" w:lineRule="exact"/>
        <w:ind w:left="449" w:firstLine="850"/>
        <w:jc w:val="left"/>
      </w:pPr>
      <w:r>
        <w:rPr>
          <w:rFonts w:ascii="宋体" w:eastAsia="宋体" w:hAnsi="宋体" w:cs="宋体"/>
          <w:color w:val="000000"/>
          <w:spacing w:val="-1"/>
          <w:w w:val="100"/>
          <w:position w:val="0"/>
          <w:sz w:val="21"/>
          <w:u w:val="none"/>
        </w:rPr>
        <w:t>度判定其影响性供水范围大小和影响供水时间长短；</w:t>
      </w:r>
    </w:p>
    <w:p>
      <w:pPr>
        <w:spacing w:before="0" w:after="0" w:line="312" w:lineRule="exact"/>
        <w:ind w:left="449" w:firstLine="425"/>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2"/>
          <w:w w:val="100"/>
          <w:position w:val="0"/>
          <w:sz w:val="21"/>
          <w:u w:val="none"/>
        </w:rPr>
        <w:t>管</w:t>
      </w:r>
      <w:r>
        <w:rPr>
          <w:rFonts w:ascii="宋体" w:eastAsia="宋体" w:hAnsi="宋体" w:cs="宋体"/>
          <w:color w:val="000000"/>
          <w:spacing w:val="0"/>
          <w:w w:val="100"/>
          <w:position w:val="0"/>
          <w:sz w:val="21"/>
          <w:u w:val="none"/>
        </w:rPr>
        <w:t>道发生失</w:t>
      </w:r>
      <w:r>
        <w:rPr>
          <w:rFonts w:ascii="宋体" w:eastAsia="宋体" w:hAnsi="宋体" w:cs="宋体"/>
          <w:color w:val="000000"/>
          <w:spacing w:val="-2"/>
          <w:w w:val="100"/>
          <w:position w:val="0"/>
          <w:sz w:val="21"/>
          <w:u w:val="none"/>
        </w:rPr>
        <w:t>效</w:t>
      </w:r>
      <w:r>
        <w:rPr>
          <w:rFonts w:ascii="宋体" w:eastAsia="宋体" w:hAnsi="宋体" w:cs="宋体"/>
          <w:color w:val="000000"/>
          <w:spacing w:val="0"/>
          <w:w w:val="100"/>
          <w:position w:val="0"/>
          <w:sz w:val="21"/>
          <w:u w:val="none"/>
        </w:rPr>
        <w:t>事件后可</w:t>
      </w:r>
      <w:r>
        <w:rPr>
          <w:rFonts w:ascii="宋体" w:eastAsia="宋体" w:hAnsi="宋体" w:cs="宋体"/>
          <w:color w:val="000000"/>
          <w:spacing w:val="-2"/>
          <w:w w:val="100"/>
          <w:position w:val="0"/>
          <w:sz w:val="21"/>
          <w:u w:val="none"/>
        </w:rPr>
        <w:t>能</w:t>
      </w:r>
      <w:r>
        <w:rPr>
          <w:rFonts w:ascii="宋体" w:eastAsia="宋体" w:hAnsi="宋体" w:cs="宋体"/>
          <w:color w:val="000000"/>
          <w:spacing w:val="0"/>
          <w:w w:val="100"/>
          <w:position w:val="0"/>
          <w:sz w:val="21"/>
          <w:u w:val="none"/>
        </w:rPr>
        <w:t>对外界破</w:t>
      </w:r>
      <w:r>
        <w:rPr>
          <w:rFonts w:ascii="宋体" w:eastAsia="宋体" w:hAnsi="宋体" w:cs="宋体"/>
          <w:color w:val="000000"/>
          <w:spacing w:val="-2"/>
          <w:w w:val="100"/>
          <w:position w:val="0"/>
          <w:sz w:val="21"/>
          <w:u w:val="none"/>
        </w:rPr>
        <w:t>坏</w:t>
      </w:r>
      <w:r>
        <w:rPr>
          <w:rFonts w:ascii="宋体" w:eastAsia="宋体" w:hAnsi="宋体" w:cs="宋体"/>
          <w:color w:val="000000"/>
          <w:spacing w:val="0"/>
          <w:w w:val="100"/>
          <w:position w:val="0"/>
          <w:sz w:val="21"/>
          <w:u w:val="none"/>
        </w:rPr>
        <w:t>或淹没等</w:t>
      </w:r>
      <w:r>
        <w:rPr>
          <w:rFonts w:ascii="宋体" w:eastAsia="宋体" w:hAnsi="宋体" w:cs="宋体"/>
          <w:color w:val="000000"/>
          <w:spacing w:val="-2"/>
          <w:w w:val="100"/>
          <w:position w:val="0"/>
          <w:sz w:val="21"/>
          <w:u w:val="none"/>
        </w:rPr>
        <w:t>造</w:t>
      </w:r>
      <w:r>
        <w:rPr>
          <w:rFonts w:ascii="宋体" w:eastAsia="宋体" w:hAnsi="宋体" w:cs="宋体"/>
          <w:color w:val="000000"/>
          <w:spacing w:val="0"/>
          <w:w w:val="100"/>
          <w:position w:val="0"/>
          <w:sz w:val="21"/>
          <w:u w:val="none"/>
        </w:rPr>
        <w:t>成公共设</w:t>
      </w:r>
      <w:r>
        <w:rPr>
          <w:rFonts w:ascii="宋体" w:eastAsia="宋体" w:hAnsi="宋体" w:cs="宋体"/>
          <w:color w:val="000000"/>
          <w:spacing w:val="-2"/>
          <w:w w:val="100"/>
          <w:position w:val="0"/>
          <w:sz w:val="21"/>
          <w:u w:val="none"/>
        </w:rPr>
        <w:t>施</w:t>
      </w:r>
      <w:r>
        <w:rPr>
          <w:rFonts w:ascii="宋体" w:eastAsia="宋体" w:hAnsi="宋体" w:cs="宋体"/>
          <w:color w:val="000000"/>
          <w:spacing w:val="0"/>
          <w:w w:val="100"/>
          <w:position w:val="0"/>
          <w:sz w:val="21"/>
          <w:u w:val="none"/>
        </w:rPr>
        <w:t>无法正常</w:t>
      </w:r>
      <w:r>
        <w:rPr>
          <w:rFonts w:ascii="宋体" w:eastAsia="宋体" w:hAnsi="宋体" w:cs="宋体"/>
          <w:color w:val="000000"/>
          <w:spacing w:val="-2"/>
          <w:w w:val="100"/>
          <w:position w:val="0"/>
          <w:sz w:val="21"/>
          <w:u w:val="none"/>
        </w:rPr>
        <w:t>运</w:t>
      </w:r>
      <w:r>
        <w:rPr>
          <w:rFonts w:ascii="宋体" w:eastAsia="宋体" w:hAnsi="宋体" w:cs="宋体"/>
          <w:color w:val="000000"/>
          <w:spacing w:val="0"/>
          <w:w w:val="100"/>
          <w:position w:val="0"/>
          <w:sz w:val="21"/>
          <w:u w:val="none"/>
        </w:rPr>
        <w:t>行的社会</w:t>
      </w:r>
      <w:r>
        <w:rPr>
          <w:rFonts w:ascii="宋体" w:eastAsia="宋体" w:hAnsi="宋体" w:cs="宋体"/>
          <w:color w:val="000000"/>
          <w:spacing w:val="-2"/>
          <w:w w:val="100"/>
          <w:position w:val="0"/>
          <w:sz w:val="21"/>
          <w:u w:val="none"/>
        </w:rPr>
        <w:t>影</w:t>
      </w:r>
      <w:r>
        <w:rPr>
          <w:rFonts w:ascii="宋体" w:eastAsia="宋体" w:hAnsi="宋体" w:cs="宋体"/>
          <w:color w:val="000000"/>
          <w:spacing w:val="0"/>
          <w:w w:val="100"/>
          <w:position w:val="0"/>
          <w:sz w:val="21"/>
          <w:u w:val="none"/>
        </w:rPr>
        <w:t>响，包括</w:t>
      </w:r>
    </w:p>
    <w:p>
      <w:pPr>
        <w:spacing w:before="0" w:after="0" w:line="312" w:lineRule="exact"/>
        <w:ind w:left="449" w:firstLine="850"/>
        <w:jc w:val="left"/>
      </w:pPr>
      <w:r>
        <w:rPr>
          <w:rFonts w:ascii="宋体" w:hAnsi="宋体" w:cs="宋体"/>
          <w:color w:val="000000"/>
          <w:spacing w:val="-1"/>
          <w:w w:val="100"/>
          <w:position w:val="0"/>
          <w:sz w:val="21"/>
          <w:u w:val="none"/>
        </w:rPr>
        <w:t>水淹城市、村镇、铁路、公路等。</w:t>
      </w:r>
    </w:p>
    <w:p>
      <w:pPr>
        <w:spacing w:before="0" w:after="0" w:line="240" w:lineRule="exact"/>
        <w:ind w:left="449" w:firstLine="850"/>
      </w:pPr>
    </w:p>
    <w:p>
      <w:pPr>
        <w:spacing w:before="0" w:after="0" w:line="231" w:lineRule="exact"/>
        <w:ind w:left="449" w:firstLine="0"/>
        <w:jc w:val="left"/>
      </w:pPr>
      <w:r>
        <w:rPr>
          <w:rFonts w:ascii="黑体" w:hAnsi="黑体" w:cs="黑体"/>
          <w:color w:val="000000"/>
          <w:spacing w:val="-1"/>
          <w:w w:val="100"/>
          <w:position w:val="0"/>
          <w:sz w:val="21"/>
          <w:u w:val="none"/>
        </w:rPr>
        <w:t>D.4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判定标准</w:t>
      </w:r>
    </w:p>
    <w:p>
      <w:pPr>
        <w:spacing w:before="0" w:after="0" w:line="240" w:lineRule="exact"/>
        <w:ind w:left="449" w:firstLine="0"/>
      </w:pPr>
    </w:p>
    <w:p>
      <w:pPr>
        <w:spacing w:before="0" w:after="0" w:line="225" w:lineRule="exact"/>
        <w:ind w:left="449" w:firstLine="420"/>
        <w:jc w:val="left"/>
      </w:pPr>
      <w:r>
        <w:rPr>
          <w:rFonts w:ascii="宋体" w:eastAsia="宋体" w:hAnsi="宋体" w:cs="宋体"/>
          <w:color w:val="000000"/>
          <w:spacing w:val="0"/>
          <w:w w:val="100"/>
          <w:position w:val="0"/>
          <w:sz w:val="21"/>
          <w:u w:val="none"/>
        </w:rPr>
        <w:t>输供水管道失效后果危害严重程度等级判定标准按照表D.1执行，管道失效后果严重程度等级的判</w:t>
      </w:r>
    </w:p>
    <w:p>
      <w:pPr>
        <w:spacing w:before="0" w:after="0" w:line="312" w:lineRule="exact"/>
        <w:ind w:left="449" w:firstLine="0"/>
        <w:jc w:val="left"/>
      </w:pPr>
      <w:r>
        <w:rPr>
          <w:rFonts w:ascii="宋体" w:hAnsi="宋体" w:cs="宋体"/>
          <w:color w:val="000000"/>
          <w:spacing w:val="-1"/>
          <w:w w:val="100"/>
          <w:position w:val="0"/>
          <w:sz w:val="21"/>
          <w:u w:val="none"/>
        </w:rPr>
        <w:t>定应按照后果危害严重程度最高的确定。</w:t>
      </w:r>
    </w:p>
    <w:p>
      <w:pPr>
        <w:widowControl/>
        <w:jc w:val="left"/>
        <w:sectPr>
          <w:type w:val="continuous"/>
          <w:pgSz w:w="11906" w:h="16839"/>
          <w:pgMar w:top="1101" w:right="609" w:bottom="861" w:left="969" w:header="0" w:footer="0" w:gutter="0"/>
          <w:pgNumType w:start="46"/>
          <w:cols w:num="1" w:space="708" w:equalWidth="0">
            <w:col w:w="10328" w:space="0"/>
          </w:cols>
          <w:docGrid w:type="lines" w:linePitch="312" w:charSpace="0"/>
        </w:sectPr>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91" w:lineRule="exact"/>
        <w:ind w:left="449" w:firstLine="0"/>
      </w:pPr>
    </w:p>
    <w:p>
      <w:pPr>
        <w:widowControl/>
        <w:jc w:val="left"/>
        <w:sectPr>
          <w:type w:val="continuous"/>
          <w:pgSz w:w="11906" w:h="16839"/>
          <w:pgMar w:top="1101" w:right="609" w:bottom="861" w:left="969" w:header="0" w:footer="0" w:gutter="0"/>
          <w:pgNumType w:start="47"/>
          <w:cols w:num="1" w:space="720"/>
          <w:docGrid w:type="lines" w:linePitch="312" w:charSpace="0"/>
        </w:sectPr>
      </w:pPr>
    </w:p>
    <w:p>
      <w:pPr>
        <w:spacing w:before="0" w:after="0" w:line="180" w:lineRule="exact"/>
        <w:ind w:left="9485" w:firstLine="0"/>
        <w:jc w:val="left"/>
      </w:pPr>
      <w:r>
        <w:rPr>
          <w:rFonts w:ascii="宋体" w:hAnsi="宋体" w:cs="宋体"/>
          <w:color w:val="000000"/>
          <w:spacing w:val="-1"/>
          <w:w w:val="100"/>
          <w:position w:val="0"/>
          <w:sz w:val="18"/>
          <w:u w:val="none"/>
        </w:rPr>
        <w:t>9</w:t>
      </w:r>
    </w:p>
    <w:p>
      <w:pPr>
        <w:widowControl/>
        <w:jc w:val="left"/>
        <w:sectPr>
          <w:type w:val="continuous"/>
          <w:pgSz w:w="11906" w:h="16839"/>
          <w:pgMar w:top="1101" w:right="609" w:bottom="861" w:left="969" w:header="0" w:footer="0" w:gutter="0"/>
          <w:pgNumType w:start="48"/>
          <w:cols w:num="1" w:space="708" w:equalWidth="0">
            <w:col w:w="10328" w:space="0"/>
          </w:cols>
          <w:docGrid w:type="lines" w:linePitch="312" w:charSpace="0"/>
        </w:sectPr>
      </w:pPr>
    </w:p>
    <w:tbl>
      <w:tblPr>
        <w:tblStyle w:val="TableNormal"/>
        <w:tblpPr w:leftFromText="180" w:rightFromText="180" w:vertAnchor="page" w:horzAnchor="page" w:tblpX="23" w:tblpY="1264"/>
        <w:tblW w:w="0" w:type="auto"/>
        <w:tblInd w:w="0" w:type="dxa"/>
        <w:tblLayout w:type="fixed"/>
        <w:tblCellMar>
          <w:top w:w="0" w:type="dxa"/>
          <w:left w:w="108" w:type="dxa"/>
          <w:bottom w:w="0" w:type="dxa"/>
          <w:right w:w="108" w:type="dxa"/>
        </w:tblCellMar>
      </w:tblPr>
      <w:tblGrid>
        <w:gridCol w:w="668"/>
        <w:gridCol w:w="790"/>
        <w:gridCol w:w="1701"/>
        <w:gridCol w:w="1650"/>
        <w:gridCol w:w="1750"/>
        <w:gridCol w:w="1701"/>
        <w:gridCol w:w="1170"/>
      </w:tblGrid>
      <w:tr>
        <w:tblPrEx>
          <w:tblW w:w="0" w:type="auto"/>
          <w:tblInd w:w="0" w:type="dxa"/>
          <w:tblLayout w:type="fixed"/>
          <w:tblCellMar>
            <w:top w:w="0" w:type="dxa"/>
            <w:left w:w="108" w:type="dxa"/>
            <w:bottom w:w="0" w:type="dxa"/>
            <w:right w:w="108" w:type="dxa"/>
          </w:tblCellMar>
        </w:tblPrEx>
        <w:trPr>
          <w:trHeight w:hRule="exact" w:val="332"/>
        </w:trPr>
        <w:tc>
          <w:tcPr>
            <w:tcW w:w="1458"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90" w:right="-239"/>
            </w:pPr>
            <w:bookmarkStart w:id="16" w:name="16"/>
            <w:bookmarkEnd w:id="16"/>
            <w:r>
              <w:rPr>
                <w:rFonts w:ascii="宋体" w:eastAsia="宋体" w:hAnsi="宋体" w:cs="宋体"/>
                <w:color w:val="000000"/>
                <w:spacing w:val="-1"/>
                <w:w w:val="100"/>
                <w:position w:val="0"/>
                <w:sz w:val="18"/>
                <w:u w:val="none"/>
              </w:rPr>
              <w:t>管道等级划分</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535" w:right="-239"/>
            </w:pPr>
            <w:r>
              <w:rPr>
                <w:rFonts w:ascii="宋体" w:eastAsia="宋体" w:hAnsi="宋体" w:cs="宋体"/>
                <w:color w:val="000000"/>
                <w:spacing w:val="0"/>
                <w:w w:val="100"/>
                <w:position w:val="0"/>
                <w:sz w:val="18"/>
                <w:u w:val="none"/>
              </w:rPr>
              <w:t>A类管道</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509" w:right="-239"/>
            </w:pPr>
            <w:r>
              <w:rPr>
                <w:rFonts w:ascii="宋体" w:eastAsia="宋体" w:hAnsi="宋体" w:cs="宋体"/>
                <w:color w:val="000000"/>
                <w:spacing w:val="0"/>
                <w:w w:val="100"/>
                <w:position w:val="0"/>
                <w:sz w:val="18"/>
                <w:u w:val="none"/>
              </w:rPr>
              <w:t>B类管道</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561" w:right="-239"/>
            </w:pPr>
            <w:r>
              <w:rPr>
                <w:rFonts w:ascii="宋体" w:eastAsia="宋体" w:hAnsi="宋体" w:cs="宋体"/>
                <w:color w:val="000000"/>
                <w:spacing w:val="-1"/>
                <w:w w:val="100"/>
                <w:position w:val="0"/>
                <w:sz w:val="18"/>
                <w:u w:val="none"/>
              </w:rPr>
              <w:t>C类管道</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534" w:right="-239"/>
            </w:pPr>
            <w:r>
              <w:rPr>
                <w:rFonts w:ascii="宋体" w:eastAsia="宋体" w:hAnsi="宋体" w:cs="宋体"/>
                <w:color w:val="000000"/>
                <w:spacing w:val="0"/>
                <w:w w:val="100"/>
                <w:position w:val="0"/>
                <w:sz w:val="18"/>
                <w:u w:val="none"/>
              </w:rPr>
              <w:t>D类管道</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68" w:right="-239"/>
            </w:pPr>
            <w:r>
              <w:rPr>
                <w:rFonts w:ascii="宋体" w:eastAsia="宋体" w:hAnsi="宋体" w:cs="宋体"/>
                <w:color w:val="000000"/>
                <w:spacing w:val="-1"/>
                <w:w w:val="100"/>
                <w:position w:val="0"/>
                <w:sz w:val="18"/>
                <w:u w:val="none"/>
              </w:rPr>
              <w:t>E类管道</w:t>
            </w:r>
          </w:p>
        </w:tc>
      </w:tr>
      <w:tr>
        <w:tblPrEx>
          <w:tblW w:w="0" w:type="auto"/>
          <w:tblInd w:w="0" w:type="dxa"/>
          <w:tblLayout w:type="fixed"/>
          <w:tblCellMar>
            <w:top w:w="0" w:type="dxa"/>
            <w:left w:w="108" w:type="dxa"/>
            <w:bottom w:w="0" w:type="dxa"/>
            <w:right w:w="108" w:type="dxa"/>
          </w:tblCellMar>
        </w:tblPrEx>
        <w:trPr>
          <w:trHeight w:hRule="exact" w:val="1648"/>
        </w:trPr>
        <w:tc>
          <w:tcPr>
            <w:tcW w:w="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6" w:right="-239"/>
            </w:pPr>
          </w:p>
          <w:p>
            <w:pPr>
              <w:spacing w:before="0" w:after="0" w:line="281" w:lineRule="exact"/>
              <w:ind w:left="66" w:right="-239"/>
            </w:pPr>
            <w:r>
              <w:rPr>
                <w:rFonts w:ascii="宋体" w:eastAsia="宋体" w:hAnsi="宋体" w:cs="宋体"/>
                <w:color w:val="000000"/>
                <w:spacing w:val="-1"/>
                <w:w w:val="100"/>
                <w:position w:val="0"/>
                <w:sz w:val="18"/>
                <w:u w:val="none"/>
              </w:rPr>
              <w:t>判定标</w:t>
            </w:r>
          </w:p>
          <w:p>
            <w:pPr>
              <w:spacing w:before="0" w:after="0" w:line="312" w:lineRule="exact"/>
              <w:ind w:left="246" w:right="-239"/>
            </w:pPr>
            <w:r>
              <w:rPr>
                <w:rFonts w:ascii="宋体" w:eastAsia="宋体" w:hAnsi="宋体" w:cs="宋体"/>
                <w:color w:val="000000"/>
                <w:spacing w:val="-1"/>
                <w:w w:val="100"/>
                <w:position w:val="0"/>
                <w:sz w:val="18"/>
                <w:u w:val="none"/>
              </w:rPr>
              <w:t>准</w:t>
            </w:r>
          </w:p>
        </w:tc>
        <w:tc>
          <w:tcPr>
            <w:tcW w:w="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09" w:right="-239"/>
            </w:pPr>
          </w:p>
          <w:p>
            <w:pPr>
              <w:spacing w:before="0" w:after="0" w:line="105" w:lineRule="exact"/>
              <w:ind w:left="809" w:right="-239"/>
            </w:pPr>
            <w:r>
              <w:rPr>
                <w:rFonts w:ascii="宋体" w:hAnsi="宋体" w:cs="宋体"/>
                <w:color w:val="000000"/>
                <w:spacing w:val="-1"/>
                <w:w w:val="100"/>
                <w:position w:val="0"/>
                <w:sz w:val="9"/>
                <w:u w:val="none"/>
              </w:rPr>
              <w:t>a</w:t>
            </w:r>
          </w:p>
          <w:p>
            <w:pPr>
              <w:spacing w:before="0" w:after="0" w:line="240" w:lineRule="exact"/>
              <w:ind w:left="36" w:right="-239"/>
            </w:pPr>
          </w:p>
          <w:p>
            <w:pPr>
              <w:spacing w:before="0" w:after="0" w:line="332" w:lineRule="exact"/>
              <w:ind w:left="36" w:right="-239"/>
            </w:pPr>
            <w:r>
              <w:rPr>
                <w:rFonts w:ascii="宋体" w:eastAsia="宋体" w:hAnsi="宋体" w:cs="宋体"/>
                <w:color w:val="000000"/>
                <w:spacing w:val="-1"/>
                <w:w w:val="100"/>
                <w:position w:val="0"/>
                <w:sz w:val="18"/>
                <w:u w:val="none"/>
              </w:rPr>
              <w:t>人员死亡</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2" w:right="-239"/>
            </w:pPr>
          </w:p>
          <w:p>
            <w:pPr>
              <w:spacing w:before="0" w:after="0" w:line="209" w:lineRule="exact"/>
              <w:ind w:left="62" w:right="-239"/>
            </w:pPr>
            <w:r>
              <w:rPr>
                <w:rFonts w:ascii="宋体" w:eastAsia="宋体" w:hAnsi="宋体" w:cs="宋体"/>
                <w:color w:val="000000"/>
                <w:spacing w:val="-1"/>
                <w:w w:val="100"/>
                <w:position w:val="0"/>
                <w:sz w:val="18"/>
                <w:u w:val="none"/>
              </w:rPr>
              <w:t>爆管水流冲击力破坏</w:t>
            </w:r>
          </w:p>
          <w:p>
            <w:pPr>
              <w:spacing w:before="0" w:after="0" w:line="312" w:lineRule="exact"/>
              <w:ind w:left="129" w:right="-239"/>
            </w:pPr>
            <w:r>
              <w:rPr>
                <w:rFonts w:ascii="宋体" w:eastAsia="宋体" w:hAnsi="宋体" w:cs="宋体"/>
                <w:color w:val="000000"/>
                <w:spacing w:val="-1"/>
                <w:w w:val="100"/>
                <w:position w:val="0"/>
                <w:sz w:val="18"/>
                <w:u w:val="none"/>
              </w:rPr>
              <w:t>半径范围内存在村</w:t>
            </w:r>
          </w:p>
          <w:p>
            <w:pPr>
              <w:spacing w:before="0" w:after="0" w:line="312" w:lineRule="exact"/>
              <w:ind w:left="40" w:right="-239"/>
            </w:pPr>
            <w:r>
              <w:rPr>
                <w:rFonts w:ascii="宋体" w:hAnsi="宋体" w:cs="宋体"/>
                <w:color w:val="000000"/>
                <w:spacing w:val="-1"/>
                <w:w w:val="100"/>
                <w:position w:val="0"/>
                <w:sz w:val="18"/>
                <w:u w:val="none"/>
              </w:rPr>
              <w:t>庄、城镇或10人及以</w:t>
            </w:r>
          </w:p>
          <w:p>
            <w:pPr>
              <w:spacing w:before="0" w:after="0" w:line="312" w:lineRule="exact"/>
              <w:ind w:left="309" w:right="-239"/>
            </w:pPr>
            <w:r>
              <w:rPr>
                <w:rFonts w:ascii="宋体" w:eastAsia="宋体" w:hAnsi="宋体" w:cs="宋体"/>
                <w:color w:val="000000"/>
                <w:spacing w:val="-1"/>
                <w:w w:val="100"/>
                <w:position w:val="0"/>
                <w:sz w:val="18"/>
                <w:u w:val="none"/>
              </w:rPr>
              <w:t>上暴露的区域</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5" w:right="-239"/>
            </w:pPr>
          </w:p>
          <w:p>
            <w:pPr>
              <w:spacing w:before="0" w:after="0" w:line="209" w:lineRule="exact"/>
              <w:ind w:left="15" w:right="-239"/>
            </w:pPr>
            <w:r>
              <w:rPr>
                <w:rFonts w:ascii="宋体" w:eastAsia="宋体" w:hAnsi="宋体" w:cs="宋体"/>
                <w:color w:val="000000"/>
                <w:spacing w:val="-1"/>
                <w:w w:val="100"/>
                <w:position w:val="0"/>
                <w:sz w:val="18"/>
                <w:u w:val="none"/>
              </w:rPr>
              <w:t>爆管水流冲击力破坏</w:t>
            </w:r>
          </w:p>
          <w:p>
            <w:pPr>
              <w:spacing w:before="0" w:after="0" w:line="312" w:lineRule="exact"/>
              <w:ind w:left="15" w:right="-239"/>
            </w:pPr>
            <w:r>
              <w:rPr>
                <w:rFonts w:ascii="宋体" w:eastAsia="宋体" w:hAnsi="宋体" w:cs="宋体"/>
                <w:color w:val="000000"/>
                <w:spacing w:val="-1"/>
                <w:w w:val="100"/>
                <w:position w:val="0"/>
                <w:sz w:val="18"/>
                <w:u w:val="none"/>
              </w:rPr>
              <w:t>半径范围内存在零星</w:t>
            </w:r>
          </w:p>
          <w:p>
            <w:pPr>
              <w:spacing w:before="0" w:after="0" w:line="312" w:lineRule="exact"/>
              <w:ind w:left="15" w:right="-239"/>
            </w:pPr>
            <w:r>
              <w:rPr>
                <w:rFonts w:ascii="宋体" w:eastAsia="宋体" w:hAnsi="宋体" w:cs="宋体"/>
                <w:color w:val="000000"/>
                <w:spacing w:val="-1"/>
                <w:w w:val="100"/>
                <w:position w:val="0"/>
                <w:sz w:val="18"/>
                <w:u w:val="none"/>
              </w:rPr>
              <w:t>民用房屋或3人～9人</w:t>
            </w:r>
          </w:p>
          <w:p>
            <w:pPr>
              <w:spacing w:before="0" w:after="0" w:line="312" w:lineRule="exact"/>
              <w:ind w:left="375" w:right="-239"/>
            </w:pPr>
            <w:r>
              <w:rPr>
                <w:rFonts w:ascii="宋体" w:eastAsia="宋体" w:hAnsi="宋体" w:cs="宋体"/>
                <w:color w:val="000000"/>
                <w:spacing w:val="-1"/>
                <w:w w:val="100"/>
                <w:position w:val="0"/>
                <w:sz w:val="18"/>
                <w:u w:val="none"/>
              </w:rPr>
              <w:t>暴露的区域</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4" w:right="-239"/>
            </w:pPr>
          </w:p>
          <w:p>
            <w:pPr>
              <w:spacing w:before="0" w:after="0" w:line="209" w:lineRule="exact"/>
              <w:ind w:left="64" w:right="-239"/>
            </w:pPr>
            <w:r>
              <w:rPr>
                <w:rFonts w:ascii="宋体" w:eastAsia="宋体" w:hAnsi="宋体" w:cs="宋体"/>
                <w:color w:val="000000"/>
                <w:spacing w:val="-1"/>
                <w:w w:val="100"/>
                <w:position w:val="0"/>
                <w:sz w:val="18"/>
                <w:u w:val="none"/>
              </w:rPr>
              <w:t>爆管水流冲击力破坏</w:t>
            </w:r>
          </w:p>
          <w:p>
            <w:pPr>
              <w:spacing w:before="0" w:after="0" w:line="312" w:lineRule="exact"/>
              <w:ind w:left="21" w:right="-239"/>
            </w:pPr>
            <w:r>
              <w:rPr>
                <w:rFonts w:ascii="宋体" w:eastAsia="宋体" w:hAnsi="宋体" w:cs="宋体"/>
                <w:color w:val="000000"/>
                <w:spacing w:val="-1"/>
                <w:w w:val="100"/>
                <w:position w:val="0"/>
                <w:sz w:val="18"/>
                <w:u w:val="none"/>
              </w:rPr>
              <w:t>半径范围内存在1个民</w:t>
            </w:r>
          </w:p>
          <w:p>
            <w:pPr>
              <w:spacing w:before="0" w:after="0" w:line="312" w:lineRule="exact"/>
              <w:ind w:left="64" w:right="-239"/>
            </w:pPr>
            <w:r>
              <w:rPr>
                <w:rFonts w:ascii="宋体" w:eastAsia="宋体" w:hAnsi="宋体" w:cs="宋体"/>
                <w:color w:val="000000"/>
                <w:spacing w:val="-1"/>
                <w:w w:val="100"/>
                <w:position w:val="0"/>
                <w:sz w:val="18"/>
                <w:u w:val="none"/>
              </w:rPr>
              <w:t>用房屋或1人～2人暴</w:t>
            </w:r>
          </w:p>
          <w:p>
            <w:pPr>
              <w:spacing w:before="0" w:after="0" w:line="312" w:lineRule="exact"/>
              <w:ind w:left="515" w:right="-239"/>
            </w:pPr>
            <w:r>
              <w:rPr>
                <w:rFonts w:ascii="宋体" w:eastAsia="宋体" w:hAnsi="宋体" w:cs="宋体"/>
                <w:color w:val="000000"/>
                <w:spacing w:val="-1"/>
                <w:w w:val="100"/>
                <w:position w:val="0"/>
                <w:sz w:val="18"/>
                <w:u w:val="none"/>
              </w:rPr>
              <w:t>露的区域</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805" w:right="-239"/>
            </w:pPr>
          </w:p>
          <w:p>
            <w:pPr>
              <w:spacing w:before="0" w:after="0" w:line="197" w:lineRule="exact"/>
              <w:ind w:left="805" w:right="-239"/>
            </w:pPr>
            <w:r>
              <w:rPr>
                <w:rFonts w:ascii="宋体" w:hAnsi="宋体" w:cs="宋体"/>
                <w:color w:val="000000"/>
                <w:spacing w:val="-1"/>
                <w:w w:val="100"/>
                <w:position w:val="0"/>
                <w:sz w:val="18"/>
                <w:u w:val="none"/>
              </w:rPr>
              <w:t>/</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37" w:right="-239"/>
            </w:pPr>
          </w:p>
          <w:p>
            <w:pPr>
              <w:spacing w:before="0" w:after="0" w:line="197" w:lineRule="exact"/>
              <w:ind w:left="537"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946"/>
        </w:trPr>
        <w:tc>
          <w:tcPr>
            <w:tcW w:w="66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0" w:lineRule="exact"/>
              <w:ind w:left="66" w:right="-239"/>
            </w:pPr>
          </w:p>
          <w:p>
            <w:pPr>
              <w:spacing w:before="0" w:after="0" w:line="204" w:lineRule="exact"/>
              <w:ind w:left="66" w:right="-239"/>
            </w:pPr>
            <w:r>
              <w:rPr>
                <w:rFonts w:ascii="宋体" w:eastAsia="宋体" w:hAnsi="宋体" w:cs="宋体"/>
                <w:color w:val="000000"/>
                <w:spacing w:val="-1"/>
                <w:w w:val="100"/>
                <w:position w:val="0"/>
                <w:sz w:val="18"/>
                <w:u w:val="none"/>
              </w:rPr>
              <w:t>判定标</w:t>
            </w:r>
          </w:p>
          <w:p>
            <w:pPr>
              <w:spacing w:before="0" w:after="0" w:line="312" w:lineRule="exact"/>
              <w:ind w:left="246" w:right="-239"/>
            </w:pPr>
            <w:r>
              <w:rPr>
                <w:rFonts w:ascii="宋体" w:eastAsia="宋体" w:hAnsi="宋体" w:cs="宋体"/>
                <w:color w:val="000000"/>
                <w:spacing w:val="-1"/>
                <w:w w:val="100"/>
                <w:position w:val="0"/>
                <w:sz w:val="18"/>
                <w:u w:val="none"/>
              </w:rPr>
              <w:t>准</w:t>
            </w:r>
          </w:p>
        </w:tc>
        <w:tc>
          <w:tcPr>
            <w:tcW w:w="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6" w:right="-239"/>
            </w:pPr>
            <w:r>
              <w:rPr>
                <w:rFonts w:ascii="宋体" w:eastAsia="宋体" w:hAnsi="宋体" w:cs="宋体"/>
                <w:color w:val="000000"/>
                <w:spacing w:val="-1"/>
                <w:w w:val="100"/>
                <w:position w:val="0"/>
                <w:sz w:val="18"/>
                <w:u w:val="none"/>
              </w:rPr>
              <w:t>直接经济</w:t>
            </w:r>
          </w:p>
          <w:p>
            <w:pPr>
              <w:spacing w:before="0" w:after="0" w:line="312" w:lineRule="exact"/>
              <w:ind w:left="216" w:right="-239"/>
            </w:pPr>
            <w:r>
              <w:rPr>
                <w:rFonts w:ascii="宋体" w:eastAsia="宋体" w:hAnsi="宋体" w:cs="宋体"/>
                <w:color w:val="000000"/>
                <w:spacing w:val="-1"/>
                <w:w w:val="100"/>
                <w:position w:val="0"/>
                <w:sz w:val="18"/>
                <w:u w:val="none"/>
              </w:rPr>
              <w:t>损失</w:t>
            </w:r>
          </w:p>
          <w:p>
            <w:pPr>
              <w:spacing w:before="0" w:after="0" w:line="312" w:lineRule="exact"/>
              <w:ind w:left="36" w:right="-239"/>
            </w:pPr>
            <w:r>
              <w:rPr>
                <w:rFonts w:ascii="宋体" w:eastAsia="宋体" w:hAnsi="宋体" w:cs="宋体"/>
                <w:color w:val="000000"/>
                <w:spacing w:val="-1"/>
                <w:w w:val="100"/>
                <w:position w:val="0"/>
                <w:sz w:val="18"/>
                <w:u w:val="none"/>
              </w:rPr>
              <w:t>（万元）</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35" w:right="-239"/>
            </w:pPr>
          </w:p>
          <w:p>
            <w:pPr>
              <w:spacing w:before="0" w:after="0" w:line="324" w:lineRule="exact"/>
              <w:ind w:left="535" w:right="-239"/>
            </w:pPr>
            <w:r>
              <w:rPr>
                <w:rFonts w:ascii="宋体" w:hAnsi="宋体" w:cs="宋体"/>
                <w:color w:val="000000"/>
                <w:spacing w:val="-1"/>
                <w:w w:val="100"/>
                <w:position w:val="0"/>
                <w:sz w:val="18"/>
                <w:u w:val="none"/>
              </w:rPr>
              <w:t>5000≤E</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0" w:right="-239"/>
            </w:pPr>
          </w:p>
          <w:p>
            <w:pPr>
              <w:spacing w:before="0" w:after="0" w:line="324" w:lineRule="exact"/>
              <w:ind w:left="240" w:right="-239"/>
            </w:pPr>
            <w:r>
              <w:rPr>
                <w:rFonts w:ascii="宋体" w:hAnsi="宋体" w:cs="宋体"/>
                <w:color w:val="000000"/>
                <w:spacing w:val="-1"/>
                <w:w w:val="100"/>
                <w:position w:val="0"/>
                <w:sz w:val="18"/>
                <w:u w:val="none"/>
              </w:rPr>
              <w:t>1000≤E＜5000</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35" w:right="-239"/>
            </w:pPr>
          </w:p>
          <w:p>
            <w:pPr>
              <w:spacing w:before="0" w:after="0" w:line="324" w:lineRule="exact"/>
              <w:ind w:left="335" w:right="-239"/>
            </w:pPr>
            <w:r>
              <w:rPr>
                <w:rFonts w:ascii="宋体" w:hAnsi="宋体" w:cs="宋体"/>
                <w:color w:val="000000"/>
                <w:spacing w:val="-1"/>
                <w:w w:val="100"/>
                <w:position w:val="0"/>
                <w:sz w:val="18"/>
                <w:u w:val="none"/>
              </w:rPr>
              <w:t>100≤E＜1000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9" w:right="-239"/>
            </w:pPr>
          </w:p>
          <w:p>
            <w:pPr>
              <w:spacing w:before="0" w:after="0" w:line="324" w:lineRule="exact"/>
              <w:ind w:left="399" w:right="-239"/>
            </w:pPr>
            <w:r>
              <w:rPr>
                <w:rFonts w:ascii="宋体" w:hAnsi="宋体" w:cs="宋体"/>
                <w:color w:val="000000"/>
                <w:spacing w:val="-1"/>
                <w:w w:val="100"/>
                <w:position w:val="0"/>
                <w:sz w:val="18"/>
                <w:u w:val="none"/>
              </w:rPr>
              <w:t>10≤E＜100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57" w:right="-239"/>
            </w:pPr>
          </w:p>
          <w:p>
            <w:pPr>
              <w:spacing w:before="0" w:after="0" w:line="324" w:lineRule="exact"/>
              <w:ind w:left="357" w:right="-239"/>
            </w:pPr>
            <w:r>
              <w:rPr>
                <w:rFonts w:ascii="宋体" w:eastAsia="宋体" w:hAnsi="宋体" w:cs="宋体"/>
                <w:color w:val="000000"/>
                <w:spacing w:val="-1"/>
                <w:w w:val="100"/>
                <w:position w:val="0"/>
                <w:sz w:val="18"/>
                <w:u w:val="none"/>
              </w:rPr>
              <w:t>E＜10</w:t>
            </w:r>
          </w:p>
        </w:tc>
      </w:tr>
      <w:tr>
        <w:tblPrEx>
          <w:tblW w:w="0" w:type="auto"/>
          <w:tblInd w:w="0" w:type="dxa"/>
          <w:tblLayout w:type="fixed"/>
          <w:tblCellMar>
            <w:top w:w="0" w:type="dxa"/>
            <w:left w:w="108" w:type="dxa"/>
            <w:bottom w:w="0" w:type="dxa"/>
            <w:right w:w="108" w:type="dxa"/>
          </w:tblCellMar>
        </w:tblPrEx>
        <w:trPr>
          <w:trHeight w:hRule="exact" w:val="1258"/>
        </w:trPr>
        <w:tc>
          <w:tcPr>
            <w:tcW w:w="66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c>
          <w:tcPr>
            <w:tcW w:w="79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60" w:lineRule="exact"/>
              <w:ind w:left="36" w:right="-239"/>
            </w:pPr>
          </w:p>
          <w:p>
            <w:pPr>
              <w:spacing w:before="0" w:after="0" w:line="367" w:lineRule="exact"/>
              <w:ind w:left="36" w:right="-239"/>
            </w:pPr>
            <w:r>
              <w:rPr>
                <w:rFonts w:ascii="宋体" w:eastAsia="宋体" w:hAnsi="宋体" w:cs="宋体"/>
                <w:color w:val="000000"/>
                <w:spacing w:val="-1"/>
                <w:w w:val="100"/>
                <w:position w:val="0"/>
                <w:sz w:val="18"/>
                <w:u w:val="none"/>
              </w:rPr>
              <w:t>社会影响</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456" w:right="-239"/>
            </w:pPr>
            <w:r>
              <w:rPr>
                <w:rFonts w:ascii="宋体" w:hAnsi="宋体" w:cs="宋体"/>
                <w:color w:val="000000"/>
                <w:spacing w:val="-1"/>
                <w:w w:val="100"/>
                <w:position w:val="0"/>
                <w:sz w:val="9"/>
                <w:u w:val="none"/>
              </w:rPr>
              <w:t>8</w:t>
            </w:r>
            <w:r>
              <w:rPr>
                <w:rFonts w:ascii="Calibri" w:hAnsi="Calibri" w:cs="Calibri"/>
                <w:color w:val="000000"/>
                <w:spacing w:val="1"/>
                <w:w w:val="100"/>
                <w:sz w:val="9"/>
                <w:u w:val="none"/>
              </w:rPr>
              <w:t>                </w:t>
            </w:r>
            <w:r>
              <w:rPr>
                <w:rFonts w:ascii="宋体" w:hAnsi="宋体" w:cs="宋体"/>
                <w:color w:val="000000"/>
                <w:spacing w:val="-1"/>
                <w:w w:val="100"/>
                <w:position w:val="0"/>
                <w:sz w:val="9"/>
                <w:u w:val="none"/>
              </w:rPr>
              <w:t>b</w:t>
            </w:r>
          </w:p>
          <w:p>
            <w:pPr>
              <w:spacing w:before="0" w:after="0" w:line="106" w:lineRule="exact"/>
              <w:ind w:left="4" w:right="-239"/>
            </w:pPr>
            <w:r>
              <w:rPr>
                <w:rFonts w:ascii="宋体" w:hAnsi="宋体" w:cs="宋体"/>
                <w:color w:val="000000"/>
                <w:spacing w:val="-1"/>
                <w:w w:val="100"/>
                <w:position w:val="0"/>
                <w:sz w:val="18"/>
                <w:u w:val="none"/>
              </w:rPr>
              <w:t>3×10</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m³≤</w:t>
            </w:r>
            <w:r>
              <w:rPr>
                <w:rFonts w:ascii="Calibri" w:hAnsi="Calibri" w:cs="Calibri"/>
                <w:color w:val="000000"/>
                <w:spacing w:val="3"/>
                <w:w w:val="100"/>
                <w:sz w:val="18"/>
                <w:u w:val="none"/>
              </w:rPr>
              <w:t> </w:t>
            </w:r>
            <w:r>
              <w:rPr>
                <w:rFonts w:ascii="宋体" w:eastAsia="宋体" w:hAnsi="宋体" w:cs="宋体"/>
                <w:color w:val="000000"/>
                <w:spacing w:val="-4"/>
                <w:w w:val="100"/>
                <w:position w:val="0"/>
                <w:sz w:val="18"/>
                <w:u w:val="none"/>
              </w:rPr>
              <w:t>W，且无可</w:t>
            </w:r>
          </w:p>
          <w:p>
            <w:pPr>
              <w:spacing w:before="0" w:after="0" w:line="312" w:lineRule="exact"/>
              <w:ind w:left="40" w:right="-239"/>
            </w:pPr>
            <w:r>
              <w:rPr>
                <w:rFonts w:ascii="宋体" w:eastAsia="宋体" w:hAnsi="宋体" w:cs="宋体"/>
                <w:color w:val="000000"/>
                <w:spacing w:val="-1"/>
                <w:w w:val="100"/>
                <w:position w:val="0"/>
                <w:sz w:val="18"/>
                <w:u w:val="none"/>
              </w:rPr>
              <w:t>用的备用线路或备用</w:t>
            </w:r>
          </w:p>
          <w:p>
            <w:pPr>
              <w:spacing w:before="0" w:after="0" w:line="312" w:lineRule="exact"/>
              <w:ind w:left="580" w:right="-239"/>
            </w:pPr>
            <w:r>
              <w:rPr>
                <w:rFonts w:ascii="宋体" w:hAnsi="宋体" w:cs="宋体"/>
                <w:color w:val="000000"/>
                <w:spacing w:val="-1"/>
                <w:w w:val="100"/>
                <w:position w:val="0"/>
                <w:sz w:val="18"/>
                <w:u w:val="none"/>
              </w:rPr>
              <w:t>水源。</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185" w:right="-239"/>
            </w:pPr>
            <w:r>
              <w:rPr>
                <w:rFonts w:ascii="宋体" w:hAnsi="宋体" w:cs="宋体"/>
                <w:color w:val="000000"/>
                <w:spacing w:val="-1"/>
                <w:w w:val="100"/>
                <w:position w:val="0"/>
                <w:sz w:val="9"/>
                <w:u w:val="none"/>
              </w:rPr>
              <w:t>8</w:t>
            </w:r>
            <w:r>
              <w:rPr>
                <w:rFonts w:ascii="Calibri" w:hAnsi="Calibri" w:cs="Calibri"/>
                <w:color w:val="000000"/>
                <w:spacing w:val="0"/>
                <w:w w:val="100"/>
                <w:sz w:val="9"/>
                <w:u w:val="none"/>
              </w:rPr>
              <w:t>                                                  </w:t>
            </w:r>
            <w:r>
              <w:rPr>
                <w:rFonts w:ascii="宋体" w:hAnsi="宋体" w:cs="宋体"/>
                <w:color w:val="000000"/>
                <w:spacing w:val="-1"/>
                <w:w w:val="100"/>
                <w:position w:val="0"/>
                <w:sz w:val="9"/>
                <w:u w:val="none"/>
              </w:rPr>
              <w:t>8</w:t>
            </w:r>
          </w:p>
          <w:p>
            <w:pPr>
              <w:spacing w:before="0" w:after="0" w:line="106" w:lineRule="exact"/>
              <w:ind w:left="5" w:right="-239"/>
            </w:pPr>
            <w:r>
              <w:rPr>
                <w:rFonts w:ascii="宋体" w:hAnsi="宋体" w:cs="宋体"/>
                <w:color w:val="000000"/>
                <w:spacing w:val="-1"/>
                <w:w w:val="100"/>
                <w:position w:val="0"/>
                <w:sz w:val="18"/>
                <w:u w:val="none"/>
              </w:rPr>
              <w:t>10</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m³≤W＜3×10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m³，</w:t>
            </w:r>
          </w:p>
          <w:p>
            <w:pPr>
              <w:spacing w:before="0" w:after="0" w:line="312" w:lineRule="exact"/>
              <w:ind w:left="15" w:right="-239"/>
            </w:pPr>
            <w:r>
              <w:rPr>
                <w:rFonts w:ascii="宋体" w:eastAsia="宋体" w:hAnsi="宋体" w:cs="宋体"/>
                <w:color w:val="000000"/>
                <w:spacing w:val="-1"/>
                <w:w w:val="100"/>
                <w:position w:val="0"/>
                <w:sz w:val="18"/>
                <w:u w:val="none"/>
              </w:rPr>
              <w:t>且无可用的备用线路</w:t>
            </w:r>
          </w:p>
          <w:p>
            <w:pPr>
              <w:spacing w:before="0" w:after="0" w:line="312" w:lineRule="exact"/>
              <w:ind w:left="286" w:right="-239"/>
            </w:pPr>
            <w:r>
              <w:rPr>
                <w:rFonts w:ascii="宋体" w:hAnsi="宋体" w:cs="宋体"/>
                <w:color w:val="000000"/>
                <w:spacing w:val="-1"/>
                <w:w w:val="100"/>
                <w:position w:val="0"/>
                <w:sz w:val="18"/>
                <w:u w:val="none"/>
              </w:rPr>
              <w:t>或备用水源。</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469" w:right="-239"/>
            </w:pPr>
            <w:r>
              <w:rPr>
                <w:rFonts w:ascii="宋体" w:hAnsi="宋体" w:cs="宋体"/>
                <w:color w:val="000000"/>
                <w:spacing w:val="-1"/>
                <w:w w:val="100"/>
                <w:position w:val="0"/>
                <w:sz w:val="9"/>
                <w:u w:val="none"/>
              </w:rPr>
              <w:t>7</w:t>
            </w:r>
            <w:r>
              <w:rPr>
                <w:rFonts w:ascii="Calibri" w:hAnsi="Calibri" w:cs="Calibri"/>
                <w:color w:val="000000"/>
                <w:spacing w:val="0"/>
                <w:w w:val="100"/>
                <w:sz w:val="9"/>
                <w:u w:val="none"/>
              </w:rPr>
              <w:t>                                      </w:t>
            </w:r>
            <w:r>
              <w:rPr>
                <w:rFonts w:ascii="宋体" w:hAnsi="宋体" w:cs="宋体"/>
                <w:color w:val="000000"/>
                <w:spacing w:val="-1"/>
                <w:w w:val="100"/>
                <w:position w:val="0"/>
                <w:sz w:val="9"/>
                <w:u w:val="none"/>
              </w:rPr>
              <w:t>8</w:t>
            </w:r>
          </w:p>
          <w:p>
            <w:pPr>
              <w:spacing w:before="0" w:after="0" w:line="106" w:lineRule="exact"/>
              <w:ind w:left="21" w:right="-239"/>
            </w:pPr>
            <w:r>
              <w:rPr>
                <w:rFonts w:ascii="宋体" w:hAnsi="宋体" w:cs="宋体"/>
                <w:color w:val="000000"/>
                <w:spacing w:val="-1"/>
                <w:w w:val="100"/>
                <w:position w:val="0"/>
                <w:sz w:val="18"/>
                <w:u w:val="none"/>
              </w:rPr>
              <w:t>3×10</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m³≤W＜10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m³，</w:t>
            </w:r>
          </w:p>
          <w:p>
            <w:pPr>
              <w:spacing w:before="0" w:after="0" w:line="312" w:lineRule="exact"/>
              <w:ind w:left="64" w:right="-239"/>
            </w:pPr>
            <w:r>
              <w:rPr>
                <w:rFonts w:ascii="宋体" w:eastAsia="宋体" w:hAnsi="宋体" w:cs="宋体"/>
                <w:color w:val="000000"/>
                <w:spacing w:val="-1"/>
                <w:w w:val="100"/>
                <w:position w:val="0"/>
                <w:sz w:val="18"/>
                <w:u w:val="none"/>
              </w:rPr>
              <w:t>且无可用的备用线路</w:t>
            </w:r>
          </w:p>
          <w:p>
            <w:pPr>
              <w:spacing w:before="0" w:after="0" w:line="312" w:lineRule="exact"/>
              <w:ind w:left="335" w:right="-239"/>
            </w:pPr>
            <w:r>
              <w:rPr>
                <w:rFonts w:ascii="宋体" w:hAnsi="宋体" w:cs="宋体"/>
                <w:color w:val="000000"/>
                <w:spacing w:val="-1"/>
                <w:w w:val="100"/>
                <w:position w:val="0"/>
                <w:sz w:val="18"/>
                <w:u w:val="none"/>
              </w:rPr>
              <w:t>或备用水源。</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186" w:right="-239"/>
            </w:pPr>
            <w:r>
              <w:rPr>
                <w:rFonts w:ascii="宋体" w:hAnsi="宋体" w:cs="宋体"/>
                <w:color w:val="000000"/>
                <w:spacing w:val="-1"/>
                <w:w w:val="100"/>
                <w:position w:val="0"/>
                <w:sz w:val="9"/>
                <w:u w:val="none"/>
              </w:rPr>
              <w:t>7</w:t>
            </w:r>
            <w:r>
              <w:rPr>
                <w:rFonts w:ascii="Calibri" w:hAnsi="Calibri" w:cs="Calibri"/>
                <w:color w:val="000000"/>
                <w:spacing w:val="0"/>
                <w:w w:val="100"/>
                <w:sz w:val="9"/>
                <w:u w:val="none"/>
              </w:rPr>
              <w:t>                                                  </w:t>
            </w:r>
            <w:r>
              <w:rPr>
                <w:rFonts w:ascii="宋体" w:hAnsi="宋体" w:cs="宋体"/>
                <w:color w:val="000000"/>
                <w:spacing w:val="-1"/>
                <w:w w:val="100"/>
                <w:position w:val="0"/>
                <w:sz w:val="9"/>
                <w:u w:val="none"/>
              </w:rPr>
              <w:t>7</w:t>
            </w:r>
          </w:p>
          <w:p>
            <w:pPr>
              <w:spacing w:before="0" w:after="0" w:line="106" w:lineRule="exact"/>
              <w:ind w:left="6" w:right="-239"/>
            </w:pPr>
            <w:r>
              <w:rPr>
                <w:rFonts w:ascii="宋体" w:hAnsi="宋体" w:cs="宋体"/>
                <w:color w:val="000000"/>
                <w:spacing w:val="-1"/>
                <w:w w:val="100"/>
                <w:position w:val="0"/>
                <w:sz w:val="18"/>
                <w:u w:val="none"/>
              </w:rPr>
              <w:t>10</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m³≤W＜3×10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m³，</w:t>
            </w:r>
          </w:p>
          <w:p>
            <w:pPr>
              <w:spacing w:before="0" w:after="0" w:line="312" w:lineRule="exact"/>
              <w:ind w:left="39" w:right="-239"/>
            </w:pPr>
            <w:r>
              <w:rPr>
                <w:rFonts w:ascii="宋体" w:eastAsia="宋体" w:hAnsi="宋体" w:cs="宋体"/>
                <w:color w:val="000000"/>
                <w:spacing w:val="-1"/>
                <w:w w:val="100"/>
                <w:position w:val="0"/>
                <w:sz w:val="18"/>
                <w:u w:val="none"/>
              </w:rPr>
              <w:t>且无可用的备用线路</w:t>
            </w:r>
          </w:p>
          <w:p>
            <w:pPr>
              <w:spacing w:before="0" w:after="0" w:line="312" w:lineRule="exact"/>
              <w:ind w:left="311" w:right="-239"/>
            </w:pPr>
            <w:r>
              <w:rPr>
                <w:rFonts w:ascii="宋体" w:hAnsi="宋体" w:cs="宋体"/>
                <w:color w:val="000000"/>
                <w:spacing w:val="-1"/>
                <w:w w:val="100"/>
                <w:position w:val="0"/>
                <w:sz w:val="18"/>
                <w:u w:val="none"/>
              </w:rPr>
              <w:t>或备用水源。</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6" w:lineRule="exact"/>
              <w:ind w:left="455" w:right="-239"/>
            </w:pPr>
            <w:r>
              <w:rPr>
                <w:rFonts w:ascii="宋体" w:hAnsi="宋体" w:cs="宋体"/>
                <w:color w:val="000000"/>
                <w:spacing w:val="-1"/>
                <w:w w:val="100"/>
                <w:position w:val="0"/>
                <w:sz w:val="9"/>
                <w:u w:val="none"/>
              </w:rPr>
              <w:t>7</w:t>
            </w:r>
          </w:p>
          <w:p>
            <w:pPr>
              <w:spacing w:before="0" w:after="0" w:line="106" w:lineRule="exact"/>
              <w:ind w:left="4" w:right="-239"/>
            </w:pPr>
            <w:r>
              <w:rPr>
                <w:rFonts w:ascii="宋体" w:eastAsia="宋体" w:hAnsi="宋体" w:cs="宋体"/>
                <w:color w:val="000000"/>
                <w:spacing w:val="-1"/>
                <w:w w:val="100"/>
                <w:position w:val="0"/>
                <w:sz w:val="18"/>
                <w:u w:val="none"/>
              </w:rPr>
              <w:t>W＜10</w:t>
            </w:r>
            <w:r>
              <w:rPr>
                <w:rFonts w:ascii="Calibri" w:hAnsi="Calibri" w:cs="Calibri"/>
                <w:color w:val="000000"/>
                <w:spacing w:val="5"/>
                <w:w w:val="100"/>
                <w:sz w:val="18"/>
                <w:u w:val="none"/>
              </w:rPr>
              <w:t> </w:t>
            </w:r>
            <w:r>
              <w:rPr>
                <w:rFonts w:ascii="宋体" w:eastAsia="宋体" w:hAnsi="宋体" w:cs="宋体"/>
                <w:color w:val="000000"/>
                <w:spacing w:val="-13"/>
                <w:w w:val="100"/>
                <w:position w:val="0"/>
                <w:sz w:val="18"/>
                <w:u w:val="none"/>
              </w:rPr>
              <w:t>m³，且无</w:t>
            </w:r>
          </w:p>
          <w:p>
            <w:pPr>
              <w:spacing w:before="0" w:after="0" w:line="312" w:lineRule="exact"/>
              <w:ind w:left="42" w:right="-239"/>
            </w:pPr>
            <w:r>
              <w:rPr>
                <w:rFonts w:ascii="宋体" w:eastAsia="宋体" w:hAnsi="宋体" w:cs="宋体"/>
                <w:color w:val="000000"/>
                <w:spacing w:val="-1"/>
                <w:w w:val="100"/>
                <w:position w:val="0"/>
                <w:sz w:val="18"/>
                <w:u w:val="none"/>
              </w:rPr>
              <w:t>可用的备用线</w:t>
            </w:r>
          </w:p>
          <w:p>
            <w:pPr>
              <w:spacing w:before="0" w:after="0" w:line="312" w:lineRule="exact"/>
              <w:ind w:left="131" w:right="-239"/>
            </w:pPr>
            <w:r>
              <w:rPr>
                <w:rFonts w:ascii="宋体" w:eastAsia="宋体" w:hAnsi="宋体" w:cs="宋体"/>
                <w:color w:val="000000"/>
                <w:spacing w:val="-1"/>
                <w:w w:val="100"/>
                <w:position w:val="0"/>
                <w:sz w:val="18"/>
                <w:u w:val="none"/>
              </w:rPr>
              <w:t>路或备用水</w:t>
            </w:r>
          </w:p>
          <w:p>
            <w:pPr>
              <w:spacing w:before="0" w:after="0" w:line="312" w:lineRule="exact"/>
              <w:ind w:left="402" w:right="-239"/>
            </w:pPr>
            <w:r>
              <w:rPr>
                <w:rFonts w:ascii="宋体" w:hAnsi="宋体" w:cs="宋体"/>
                <w:color w:val="000000"/>
                <w:spacing w:val="-1"/>
                <w:w w:val="100"/>
                <w:position w:val="0"/>
                <w:sz w:val="18"/>
                <w:u w:val="none"/>
              </w:rPr>
              <w:t>源。</w:t>
            </w:r>
          </w:p>
        </w:tc>
      </w:tr>
      <w:tr>
        <w:tblPrEx>
          <w:tblW w:w="0" w:type="auto"/>
          <w:tblInd w:w="0" w:type="dxa"/>
          <w:tblLayout w:type="fixed"/>
          <w:tblCellMar>
            <w:top w:w="0" w:type="dxa"/>
            <w:left w:w="108" w:type="dxa"/>
            <w:bottom w:w="0" w:type="dxa"/>
            <w:right w:w="108" w:type="dxa"/>
          </w:tblCellMar>
        </w:tblPrEx>
        <w:trPr>
          <w:trHeight w:hRule="exact" w:val="946"/>
        </w:trPr>
        <w:tc>
          <w:tcPr>
            <w:tcW w:w="66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9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0" w:right="-239"/>
            </w:pPr>
            <w:r>
              <w:rPr>
                <w:rFonts w:ascii="宋体" w:hAnsi="宋体" w:cs="宋体"/>
                <w:color w:val="000000"/>
                <w:spacing w:val="-1"/>
                <w:w w:val="100"/>
                <w:position w:val="0"/>
                <w:sz w:val="18"/>
                <w:u w:val="none"/>
              </w:rPr>
              <w:t>考虑出水量、地形、</w:t>
            </w:r>
          </w:p>
          <w:p>
            <w:pPr>
              <w:spacing w:before="0" w:after="0" w:line="312" w:lineRule="exact"/>
              <w:ind w:left="40" w:right="-239"/>
            </w:pPr>
            <w:r>
              <w:rPr>
                <w:rFonts w:ascii="宋体" w:eastAsia="宋体" w:hAnsi="宋体" w:cs="宋体"/>
                <w:color w:val="000000"/>
                <w:spacing w:val="-1"/>
                <w:w w:val="100"/>
                <w:position w:val="0"/>
                <w:sz w:val="18"/>
                <w:u w:val="none"/>
              </w:rPr>
              <w:t>排水条件等因素可能</w:t>
            </w:r>
          </w:p>
          <w:p>
            <w:pPr>
              <w:spacing w:before="0" w:after="0" w:line="312" w:lineRule="exact"/>
              <w:ind w:left="309" w:right="-239"/>
            </w:pPr>
            <w:r>
              <w:rPr>
                <w:rFonts w:ascii="宋体" w:eastAsia="宋体" w:hAnsi="宋体" w:cs="宋体"/>
                <w:color w:val="000000"/>
                <w:spacing w:val="-1"/>
                <w:w w:val="100"/>
                <w:position w:val="0"/>
                <w:sz w:val="18"/>
                <w:u w:val="none"/>
              </w:rPr>
              <w:t>造成水淹城市</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5" w:right="-239"/>
            </w:pPr>
            <w:r>
              <w:rPr>
                <w:rFonts w:ascii="宋体" w:hAnsi="宋体" w:cs="宋体"/>
                <w:color w:val="000000"/>
                <w:spacing w:val="-1"/>
                <w:w w:val="100"/>
                <w:position w:val="0"/>
                <w:sz w:val="18"/>
                <w:u w:val="none"/>
              </w:rPr>
              <w:t>考虑出水量、地形、</w:t>
            </w:r>
          </w:p>
          <w:p>
            <w:pPr>
              <w:spacing w:before="0" w:after="0" w:line="312" w:lineRule="exact"/>
              <w:ind w:left="15" w:right="-239"/>
            </w:pPr>
            <w:r>
              <w:rPr>
                <w:rFonts w:ascii="宋体" w:eastAsia="宋体" w:hAnsi="宋体" w:cs="宋体"/>
                <w:color w:val="000000"/>
                <w:spacing w:val="-1"/>
                <w:w w:val="100"/>
                <w:position w:val="0"/>
                <w:sz w:val="18"/>
                <w:u w:val="none"/>
              </w:rPr>
              <w:t>排水条件等因素可能</w:t>
            </w:r>
          </w:p>
          <w:p>
            <w:pPr>
              <w:spacing w:before="0" w:after="0" w:line="312" w:lineRule="exact"/>
              <w:ind w:left="286" w:right="-239"/>
            </w:pPr>
            <w:r>
              <w:rPr>
                <w:rFonts w:ascii="宋体" w:eastAsia="宋体" w:hAnsi="宋体" w:cs="宋体"/>
                <w:color w:val="000000"/>
                <w:spacing w:val="-1"/>
                <w:w w:val="100"/>
                <w:position w:val="0"/>
                <w:sz w:val="18"/>
                <w:u w:val="none"/>
              </w:rPr>
              <w:t>造成水淹村镇</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29" w:right="-239"/>
            </w:pPr>
          </w:p>
          <w:p>
            <w:pPr>
              <w:spacing w:before="0" w:after="0" w:line="324" w:lineRule="exact"/>
              <w:ind w:left="829" w:right="-239"/>
            </w:pPr>
            <w:r>
              <w:rPr>
                <w:rFonts w:ascii="宋体" w:hAnsi="宋体" w:cs="宋体"/>
                <w:color w:val="000000"/>
                <w:spacing w:val="-1"/>
                <w:w w:val="100"/>
                <w:position w:val="0"/>
                <w:sz w:val="18"/>
                <w:u w:val="none"/>
              </w:rPr>
              <w:t>/</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05" w:right="-239"/>
            </w:pPr>
          </w:p>
          <w:p>
            <w:pPr>
              <w:spacing w:before="0" w:after="0" w:line="324" w:lineRule="exact"/>
              <w:ind w:left="805" w:right="-239"/>
            </w:pPr>
            <w:r>
              <w:rPr>
                <w:rFonts w:ascii="宋体" w:hAnsi="宋体" w:cs="宋体"/>
                <w:color w:val="000000"/>
                <w:spacing w:val="-1"/>
                <w:w w:val="100"/>
                <w:position w:val="0"/>
                <w:sz w:val="18"/>
                <w:u w:val="none"/>
              </w:rPr>
              <w:t>/</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37" w:right="-239"/>
            </w:pPr>
          </w:p>
          <w:p>
            <w:pPr>
              <w:spacing w:before="0" w:after="0" w:line="324" w:lineRule="exact"/>
              <w:ind w:left="537"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861"/>
        </w:trPr>
        <w:tc>
          <w:tcPr>
            <w:tcW w:w="66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c>
          <w:tcPr>
            <w:tcW w:w="79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4" w:lineRule="exact"/>
              <w:ind w:left="40" w:right="-239"/>
            </w:pPr>
            <w:r>
              <w:rPr>
                <w:rFonts w:ascii="宋体" w:eastAsia="宋体" w:hAnsi="宋体" w:cs="宋体"/>
                <w:color w:val="000000"/>
                <w:spacing w:val="-1"/>
                <w:w w:val="100"/>
                <w:position w:val="0"/>
                <w:sz w:val="18"/>
                <w:u w:val="none"/>
              </w:rPr>
              <w:t>管道穿越正在运营的</w:t>
            </w:r>
          </w:p>
          <w:p>
            <w:pPr>
              <w:spacing w:before="0" w:after="0" w:line="312" w:lineRule="exact"/>
              <w:ind w:left="669" w:right="-239"/>
            </w:pPr>
            <w:r>
              <w:rPr>
                <w:rFonts w:ascii="宋体" w:eastAsia="宋体" w:hAnsi="宋体" w:cs="宋体"/>
                <w:color w:val="000000"/>
                <w:spacing w:val="-1"/>
                <w:w w:val="100"/>
                <w:position w:val="0"/>
                <w:sz w:val="18"/>
                <w:u w:val="none"/>
              </w:rPr>
              <w:t>高铁</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4" w:lineRule="exact"/>
              <w:ind w:left="15" w:right="-239"/>
            </w:pPr>
            <w:r>
              <w:rPr>
                <w:rFonts w:ascii="宋体" w:eastAsia="宋体" w:hAnsi="宋体" w:cs="宋体"/>
                <w:color w:val="000000"/>
                <w:spacing w:val="-1"/>
                <w:w w:val="100"/>
                <w:position w:val="0"/>
                <w:sz w:val="18"/>
                <w:u w:val="none"/>
              </w:rPr>
              <w:t>管道穿越正在运营的</w:t>
            </w:r>
          </w:p>
          <w:p>
            <w:pPr>
              <w:spacing w:before="0" w:after="0" w:line="312" w:lineRule="exact"/>
              <w:ind w:left="466" w:right="-239"/>
            </w:pPr>
            <w:r>
              <w:rPr>
                <w:rFonts w:ascii="宋体" w:eastAsia="宋体" w:hAnsi="宋体" w:cs="宋体"/>
                <w:color w:val="000000"/>
                <w:spacing w:val="-1"/>
                <w:w w:val="100"/>
                <w:position w:val="0"/>
                <w:sz w:val="18"/>
                <w:u w:val="none"/>
              </w:rPr>
              <w:t>普通铁路</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29" w:right="-239"/>
            </w:pPr>
          </w:p>
          <w:p>
            <w:pPr>
              <w:spacing w:before="0" w:after="0" w:line="280" w:lineRule="exact"/>
              <w:ind w:left="829" w:right="-239"/>
            </w:pPr>
            <w:r>
              <w:rPr>
                <w:rFonts w:ascii="宋体" w:hAnsi="宋体" w:cs="宋体"/>
                <w:color w:val="000000"/>
                <w:spacing w:val="-1"/>
                <w:w w:val="100"/>
                <w:position w:val="0"/>
                <w:sz w:val="18"/>
                <w:u w:val="none"/>
              </w:rPr>
              <w:t>/</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05" w:right="-239"/>
            </w:pPr>
          </w:p>
          <w:p>
            <w:pPr>
              <w:spacing w:before="0" w:after="0" w:line="280" w:lineRule="exact"/>
              <w:ind w:left="805" w:right="-239"/>
            </w:pPr>
            <w:r>
              <w:rPr>
                <w:rFonts w:ascii="宋体" w:hAnsi="宋体" w:cs="宋体"/>
                <w:color w:val="000000"/>
                <w:spacing w:val="-1"/>
                <w:w w:val="100"/>
                <w:position w:val="0"/>
                <w:sz w:val="18"/>
                <w:u w:val="none"/>
              </w:rPr>
              <w:t>/</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37" w:right="-239"/>
            </w:pPr>
          </w:p>
          <w:p>
            <w:pPr>
              <w:spacing w:before="0" w:after="0" w:line="280" w:lineRule="exact"/>
              <w:ind w:left="537"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861"/>
        </w:trPr>
        <w:tc>
          <w:tcPr>
            <w:tcW w:w="66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0" w:lineRule="exact"/>
            </w:pPr>
          </w:p>
        </w:tc>
        <w:tc>
          <w:tcPr>
            <w:tcW w:w="79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0" w:lineRule="exact"/>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29" w:right="-239"/>
            </w:pPr>
          </w:p>
          <w:p>
            <w:pPr>
              <w:spacing w:before="0" w:after="0" w:line="281" w:lineRule="exact"/>
              <w:ind w:left="129" w:right="-239"/>
            </w:pPr>
            <w:r>
              <w:rPr>
                <w:rFonts w:ascii="宋体" w:eastAsia="宋体" w:hAnsi="宋体" w:cs="宋体"/>
                <w:color w:val="000000"/>
                <w:spacing w:val="-1"/>
                <w:w w:val="100"/>
                <w:position w:val="0"/>
                <w:sz w:val="18"/>
                <w:u w:val="none"/>
              </w:rPr>
              <w:t>管道穿越高速公路</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6" w:right="-239"/>
            </w:pPr>
          </w:p>
          <w:p>
            <w:pPr>
              <w:spacing w:before="0" w:after="0" w:line="281" w:lineRule="exact"/>
              <w:ind w:left="286" w:right="-239"/>
            </w:pPr>
            <w:r>
              <w:rPr>
                <w:rFonts w:ascii="宋体" w:eastAsia="宋体" w:hAnsi="宋体" w:cs="宋体"/>
                <w:color w:val="000000"/>
                <w:spacing w:val="-1"/>
                <w:w w:val="100"/>
                <w:position w:val="0"/>
                <w:sz w:val="18"/>
                <w:u w:val="none"/>
              </w:rPr>
              <w:t>管道穿越国道</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35" w:right="-239"/>
            </w:pPr>
          </w:p>
          <w:p>
            <w:pPr>
              <w:spacing w:before="0" w:after="0" w:line="281" w:lineRule="exact"/>
              <w:ind w:left="335" w:right="-239"/>
            </w:pPr>
            <w:r>
              <w:rPr>
                <w:rFonts w:ascii="宋体" w:eastAsia="宋体" w:hAnsi="宋体" w:cs="宋体"/>
                <w:color w:val="000000"/>
                <w:spacing w:val="-1"/>
                <w:w w:val="100"/>
                <w:position w:val="0"/>
                <w:sz w:val="18"/>
                <w:u w:val="none"/>
              </w:rPr>
              <w:t>管道穿越省道</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11" w:right="-239"/>
            </w:pPr>
          </w:p>
          <w:p>
            <w:pPr>
              <w:spacing w:before="0" w:after="0" w:line="281" w:lineRule="exact"/>
              <w:ind w:left="311" w:right="-239"/>
            </w:pPr>
            <w:r>
              <w:rPr>
                <w:rFonts w:ascii="宋体" w:eastAsia="宋体" w:hAnsi="宋体" w:cs="宋体"/>
                <w:color w:val="000000"/>
                <w:spacing w:val="-1"/>
                <w:w w:val="100"/>
                <w:position w:val="0"/>
                <w:sz w:val="18"/>
                <w:u w:val="none"/>
              </w:rPr>
              <w:t>管道穿越县道</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37" w:right="-239"/>
            </w:pPr>
          </w:p>
          <w:p>
            <w:pPr>
              <w:spacing w:before="0" w:after="0" w:line="281" w:lineRule="exact"/>
              <w:ind w:left="537"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951"/>
        </w:trPr>
        <w:tc>
          <w:tcPr>
            <w:tcW w:w="66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79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1" w:lineRule="exact"/>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40" w:right="-239"/>
            </w:pPr>
            <w:r>
              <w:rPr>
                <w:rFonts w:ascii="宋体" w:eastAsia="宋体" w:hAnsi="宋体" w:cs="宋体"/>
                <w:color w:val="000000"/>
                <w:spacing w:val="-1"/>
                <w:w w:val="100"/>
                <w:position w:val="0"/>
                <w:sz w:val="18"/>
                <w:u w:val="none"/>
              </w:rPr>
              <w:t>管道穿越河流位置，</w:t>
            </w:r>
          </w:p>
          <w:p>
            <w:pPr>
              <w:spacing w:before="0" w:after="0" w:line="206" w:lineRule="exact"/>
              <w:ind w:left="1188" w:right="-239"/>
            </w:pPr>
            <w:r>
              <w:rPr>
                <w:rFonts w:ascii="宋体" w:hAnsi="宋体" w:cs="宋体"/>
                <w:color w:val="000000"/>
                <w:spacing w:val="-1"/>
                <w:w w:val="100"/>
                <w:position w:val="0"/>
                <w:sz w:val="9"/>
                <w:u w:val="none"/>
              </w:rPr>
              <w:t>c</w:t>
            </w:r>
          </w:p>
          <w:p>
            <w:pPr>
              <w:spacing w:before="0" w:after="0" w:line="106" w:lineRule="exact"/>
              <w:ind w:left="379" w:right="-239"/>
            </w:pPr>
            <w:r>
              <w:rPr>
                <w:rFonts w:ascii="宋体" w:hAnsi="宋体" w:cs="宋体"/>
                <w:color w:val="000000"/>
                <w:spacing w:val="-1"/>
                <w:w w:val="100"/>
                <w:position w:val="0"/>
                <w:sz w:val="18"/>
                <w:u w:val="none"/>
              </w:rPr>
              <w:t>且1000m≤</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L</w:t>
            </w:r>
          </w:p>
        </w:tc>
        <w:tc>
          <w:tcPr>
            <w:tcW w:w="16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5" w:right="-239"/>
            </w:pPr>
            <w:r>
              <w:rPr>
                <w:rFonts w:ascii="宋体" w:eastAsia="宋体" w:hAnsi="宋体" w:cs="宋体"/>
                <w:color w:val="000000"/>
                <w:spacing w:val="-1"/>
                <w:w w:val="100"/>
                <w:position w:val="0"/>
                <w:sz w:val="18"/>
                <w:u w:val="none"/>
              </w:rPr>
              <w:t>管道穿越河流位置，</w:t>
            </w:r>
          </w:p>
          <w:p>
            <w:pPr>
              <w:spacing w:before="0" w:after="0" w:line="312" w:lineRule="exact"/>
              <w:ind w:left="60" w:right="-239"/>
            </w:pPr>
            <w:r>
              <w:rPr>
                <w:rFonts w:ascii="宋体" w:hAnsi="宋体" w:cs="宋体"/>
                <w:color w:val="000000"/>
                <w:spacing w:val="-1"/>
                <w:w w:val="100"/>
                <w:position w:val="0"/>
                <w:sz w:val="18"/>
                <w:u w:val="none"/>
              </w:rPr>
              <w:t>且600m≤L＜1000</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m</w:t>
            </w:r>
          </w:p>
        </w:tc>
        <w:tc>
          <w:tcPr>
            <w:tcW w:w="17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4" w:right="-239"/>
            </w:pPr>
            <w:r>
              <w:rPr>
                <w:rFonts w:ascii="宋体" w:eastAsia="宋体" w:hAnsi="宋体" w:cs="宋体"/>
                <w:color w:val="000000"/>
                <w:spacing w:val="-7"/>
                <w:w w:val="100"/>
                <w:position w:val="0"/>
                <w:sz w:val="18"/>
                <w:u w:val="none"/>
              </w:rPr>
              <w:t>管道穿越河流位置，且</w:t>
            </w:r>
          </w:p>
          <w:p>
            <w:pPr>
              <w:spacing w:before="0" w:after="0" w:line="370" w:lineRule="exact"/>
              <w:ind w:left="148" w:right="-239"/>
            </w:pPr>
            <w:r>
              <w:rPr>
                <w:rFonts w:ascii="宋体" w:hAnsi="宋体" w:cs="宋体"/>
                <w:color w:val="000000"/>
                <w:spacing w:val="-1"/>
                <w:w w:val="100"/>
                <w:position w:val="5"/>
                <w:sz w:val="18"/>
                <w:u w:val="none"/>
              </w:rPr>
              <w:t>300</w:t>
            </w:r>
            <w:r>
              <w:rPr>
                <w:rFonts w:ascii="Calibri" w:hAnsi="Calibri" w:cs="Calibri"/>
                <w:color w:val="000000"/>
                <w:spacing w:val="17"/>
                <w:w w:val="100"/>
                <w:sz w:val="18"/>
                <w:u w:val="none"/>
              </w:rPr>
              <w:t> </w:t>
            </w:r>
            <w:r>
              <w:rPr>
                <w:rFonts w:ascii="Microsoft YaHei UI" w:hAnsi="Microsoft YaHei UI" w:cs="Microsoft YaHei UI"/>
                <w:color w:val="000000"/>
                <w:spacing w:val="5"/>
                <w:w w:val="100"/>
                <w:position w:val="0"/>
                <w:sz w:val="18"/>
                <w:u w:val="none"/>
              </w:rPr>
              <w:t>m</w:t>
            </w:r>
            <w:r>
              <w:rPr>
                <w:rFonts w:ascii="宋体" w:hAnsi="宋体" w:cs="宋体"/>
                <w:color w:val="000000"/>
                <w:spacing w:val="-1"/>
                <w:w w:val="100"/>
                <w:position w:val="5"/>
                <w:sz w:val="18"/>
                <w:u w:val="none"/>
              </w:rPr>
              <w:t>≤L＜600</w:t>
            </w:r>
            <w:r>
              <w:rPr>
                <w:rFonts w:ascii="Calibri" w:hAnsi="Calibri" w:cs="Calibri"/>
                <w:color w:val="000000"/>
                <w:spacing w:val="19"/>
                <w:w w:val="100"/>
                <w:sz w:val="18"/>
                <w:u w:val="none"/>
              </w:rPr>
              <w:t> </w:t>
            </w:r>
            <w:r>
              <w:rPr>
                <w:rFonts w:ascii="Microsoft YaHei UI" w:hAnsi="Microsoft YaHei UI" w:cs="Microsoft YaHei UI"/>
                <w:color w:val="000000"/>
                <w:spacing w:val="5"/>
                <w:w w:val="100"/>
                <w:position w:val="0"/>
                <w:sz w:val="18"/>
                <w:u w:val="none"/>
              </w:rPr>
              <w:t>m</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39" w:right="-239"/>
            </w:pPr>
            <w:r>
              <w:rPr>
                <w:rFonts w:ascii="宋体" w:eastAsia="宋体" w:hAnsi="宋体" w:cs="宋体"/>
                <w:color w:val="000000"/>
                <w:spacing w:val="-1"/>
                <w:w w:val="100"/>
                <w:position w:val="0"/>
                <w:sz w:val="18"/>
                <w:u w:val="none"/>
              </w:rPr>
              <w:t>管道穿越河流位置，</w:t>
            </w:r>
          </w:p>
          <w:p>
            <w:pPr>
              <w:spacing w:before="0" w:after="0" w:line="370" w:lineRule="exact"/>
              <w:ind w:left="32" w:right="-239"/>
            </w:pPr>
            <w:r>
              <w:rPr>
                <w:rFonts w:ascii="宋体" w:eastAsia="宋体" w:hAnsi="宋体" w:cs="宋体"/>
                <w:color w:val="000000"/>
                <w:spacing w:val="-1"/>
                <w:w w:val="100"/>
                <w:position w:val="5"/>
                <w:sz w:val="18"/>
                <w:u w:val="none"/>
              </w:rPr>
              <w:t>且100</w:t>
            </w:r>
            <w:r>
              <w:rPr>
                <w:rFonts w:ascii="Calibri" w:hAnsi="Calibri" w:cs="Calibri"/>
                <w:color w:val="000000"/>
                <w:spacing w:val="19"/>
                <w:w w:val="100"/>
                <w:sz w:val="18"/>
                <w:u w:val="none"/>
              </w:rPr>
              <w:t> </w:t>
            </w:r>
            <w:r>
              <w:rPr>
                <w:rFonts w:ascii="Microsoft YaHei UI" w:hAnsi="Microsoft YaHei UI" w:cs="Microsoft YaHei UI"/>
                <w:color w:val="000000"/>
                <w:spacing w:val="5"/>
                <w:w w:val="100"/>
                <w:position w:val="0"/>
                <w:sz w:val="18"/>
                <w:u w:val="none"/>
              </w:rPr>
              <w:t>m</w:t>
            </w:r>
            <w:r>
              <w:rPr>
                <w:rFonts w:ascii="宋体" w:hAnsi="宋体" w:cs="宋体"/>
                <w:color w:val="000000"/>
                <w:spacing w:val="-1"/>
                <w:w w:val="100"/>
                <w:position w:val="5"/>
                <w:sz w:val="18"/>
                <w:u w:val="none"/>
              </w:rPr>
              <w:t>≤L＜300</w:t>
            </w:r>
            <w:r>
              <w:rPr>
                <w:rFonts w:ascii="Calibri" w:hAnsi="Calibri" w:cs="Calibri"/>
                <w:color w:val="000000"/>
                <w:spacing w:val="17"/>
                <w:w w:val="100"/>
                <w:sz w:val="18"/>
                <w:u w:val="none"/>
              </w:rPr>
              <w:t> </w:t>
            </w:r>
            <w:r>
              <w:rPr>
                <w:rFonts w:ascii="Microsoft YaHei UI" w:hAnsi="Microsoft YaHei UI" w:cs="Microsoft YaHei UI"/>
                <w:color w:val="000000"/>
                <w:spacing w:val="5"/>
                <w:w w:val="100"/>
                <w:position w:val="0"/>
                <w:sz w:val="18"/>
                <w:u w:val="none"/>
              </w:rPr>
              <w:t>m</w:t>
            </w:r>
          </w:p>
        </w:tc>
        <w:tc>
          <w:tcPr>
            <w:tcW w:w="11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2" w:right="-239"/>
            </w:pPr>
            <w:r>
              <w:rPr>
                <w:rFonts w:ascii="宋体" w:eastAsia="宋体" w:hAnsi="宋体" w:cs="宋体"/>
                <w:color w:val="000000"/>
                <w:spacing w:val="-1"/>
                <w:w w:val="100"/>
                <w:position w:val="0"/>
                <w:sz w:val="18"/>
                <w:u w:val="none"/>
              </w:rPr>
              <w:t>管道穿越河流</w:t>
            </w:r>
          </w:p>
          <w:p>
            <w:pPr>
              <w:spacing w:before="0" w:after="0" w:line="312" w:lineRule="exact"/>
              <w:ind w:left="88" w:right="-239"/>
            </w:pPr>
            <w:r>
              <w:rPr>
                <w:rFonts w:ascii="宋体" w:eastAsia="宋体" w:hAnsi="宋体" w:cs="宋体"/>
                <w:color w:val="000000"/>
                <w:spacing w:val="-1"/>
                <w:w w:val="100"/>
                <w:position w:val="0"/>
                <w:sz w:val="18"/>
                <w:u w:val="none"/>
              </w:rPr>
              <w:t>位置，且L＜</w:t>
            </w:r>
          </w:p>
          <w:p>
            <w:pPr>
              <w:spacing w:before="0" w:after="0" w:line="370" w:lineRule="exact"/>
              <w:ind w:left="330" w:right="-239"/>
            </w:pPr>
            <w:r>
              <w:rPr>
                <w:rFonts w:ascii="宋体" w:hAnsi="宋体" w:cs="宋体"/>
                <w:color w:val="000000"/>
                <w:spacing w:val="0"/>
                <w:w w:val="100"/>
                <w:position w:val="5"/>
                <w:sz w:val="18"/>
                <w:u w:val="none"/>
              </w:rPr>
              <w:t>100</w:t>
            </w:r>
            <w:r>
              <w:rPr>
                <w:rFonts w:ascii="Calibri" w:hAnsi="Calibri" w:cs="Calibri"/>
                <w:color w:val="000000"/>
                <w:spacing w:val="14"/>
                <w:w w:val="100"/>
                <w:sz w:val="18"/>
                <w:u w:val="none"/>
              </w:rPr>
              <w:t> </w:t>
            </w:r>
            <w:r>
              <w:rPr>
                <w:rFonts w:ascii="Microsoft YaHei UI" w:hAnsi="Microsoft YaHei UI" w:cs="Microsoft YaHei UI"/>
                <w:color w:val="000000"/>
                <w:spacing w:val="5"/>
                <w:w w:val="100"/>
                <w:position w:val="0"/>
                <w:sz w:val="18"/>
                <w:u w:val="none"/>
              </w:rPr>
              <w:t>m</w:t>
            </w:r>
          </w:p>
        </w:tc>
      </w:tr>
      <w:tr>
        <w:tblPrEx>
          <w:tblW w:w="0" w:type="auto"/>
          <w:tblInd w:w="0" w:type="dxa"/>
          <w:tblLayout w:type="fixed"/>
          <w:tblCellMar>
            <w:top w:w="0" w:type="dxa"/>
            <w:left w:w="108" w:type="dxa"/>
            <w:bottom w:w="0" w:type="dxa"/>
            <w:right w:w="108" w:type="dxa"/>
          </w:tblCellMar>
        </w:tblPrEx>
        <w:trPr>
          <w:trHeight w:hRule="exact" w:val="1268"/>
        </w:trPr>
        <w:tc>
          <w:tcPr>
            <w:tcW w:w="9430" w:type="dxa"/>
            <w:gridSpan w:val="7"/>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430" w:right="-239"/>
            </w:pPr>
            <w:r>
              <w:rPr>
                <w:rFonts w:ascii="宋体" w:hAnsi="宋体" w:cs="宋体"/>
                <w:color w:val="000000"/>
                <w:spacing w:val="-1"/>
                <w:w w:val="100"/>
                <w:position w:val="10"/>
                <w:sz w:val="9"/>
                <w:u w:val="none"/>
              </w:rPr>
              <w:t>a</w:t>
            </w:r>
            <w:r>
              <w:rPr>
                <w:rFonts w:ascii="Calibri" w:hAnsi="Calibri" w:cs="Calibri"/>
                <w:color w:val="000000"/>
                <w:spacing w:val="0"/>
                <w:w w:val="179"/>
                <w:sz w:val="18"/>
                <w:u w:val="none"/>
              </w:rPr>
              <w:t> </w:t>
            </w:r>
            <w:r>
              <w:rPr>
                <w:rFonts w:ascii="宋体" w:eastAsia="宋体" w:hAnsi="宋体" w:cs="宋体"/>
                <w:color w:val="000000"/>
                <w:spacing w:val="-1"/>
                <w:w w:val="100"/>
                <w:position w:val="0"/>
                <w:sz w:val="18"/>
                <w:u w:val="none"/>
              </w:rPr>
              <w:t>爆管水流冲击力破坏半径是指爆管水流冲击力可能造成人员死亡或建筑物倒塌的范围半径，运行管理单位宜根据</w:t>
            </w:r>
          </w:p>
          <w:p>
            <w:pPr>
              <w:spacing w:before="0" w:after="0" w:line="312" w:lineRule="exact"/>
              <w:ind w:left="548" w:right="-239"/>
            </w:pPr>
            <w:r>
              <w:rPr>
                <w:rFonts w:ascii="宋体" w:eastAsia="宋体" w:hAnsi="宋体" w:cs="宋体"/>
                <w:color w:val="000000"/>
                <w:spacing w:val="-1"/>
                <w:w w:val="100"/>
                <w:position w:val="0"/>
                <w:sz w:val="18"/>
                <w:u w:val="none"/>
              </w:rPr>
              <w:t>管道实际运行工况并结合</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GB</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50013</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计算。</w:t>
            </w:r>
          </w:p>
          <w:p>
            <w:pPr>
              <w:spacing w:before="0" w:after="0" w:line="312" w:lineRule="exact"/>
              <w:ind w:left="430" w:right="-239"/>
            </w:pPr>
            <w:r>
              <w:rPr>
                <w:rFonts w:ascii="宋体" w:hAnsi="宋体" w:cs="宋体"/>
                <w:color w:val="000000"/>
                <w:spacing w:val="-1"/>
                <w:w w:val="100"/>
                <w:position w:val="10"/>
                <w:sz w:val="9"/>
                <w:u w:val="none"/>
              </w:rPr>
              <w:t>b</w:t>
            </w:r>
            <w:r>
              <w:rPr>
                <w:rFonts w:ascii="Calibri" w:hAnsi="Calibri" w:cs="Calibri"/>
                <w:color w:val="000000"/>
                <w:spacing w:val="0"/>
                <w:w w:val="179"/>
                <w:sz w:val="18"/>
                <w:u w:val="none"/>
              </w:rPr>
              <w:t> </w:t>
            </w:r>
            <w:r>
              <w:rPr>
                <w:rFonts w:ascii="宋体" w:hAnsi="宋体" w:cs="宋体"/>
                <w:color w:val="000000"/>
                <w:spacing w:val="-1"/>
                <w:w w:val="100"/>
                <w:position w:val="0"/>
                <w:sz w:val="18"/>
                <w:u w:val="none"/>
              </w:rPr>
              <w:t>W</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表示该段管道区段的年实际过流量，有备用线路或备用水源情况下应扣除备用线路或备用水源具备的供水量。</w:t>
            </w:r>
          </w:p>
          <w:p>
            <w:pPr>
              <w:spacing w:before="0" w:after="0" w:line="312" w:lineRule="exact"/>
              <w:ind w:left="430" w:right="-239"/>
            </w:pPr>
            <w:r>
              <w:rPr>
                <w:rFonts w:ascii="宋体" w:hAnsi="宋体" w:cs="宋体"/>
                <w:color w:val="000000"/>
                <w:spacing w:val="-1"/>
                <w:w w:val="100"/>
                <w:position w:val="10"/>
                <w:sz w:val="9"/>
                <w:u w:val="none"/>
              </w:rPr>
              <w:t>c</w:t>
            </w:r>
            <w:r>
              <w:rPr>
                <w:rFonts w:ascii="Calibri" w:hAnsi="Calibri" w:cs="Calibri"/>
                <w:color w:val="000000"/>
                <w:spacing w:val="0"/>
                <w:w w:val="179"/>
                <w:sz w:val="18"/>
                <w:u w:val="none"/>
              </w:rPr>
              <w:t> </w:t>
            </w:r>
            <w:r>
              <w:rPr>
                <w:rFonts w:ascii="宋体" w:hAnsi="宋体" w:cs="宋体"/>
                <w:color w:val="000000"/>
                <w:spacing w:val="-1"/>
                <w:w w:val="100"/>
                <w:position w:val="0"/>
                <w:sz w:val="18"/>
                <w:u w:val="none"/>
              </w:rPr>
              <w:t>L</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表示管道穿越河流长度。</w:t>
            </w:r>
          </w:p>
        </w:tc>
      </w:tr>
    </w:tbl>
    <w:p>
      <w:pPr>
        <w:spacing w:before="0" w:after="0" w:line="347" w:lineRule="exact"/>
      </w:pPr>
    </w:p>
    <w:p>
      <w:pPr>
        <w:widowControl/>
        <w:jc w:val="left"/>
        <w:sectPr>
          <w:type w:val="continuous"/>
          <w:pgSz w:w="11906" w:h="16838"/>
          <w:pgMar w:top="1101" w:right="713" w:bottom="861" w:left="1073" w:header="0" w:footer="0" w:gutter="0"/>
          <w:pgNumType w:start="49"/>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8"/>
          <w:pgMar w:top="1101" w:right="713" w:bottom="861" w:left="1073" w:header="0" w:footer="0" w:gutter="0"/>
          <w:pgNumType w:start="50"/>
          <w:cols w:num="1" w:space="708" w:equalWidth="0">
            <w:col w:w="10120" w:space="0"/>
          </w:cols>
          <w:docGrid w:type="lines" w:linePitch="312" w:charSpace="0"/>
        </w:sectPr>
      </w:pPr>
    </w:p>
    <w:p>
      <w:pPr>
        <w:spacing w:before="0" w:after="0" w:line="299" w:lineRule="exact"/>
        <w:ind w:left="60" w:firstLine="0"/>
      </w:pPr>
    </w:p>
    <w:p>
      <w:pPr>
        <w:widowControl/>
        <w:jc w:val="left"/>
        <w:sectPr>
          <w:type w:val="continuous"/>
          <w:pgSz w:w="11906" w:h="16838"/>
          <w:pgMar w:top="1101" w:right="713" w:bottom="861" w:left="1073" w:header="0" w:footer="0" w:gutter="0"/>
          <w:pgNumType w:start="51"/>
          <w:cols w:num="1" w:space="720"/>
          <w:docGrid w:type="lines" w:linePitch="312" w:charSpace="0"/>
        </w:sectPr>
      </w:pPr>
    </w:p>
    <w:p>
      <w:pPr>
        <w:spacing w:before="0" w:after="0" w:line="212" w:lineRule="exact"/>
        <w:ind w:left="2364" w:firstLine="0"/>
        <w:jc w:val="left"/>
      </w:pPr>
    </w:p>
    <w:p>
      <w:pPr>
        <w:widowControl/>
        <w:jc w:val="left"/>
        <w:sectPr>
          <w:type w:val="continuous"/>
          <w:pgSz w:w="11906" w:h="16838"/>
          <w:pgMar w:top="1101" w:right="713" w:bottom="861" w:left="1073" w:header="0" w:footer="0" w:gutter="0"/>
          <w:pgNumType w:start="52"/>
          <w:cols w:num="1" w:space="708" w:equalWidth="0">
            <w:col w:w="10120" w:space="0"/>
          </w:cols>
          <w:docGrid w:type="lines" w:linePitch="312" w:charSpace="0"/>
        </w:sectPr>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240" w:lineRule="exact"/>
        <w:ind w:left="2364" w:firstLine="0"/>
      </w:pPr>
    </w:p>
    <w:p>
      <w:pPr>
        <w:spacing w:before="0" w:after="0" w:line="305" w:lineRule="exact"/>
        <w:ind w:left="259" w:firstLine="0"/>
        <w:jc w:val="left"/>
      </w:pPr>
      <w:r>
        <w:pict>
          <v:shape id="wondershare_23" o:spid="_x0000_s1103" type="#_x0000_t202" style="width:242.95pt;height:15.6pt;margin-top:97.95pt;margin-left:171.8pt;mso-height-relative:page;mso-position-horizontal-relative:page;mso-position-vertical-relative:page;mso-width-relative:page;position:absolute;z-index:-251578368"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D.1</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输供水管道失效后果严重程度等级参照表</w:t>
                  </w:r>
                </w:p>
              </w:txbxContent>
            </v:textbox>
          </v:shape>
        </w:pict>
      </w:r>
      <w:r>
        <w:rPr>
          <w:rFonts w:ascii="宋体" w:hAnsi="宋体" w:cs="宋体"/>
          <w:color w:val="000000"/>
          <w:spacing w:val="-1"/>
          <w:w w:val="100"/>
          <w:position w:val="0"/>
          <w:sz w:val="18"/>
          <w:u w:val="none"/>
        </w:rPr>
        <w:t>10</w:t>
      </w:r>
    </w:p>
    <w:p>
      <w:pPr>
        <w:widowControl/>
        <w:jc w:val="left"/>
        <w:sectPr>
          <w:type w:val="continuous"/>
          <w:pgSz w:w="11906" w:h="16838"/>
          <w:pgMar w:top="1101" w:right="713" w:bottom="861" w:left="1073" w:header="0" w:footer="0" w:gutter="0"/>
          <w:pgNumType w:start="53"/>
          <w:cols w:num="1" w:space="708" w:equalWidth="0">
            <w:col w:w="10120" w:space="0"/>
          </w:cols>
          <w:docGrid w:type="lines" w:linePitch="312" w:charSpace="0"/>
        </w:sectPr>
      </w:pPr>
    </w:p>
    <w:p>
      <w:pPr>
        <w:spacing w:before="0" w:after="0" w:line="240" w:lineRule="exact"/>
      </w:pPr>
      <w:bookmarkStart w:id="17" w:name="17"/>
      <w:bookmarkEnd w:id="17"/>
    </w:p>
    <w:p>
      <w:pPr>
        <w:spacing w:before="0" w:after="0" w:line="319" w:lineRule="exact"/>
        <w:ind w:left="345" w:firstLine="7570"/>
        <w:jc w:val="left"/>
      </w:pPr>
      <w:r>
        <w:pict>
          <v:shape id="wondershare_1" o:spid="_x0000_s1104" type="#_x0000_t202" style="width:332pt;height:53pt;margin-top:397.7pt;margin-left:141.65pt;mso-height-relative:page;mso-position-horizontal-relative:page;mso-position-vertical-relative:page;mso-width-relative:page;position:absolute;z-index:-25156608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ondershare_586" o:spid="_x0000_s1105" type="#_x0000_t202" style="width:356.15pt;height:27.85pt;margin-top:520.6pt;margin-left:202.4pt;mso-height-relative:page;mso-position-horizontal-relative:page;mso-position-vertical-relative:page;mso-width-relative:page;position:absolute;z-index:-251565056" coordsize="21600,21600" filled="f" stroked="f">
            <v:stroke joinstyle="miter"/>
            <v:textbox inset="0,0,0,0">
              <w:txbxContent>
                <w:p>
                  <w:pPr>
                    <w:tabs>
                      <w:tab w:val="left" w:pos="1027"/>
                      <w:tab w:val="left" w:pos="6199"/>
                    </w:tabs>
                    <w:autoSpaceDE w:val="0"/>
                    <w:autoSpaceDN w:val="0"/>
                    <w:adjustRightInd w:val="0"/>
                    <w:spacing w:before="0" w:after="0" w:line="457" w:lineRule="exact"/>
                    <w:jc w:val="left"/>
                  </w:pPr>
                  <w:r>
                    <w:rPr>
                      <w:color w:val="000000"/>
                      <w:spacing w:val="0"/>
                      <w:w w:val="100"/>
                      <w:sz w:val="24"/>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201"/>
                      <w:position w:val="0"/>
                      <w:sz w:val="15"/>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ascii="宋体" w:eastAsia="宋体" w:hAnsi="宋体" w:cs="宋体"/>
                      <w:color w:val="000000"/>
                      <w:spacing w:val="0"/>
                      <w:w w:val="100"/>
                      <w:sz w:val="22"/>
                      <w:u w:val="none"/>
                    </w:rPr>
                    <w:t>，</w:t>
                  </w:r>
                  <w:r>
                    <w:rPr>
                      <w:rFonts w:cs="Calibri"/>
                      <w:spacing w:val="-1"/>
                      <w:w w:val="100"/>
                    </w:rPr>
                    <w:tab/>
                  </w:r>
                  <w:r>
                    <w:rPr>
                      <w:rFonts w:ascii="DejaVu Math TeX Gyre" w:eastAsia="DejaVu Math TeX Gyre" w:hAnsi="DejaVu Math TeX Gyre" w:cs="DejaVu Math TeX Gyre"/>
                      <w:color w:val="000000"/>
                      <w:spacing w:val="16"/>
                      <w:w w:val="100"/>
                      <w:position w:val="0"/>
                      <w:sz w:val="21"/>
                      <w:u w:val="none"/>
                    </w:rPr>
                    <w:t>0.25�</w:t>
                  </w:r>
                  <w:r>
                    <w:rPr>
                      <w:rFonts w:ascii="DejaVu Math TeX Gyre" w:eastAsia="DejaVu Math TeX Gyre" w:hAnsi="DejaVu Math TeX Gyre" w:cs="DejaVu Math TeX Gyre"/>
                      <w:color w:val="000000"/>
                      <w:spacing w:val="0"/>
                      <w:w w:val="178"/>
                      <w:position w:val="0"/>
                      <w:sz w:val="15"/>
                      <w:u w:val="none"/>
                    </w:rPr>
                    <w:t>�</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16"/>
                      <w:w w:val="100"/>
                      <w:position w:val="0"/>
                      <w:sz w:val="21"/>
                      <w:u w:val="none"/>
                    </w:rPr>
                    <w:t>0.25�</w:t>
                  </w:r>
                  <w:r>
                    <w:rPr>
                      <w:rFonts w:ascii="DejaVu Math TeX Gyre" w:eastAsia="DejaVu Math TeX Gyre" w:hAnsi="DejaVu Math TeX Gyre" w:cs="DejaVu Math TeX Gyre"/>
                      <w:color w:val="000000"/>
                      <w:spacing w:val="0"/>
                      <w:w w:val="189"/>
                      <w:position w:val="0"/>
                      <w:sz w:val="15"/>
                      <w:u w:val="none"/>
                    </w:rPr>
                    <w:t>�</w:t>
                  </w:r>
                  <w:r>
                    <w:rPr>
                      <w:rFonts w:ascii="Calibri" w:hAnsi="Calibri" w:cs="Calibri"/>
                      <w:color w:val="000000"/>
                      <w:spacing w:val="6"/>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16"/>
                      <w:w w:val="100"/>
                      <w:position w:val="0"/>
                      <w:sz w:val="21"/>
                      <w:u w:val="none"/>
                    </w:rPr>
                    <w:t>0.25�</w:t>
                  </w:r>
                  <w:r>
                    <w:rPr>
                      <w:rFonts w:ascii="DejaVu Math TeX Gyre" w:eastAsia="DejaVu Math TeX Gyre" w:hAnsi="DejaVu Math TeX Gyre" w:cs="DejaVu Math TeX Gyre"/>
                      <w:color w:val="000000"/>
                      <w:spacing w:val="0"/>
                      <w:w w:val="179"/>
                      <w:position w:val="0"/>
                      <w:sz w:val="15"/>
                      <w:u w:val="none"/>
                    </w:rPr>
                    <w:t>�</w:t>
                  </w:r>
                  <w:r>
                    <w:rPr>
                      <w:rFonts w:ascii="Calibri" w:hAnsi="Calibri" w:cs="Calibri"/>
                      <w:color w:val="000000"/>
                      <w:spacing w:val="6"/>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16"/>
                      <w:w w:val="100"/>
                      <w:position w:val="0"/>
                      <w:sz w:val="21"/>
                      <w:u w:val="none"/>
                    </w:rPr>
                    <w:t>0.25�</w:t>
                  </w:r>
                  <w:r>
                    <w:rPr>
                      <w:rFonts w:ascii="DejaVu Math TeX Gyre" w:eastAsia="DejaVu Math TeX Gyre" w:hAnsi="DejaVu Math TeX Gyre" w:cs="DejaVu Math TeX Gyre"/>
                      <w:color w:val="000000"/>
                      <w:spacing w:val="0"/>
                      <w:w w:val="201"/>
                      <w:position w:val="0"/>
                      <w:sz w:val="15"/>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cs="Calibri"/>
                      <w:spacing w:val="0"/>
                      <w:w w:val="100"/>
                    </w:rPr>
                    <w:tab/>
                  </w:r>
                  <w:r>
                    <w:rPr>
                      <w:rFonts w:ascii="宋体" w:hAnsi="宋体" w:cs="宋体"/>
                      <w:color w:val="000000"/>
                      <w:spacing w:val="-1"/>
                      <w:w w:val="100"/>
                      <w:position w:val="24"/>
                      <w:sz w:val="21"/>
                      <w:u w:val="none"/>
                    </w:rPr>
                    <w:t>(E.1)</w:t>
                  </w:r>
                </w:p>
              </w:txbxContent>
            </v:textbox>
          </v:shape>
        </w:pict>
      </w:r>
      <w:r>
        <w:pict>
          <v:shape id="WS_polygon21" o:spid="_x0000_s1106" type="#_x0000_t12" style="width:467.7pt;height:15.6pt;margin-top:125.8pt;margin-left:70.9pt;mso-height-relative:page;mso-position-horizontal-relative:page;mso-position-vertical-relative:page;mso-width-relative:page;position:absolute;z-index:-251577344" coordsize="21600,21600" fillcolor="white" stroked="f">
            <v:stroke joinstyle="miter"/>
          </v:shape>
        </w:pict>
      </w:r>
      <w:r>
        <w:pict>
          <v:shape id="WS_polygon25" o:spid="_x0000_s1107" type="#_x0000_t12" style="width:467.7pt;height:15.6pt;margin-top:141.4pt;margin-left:70.9pt;mso-height-relative:page;mso-position-horizontal-relative:page;mso-position-vertical-relative:page;mso-width-relative:page;position:absolute;z-index:-251576320" coordsize="21600,21600" fillcolor="white" stroked="f">
            <v:stroke joinstyle="miter"/>
          </v:shape>
        </w:pict>
      </w:r>
      <w:r>
        <w:pict>
          <v:shape id="WS_polygon31" o:spid="_x0000_s1108" type="#_x0000_t12" style="width:467.7pt;height:23.4pt;margin-top:157pt;margin-left:70.9pt;mso-height-relative:page;mso-position-horizontal-relative:page;mso-position-vertical-relative:page;mso-width-relative:page;position:absolute;z-index:-251575296" coordsize="21600,21600" fillcolor="white" stroked="f">
            <v:stroke joinstyle="miter"/>
          </v:shape>
        </w:pict>
      </w:r>
      <w:r>
        <w:pict>
          <v:shape id="WS_polygon511" o:spid="_x0000_s1109" type="#_x0000_t12" style="width:2.6pt;height:9.45pt;margin-top:514.1pt;margin-left:204.7pt;mso-height-relative:page;mso-position-horizontal-relative:page;mso-position-vertical-relative:page;mso-width-relative:page;position:absolute;z-index:-251574272" coordsize="21600,21600" fillcolor="black" stroked="f">
            <v:stroke joinstyle="miter"/>
          </v:shape>
        </w:pict>
      </w:r>
      <w:r>
        <w:pict>
          <v:shape id="WS_polygon512" o:spid="_x0000_s1110" type="#_x0000_t12" style="width:2.6pt;height:9.45pt;margin-top:514.1pt;margin-left:241.1pt;mso-height-relative:page;mso-position-horizontal-relative:page;mso-position-vertical-relative:page;mso-width-relative:page;position:absolute;z-index:-251573248" coordsize="21600,21600" fillcolor="black" stroked="f">
            <v:stroke joinstyle="miter"/>
          </v:shape>
        </w:pict>
      </w:r>
      <w:r>
        <w:pict>
          <v:shape id="WS_polygon527" o:spid="_x0000_s1111" type="#_x0000_t12" style="width:2.6pt;height:9.45pt;margin-top:514.1pt;margin-left:323.95pt;mso-height-relative:page;mso-position-horizontal-relative:page;mso-position-vertical-relative:page;mso-width-relative:page;position:absolute;z-index:-251572224" coordsize="21600,21600" fillcolor="black" stroked="f">
            <v:stroke joinstyle="miter"/>
          </v:shape>
        </w:pict>
      </w:r>
      <w:r>
        <w:pict>
          <v:shape id="WS_polygon528" o:spid="_x0000_s1112" type="#_x0000_t12" style="width:2.6pt;height:9.45pt;margin-top:514.1pt;margin-left:360.6pt;mso-height-relative:page;mso-position-horizontal-relative:page;mso-position-vertical-relative:page;mso-width-relative:page;position:absolute;z-index:-251571200" coordsize="21600,21600" fillcolor="black" stroked="f">
            <v:stroke joinstyle="miter"/>
          </v:shape>
        </w:pict>
      </w:r>
      <w:r>
        <w:pict>
          <v:shape id="WS_polygon543" o:spid="_x0000_s1113" type="#_x0000_t12" style="width:2.6pt;height:9.45pt;margin-top:514.1pt;margin-left:442.95pt;mso-height-relative:page;mso-position-horizontal-relative:page;mso-position-vertical-relative:page;mso-width-relative:page;position:absolute;z-index:-251570176" coordsize="21600,21600" fillcolor="black" stroked="f">
            <v:stroke joinstyle="miter"/>
          </v:shape>
        </w:pict>
      </w:r>
      <w:r>
        <w:pict>
          <v:shape id="WS_polygon544" o:spid="_x0000_s1114" type="#_x0000_t12" style="width:2.6pt;height:9.45pt;margin-top:514.1pt;margin-left:479.35pt;mso-height-relative:page;mso-position-horizontal-relative:page;mso-position-vertical-relative:page;mso-width-relative:page;position:absolute;z-index:-251569152" coordsize="21600,21600" fillcolor="black" stroked="f">
            <v:stroke joinstyle="miter"/>
          </v:shape>
        </w:pict>
      </w:r>
      <w:r>
        <w:pict>
          <v:shape id="WS_polygon584" o:spid="_x0000_s1115" type="#_x0000_t12" style="width:3.45pt;height:27.1pt;margin-top:513pt;margin-left:145.7pt;mso-height-relative:page;mso-position-horizontal-relative:page;mso-position-vertical-relative:page;mso-width-relative:page;position:absolute;z-index:-251568128" coordsize="21600,21600" fillcolor="black" stroked="f">
            <v:stroke joinstyle="miter"/>
          </v:shape>
        </w:pict>
      </w:r>
      <w:r>
        <w:pict>
          <v:shape id="WS_polygon585" o:spid="_x0000_s1116" type="#_x0000_t12" style="width:3.45pt;height:27.1pt;margin-top:513pt;margin-left:507.45pt;mso-height-relative:page;mso-position-horizontal-relative:page;mso-position-vertical-relative:page;mso-width-relative:page;position:absolute;z-index:-251567104" coordsize="21600,21600" fillcolor="black"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345" w:firstLine="7570"/>
      </w:pPr>
    </w:p>
    <w:p>
      <w:pPr>
        <w:spacing w:before="0" w:after="0" w:line="54" w:lineRule="exact"/>
        <w:ind w:left="345" w:firstLine="4678"/>
        <w:jc w:val="left"/>
      </w:pPr>
      <w:r>
        <w:rPr>
          <w:rFonts w:ascii="黑体" w:hAnsi="黑体" w:cs="黑体"/>
          <w:color w:val="000000"/>
          <w:spacing w:val="-1"/>
          <w:w w:val="100"/>
          <w:position w:val="0"/>
          <w:sz w:val="2"/>
          <w:u w:val="none"/>
        </w:rPr>
        <w:t>E</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E</w:t>
      </w:r>
    </w:p>
    <w:p>
      <w:pPr>
        <w:spacing w:before="0" w:after="0" w:line="240" w:lineRule="exact"/>
        <w:ind w:left="345" w:firstLine="4678"/>
      </w:pPr>
    </w:p>
    <w:p>
      <w:pPr>
        <w:spacing w:before="0" w:after="0" w:line="240" w:lineRule="exact"/>
        <w:ind w:left="345" w:firstLine="4678"/>
      </w:pPr>
    </w:p>
    <w:p>
      <w:pPr>
        <w:tabs>
          <w:tab w:val="left" w:pos="4869"/>
          <w:tab w:val="left" w:pos="5380"/>
        </w:tabs>
        <w:spacing w:before="0" w:after="0" w:line="344" w:lineRule="exact"/>
        <w:ind w:left="345" w:firstLine="4114"/>
        <w:jc w:val="left"/>
      </w:pPr>
      <w:r>
        <w:rPr>
          <w:rFonts w:ascii="黑体" w:eastAsia="黑体" w:hAnsi="黑体" w:cs="黑体"/>
          <w:color w:val="000000"/>
          <w:spacing w:val="-2"/>
          <w:w w:val="100"/>
          <w:position w:val="0"/>
          <w:sz w:val="21"/>
          <w:u w:val="none"/>
        </w:rPr>
        <w:t>附</w:t>
      </w:r>
      <w:r>
        <w:rPr>
          <w:rFonts w:cs="Calibri"/>
          <w:spacing w:val="-1"/>
          <w:w w:val="100"/>
        </w:rPr>
        <w:tab/>
      </w:r>
      <w:r>
        <w:rPr>
          <w:rFonts w:ascii="黑体" w:eastAsia="黑体" w:hAnsi="黑体" w:cs="黑体"/>
          <w:color w:val="000000"/>
          <w:spacing w:val="-2"/>
          <w:w w:val="100"/>
          <w:position w:val="0"/>
          <w:sz w:val="21"/>
          <w:u w:val="none"/>
        </w:rPr>
        <w:t>录</w:t>
      </w:r>
      <w:r>
        <w:rPr>
          <w:rFonts w:cs="Calibri"/>
          <w:color w:val="000000"/>
          <w:spacing w:val="-12"/>
          <w:w w:val="100"/>
          <w:u w:val="none"/>
        </w:rPr>
        <w:tab/>
      </w:r>
      <w:r>
        <w:rPr>
          <w:rFonts w:ascii="黑体" w:hAnsi="黑体" w:cs="黑体"/>
          <w:color w:val="000000"/>
          <w:spacing w:val="-1"/>
          <w:w w:val="100"/>
          <w:position w:val="0"/>
          <w:sz w:val="21"/>
          <w:u w:val="none"/>
        </w:rPr>
        <w:t>E</w:t>
      </w:r>
    </w:p>
    <w:p>
      <w:pPr>
        <w:spacing w:before="0" w:after="0" w:line="312" w:lineRule="exact"/>
        <w:ind w:left="345" w:firstLine="4152"/>
        <w:jc w:val="left"/>
      </w:pPr>
      <w:r>
        <w:rPr>
          <w:rFonts w:ascii="黑体" w:eastAsia="黑体" w:hAnsi="黑体" w:cs="黑体"/>
          <w:color w:val="000000"/>
          <w:spacing w:val="-1"/>
          <w:w w:val="100"/>
          <w:position w:val="0"/>
          <w:sz w:val="21"/>
          <w:u w:val="none"/>
        </w:rPr>
        <w:t>（资料性）</w:t>
      </w:r>
    </w:p>
    <w:p>
      <w:pPr>
        <w:spacing w:before="0" w:after="0" w:line="312" w:lineRule="exact"/>
        <w:ind w:left="345" w:firstLine="3206"/>
        <w:jc w:val="left"/>
      </w:pPr>
      <w:r>
        <w:rPr>
          <w:rFonts w:ascii="黑体" w:eastAsia="黑体" w:hAnsi="黑体" w:cs="黑体"/>
          <w:color w:val="000000"/>
          <w:spacing w:val="-1"/>
          <w:w w:val="100"/>
          <w:position w:val="0"/>
          <w:sz w:val="21"/>
          <w:u w:val="none"/>
        </w:rPr>
        <w:t>输供水管道失效可能性评价模型</w:t>
      </w:r>
    </w:p>
    <w:p>
      <w:pPr>
        <w:spacing w:before="0" w:after="0" w:line="240" w:lineRule="exact"/>
        <w:ind w:left="345" w:firstLine="3206"/>
      </w:pPr>
    </w:p>
    <w:p>
      <w:pPr>
        <w:spacing w:before="0" w:after="0" w:line="228" w:lineRule="exact"/>
        <w:ind w:left="345" w:firstLine="0"/>
        <w:jc w:val="left"/>
      </w:pPr>
      <w:r>
        <w:rPr>
          <w:rFonts w:ascii="黑体" w:hAnsi="黑体" w:cs="黑体"/>
          <w:color w:val="000000"/>
          <w:spacing w:val="-1"/>
          <w:w w:val="100"/>
          <w:position w:val="0"/>
          <w:sz w:val="21"/>
          <w:u w:val="none"/>
        </w:rPr>
        <w:t>E.1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方法概述</w:t>
      </w:r>
    </w:p>
    <w:p>
      <w:pPr>
        <w:spacing w:before="0" w:after="0" w:line="240" w:lineRule="exact"/>
        <w:ind w:left="345" w:firstLine="0"/>
      </w:pPr>
    </w:p>
    <w:p>
      <w:pPr>
        <w:spacing w:before="0" w:after="0" w:line="225" w:lineRule="exact"/>
        <w:ind w:left="345" w:firstLine="420"/>
        <w:jc w:val="left"/>
      </w:pPr>
      <w:r>
        <w:rPr>
          <w:rFonts w:ascii="宋体" w:eastAsia="宋体" w:hAnsi="宋体" w:cs="宋体"/>
          <w:color w:val="000000"/>
          <w:spacing w:val="-2"/>
          <w:w w:val="100"/>
          <w:position w:val="0"/>
          <w:sz w:val="21"/>
          <w:u w:val="none"/>
        </w:rPr>
        <w:t>对</w:t>
      </w:r>
      <w:r>
        <w:rPr>
          <w:rFonts w:ascii="宋体" w:eastAsia="宋体" w:hAnsi="宋体" w:cs="宋体"/>
          <w:color w:val="000000"/>
          <w:spacing w:val="0"/>
          <w:w w:val="100"/>
          <w:position w:val="0"/>
          <w:sz w:val="21"/>
          <w:u w:val="none"/>
        </w:rPr>
        <w:t>输供</w:t>
      </w:r>
      <w:r>
        <w:rPr>
          <w:rFonts w:ascii="宋体" w:eastAsia="宋体" w:hAnsi="宋体" w:cs="宋体"/>
          <w:color w:val="000000"/>
          <w:spacing w:val="-2"/>
          <w:w w:val="100"/>
          <w:position w:val="0"/>
          <w:sz w:val="21"/>
          <w:u w:val="none"/>
        </w:rPr>
        <w:t>水</w:t>
      </w:r>
      <w:r>
        <w:rPr>
          <w:rFonts w:ascii="宋体" w:eastAsia="宋体" w:hAnsi="宋体" w:cs="宋体"/>
          <w:color w:val="000000"/>
          <w:spacing w:val="0"/>
          <w:w w:val="100"/>
          <w:position w:val="0"/>
          <w:sz w:val="21"/>
          <w:u w:val="none"/>
        </w:rPr>
        <w:t>管道</w:t>
      </w:r>
      <w:r>
        <w:rPr>
          <w:rFonts w:ascii="宋体" w:eastAsia="宋体" w:hAnsi="宋体" w:cs="宋体"/>
          <w:color w:val="000000"/>
          <w:spacing w:val="-2"/>
          <w:w w:val="100"/>
          <w:position w:val="0"/>
          <w:sz w:val="21"/>
          <w:u w:val="none"/>
        </w:rPr>
        <w:t>失</w:t>
      </w:r>
      <w:r>
        <w:rPr>
          <w:rFonts w:ascii="宋体" w:eastAsia="宋体" w:hAnsi="宋体" w:cs="宋体"/>
          <w:color w:val="000000"/>
          <w:spacing w:val="0"/>
          <w:w w:val="100"/>
          <w:position w:val="0"/>
          <w:sz w:val="21"/>
          <w:u w:val="none"/>
        </w:rPr>
        <w:t>效事</w:t>
      </w:r>
      <w:r>
        <w:rPr>
          <w:rFonts w:ascii="宋体" w:eastAsia="宋体" w:hAnsi="宋体" w:cs="宋体"/>
          <w:color w:val="000000"/>
          <w:spacing w:val="-2"/>
          <w:w w:val="100"/>
          <w:position w:val="0"/>
          <w:sz w:val="21"/>
          <w:u w:val="none"/>
        </w:rPr>
        <w:t>故</w:t>
      </w:r>
      <w:r>
        <w:rPr>
          <w:rFonts w:ascii="宋体" w:eastAsia="宋体" w:hAnsi="宋体" w:cs="宋体"/>
          <w:color w:val="000000"/>
          <w:spacing w:val="0"/>
          <w:w w:val="100"/>
          <w:position w:val="0"/>
          <w:sz w:val="21"/>
          <w:u w:val="none"/>
        </w:rPr>
        <w:t>可能</w:t>
      </w:r>
      <w:r>
        <w:rPr>
          <w:rFonts w:ascii="宋体" w:eastAsia="宋体" w:hAnsi="宋体" w:cs="宋体"/>
          <w:color w:val="000000"/>
          <w:spacing w:val="-2"/>
          <w:w w:val="100"/>
          <w:position w:val="0"/>
          <w:sz w:val="21"/>
          <w:u w:val="none"/>
        </w:rPr>
        <w:t>性</w:t>
      </w:r>
      <w:r>
        <w:rPr>
          <w:rFonts w:ascii="宋体" w:eastAsia="宋体" w:hAnsi="宋体" w:cs="宋体"/>
          <w:color w:val="000000"/>
          <w:spacing w:val="0"/>
          <w:w w:val="100"/>
          <w:position w:val="0"/>
          <w:sz w:val="21"/>
          <w:u w:val="none"/>
        </w:rPr>
        <w:t>判定</w:t>
      </w:r>
      <w:r>
        <w:rPr>
          <w:rFonts w:ascii="宋体" w:eastAsia="宋体" w:hAnsi="宋体" w:cs="宋体"/>
          <w:color w:val="000000"/>
          <w:spacing w:val="-2"/>
          <w:w w:val="100"/>
          <w:position w:val="0"/>
          <w:sz w:val="21"/>
          <w:u w:val="none"/>
        </w:rPr>
        <w:t>主</w:t>
      </w:r>
      <w:r>
        <w:rPr>
          <w:rFonts w:ascii="宋体" w:eastAsia="宋体" w:hAnsi="宋体" w:cs="宋体"/>
          <w:color w:val="000000"/>
          <w:spacing w:val="0"/>
          <w:w w:val="100"/>
          <w:position w:val="0"/>
          <w:sz w:val="21"/>
          <w:u w:val="none"/>
        </w:rPr>
        <w:t>要通</w:t>
      </w:r>
      <w:r>
        <w:rPr>
          <w:rFonts w:ascii="宋体" w:eastAsia="宋体" w:hAnsi="宋体" w:cs="宋体"/>
          <w:color w:val="000000"/>
          <w:spacing w:val="-2"/>
          <w:w w:val="100"/>
          <w:position w:val="0"/>
          <w:sz w:val="21"/>
          <w:u w:val="none"/>
        </w:rPr>
        <w:t>过</w:t>
      </w:r>
      <w:r>
        <w:rPr>
          <w:rFonts w:ascii="宋体" w:eastAsia="宋体" w:hAnsi="宋体" w:cs="宋体"/>
          <w:color w:val="000000"/>
          <w:spacing w:val="0"/>
          <w:w w:val="100"/>
          <w:position w:val="0"/>
          <w:sz w:val="21"/>
          <w:u w:val="none"/>
        </w:rPr>
        <w:t>调查管道</w:t>
      </w:r>
      <w:r>
        <w:rPr>
          <w:rFonts w:ascii="宋体" w:eastAsia="宋体" w:hAnsi="宋体" w:cs="宋体"/>
          <w:color w:val="000000"/>
          <w:spacing w:val="-2"/>
          <w:w w:val="100"/>
          <w:position w:val="0"/>
          <w:sz w:val="21"/>
          <w:u w:val="none"/>
        </w:rPr>
        <w:t>运</w:t>
      </w:r>
      <w:r>
        <w:rPr>
          <w:rFonts w:ascii="宋体" w:eastAsia="宋体" w:hAnsi="宋体" w:cs="宋体"/>
          <w:color w:val="000000"/>
          <w:spacing w:val="0"/>
          <w:w w:val="100"/>
          <w:position w:val="0"/>
          <w:sz w:val="21"/>
          <w:u w:val="none"/>
        </w:rPr>
        <w:t>行工</w:t>
      </w:r>
      <w:r>
        <w:rPr>
          <w:rFonts w:ascii="宋体" w:eastAsia="宋体" w:hAnsi="宋体" w:cs="宋体"/>
          <w:color w:val="000000"/>
          <w:spacing w:val="-2"/>
          <w:w w:val="100"/>
          <w:position w:val="0"/>
          <w:sz w:val="21"/>
          <w:u w:val="none"/>
        </w:rPr>
        <w:t>况</w:t>
      </w:r>
      <w:r>
        <w:rPr>
          <w:rFonts w:ascii="宋体" w:eastAsia="宋体" w:hAnsi="宋体" w:cs="宋体"/>
          <w:color w:val="000000"/>
          <w:spacing w:val="0"/>
          <w:w w:val="100"/>
          <w:position w:val="0"/>
          <w:sz w:val="21"/>
          <w:u w:val="none"/>
        </w:rPr>
        <w:t>及现</w:t>
      </w:r>
      <w:r>
        <w:rPr>
          <w:rFonts w:ascii="宋体" w:eastAsia="宋体" w:hAnsi="宋体" w:cs="宋体"/>
          <w:color w:val="000000"/>
          <w:spacing w:val="-2"/>
          <w:w w:val="100"/>
          <w:position w:val="0"/>
          <w:sz w:val="21"/>
          <w:u w:val="none"/>
        </w:rPr>
        <w:t>场</w:t>
      </w:r>
      <w:r>
        <w:rPr>
          <w:rFonts w:ascii="宋体" w:eastAsia="宋体" w:hAnsi="宋体" w:cs="宋体"/>
          <w:color w:val="000000"/>
          <w:spacing w:val="0"/>
          <w:w w:val="100"/>
          <w:position w:val="0"/>
          <w:sz w:val="21"/>
          <w:u w:val="none"/>
        </w:rPr>
        <w:t>影响</w:t>
      </w:r>
      <w:r>
        <w:rPr>
          <w:rFonts w:ascii="宋体" w:eastAsia="宋体" w:hAnsi="宋体" w:cs="宋体"/>
          <w:color w:val="000000"/>
          <w:spacing w:val="-2"/>
          <w:w w:val="100"/>
          <w:position w:val="0"/>
          <w:sz w:val="21"/>
          <w:u w:val="none"/>
        </w:rPr>
        <w:t>因</w:t>
      </w:r>
      <w:r>
        <w:rPr>
          <w:rFonts w:ascii="宋体" w:eastAsia="宋体" w:hAnsi="宋体" w:cs="宋体"/>
          <w:color w:val="000000"/>
          <w:spacing w:val="0"/>
          <w:w w:val="100"/>
          <w:position w:val="0"/>
          <w:sz w:val="21"/>
          <w:u w:val="none"/>
        </w:rPr>
        <w:t>素并</w:t>
      </w:r>
      <w:r>
        <w:rPr>
          <w:rFonts w:ascii="宋体" w:eastAsia="宋体" w:hAnsi="宋体" w:cs="宋体"/>
          <w:color w:val="000000"/>
          <w:spacing w:val="-2"/>
          <w:w w:val="100"/>
          <w:position w:val="0"/>
          <w:sz w:val="21"/>
          <w:u w:val="none"/>
        </w:rPr>
        <w:t>使</w:t>
      </w:r>
      <w:r>
        <w:rPr>
          <w:rFonts w:ascii="宋体" w:eastAsia="宋体" w:hAnsi="宋体" w:cs="宋体"/>
          <w:color w:val="000000"/>
          <w:spacing w:val="0"/>
          <w:w w:val="100"/>
          <w:position w:val="0"/>
          <w:sz w:val="21"/>
          <w:u w:val="none"/>
        </w:rPr>
        <w:t>用半</w:t>
      </w:r>
      <w:r>
        <w:rPr>
          <w:rFonts w:ascii="宋体" w:eastAsia="宋体" w:hAnsi="宋体" w:cs="宋体"/>
          <w:color w:val="000000"/>
          <w:spacing w:val="-2"/>
          <w:w w:val="100"/>
          <w:position w:val="0"/>
          <w:sz w:val="21"/>
          <w:u w:val="none"/>
        </w:rPr>
        <w:t>定</w:t>
      </w:r>
      <w:r>
        <w:rPr>
          <w:rFonts w:ascii="宋体" w:eastAsia="宋体" w:hAnsi="宋体" w:cs="宋体"/>
          <w:color w:val="000000"/>
          <w:spacing w:val="0"/>
          <w:w w:val="100"/>
          <w:position w:val="0"/>
          <w:sz w:val="21"/>
          <w:u w:val="none"/>
        </w:rPr>
        <w:t>量评</w:t>
      </w:r>
      <w:r>
        <w:rPr>
          <w:rFonts w:ascii="宋体" w:eastAsia="宋体" w:hAnsi="宋体" w:cs="宋体"/>
          <w:color w:val="000000"/>
          <w:spacing w:val="-2"/>
          <w:w w:val="100"/>
          <w:position w:val="0"/>
          <w:sz w:val="21"/>
          <w:u w:val="none"/>
        </w:rPr>
        <w:t>价</w:t>
      </w:r>
    </w:p>
    <w:p>
      <w:pPr>
        <w:spacing w:before="0" w:after="0" w:line="312" w:lineRule="exact"/>
        <w:ind w:left="345" w:firstLine="0"/>
        <w:jc w:val="left"/>
      </w:pPr>
      <w:r>
        <w:rPr>
          <w:rFonts w:ascii="宋体" w:hAnsi="宋体" w:cs="宋体"/>
          <w:color w:val="000000"/>
          <w:spacing w:val="-3"/>
          <w:w w:val="100"/>
          <w:position w:val="0"/>
          <w:sz w:val="21"/>
          <w:u w:val="none"/>
        </w:rPr>
        <w:t>模型得出管道发生失效事故的评分和等级，评分越高、等级越高，发生管道失效事故的可能性越大。本</w:t>
      </w:r>
    </w:p>
    <w:p>
      <w:pPr>
        <w:spacing w:before="0" w:after="0" w:line="312" w:lineRule="exact"/>
        <w:ind w:left="345" w:firstLine="0"/>
        <w:jc w:val="left"/>
      </w:pPr>
      <w:r>
        <w:rPr>
          <w:rFonts w:ascii="宋体" w:eastAsia="宋体" w:hAnsi="宋体" w:cs="宋体"/>
          <w:color w:val="000000"/>
          <w:spacing w:val="-3"/>
          <w:w w:val="100"/>
          <w:position w:val="0"/>
          <w:sz w:val="21"/>
          <w:u w:val="none"/>
        </w:rPr>
        <w:t>方法使用从事故结果到原因分析的反推法，分别分析各类事故结果的产生原因，再使用极限法选取影响</w:t>
      </w:r>
    </w:p>
    <w:p>
      <w:pPr>
        <w:spacing w:before="0" w:after="0" w:line="312" w:lineRule="exact"/>
        <w:ind w:left="345" w:firstLine="0"/>
        <w:jc w:val="left"/>
      </w:pPr>
      <w:r>
        <w:rPr>
          <w:rFonts w:ascii="宋体" w:hAnsi="宋体" w:cs="宋体"/>
          <w:color w:val="000000"/>
          <w:spacing w:val="-3"/>
          <w:w w:val="100"/>
          <w:position w:val="0"/>
          <w:sz w:val="21"/>
          <w:u w:val="none"/>
        </w:rPr>
        <w:t>性最大结果类型的组合评分确定最终的可能性评分。本方法适用于PCCP管道、球墨铸铁管道、钢管及玻</w:t>
      </w:r>
    </w:p>
    <w:p>
      <w:pPr>
        <w:spacing w:before="0" w:after="0" w:line="312" w:lineRule="exact"/>
        <w:ind w:left="345" w:firstLine="0"/>
        <w:jc w:val="left"/>
      </w:pPr>
      <w:r>
        <w:rPr>
          <w:rFonts w:ascii="宋体" w:hAnsi="宋体" w:cs="宋体"/>
          <w:color w:val="000000"/>
          <w:spacing w:val="-1"/>
          <w:w w:val="100"/>
          <w:position w:val="0"/>
          <w:sz w:val="21"/>
          <w:u w:val="none"/>
        </w:rPr>
        <w:t>璃钢管。</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1"/>
          <w:w w:val="100"/>
          <w:position w:val="0"/>
          <w:sz w:val="21"/>
          <w:u w:val="none"/>
        </w:rPr>
        <w:t>E.2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判定因素</w:t>
      </w:r>
    </w:p>
    <w:p>
      <w:pPr>
        <w:spacing w:before="0" w:after="0" w:line="240" w:lineRule="exact"/>
        <w:ind w:left="345" w:firstLine="0"/>
      </w:pPr>
    </w:p>
    <w:p>
      <w:pPr>
        <w:spacing w:before="0" w:after="0" w:line="225" w:lineRule="exact"/>
        <w:ind w:left="345" w:firstLine="420"/>
        <w:jc w:val="left"/>
      </w:pPr>
      <w:r>
        <w:rPr>
          <w:rFonts w:ascii="宋体" w:eastAsia="宋体" w:hAnsi="宋体" w:cs="宋体"/>
          <w:color w:val="000000"/>
          <w:spacing w:val="-1"/>
          <w:w w:val="100"/>
          <w:position w:val="0"/>
          <w:sz w:val="21"/>
          <w:u w:val="none"/>
        </w:rPr>
        <w:t>对管道失效事故可能性判定主要从以下4方面分析：</w:t>
      </w:r>
    </w:p>
    <w:p>
      <w:pPr>
        <w:spacing w:before="0" w:after="0" w:line="312" w:lineRule="exact"/>
        <w:ind w:left="345" w:firstLine="425"/>
        <w:jc w:val="left"/>
      </w:pPr>
      <w:r>
        <w:rPr>
          <w:rFonts w:ascii="宋体" w:hAnsi="宋体" w:cs="宋体"/>
          <w:color w:val="000000"/>
          <w:spacing w:val="-2"/>
          <w:w w:val="100"/>
          <w:position w:val="0"/>
          <w:sz w:val="21"/>
          <w:u w:val="none"/>
        </w:rPr>
        <w:t>a)</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分析管道基础和外部环境变化对管道的直接影响；</w:t>
      </w:r>
    </w:p>
    <w:p>
      <w:pPr>
        <w:spacing w:before="0" w:after="0" w:line="312" w:lineRule="exact"/>
        <w:ind w:left="345" w:firstLine="425"/>
        <w:jc w:val="left"/>
      </w:pPr>
      <w:r>
        <w:rPr>
          <w:rFonts w:ascii="宋体" w:hAnsi="宋体" w:cs="宋体"/>
          <w:color w:val="000000"/>
          <w:spacing w:val="-2"/>
          <w:w w:val="100"/>
          <w:position w:val="0"/>
          <w:sz w:val="21"/>
          <w:u w:val="none"/>
        </w:rPr>
        <w:t>b)</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分析管道管护能力，判定管道遭到第三方严重破坏的可能性；</w:t>
      </w:r>
    </w:p>
    <w:p>
      <w:pPr>
        <w:spacing w:before="0" w:after="0" w:line="312" w:lineRule="exact"/>
        <w:ind w:left="345" w:firstLine="425"/>
        <w:jc w:val="left"/>
      </w:pPr>
      <w:r>
        <w:rPr>
          <w:rFonts w:ascii="宋体" w:hAnsi="宋体" w:cs="宋体"/>
          <w:color w:val="000000"/>
          <w:spacing w:val="-2"/>
          <w:w w:val="100"/>
          <w:position w:val="0"/>
          <w:sz w:val="21"/>
          <w:u w:val="none"/>
        </w:rPr>
        <w:t>c)</w:t>
      </w:r>
      <w:r>
        <w:rPr>
          <w:rFonts w:ascii="Calibri" w:hAnsi="Calibri" w:cs="Calibri"/>
          <w:color w:val="000000"/>
          <w:spacing w:val="0"/>
          <w:w w:val="200"/>
          <w:sz w:val="24"/>
          <w:u w:val="none"/>
        </w:rPr>
        <w:t>  </w:t>
      </w:r>
      <w:r>
        <w:rPr>
          <w:rFonts w:ascii="宋体" w:eastAsia="宋体" w:hAnsi="宋体" w:cs="宋体"/>
          <w:color w:val="000000"/>
          <w:spacing w:val="-1"/>
          <w:w w:val="100"/>
          <w:position w:val="0"/>
          <w:sz w:val="21"/>
          <w:u w:val="none"/>
        </w:rPr>
        <w:t>分析管道调度和设备运管能力，判定管道发生调度和设备故障等事故的可能性；</w:t>
      </w:r>
    </w:p>
    <w:p>
      <w:pPr>
        <w:spacing w:before="0" w:after="0" w:line="312" w:lineRule="exact"/>
        <w:ind w:left="345" w:firstLine="425"/>
        <w:jc w:val="left"/>
      </w:pPr>
      <w:r>
        <w:rPr>
          <w:rFonts w:ascii="宋体" w:hAnsi="宋体" w:cs="宋体"/>
          <w:color w:val="000000"/>
          <w:spacing w:val="-2"/>
          <w:w w:val="100"/>
          <w:position w:val="0"/>
          <w:sz w:val="21"/>
          <w:u w:val="none"/>
        </w:rPr>
        <w:t>d)</w:t>
      </w:r>
      <w:r>
        <w:rPr>
          <w:rFonts w:ascii="Calibri" w:hAnsi="Calibri" w:cs="Calibri"/>
          <w:color w:val="000000"/>
          <w:spacing w:val="0"/>
          <w:w w:val="200"/>
          <w:sz w:val="24"/>
          <w:u w:val="none"/>
        </w:rPr>
        <w:t>  </w:t>
      </w:r>
      <w:r>
        <w:rPr>
          <w:rFonts w:ascii="宋体" w:hAnsi="宋体" w:cs="宋体"/>
          <w:color w:val="000000"/>
          <w:spacing w:val="-1"/>
          <w:w w:val="100"/>
          <w:position w:val="0"/>
          <w:sz w:val="21"/>
          <w:u w:val="none"/>
        </w:rPr>
        <w:t>分析管道实际运行工况和外界条件影响，综合判定管道健康状态。</w:t>
      </w:r>
    </w:p>
    <w:p>
      <w:pPr>
        <w:spacing w:before="0" w:after="0" w:line="240" w:lineRule="exact"/>
        <w:ind w:left="345" w:firstLine="425"/>
      </w:pPr>
    </w:p>
    <w:p>
      <w:pPr>
        <w:spacing w:before="0" w:after="0" w:line="231" w:lineRule="exact"/>
        <w:ind w:left="345" w:firstLine="0"/>
        <w:jc w:val="left"/>
      </w:pPr>
      <w:r>
        <w:rPr>
          <w:rFonts w:ascii="黑体" w:hAnsi="黑体" w:cs="黑体"/>
          <w:color w:val="000000"/>
          <w:spacing w:val="-1"/>
          <w:w w:val="100"/>
          <w:position w:val="0"/>
          <w:sz w:val="21"/>
          <w:u w:val="none"/>
        </w:rPr>
        <w:t>E.3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判定步骤</w:t>
      </w:r>
    </w:p>
    <w:p>
      <w:pPr>
        <w:spacing w:before="0" w:after="0" w:line="240" w:lineRule="exact"/>
        <w:ind w:left="345" w:firstLine="0"/>
      </w:pPr>
    </w:p>
    <w:p>
      <w:pPr>
        <w:spacing w:before="0" w:after="0" w:line="225" w:lineRule="exact"/>
        <w:ind w:left="345" w:firstLine="420"/>
        <w:jc w:val="left"/>
      </w:pPr>
      <w:r>
        <w:rPr>
          <w:rFonts w:ascii="宋体" w:eastAsia="宋体" w:hAnsi="宋体" w:cs="宋体"/>
          <w:color w:val="000000"/>
          <w:spacing w:val="-2"/>
          <w:w w:val="100"/>
          <w:position w:val="0"/>
          <w:sz w:val="21"/>
          <w:u w:val="none"/>
        </w:rPr>
        <w:t>排</w:t>
      </w:r>
      <w:r>
        <w:rPr>
          <w:rFonts w:ascii="宋体" w:eastAsia="宋体" w:hAnsi="宋体" w:cs="宋体"/>
          <w:color w:val="000000"/>
          <w:spacing w:val="0"/>
          <w:w w:val="100"/>
          <w:position w:val="0"/>
          <w:sz w:val="21"/>
          <w:u w:val="none"/>
        </w:rPr>
        <w:t>查管</w:t>
      </w:r>
      <w:r>
        <w:rPr>
          <w:rFonts w:ascii="宋体" w:eastAsia="宋体" w:hAnsi="宋体" w:cs="宋体"/>
          <w:color w:val="000000"/>
          <w:spacing w:val="-2"/>
          <w:w w:val="100"/>
          <w:position w:val="0"/>
          <w:sz w:val="21"/>
          <w:u w:val="none"/>
        </w:rPr>
        <w:t>道</w:t>
      </w:r>
      <w:r>
        <w:rPr>
          <w:rFonts w:ascii="宋体" w:hAnsi="宋体" w:cs="宋体"/>
          <w:color w:val="000000"/>
          <w:spacing w:val="0"/>
          <w:w w:val="100"/>
          <w:position w:val="0"/>
          <w:sz w:val="21"/>
          <w:u w:val="none"/>
        </w:rPr>
        <w:t>信息→</w:t>
      </w:r>
      <w:r>
        <w:rPr>
          <w:rFonts w:ascii="宋体" w:eastAsia="宋体" w:hAnsi="宋体" w:cs="宋体"/>
          <w:color w:val="000000"/>
          <w:spacing w:val="-2"/>
          <w:w w:val="100"/>
          <w:position w:val="0"/>
          <w:sz w:val="21"/>
          <w:u w:val="none"/>
        </w:rPr>
        <w:t>划</w:t>
      </w:r>
      <w:r>
        <w:rPr>
          <w:rFonts w:ascii="宋体" w:eastAsia="宋体" w:hAnsi="宋体" w:cs="宋体"/>
          <w:color w:val="000000"/>
          <w:spacing w:val="0"/>
          <w:w w:val="100"/>
          <w:position w:val="0"/>
          <w:sz w:val="21"/>
          <w:u w:val="none"/>
        </w:rPr>
        <w:t>分评</w:t>
      </w:r>
      <w:r>
        <w:rPr>
          <w:rFonts w:ascii="宋体" w:eastAsia="宋体" w:hAnsi="宋体" w:cs="宋体"/>
          <w:color w:val="000000"/>
          <w:spacing w:val="-2"/>
          <w:w w:val="100"/>
          <w:position w:val="0"/>
          <w:sz w:val="21"/>
          <w:u w:val="none"/>
        </w:rPr>
        <w:t>价</w:t>
      </w:r>
      <w:r>
        <w:rPr>
          <w:rFonts w:ascii="宋体" w:eastAsia="宋体" w:hAnsi="宋体" w:cs="宋体"/>
          <w:color w:val="000000"/>
          <w:spacing w:val="0"/>
          <w:w w:val="100"/>
          <w:position w:val="0"/>
          <w:sz w:val="21"/>
          <w:u w:val="none"/>
        </w:rPr>
        <w:t>单元</w:t>
      </w: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现</w:t>
      </w:r>
      <w:r>
        <w:rPr>
          <w:rFonts w:ascii="宋体" w:eastAsia="宋体" w:hAnsi="宋体" w:cs="宋体"/>
          <w:color w:val="000000"/>
          <w:spacing w:val="0"/>
          <w:w w:val="100"/>
          <w:position w:val="0"/>
          <w:sz w:val="21"/>
          <w:u w:val="none"/>
        </w:rPr>
        <w:t>场调</w:t>
      </w:r>
      <w:r>
        <w:rPr>
          <w:rFonts w:ascii="宋体" w:eastAsia="宋体" w:hAnsi="宋体" w:cs="宋体"/>
          <w:color w:val="000000"/>
          <w:spacing w:val="-2"/>
          <w:w w:val="100"/>
          <w:position w:val="0"/>
          <w:sz w:val="21"/>
          <w:u w:val="none"/>
        </w:rPr>
        <w:t>查</w:t>
      </w:r>
      <w:r>
        <w:rPr>
          <w:rFonts w:ascii="宋体" w:hAnsi="宋体" w:cs="宋体"/>
          <w:color w:val="000000"/>
          <w:spacing w:val="0"/>
          <w:w w:val="100"/>
          <w:position w:val="0"/>
          <w:sz w:val="21"/>
          <w:u w:val="none"/>
        </w:rPr>
        <w:t>→根</w:t>
      </w:r>
      <w:r>
        <w:rPr>
          <w:rFonts w:ascii="宋体" w:eastAsia="宋体" w:hAnsi="宋体" w:cs="宋体"/>
          <w:color w:val="000000"/>
          <w:spacing w:val="0"/>
          <w:w w:val="100"/>
          <w:position w:val="0"/>
          <w:sz w:val="21"/>
          <w:u w:val="none"/>
        </w:rPr>
        <w:t>据现</w:t>
      </w:r>
      <w:r>
        <w:rPr>
          <w:rFonts w:ascii="宋体" w:eastAsia="宋体" w:hAnsi="宋体" w:cs="宋体"/>
          <w:color w:val="000000"/>
          <w:spacing w:val="-2"/>
          <w:w w:val="100"/>
          <w:position w:val="0"/>
          <w:sz w:val="21"/>
          <w:u w:val="none"/>
        </w:rPr>
        <w:t>场</w:t>
      </w:r>
      <w:r>
        <w:rPr>
          <w:rFonts w:ascii="宋体" w:eastAsia="宋体" w:hAnsi="宋体" w:cs="宋体"/>
          <w:color w:val="000000"/>
          <w:spacing w:val="0"/>
          <w:w w:val="100"/>
          <w:position w:val="0"/>
          <w:sz w:val="21"/>
          <w:u w:val="none"/>
        </w:rPr>
        <w:t>调查</w:t>
      </w:r>
      <w:r>
        <w:rPr>
          <w:rFonts w:ascii="宋体" w:eastAsia="宋体" w:hAnsi="宋体" w:cs="宋体"/>
          <w:color w:val="000000"/>
          <w:spacing w:val="-2"/>
          <w:w w:val="100"/>
          <w:position w:val="0"/>
          <w:sz w:val="21"/>
          <w:u w:val="none"/>
        </w:rPr>
        <w:t>情</w:t>
      </w:r>
      <w:r>
        <w:rPr>
          <w:rFonts w:ascii="宋体" w:eastAsia="宋体" w:hAnsi="宋体" w:cs="宋体"/>
          <w:color w:val="000000"/>
          <w:spacing w:val="0"/>
          <w:w w:val="100"/>
          <w:position w:val="0"/>
          <w:sz w:val="21"/>
          <w:u w:val="none"/>
        </w:rPr>
        <w:t>况代</w:t>
      </w:r>
      <w:r>
        <w:rPr>
          <w:rFonts w:ascii="宋体" w:eastAsia="宋体" w:hAnsi="宋体" w:cs="宋体"/>
          <w:color w:val="000000"/>
          <w:spacing w:val="-2"/>
          <w:w w:val="100"/>
          <w:position w:val="0"/>
          <w:sz w:val="21"/>
          <w:u w:val="none"/>
        </w:rPr>
        <w:t>入</w:t>
      </w:r>
      <w:r>
        <w:rPr>
          <w:rFonts w:ascii="宋体" w:eastAsia="宋体" w:hAnsi="宋体" w:cs="宋体"/>
          <w:color w:val="000000"/>
          <w:spacing w:val="0"/>
          <w:w w:val="100"/>
          <w:position w:val="0"/>
          <w:sz w:val="21"/>
          <w:u w:val="none"/>
        </w:rPr>
        <w:t>判定</w:t>
      </w:r>
      <w:r>
        <w:rPr>
          <w:rFonts w:ascii="宋体" w:eastAsia="宋体" w:hAnsi="宋体" w:cs="宋体"/>
          <w:color w:val="000000"/>
          <w:spacing w:val="-2"/>
          <w:w w:val="100"/>
          <w:position w:val="0"/>
          <w:sz w:val="21"/>
          <w:u w:val="none"/>
        </w:rPr>
        <w:t>公</w:t>
      </w:r>
      <w:r>
        <w:rPr>
          <w:rFonts w:ascii="宋体" w:eastAsia="宋体" w:hAnsi="宋体" w:cs="宋体"/>
          <w:color w:val="000000"/>
          <w:spacing w:val="0"/>
          <w:w w:val="100"/>
          <w:position w:val="0"/>
          <w:sz w:val="21"/>
          <w:u w:val="none"/>
        </w:rPr>
        <w:t>式计</w:t>
      </w:r>
      <w:r>
        <w:rPr>
          <w:rFonts w:ascii="宋体" w:eastAsia="宋体" w:hAnsi="宋体" w:cs="宋体"/>
          <w:color w:val="000000"/>
          <w:spacing w:val="-2"/>
          <w:w w:val="100"/>
          <w:position w:val="0"/>
          <w:sz w:val="21"/>
          <w:u w:val="none"/>
        </w:rPr>
        <w:t>算</w:t>
      </w:r>
      <w:r>
        <w:rPr>
          <w:rFonts w:ascii="宋体" w:hAnsi="宋体" w:cs="宋体"/>
          <w:color w:val="000000"/>
          <w:spacing w:val="0"/>
          <w:w w:val="100"/>
          <w:position w:val="0"/>
          <w:sz w:val="21"/>
          <w:u w:val="none"/>
        </w:rPr>
        <w:t>→得</w:t>
      </w:r>
      <w:r>
        <w:rPr>
          <w:rFonts w:ascii="宋体" w:eastAsia="宋体" w:hAnsi="宋体" w:cs="宋体"/>
          <w:color w:val="000000"/>
          <w:spacing w:val="0"/>
          <w:w w:val="100"/>
          <w:position w:val="0"/>
          <w:sz w:val="21"/>
          <w:u w:val="none"/>
        </w:rPr>
        <w:t>出管</w:t>
      </w:r>
      <w:r>
        <w:rPr>
          <w:rFonts w:ascii="宋体" w:eastAsia="宋体" w:hAnsi="宋体" w:cs="宋体"/>
          <w:color w:val="000000"/>
          <w:spacing w:val="-2"/>
          <w:w w:val="100"/>
          <w:position w:val="0"/>
          <w:sz w:val="21"/>
          <w:u w:val="none"/>
        </w:rPr>
        <w:t>道</w:t>
      </w:r>
      <w:r>
        <w:rPr>
          <w:rFonts w:ascii="宋体" w:eastAsia="宋体" w:hAnsi="宋体" w:cs="宋体"/>
          <w:color w:val="000000"/>
          <w:spacing w:val="0"/>
          <w:w w:val="100"/>
          <w:position w:val="0"/>
          <w:sz w:val="21"/>
          <w:u w:val="none"/>
        </w:rPr>
        <w:t>失效</w:t>
      </w:r>
    </w:p>
    <w:p>
      <w:pPr>
        <w:spacing w:before="0" w:after="0" w:line="312" w:lineRule="exact"/>
        <w:ind w:left="345" w:firstLine="0"/>
        <w:jc w:val="left"/>
      </w:pPr>
      <w:r>
        <w:rPr>
          <w:rFonts w:ascii="宋体" w:hAnsi="宋体" w:cs="宋体"/>
          <w:color w:val="000000"/>
          <w:spacing w:val="-1"/>
          <w:w w:val="100"/>
          <w:position w:val="0"/>
          <w:sz w:val="21"/>
          <w:u w:val="none"/>
        </w:rPr>
        <w:t>事故可能性评分和等级。</w:t>
      </w:r>
    </w:p>
    <w:p>
      <w:pPr>
        <w:spacing w:before="0" w:after="0" w:line="240" w:lineRule="exact"/>
        <w:ind w:left="345" w:firstLine="0"/>
      </w:pPr>
    </w:p>
    <w:p>
      <w:pPr>
        <w:spacing w:before="0" w:after="0" w:line="231" w:lineRule="exact"/>
        <w:ind w:left="345" w:firstLine="0"/>
        <w:jc w:val="left"/>
      </w:pPr>
      <w:r>
        <w:rPr>
          <w:rFonts w:ascii="黑体" w:hAnsi="黑体" w:cs="黑体"/>
          <w:color w:val="000000"/>
          <w:spacing w:val="-1"/>
          <w:w w:val="100"/>
          <w:position w:val="0"/>
          <w:sz w:val="21"/>
          <w:u w:val="none"/>
        </w:rPr>
        <w:t>E.4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输供水管道失效事故的可能性（L</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值）取值标准</w:t>
      </w:r>
    </w:p>
    <w:p>
      <w:pPr>
        <w:spacing w:before="0" w:after="0" w:line="240" w:lineRule="exact"/>
        <w:ind w:left="345" w:firstLine="0"/>
      </w:pPr>
    </w:p>
    <w:p>
      <w:pPr>
        <w:spacing w:before="0" w:after="0" w:line="252" w:lineRule="exact"/>
        <w:ind w:left="345" w:firstLine="0"/>
        <w:jc w:val="left"/>
      </w:pPr>
      <w:r>
        <w:rPr>
          <w:rFonts w:ascii="黑体" w:hAnsi="黑体" w:cs="黑体"/>
          <w:color w:val="000000"/>
          <w:spacing w:val="-1"/>
          <w:w w:val="100"/>
          <w:position w:val="0"/>
          <w:sz w:val="21"/>
          <w:u w:val="none"/>
        </w:rPr>
        <w:t>E.4.1</w:t>
      </w:r>
      <w:r>
        <w:rPr>
          <w:rFonts w:ascii="Calibri" w:hAnsi="Calibri" w:cs="Calibri"/>
          <w:color w:val="000000"/>
          <w:spacing w:val="0"/>
          <w:w w:val="195"/>
          <w:sz w:val="24"/>
          <w:u w:val="none"/>
        </w:rPr>
        <w:t>  </w:t>
      </w:r>
      <w:r>
        <w:rPr>
          <w:rFonts w:ascii="宋体" w:eastAsia="宋体" w:hAnsi="宋体" w:cs="宋体"/>
          <w:color w:val="000000"/>
          <w:spacing w:val="-1"/>
          <w:w w:val="100"/>
          <w:position w:val="0"/>
          <w:sz w:val="21"/>
          <w:u w:val="none"/>
        </w:rPr>
        <w:t>管道失效的可能性（L值）可按下式计算：</w:t>
      </w:r>
    </w:p>
    <w:p>
      <w:pPr>
        <w:spacing w:before="0" w:after="0" w:line="240" w:lineRule="exact"/>
        <w:ind w:left="345" w:firstLine="0"/>
      </w:pPr>
    </w:p>
    <w:p>
      <w:pPr>
        <w:spacing w:before="0" w:after="0" w:line="446" w:lineRule="exact"/>
        <w:ind w:left="345" w:firstLine="526"/>
        <w:jc w:val="left"/>
      </w:pPr>
      <w:r>
        <w:rPr>
          <w:rFonts w:ascii="DejaVu Math TeX Gyre" w:eastAsia="DejaVu Math TeX Gyre" w:hAnsi="DejaVu Math TeX Gyre" w:cs="DejaVu Math TeX Gyre"/>
          <w:color w:val="000000"/>
          <w:spacing w:val="0"/>
          <w:w w:val="213"/>
          <w:position w:val="0"/>
          <w:sz w:val="21"/>
          <w:u w:val="none"/>
        </w:rPr>
        <w:t>�</w:t>
      </w:r>
      <w:r>
        <w:rPr>
          <w:rFonts w:ascii="Calibri" w:hAnsi="Calibri" w:cs="Calibri"/>
          <w:color w:val="000000"/>
          <w:spacing w:val="9"/>
          <w:w w:val="100"/>
          <w:sz w:val="21"/>
          <w:u w:val="none"/>
        </w:rPr>
        <w:t> </w:t>
      </w:r>
      <w:r>
        <w:rPr>
          <w:rFonts w:ascii="DejaVu Math TeX Gyre" w:hAnsi="DejaVu Math TeX Gyre" w:cs="DejaVu Math TeX Gyre"/>
          <w:color w:val="000000"/>
          <w:spacing w:val="-1"/>
          <w:w w:val="100"/>
          <w:position w:val="0"/>
          <w:sz w:val="21"/>
          <w:u w:val="none"/>
        </w:rPr>
        <w:t>=</w:t>
      </w:r>
      <w:r>
        <w:rPr>
          <w:rFonts w:ascii="Calibri" w:hAnsi="Calibri" w:cs="Calibri"/>
          <w:color w:val="000000"/>
          <w:spacing w:val="10"/>
          <w:w w:val="100"/>
          <w:sz w:val="21"/>
          <w:u w:val="none"/>
        </w:rPr>
        <w:t> </w:t>
      </w:r>
      <w:r>
        <w:rPr>
          <w:rFonts w:ascii="DejaVu Math TeX Gyre" w:hAnsi="DejaVu Math TeX Gyre" w:cs="DejaVu Math TeX Gyre"/>
          <w:color w:val="000000"/>
          <w:spacing w:val="0"/>
          <w:w w:val="100"/>
          <w:position w:val="0"/>
          <w:sz w:val="21"/>
          <w:u w:val="none"/>
        </w:rPr>
        <w:t>Max</w:t>
      </w:r>
      <w:r>
        <w:rPr>
          <w:rFonts w:ascii="Calibri" w:hAnsi="Calibri" w:cs="Calibri"/>
          <w:color w:val="000000"/>
          <w:spacing w:val="0"/>
          <w:w w:val="274"/>
          <w:sz w:val="24"/>
          <w:u w:val="none"/>
        </w:rPr>
        <w:t> </w:t>
      </w:r>
      <w:r>
        <w:rPr>
          <w:rFonts w:ascii="DejaVu Math TeX Gyre" w:eastAsia="DejaVu Math TeX Gyre" w:hAnsi="DejaVu Math TeX Gyre" w:cs="DejaVu Math TeX Gyre"/>
          <w:color w:val="000000"/>
          <w:spacing w:val="0"/>
          <w:w w:val="213"/>
          <w:position w:val="15"/>
          <w:sz w:val="21"/>
          <w:u w:val="none"/>
        </w:rPr>
        <w:t>�</w:t>
      </w:r>
      <w:r>
        <w:rPr>
          <w:rFonts w:ascii="DejaVu Math TeX Gyre" w:eastAsia="DejaVu Math TeX Gyre" w:hAnsi="DejaVu Math TeX Gyre" w:cs="DejaVu Math TeX Gyre"/>
          <w:color w:val="000000"/>
          <w:spacing w:val="0"/>
          <w:w w:val="178"/>
          <w:position w:val="13"/>
          <w:sz w:val="15"/>
          <w:u w:val="none"/>
        </w:rPr>
        <w:t>�</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78"/>
          <w:position w:val="13"/>
          <w:sz w:val="15"/>
          <w:u w:val="none"/>
        </w:rPr>
        <w:t>�</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15"/>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15"/>
          <w:sz w:val="21"/>
          <w:u w:val="none"/>
        </w:rPr>
        <w:t>�</w:t>
      </w:r>
      <w:r>
        <w:rPr>
          <w:rFonts w:ascii="DejaVu Math TeX Gyre" w:eastAsia="DejaVu Math TeX Gyre" w:hAnsi="DejaVu Math TeX Gyre" w:cs="DejaVu Math TeX Gyre"/>
          <w:color w:val="000000"/>
          <w:spacing w:val="0"/>
          <w:w w:val="201"/>
          <w:position w:val="13"/>
          <w:sz w:val="15"/>
          <w:u w:val="none"/>
        </w:rPr>
        <w:t>�</w:t>
      </w:r>
      <w:r>
        <w:rPr>
          <w:rFonts w:ascii="Calibri" w:hAnsi="Calibri" w:cs="Calibri"/>
          <w:color w:val="000000"/>
          <w:spacing w:val="0"/>
          <w:w w:val="207"/>
          <w:sz w:val="21"/>
          <w:u w:val="none"/>
        </w:rPr>
        <w:t> </w:t>
      </w:r>
      <w:r>
        <w:rPr>
          <w:rFonts w:ascii="DejaVu Math TeX Gyre" w:hAnsi="DejaVu Math TeX Gyre" w:cs="DejaVu Math TeX Gyre"/>
          <w:color w:val="000000"/>
          <w:spacing w:val="-1"/>
          <w:w w:val="100"/>
          <w:position w:val="15"/>
          <w:sz w:val="21"/>
          <w:u w:val="none"/>
        </w:rPr>
        <w:t>1</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15"/>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78"/>
          <w:position w:val="13"/>
          <w:sz w:val="15"/>
          <w:u w:val="none"/>
        </w:rPr>
        <w:t>�</w:t>
      </w:r>
      <w:r>
        <w:rPr>
          <w:rFonts w:ascii="Calibri" w:hAnsi="Calibri" w:cs="Calibri"/>
          <w:color w:val="000000"/>
          <w:spacing w:val="0"/>
          <w:w w:val="209"/>
          <w:sz w:val="21"/>
          <w:u w:val="none"/>
        </w:rPr>
        <w:t> </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81"/>
          <w:position w:val="13"/>
          <w:sz w:val="15"/>
          <w:u w:val="none"/>
        </w:rPr>
        <w:t>�</w:t>
      </w:r>
      <w:r>
        <w:rPr>
          <w:rFonts w:ascii="宋体" w:eastAsia="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15"/>
          <w:sz w:val="21"/>
          <w:u w:val="none"/>
        </w:rPr>
        <w:t>�</w:t>
      </w:r>
      <w:r>
        <w:rPr>
          <w:rFonts w:ascii="DejaVu Math TeX Gyre" w:eastAsia="DejaVu Math TeX Gyre" w:hAnsi="DejaVu Math TeX Gyre" w:cs="DejaVu Math TeX Gyre"/>
          <w:color w:val="000000"/>
          <w:spacing w:val="0"/>
          <w:w w:val="189"/>
          <w:position w:val="13"/>
          <w:sz w:val="15"/>
          <w:u w:val="none"/>
        </w:rPr>
        <w:t>�</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89"/>
          <w:position w:val="13"/>
          <w:sz w:val="15"/>
          <w:u w:val="none"/>
        </w:rPr>
        <w:t>�</w:t>
      </w:r>
      <w:r>
        <w:rPr>
          <w:rFonts w:ascii="Calibri" w:hAnsi="Calibri" w:cs="Calibri"/>
          <w:color w:val="000000"/>
          <w:spacing w:val="4"/>
          <w:w w:val="100"/>
          <w:sz w:val="21"/>
          <w:u w:val="none"/>
        </w:rPr>
        <w:t> </w:t>
      </w:r>
      <w:r>
        <w:rPr>
          <w:rFonts w:ascii="DejaVu Math TeX Gyre" w:hAnsi="DejaVu Math TeX Gyre" w:cs="DejaVu Math TeX Gyre"/>
          <w:color w:val="000000"/>
          <w:spacing w:val="-1"/>
          <w:w w:val="100"/>
          <w:position w:val="15"/>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15"/>
          <w:sz w:val="21"/>
          <w:u w:val="none"/>
        </w:rPr>
        <w:t>�</w:t>
      </w:r>
      <w:r>
        <w:rPr>
          <w:rFonts w:ascii="DejaVu Math TeX Gyre" w:eastAsia="DejaVu Math TeX Gyre" w:hAnsi="DejaVu Math TeX Gyre" w:cs="DejaVu Math TeX Gyre"/>
          <w:color w:val="000000"/>
          <w:spacing w:val="0"/>
          <w:w w:val="201"/>
          <w:position w:val="13"/>
          <w:sz w:val="15"/>
          <w:u w:val="none"/>
        </w:rPr>
        <w:t>�</w:t>
      </w:r>
      <w:r>
        <w:rPr>
          <w:rFonts w:ascii="Calibri" w:hAnsi="Calibri" w:cs="Calibri"/>
          <w:color w:val="000000"/>
          <w:spacing w:val="0"/>
          <w:w w:val="207"/>
          <w:sz w:val="21"/>
          <w:u w:val="none"/>
        </w:rPr>
        <w:t> </w:t>
      </w:r>
      <w:r>
        <w:rPr>
          <w:rFonts w:ascii="DejaVu Math TeX Gyre" w:hAnsi="DejaVu Math TeX Gyre" w:cs="DejaVu Math TeX Gyre"/>
          <w:color w:val="000000"/>
          <w:spacing w:val="-1"/>
          <w:w w:val="100"/>
          <w:position w:val="15"/>
          <w:sz w:val="21"/>
          <w:u w:val="none"/>
        </w:rPr>
        <w:t>1</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15"/>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89"/>
          <w:position w:val="13"/>
          <w:sz w:val="15"/>
          <w:u w:val="none"/>
        </w:rPr>
        <w:t>�</w:t>
      </w:r>
      <w:r>
        <w:rPr>
          <w:rFonts w:ascii="Calibri" w:hAnsi="Calibri" w:cs="Calibri"/>
          <w:color w:val="000000"/>
          <w:spacing w:val="0"/>
          <w:w w:val="202"/>
          <w:sz w:val="21"/>
          <w:u w:val="none"/>
        </w:rPr>
        <w:t> </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81"/>
          <w:position w:val="13"/>
          <w:sz w:val="15"/>
          <w:u w:val="none"/>
        </w:rPr>
        <w:t>�</w:t>
      </w:r>
      <w:r>
        <w:rPr>
          <w:rFonts w:ascii="宋体" w:eastAsia="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15"/>
          <w:sz w:val="21"/>
          <w:u w:val="none"/>
        </w:rPr>
        <w:t>�</w:t>
      </w:r>
      <w:r>
        <w:rPr>
          <w:rFonts w:ascii="DejaVu Math TeX Gyre" w:eastAsia="DejaVu Math TeX Gyre" w:hAnsi="DejaVu Math TeX Gyre" w:cs="DejaVu Math TeX Gyre"/>
          <w:color w:val="000000"/>
          <w:spacing w:val="0"/>
          <w:w w:val="179"/>
          <w:position w:val="13"/>
          <w:sz w:val="15"/>
          <w:u w:val="none"/>
        </w:rPr>
        <w:t>�</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79"/>
          <w:position w:val="13"/>
          <w:sz w:val="15"/>
          <w:u w:val="none"/>
        </w:rPr>
        <w:t>�</w:t>
      </w:r>
      <w:r>
        <w:rPr>
          <w:rFonts w:ascii="Calibri" w:hAnsi="Calibri" w:cs="Calibri"/>
          <w:color w:val="000000"/>
          <w:spacing w:val="6"/>
          <w:w w:val="100"/>
          <w:sz w:val="21"/>
          <w:u w:val="none"/>
        </w:rPr>
        <w:t> </w:t>
      </w:r>
      <w:r>
        <w:rPr>
          <w:rFonts w:ascii="DejaVu Math TeX Gyre" w:hAnsi="DejaVu Math TeX Gyre" w:cs="DejaVu Math TeX Gyre"/>
          <w:color w:val="000000"/>
          <w:spacing w:val="-1"/>
          <w:w w:val="100"/>
          <w:position w:val="15"/>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15"/>
          <w:sz w:val="21"/>
          <w:u w:val="none"/>
        </w:rPr>
        <w:t>�</w:t>
      </w:r>
      <w:r>
        <w:rPr>
          <w:rFonts w:ascii="DejaVu Math TeX Gyre" w:eastAsia="DejaVu Math TeX Gyre" w:hAnsi="DejaVu Math TeX Gyre" w:cs="DejaVu Math TeX Gyre"/>
          <w:color w:val="000000"/>
          <w:spacing w:val="0"/>
          <w:w w:val="201"/>
          <w:position w:val="13"/>
          <w:sz w:val="15"/>
          <w:u w:val="none"/>
        </w:rPr>
        <w:t>�</w:t>
      </w:r>
      <w:r>
        <w:rPr>
          <w:rFonts w:ascii="Calibri" w:hAnsi="Calibri" w:cs="Calibri"/>
          <w:color w:val="000000"/>
          <w:spacing w:val="0"/>
          <w:w w:val="207"/>
          <w:sz w:val="21"/>
          <w:u w:val="none"/>
        </w:rPr>
        <w:t> </w:t>
      </w:r>
      <w:r>
        <w:rPr>
          <w:rFonts w:ascii="DejaVu Math TeX Gyre" w:hAnsi="DejaVu Math TeX Gyre" w:cs="DejaVu Math TeX Gyre"/>
          <w:color w:val="000000"/>
          <w:spacing w:val="-1"/>
          <w:w w:val="100"/>
          <w:position w:val="15"/>
          <w:sz w:val="21"/>
          <w:u w:val="none"/>
        </w:rPr>
        <w:t>1</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15"/>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79"/>
          <w:position w:val="13"/>
          <w:sz w:val="15"/>
          <w:u w:val="none"/>
        </w:rPr>
        <w:t>�</w:t>
      </w:r>
      <w:r>
        <w:rPr>
          <w:rFonts w:ascii="Calibri" w:hAnsi="Calibri" w:cs="Calibri"/>
          <w:color w:val="000000"/>
          <w:spacing w:val="0"/>
          <w:w w:val="207"/>
          <w:sz w:val="21"/>
          <w:u w:val="none"/>
        </w:rPr>
        <w:t> </w:t>
      </w:r>
      <w:r>
        <w:rPr>
          <w:rFonts w:ascii="DejaVu Math TeX Gyre" w:eastAsia="DejaVu Math TeX Gyre" w:hAnsi="DejaVu Math TeX Gyre" w:cs="DejaVu Math TeX Gyre"/>
          <w:color w:val="000000"/>
          <w:spacing w:val="0"/>
          <w:w w:val="200"/>
          <w:position w:val="15"/>
          <w:sz w:val="21"/>
          <w:u w:val="none"/>
        </w:rPr>
        <w:t>�</w:t>
      </w:r>
      <w:r>
        <w:rPr>
          <w:rFonts w:ascii="DejaVu Math TeX Gyre" w:eastAsia="DejaVu Math TeX Gyre" w:hAnsi="DejaVu Math TeX Gyre" w:cs="DejaVu Math TeX Gyre"/>
          <w:color w:val="000000"/>
          <w:spacing w:val="0"/>
          <w:w w:val="181"/>
          <w:position w:val="13"/>
          <w:sz w:val="15"/>
          <w:u w:val="none"/>
        </w:rPr>
        <w:t>�</w:t>
      </w:r>
      <w:r>
        <w:rPr>
          <w:rFonts w:ascii="宋体" w:eastAsia="宋体" w:hAnsi="宋体" w:cs="宋体"/>
          <w:color w:val="000000"/>
          <w:spacing w:val="0"/>
          <w:w w:val="100"/>
          <w:sz w:val="22"/>
          <w:u w:val="none"/>
        </w:rPr>
        <w:t>，</w:t>
      </w:r>
    </w:p>
    <w:p>
      <w:pPr>
        <w:spacing w:before="0" w:after="0" w:line="240" w:lineRule="exact"/>
        <w:ind w:left="345" w:firstLine="526"/>
      </w:pPr>
    </w:p>
    <w:p>
      <w:pPr>
        <w:spacing w:before="0" w:after="0" w:line="340" w:lineRule="exact"/>
        <w:ind w:left="345" w:firstLine="420"/>
        <w:jc w:val="left"/>
      </w:pPr>
      <w:r>
        <w:rPr>
          <w:rFonts w:ascii="宋体" w:eastAsia="宋体" w:hAnsi="宋体" w:cs="宋体"/>
          <w:color w:val="000000"/>
          <w:spacing w:val="-1"/>
          <w:w w:val="100"/>
          <w:position w:val="0"/>
          <w:sz w:val="21"/>
          <w:u w:val="none"/>
        </w:rPr>
        <w:t>式中：</w:t>
      </w:r>
    </w:p>
    <w:p>
      <w:pPr>
        <w:spacing w:before="0" w:after="0" w:line="376" w:lineRule="exact"/>
        <w:ind w:left="345" w:firstLine="420"/>
        <w:jc w:val="left"/>
      </w:pP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78"/>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基础和外部环境变化，造成管道失效事故的可能性值；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78"/>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基础和外部环境变化，造成管道失效事故可能性的修正系数，宜取0.9；</w:t>
      </w:r>
    </w:p>
    <w:p>
      <w:pPr>
        <w:spacing w:before="0" w:after="0" w:line="314"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89"/>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0"/>
          <w:w w:val="100"/>
          <w:position w:val="6"/>
          <w:sz w:val="21"/>
          <w:u w:val="none"/>
        </w:rPr>
        <w:t>运行管护能力不足，导致第三方严重破坏造成管道失效事故的可能性值；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9"/>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运行管护不善，导致第三方破坏造成管道失效事故可能性的修正系数，宜取0.9；</w:t>
      </w:r>
    </w:p>
    <w:p>
      <w:pPr>
        <w:spacing w:before="0" w:after="0" w:line="310" w:lineRule="exact"/>
        <w:ind w:left="345" w:firstLine="420"/>
        <w:jc w:val="left"/>
      </w:pP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79"/>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调度运行管理不善，造成管道失效事故的可能性值；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79"/>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调度运行管理不善，造成管道失效事故可能性的修正系数，宜取0.7；</w:t>
      </w:r>
    </w:p>
    <w:p>
      <w:pPr>
        <w:spacing w:before="0" w:after="0" w:line="314"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调查管道实际运行健康状态，分析管道失效事故的可能性值；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调查管道实际运行健康状态，分析管道失效事故可能性的修正系数，宜取0.7；</w:t>
      </w:r>
    </w:p>
    <w:p>
      <w:pPr>
        <w:spacing w:before="0" w:after="0" w:line="310" w:lineRule="exact"/>
        <w:ind w:left="345" w:firstLine="420"/>
        <w:jc w:val="left"/>
      </w:pP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0"/>
          <w:w w:val="100"/>
          <w:position w:val="6"/>
          <w:sz w:val="21"/>
          <w:u w:val="none"/>
        </w:rPr>
        <w:t>采取工程技术措施后输供水管道健康状态修正系数，其中当采取的措施效果极好时</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ascii="宋体" w:eastAsia="宋体" w:hAnsi="宋体" w:cs="宋体"/>
          <w:color w:val="000000"/>
          <w:spacing w:val="0"/>
          <w:w w:val="100"/>
          <w:position w:val="6"/>
          <w:sz w:val="21"/>
          <w:u w:val="none"/>
        </w:rPr>
        <w:t>宜取</w:t>
      </w:r>
    </w:p>
    <w:p>
      <w:pPr>
        <w:spacing w:before="0" w:after="0" w:line="312" w:lineRule="exact"/>
        <w:ind w:left="345" w:firstLine="0"/>
        <w:jc w:val="left"/>
      </w:pPr>
      <w:r>
        <w:rPr>
          <w:rFonts w:ascii="宋体" w:eastAsia="宋体" w:hAnsi="宋体" w:cs="宋体"/>
          <w:color w:val="000000"/>
          <w:spacing w:val="-1"/>
          <w:w w:val="100"/>
          <w:position w:val="6"/>
          <w:sz w:val="21"/>
          <w:u w:val="none"/>
        </w:rPr>
        <w:t>0.1；效果良好时，</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ascii="宋体" w:eastAsia="宋体" w:hAnsi="宋体" w:cs="宋体"/>
          <w:color w:val="000000"/>
          <w:spacing w:val="0"/>
          <w:w w:val="100"/>
          <w:position w:val="6"/>
          <w:sz w:val="21"/>
          <w:u w:val="none"/>
        </w:rPr>
        <w:t>宜取0.3；效果一般时，</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ascii="宋体" w:hAnsi="宋体" w:cs="宋体"/>
          <w:color w:val="000000"/>
          <w:spacing w:val="-1"/>
          <w:w w:val="100"/>
          <w:position w:val="6"/>
          <w:sz w:val="21"/>
          <w:u w:val="none"/>
        </w:rPr>
        <w:t>宜取0.5。</w:t>
      </w:r>
    </w:p>
    <w:p>
      <w:pPr>
        <w:spacing w:before="0" w:after="0" w:line="353" w:lineRule="exact"/>
        <w:ind w:left="345" w:firstLine="0"/>
        <w:jc w:val="left"/>
        <w:sectPr>
          <w:type w:val="continuous"/>
          <w:pgSz w:w="11906" w:h="16839"/>
          <w:pgMar w:top="1101" w:right="713" w:bottom="861" w:left="1073" w:header="0" w:footer="0" w:gutter="0"/>
          <w:pgNumType w:start="54"/>
          <w:cols w:num="1" w:space="720"/>
        </w:sectPr>
      </w:pPr>
      <w:r>
        <w:rPr>
          <w:rFonts w:ascii="黑体" w:hAnsi="黑体" w:cs="黑体"/>
          <w:color w:val="000000"/>
          <w:spacing w:val="-1"/>
          <w:w w:val="100"/>
          <w:position w:val="6"/>
          <w:sz w:val="21"/>
          <w:u w:val="none"/>
        </w:rPr>
        <w:t>E.4.2</w:t>
      </w:r>
      <w:r>
        <w:rPr>
          <w:rFonts w:ascii="Calibri" w:hAnsi="Calibri" w:cs="Calibri"/>
          <w:color w:val="000000"/>
          <w:spacing w:val="0"/>
          <w:w w:val="195"/>
          <w:sz w:val="24"/>
          <w:u w:val="none"/>
        </w:rPr>
        <w:t>  </w:t>
      </w:r>
      <w:r>
        <w:rPr>
          <w:rFonts w:ascii="宋体" w:eastAsia="宋体" w:hAnsi="宋体" w:cs="宋体"/>
          <w:color w:val="000000"/>
          <w:spacing w:val="-2"/>
          <w:w w:val="100"/>
          <w:position w:val="6"/>
          <w:sz w:val="21"/>
          <w:u w:val="none"/>
        </w:rPr>
        <w:t>当</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78"/>
          <w:position w:val="0"/>
          <w:sz w:val="15"/>
          <w:u w:val="none"/>
        </w:rPr>
        <w:t>�</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9"/>
          <w:position w:val="0"/>
          <w:sz w:val="15"/>
          <w:u w:val="none"/>
        </w:rPr>
        <w:t>�</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79"/>
          <w:position w:val="0"/>
          <w:sz w:val="15"/>
          <w:u w:val="none"/>
        </w:rPr>
        <w:t>�</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00"/>
          <w:position w:val="2"/>
          <w:sz w:val="21"/>
          <w:u w:val="none"/>
        </w:rPr>
        <w:t>�</w:t>
      </w:r>
      <w:r>
        <w:rPr>
          <w:rFonts w:ascii="DejaVu Math TeX Gyre" w:eastAsia="DejaVu Math TeX Gyre" w:hAnsi="DejaVu Math TeX Gyre" w:cs="DejaVu Math TeX Gyre"/>
          <w:color w:val="000000"/>
          <w:spacing w:val="0"/>
          <w:w w:val="181"/>
          <w:position w:val="0"/>
          <w:sz w:val="15"/>
          <w:u w:val="none"/>
        </w:rPr>
        <w:t>�</w:t>
      </w:r>
      <w:r>
        <w:rPr>
          <w:rFonts w:ascii="宋体" w:hAnsi="宋体" w:cs="宋体"/>
          <w:color w:val="000000"/>
          <w:spacing w:val="-1"/>
          <w:w w:val="100"/>
          <w:position w:val="6"/>
          <w:sz w:val="21"/>
          <w:u w:val="none"/>
        </w:rPr>
        <w:t>修正系数需要修改时，可组织有关专家对修正系数进行重新赋分。</w:t>
      </w:r>
    </w:p>
    <w:p>
      <w:pPr>
        <w:spacing w:before="0" w:after="0" w:line="415" w:lineRule="exact"/>
        <w:ind w:left="345" w:firstLine="0"/>
        <w:jc w:val="left"/>
      </w:pPr>
      <w:r>
        <w:rPr>
          <w:rFonts w:ascii="黑体" w:hAnsi="黑体" w:cs="黑体"/>
          <w:color w:val="000000"/>
          <w:spacing w:val="-1"/>
          <w:w w:val="100"/>
          <w:position w:val="0"/>
          <w:sz w:val="21"/>
          <w:u w:val="none"/>
        </w:rPr>
        <w:t>E.4.3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管道失效事故可能性分级</w:t>
      </w:r>
    </w:p>
    <w:p>
      <w:pPr>
        <w:spacing w:before="0" w:after="0" w:line="240" w:lineRule="exact"/>
        <w:ind w:left="345" w:firstLine="0"/>
      </w:pPr>
    </w:p>
    <w:p>
      <w:pPr>
        <w:spacing w:before="0" w:after="0" w:line="240" w:lineRule="exact"/>
        <w:ind w:left="345" w:firstLine="8947"/>
        <w:jc w:val="left"/>
        <w:sectPr>
          <w:type w:val="nextPage"/>
          <w:pgSz w:w="11906" w:h="16839"/>
          <w:pgMar w:top="1101" w:right="713" w:bottom="861" w:left="1073" w:header="0" w:footer="0" w:gutter="0"/>
          <w:pgNumType w:start="55"/>
          <w:cols w:num="1" w:space="720"/>
          <w:titlePg w:val="0"/>
        </w:sectPr>
      </w:pPr>
      <w:r>
        <w:rPr>
          <w:rFonts w:ascii="宋体" w:hAnsi="宋体" w:cs="宋体"/>
          <w:color w:val="000000"/>
          <w:spacing w:val="-1"/>
          <w:w w:val="100"/>
          <w:position w:val="0"/>
          <w:sz w:val="18"/>
          <w:u w:val="none"/>
        </w:rPr>
        <w:t>11</w:t>
      </w:r>
    </w:p>
    <w:tbl>
      <w:tblPr>
        <w:tblStyle w:val="TableNormal"/>
        <w:tblpPr w:leftFromText="180" w:rightFromText="180" w:vertAnchor="page" w:horzAnchor="page" w:tblpX="595" w:tblpY="6724"/>
        <w:tblW w:w="0" w:type="auto"/>
        <w:tblInd w:w="0" w:type="dxa"/>
        <w:tblLayout w:type="fixed"/>
        <w:tblCellMar>
          <w:top w:w="0" w:type="dxa"/>
          <w:left w:w="108" w:type="dxa"/>
          <w:bottom w:w="0" w:type="dxa"/>
          <w:right w:w="108" w:type="dxa"/>
        </w:tblCellMar>
      </w:tblPr>
      <w:tblGrid>
        <w:gridCol w:w="436"/>
        <w:gridCol w:w="425"/>
        <w:gridCol w:w="567"/>
        <w:gridCol w:w="567"/>
        <w:gridCol w:w="5103"/>
        <w:gridCol w:w="1134"/>
        <w:gridCol w:w="1142"/>
      </w:tblGrid>
      <w:tr>
        <w:tblPrEx>
          <w:tblW w:w="0" w:type="auto"/>
          <w:tblInd w:w="0" w:type="dxa"/>
          <w:tblLayout w:type="fixed"/>
          <w:tblCellMar>
            <w:top w:w="0" w:type="dxa"/>
            <w:left w:w="108" w:type="dxa"/>
            <w:bottom w:w="0" w:type="dxa"/>
            <w:right w:w="108" w:type="dxa"/>
          </w:tblCellMar>
        </w:tblPrEx>
        <w:trPr>
          <w:trHeight w:hRule="exact" w:val="502"/>
        </w:trPr>
        <w:tc>
          <w:tcPr>
            <w:tcW w:w="861"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74" w:right="-239"/>
            </w:pPr>
            <w:bookmarkStart w:id="18" w:name="18"/>
            <w:bookmarkEnd w:id="18"/>
            <w:r>
              <w:rPr>
                <w:rFonts w:ascii="宋体" w:eastAsia="宋体" w:hAnsi="宋体" w:cs="宋体"/>
                <w:color w:val="000000"/>
                <w:spacing w:val="-1"/>
                <w:w w:val="100"/>
                <w:position w:val="0"/>
                <w:sz w:val="18"/>
                <w:u w:val="none"/>
              </w:rPr>
              <w:t>影响因素</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26" w:right="-239"/>
            </w:pPr>
            <w:r>
              <w:rPr>
                <w:rFonts w:ascii="宋体" w:eastAsia="宋体" w:hAnsi="宋体" w:cs="宋体"/>
                <w:color w:val="000000"/>
                <w:spacing w:val="-1"/>
                <w:w w:val="100"/>
                <w:position w:val="0"/>
                <w:sz w:val="18"/>
                <w:u w:val="none"/>
              </w:rPr>
              <w:t>影响因素分值</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2010" w:right="-239"/>
            </w:pPr>
            <w:r>
              <w:rPr>
                <w:rFonts w:ascii="宋体" w:eastAsia="宋体" w:hAnsi="宋体" w:cs="宋体"/>
                <w:color w:val="000000"/>
                <w:spacing w:val="-1"/>
                <w:w w:val="100"/>
                <w:position w:val="0"/>
                <w:sz w:val="18"/>
                <w:u w:val="none"/>
              </w:rPr>
              <w:t>系数取值标准</w:t>
            </w:r>
          </w:p>
          <w:p>
            <w:pPr>
              <w:spacing w:before="0" w:after="0" w:line="747" w:lineRule="exact"/>
              <w:ind w:left="-285" w:right="-239"/>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207" w:right="-239"/>
            </w:pPr>
            <w:r>
              <w:rPr>
                <w:rFonts w:ascii="宋体" w:eastAsia="宋体" w:hAnsi="宋体" w:cs="宋体"/>
                <w:color w:val="000000"/>
                <w:spacing w:val="-1"/>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208"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497"/>
        </w:trPr>
        <w:tc>
          <w:tcPr>
            <w:tcW w:w="861"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 w:right="-239"/>
            </w:pPr>
          </w:p>
          <w:p>
            <w:pPr>
              <w:spacing w:before="0" w:after="0" w:line="206" w:lineRule="exact"/>
              <w:ind w:left="28"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a1</w:t>
            </w:r>
            <w:r>
              <w:rPr>
                <w:rFonts w:ascii="宋体" w:eastAsia="宋体" w:hAnsi="宋体" w:cs="宋体"/>
                <w:color w:val="000000"/>
                <w:spacing w:val="-1"/>
                <w:w w:val="100"/>
                <w:position w:val="0"/>
                <w:sz w:val="18"/>
                <w:u w:val="none"/>
              </w:rPr>
              <w:t>:管道渗</w:t>
            </w:r>
          </w:p>
          <w:p>
            <w:pPr>
              <w:spacing w:before="0" w:after="0" w:line="298" w:lineRule="exact"/>
              <w:ind w:left="342" w:right="-239"/>
            </w:pPr>
            <w:r>
              <w:rPr>
                <w:rFonts w:ascii="宋体" w:eastAsia="宋体" w:hAnsi="宋体" w:cs="宋体"/>
                <w:color w:val="000000"/>
                <w:spacing w:val="-1"/>
                <w:w w:val="100"/>
                <w:position w:val="0"/>
                <w:sz w:val="18"/>
                <w:u w:val="none"/>
              </w:rPr>
              <w:t>漏</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49" w:right="-239"/>
            </w:pPr>
          </w:p>
          <w:p>
            <w:pPr>
              <w:spacing w:before="0" w:after="0" w:line="372" w:lineRule="exact"/>
              <w:ind w:left="149" w:right="-239"/>
            </w:pPr>
            <w:r>
              <w:rPr>
                <w:rFonts w:ascii="宋体" w:hAnsi="宋体" w:cs="宋体"/>
                <w:color w:val="000000"/>
                <w:spacing w:val="-1"/>
                <w:w w:val="100"/>
                <w:position w:val="0"/>
                <w:sz w:val="18"/>
                <w:u w:val="none"/>
              </w:rPr>
              <w:t>100</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94" w:right="-239"/>
            </w:pPr>
          </w:p>
          <w:p>
            <w:pPr>
              <w:spacing w:before="0" w:after="0" w:line="348" w:lineRule="exact"/>
              <w:ind w:left="194" w:right="-239"/>
            </w:pPr>
            <w:r>
              <w:rPr>
                <w:rFonts w:ascii="宋体" w:hAnsi="宋体" w:cs="宋体"/>
                <w:color w:val="000000"/>
                <w:spacing w:val="-1"/>
                <w:w w:val="100"/>
                <w:position w:val="0"/>
                <w:sz w:val="18"/>
                <w:u w:val="none"/>
              </w:rPr>
              <w:t>10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741" w:right="-239"/>
            </w:pPr>
            <w:r>
              <w:rPr>
                <w:rFonts w:ascii="宋体" w:hAnsi="宋体" w:cs="宋体"/>
                <w:color w:val="000000"/>
                <w:spacing w:val="-1"/>
                <w:w w:val="100"/>
                <w:position w:val="0"/>
                <w:sz w:val="18"/>
                <w:u w:val="none"/>
              </w:rPr>
              <w:t>无渗水、冒水现象。</w:t>
            </w:r>
          </w:p>
          <w:p>
            <w:pPr>
              <w:spacing w:before="0" w:after="0" w:line="243" w:lineRule="exact"/>
              <w:ind w:left="-285" w:right="-239"/>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5" w:lineRule="exact"/>
              <w:ind w:left="34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a1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54" w:right="-239"/>
            </w:pPr>
          </w:p>
          <w:p>
            <w:pPr>
              <w:spacing w:before="0" w:after="0" w:line="362" w:lineRule="exact"/>
              <w:ind w:left="254" w:right="-239"/>
            </w:pPr>
            <w:r>
              <w:rPr>
                <w:rFonts w:ascii="宋体" w:hAnsi="宋体" w:cs="宋体"/>
                <w:color w:val="000000"/>
                <w:spacing w:val="-1"/>
                <w:w w:val="100"/>
                <w:position w:val="0"/>
                <w:sz w:val="18"/>
                <w:u w:val="none"/>
              </w:rPr>
              <w:t>10×λ</w:t>
            </w:r>
            <w:r>
              <w:rPr>
                <w:rFonts w:ascii="宋体" w:hAnsi="宋体" w:cs="宋体"/>
                <w:color w:val="000000"/>
                <w:spacing w:val="-2"/>
                <w:w w:val="100"/>
                <w:position w:val="0"/>
                <w:sz w:val="9"/>
                <w:u w:val="none"/>
              </w:rPr>
              <w:t>a1</w:t>
            </w: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2"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2"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2"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290" w:right="-239"/>
            </w:pPr>
            <w:r>
              <w:rPr>
                <w:rFonts w:ascii="宋体" w:hAnsi="宋体" w:cs="宋体"/>
                <w:color w:val="000000"/>
                <w:spacing w:val="-1"/>
                <w:w w:val="100"/>
                <w:position w:val="0"/>
                <w:sz w:val="18"/>
                <w:u w:val="none"/>
              </w:rPr>
              <w:t>已发现地面有渗水、冒水现象。</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4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a1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 w:right="-239"/>
            </w:pPr>
          </w:p>
          <w:p>
            <w:pPr>
              <w:spacing w:before="0" w:after="0" w:line="213" w:lineRule="exact"/>
              <w:ind w:left="28"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a2</w:t>
            </w:r>
            <w:r>
              <w:rPr>
                <w:rFonts w:ascii="宋体" w:eastAsia="宋体" w:hAnsi="宋体" w:cs="宋体"/>
                <w:color w:val="000000"/>
                <w:spacing w:val="-1"/>
                <w:w w:val="100"/>
                <w:position w:val="0"/>
                <w:sz w:val="18"/>
                <w:u w:val="none"/>
              </w:rPr>
              <w:t>:地形冲</w:t>
            </w:r>
          </w:p>
          <w:p>
            <w:pPr>
              <w:spacing w:before="0" w:after="0" w:line="298" w:lineRule="exact"/>
              <w:ind w:left="342" w:right="-239"/>
            </w:pPr>
            <w:r>
              <w:rPr>
                <w:rFonts w:ascii="宋体" w:eastAsia="宋体" w:hAnsi="宋体" w:cs="宋体"/>
                <w:color w:val="000000"/>
                <w:spacing w:val="-1"/>
                <w:w w:val="100"/>
                <w:position w:val="0"/>
                <w:sz w:val="18"/>
                <w:u w:val="none"/>
              </w:rPr>
              <w:t>刷</w:t>
            </w: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8"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94" w:right="-239"/>
            </w:pPr>
          </w:p>
          <w:p>
            <w:pPr>
              <w:spacing w:before="0" w:after="0" w:line="355" w:lineRule="exact"/>
              <w:ind w:left="194" w:right="-239"/>
            </w:pPr>
            <w:r>
              <w:rPr>
                <w:rFonts w:ascii="宋体" w:hAnsi="宋体" w:cs="宋体"/>
                <w:color w:val="000000"/>
                <w:spacing w:val="-1"/>
                <w:w w:val="100"/>
                <w:position w:val="0"/>
                <w:sz w:val="18"/>
                <w:u w:val="none"/>
              </w:rPr>
              <w:t>90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290" w:right="-239"/>
            </w:pPr>
            <w:r>
              <w:rPr>
                <w:rFonts w:ascii="宋体" w:hAnsi="宋体" w:cs="宋体"/>
                <w:color w:val="000000"/>
                <w:spacing w:val="-1"/>
                <w:w w:val="100"/>
                <w:position w:val="0"/>
                <w:sz w:val="18"/>
                <w:u w:val="none"/>
              </w:rPr>
              <w:t>冲刷未形成冲沟类的地貌变化。</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4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a2</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54" w:right="-239"/>
            </w:pPr>
          </w:p>
          <w:p>
            <w:pPr>
              <w:spacing w:before="0" w:after="0" w:line="369" w:lineRule="exact"/>
              <w:ind w:left="254" w:right="-239"/>
            </w:pPr>
            <w:r>
              <w:rPr>
                <w:rFonts w:ascii="宋体" w:hAnsi="宋体" w:cs="宋体"/>
                <w:color w:val="000000"/>
                <w:spacing w:val="-1"/>
                <w:w w:val="100"/>
                <w:position w:val="0"/>
                <w:sz w:val="18"/>
                <w:u w:val="none"/>
              </w:rPr>
              <w:t>90×λ</w:t>
            </w:r>
            <w:r>
              <w:rPr>
                <w:rFonts w:ascii="宋体" w:hAnsi="宋体" w:cs="宋体"/>
                <w:color w:val="000000"/>
                <w:spacing w:val="-2"/>
                <w:w w:val="100"/>
                <w:position w:val="0"/>
                <w:sz w:val="9"/>
                <w:u w:val="none"/>
              </w:rPr>
              <w:t>a2</w:t>
            </w: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9"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9"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381" w:right="-239"/>
            </w:pPr>
            <w:r>
              <w:rPr>
                <w:rFonts w:ascii="宋体" w:hAnsi="宋体" w:cs="宋体"/>
                <w:color w:val="000000"/>
                <w:spacing w:val="-1"/>
                <w:w w:val="100"/>
                <w:position w:val="0"/>
                <w:sz w:val="18"/>
                <w:u w:val="none"/>
              </w:rPr>
              <w:t>冲刷形成冲沟类的地貌变化。</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25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a2</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470" w:right="-239"/>
            </w:pPr>
            <w:r>
              <w:rPr>
                <w:rFonts w:ascii="宋体" w:hAnsi="宋体" w:cs="宋体"/>
                <w:color w:val="000000"/>
                <w:spacing w:val="-1"/>
                <w:w w:val="100"/>
                <w:position w:val="0"/>
                <w:sz w:val="18"/>
                <w:u w:val="none"/>
              </w:rPr>
              <w:t>冲刷形成管道少部分外露。</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25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a2</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750" w:right="-239"/>
            </w:pPr>
            <w:r>
              <w:rPr>
                <w:rFonts w:ascii="宋体" w:hAnsi="宋体" w:cs="宋体"/>
                <w:color w:val="000000"/>
                <w:spacing w:val="-1"/>
                <w:w w:val="100"/>
                <w:position w:val="0"/>
                <w:sz w:val="18"/>
                <w:u w:val="none"/>
              </w:rPr>
              <w:t>冲刷形成管道部分外露并有持续破坏的趋势。</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4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a2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 w:right="-239"/>
            </w:pPr>
          </w:p>
          <w:p>
            <w:pPr>
              <w:spacing w:before="0" w:after="0" w:line="213" w:lineRule="exact"/>
              <w:ind w:left="28"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a3</w:t>
            </w:r>
            <w:r>
              <w:rPr>
                <w:rFonts w:ascii="宋体" w:eastAsia="宋体" w:hAnsi="宋体" w:cs="宋体"/>
                <w:color w:val="000000"/>
                <w:spacing w:val="-1"/>
                <w:w w:val="100"/>
                <w:position w:val="0"/>
                <w:sz w:val="18"/>
                <w:u w:val="none"/>
              </w:rPr>
              <w:t>:镇支墩</w:t>
            </w:r>
          </w:p>
          <w:p>
            <w:pPr>
              <w:spacing w:before="0" w:after="0" w:line="298" w:lineRule="exact"/>
              <w:ind w:left="254" w:right="-239"/>
            </w:pPr>
            <w:r>
              <w:rPr>
                <w:rFonts w:ascii="宋体" w:eastAsia="宋体" w:hAnsi="宋体" w:cs="宋体"/>
                <w:color w:val="000000"/>
                <w:spacing w:val="-1"/>
                <w:w w:val="100"/>
                <w:position w:val="0"/>
                <w:sz w:val="18"/>
                <w:u w:val="none"/>
              </w:rPr>
              <w:t>位移</w:t>
            </w:r>
          </w:p>
        </w:tc>
        <w:tc>
          <w:tcPr>
            <w:tcW w:w="1134"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32" w:right="-239"/>
            </w:pPr>
          </w:p>
          <w:p>
            <w:pPr>
              <w:spacing w:before="0" w:after="0" w:line="355" w:lineRule="exact"/>
              <w:ind w:left="432" w:right="-239"/>
            </w:pPr>
            <w:r>
              <w:rPr>
                <w:rFonts w:ascii="宋体" w:hAnsi="宋体" w:cs="宋体"/>
                <w:color w:val="000000"/>
                <w:spacing w:val="-1"/>
                <w:w w:val="100"/>
                <w:position w:val="0"/>
                <w:sz w:val="18"/>
                <w:u w:val="none"/>
              </w:rPr>
              <w:t>100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750" w:right="-239"/>
            </w:pPr>
            <w:r>
              <w:rPr>
                <w:rFonts w:ascii="宋体" w:hAnsi="宋体" w:cs="宋体"/>
                <w:color w:val="000000"/>
                <w:spacing w:val="-1"/>
                <w:w w:val="100"/>
                <w:position w:val="0"/>
                <w:sz w:val="18"/>
                <w:u w:val="none"/>
              </w:rPr>
              <w:t>监测数值未到一级预警值（未超过允许值）。</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41"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a3</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08" w:right="-239"/>
            </w:pPr>
          </w:p>
          <w:p>
            <w:pPr>
              <w:spacing w:before="0" w:after="0" w:line="369" w:lineRule="exact"/>
              <w:ind w:left="208" w:right="-239"/>
            </w:pPr>
            <w:r>
              <w:rPr>
                <w:rFonts w:ascii="宋体" w:hAnsi="宋体" w:cs="宋体"/>
                <w:color w:val="000000"/>
                <w:spacing w:val="-1"/>
                <w:w w:val="100"/>
                <w:position w:val="0"/>
                <w:sz w:val="18"/>
                <w:u w:val="none"/>
              </w:rPr>
              <w:t>100×λ</w:t>
            </w:r>
            <w:r>
              <w:rPr>
                <w:rFonts w:ascii="宋体" w:hAnsi="宋体" w:cs="宋体"/>
                <w:color w:val="000000"/>
                <w:spacing w:val="-2"/>
                <w:w w:val="100"/>
                <w:position w:val="0"/>
                <w:sz w:val="9"/>
                <w:u w:val="none"/>
              </w:rPr>
              <w:t>a3</w:t>
            </w: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9" w:lineRule="exact"/>
            </w:pPr>
          </w:p>
        </w:tc>
        <w:tc>
          <w:tcPr>
            <w:tcW w:w="1134"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45" w:right="-239"/>
            </w:pPr>
            <w:r>
              <w:rPr>
                <w:rFonts w:ascii="宋体" w:eastAsia="宋体" w:hAnsi="宋体" w:cs="宋体"/>
                <w:color w:val="000000"/>
                <w:spacing w:val="-1"/>
                <w:w w:val="100"/>
                <w:position w:val="0"/>
                <w:sz w:val="18"/>
                <w:u w:val="none"/>
              </w:rPr>
              <w:t>监测数值超过一级预警，还未到达二级预警（允许值</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60%）。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252"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a3</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1134"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594" w:right="-239"/>
            </w:pPr>
            <w:r>
              <w:rPr>
                <w:rFonts w:ascii="宋体" w:eastAsia="宋体" w:hAnsi="宋体" w:cs="宋体"/>
                <w:color w:val="000000"/>
                <w:spacing w:val="-1"/>
                <w:w w:val="100"/>
                <w:position w:val="0"/>
                <w:sz w:val="18"/>
                <w:u w:val="none"/>
              </w:rPr>
              <w:t>监测数值超过二级预警时（即超过允许值</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60%）。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252"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a3</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86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1134"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594" w:right="-239"/>
            </w:pPr>
            <w:r>
              <w:rPr>
                <w:rFonts w:ascii="宋体" w:eastAsia="宋体" w:hAnsi="宋体" w:cs="宋体"/>
                <w:color w:val="000000"/>
                <w:spacing w:val="-1"/>
                <w:w w:val="100"/>
                <w:position w:val="0"/>
                <w:sz w:val="18"/>
                <w:u w:val="none"/>
              </w:rPr>
              <w:t>监测数值超过三级预警值（即超过允许值</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80%）。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41"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a3</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43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6" w:right="-239"/>
            </w:pPr>
          </w:p>
          <w:p>
            <w:pPr>
              <w:spacing w:before="0" w:after="0" w:line="381" w:lineRule="exact"/>
              <w:ind w:left="86"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a4</w:t>
            </w:r>
            <w:r>
              <w:rPr>
                <w:rFonts w:ascii="宋体" w:hAnsi="宋体" w:cs="宋体"/>
                <w:color w:val="000000"/>
                <w:spacing w:val="-1"/>
                <w:w w:val="100"/>
                <w:position w:val="0"/>
                <w:sz w:val="18"/>
                <w:u w:val="none"/>
              </w:rPr>
              <w:t>:</w:t>
            </w:r>
          </w:p>
          <w:p>
            <w:pPr>
              <w:spacing w:before="0" w:after="0" w:line="298" w:lineRule="exact"/>
              <w:ind w:left="40" w:right="-239"/>
            </w:pPr>
            <w:r>
              <w:rPr>
                <w:rFonts w:ascii="宋体" w:eastAsia="宋体" w:hAnsi="宋体" w:cs="宋体"/>
                <w:color w:val="000000"/>
                <w:spacing w:val="-1"/>
                <w:w w:val="100"/>
                <w:position w:val="0"/>
                <w:sz w:val="18"/>
                <w:u w:val="none"/>
              </w:rPr>
              <w:t>穿越</w:t>
            </w:r>
          </w:p>
          <w:p>
            <w:pPr>
              <w:spacing w:before="0" w:after="0" w:line="312" w:lineRule="exact"/>
              <w:ind w:left="40" w:right="-239"/>
            </w:pPr>
            <w:r>
              <w:rPr>
                <w:rFonts w:ascii="宋体" w:eastAsia="宋体" w:hAnsi="宋体" w:cs="宋体"/>
                <w:color w:val="000000"/>
                <w:spacing w:val="-1"/>
                <w:w w:val="100"/>
                <w:position w:val="0"/>
                <w:sz w:val="18"/>
                <w:u w:val="none"/>
              </w:rPr>
              <w:t>部位</w:t>
            </w:r>
          </w:p>
          <w:p>
            <w:pPr>
              <w:spacing w:before="0" w:after="0" w:line="312" w:lineRule="exact"/>
              <w:ind w:left="40" w:right="-239"/>
            </w:pPr>
            <w:r>
              <w:rPr>
                <w:rFonts w:ascii="宋体" w:eastAsia="宋体" w:hAnsi="宋体" w:cs="宋体"/>
                <w:color w:val="000000"/>
                <w:spacing w:val="-1"/>
                <w:w w:val="100"/>
                <w:position w:val="0"/>
                <w:sz w:val="18"/>
                <w:u w:val="none"/>
              </w:rPr>
              <w:t>变化</w:t>
            </w:r>
          </w:p>
        </w:tc>
        <w:tc>
          <w:tcPr>
            <w:tcW w:w="42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5" w:right="-239"/>
            </w:pPr>
          </w:p>
          <w:p>
            <w:pPr>
              <w:spacing w:before="0" w:after="0" w:line="297" w:lineRule="exact"/>
              <w:ind w:left="55"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a41</w:t>
            </w:r>
            <w:r>
              <w:rPr>
                <w:rFonts w:ascii="宋体" w:hAnsi="宋体" w:cs="宋体"/>
                <w:color w:val="000000"/>
                <w:spacing w:val="-1"/>
                <w:w w:val="100"/>
                <w:position w:val="0"/>
                <w:sz w:val="18"/>
                <w:u w:val="none"/>
              </w:rPr>
              <w:t>:</w:t>
            </w:r>
          </w:p>
          <w:p>
            <w:pPr>
              <w:spacing w:before="0" w:after="0" w:line="298" w:lineRule="exact"/>
              <w:ind w:left="31" w:right="-239"/>
            </w:pPr>
            <w:r>
              <w:rPr>
                <w:rFonts w:ascii="宋体" w:eastAsia="宋体" w:hAnsi="宋体" w:cs="宋体"/>
                <w:color w:val="000000"/>
                <w:spacing w:val="-1"/>
                <w:w w:val="100"/>
                <w:position w:val="0"/>
                <w:sz w:val="18"/>
                <w:u w:val="none"/>
              </w:rPr>
              <w:t>河道</w:t>
            </w:r>
          </w:p>
          <w:p>
            <w:pPr>
              <w:spacing w:before="0" w:after="0" w:line="312" w:lineRule="exact"/>
              <w:ind w:left="31" w:right="-239"/>
            </w:pPr>
            <w:r>
              <w:rPr>
                <w:rFonts w:ascii="宋体" w:eastAsia="宋体" w:hAnsi="宋体" w:cs="宋体"/>
                <w:color w:val="000000"/>
                <w:spacing w:val="-1"/>
                <w:w w:val="100"/>
                <w:position w:val="0"/>
                <w:sz w:val="18"/>
                <w:u w:val="none"/>
              </w:rPr>
              <w:t>摆动</w:t>
            </w:r>
          </w:p>
        </w:tc>
        <w:tc>
          <w:tcPr>
            <w:tcW w:w="1134"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32" w:right="-239"/>
            </w:pPr>
          </w:p>
          <w:p>
            <w:pPr>
              <w:spacing w:before="0" w:after="0" w:line="355" w:lineRule="exact"/>
              <w:ind w:left="432" w:right="-239"/>
            </w:pPr>
            <w:r>
              <w:rPr>
                <w:rFonts w:ascii="宋体" w:hAnsi="宋体" w:cs="宋体"/>
                <w:color w:val="000000"/>
                <w:spacing w:val="-1"/>
                <w:w w:val="100"/>
                <w:position w:val="0"/>
                <w:sz w:val="18"/>
                <w:u w:val="none"/>
              </w:rPr>
              <w:t>100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470" w:right="-239"/>
            </w:pPr>
            <w:r>
              <w:rPr>
                <w:rFonts w:ascii="宋体" w:hAnsi="宋体" w:cs="宋体"/>
                <w:color w:val="000000"/>
                <w:spacing w:val="-1"/>
                <w:w w:val="100"/>
                <w:position w:val="0"/>
                <w:sz w:val="18"/>
                <w:u w:val="none"/>
              </w:rPr>
              <w:t>穿越部位河道位置未改道。</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20"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a41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8" w:right="-239"/>
            </w:pPr>
          </w:p>
          <w:p>
            <w:pPr>
              <w:spacing w:before="0" w:after="0" w:line="199" w:lineRule="exact"/>
              <w:ind w:left="28" w:right="-239"/>
            </w:pPr>
            <w:r>
              <w:rPr>
                <w:rFonts w:ascii="宋体" w:hAnsi="宋体" w:cs="宋体"/>
                <w:color w:val="000000"/>
                <w:spacing w:val="-1"/>
                <w:w w:val="100"/>
                <w:position w:val="0"/>
                <w:sz w:val="18"/>
                <w:u w:val="none"/>
              </w:rPr>
              <w:t>100×Max（λ</w:t>
            </w:r>
          </w:p>
          <w:p>
            <w:pPr>
              <w:spacing w:before="0" w:after="0" w:line="326" w:lineRule="exact"/>
              <w:ind w:left="4" w:right="-239"/>
            </w:pPr>
            <w:r>
              <w:rPr>
                <w:rFonts w:ascii="宋体" w:hAnsi="宋体" w:cs="宋体"/>
                <w:color w:val="000000"/>
                <w:spacing w:val="-1"/>
                <w:w w:val="100"/>
                <w:position w:val="0"/>
                <w:sz w:val="9"/>
                <w:u w:val="none"/>
              </w:rPr>
              <w:t>a41</w:t>
            </w:r>
            <w:r>
              <w:rPr>
                <w:rFonts w:ascii="宋体" w:hAnsi="宋体" w:cs="宋体"/>
                <w:color w:val="000000"/>
                <w:spacing w:val="0"/>
                <w:w w:val="87"/>
                <w:position w:val="0"/>
                <w:sz w:val="18"/>
                <w:u w:val="none"/>
              </w:rPr>
              <w:t>，λ</w:t>
            </w:r>
            <w:r>
              <w:rPr>
                <w:rFonts w:ascii="宋体" w:hAnsi="宋体" w:cs="宋体"/>
                <w:color w:val="000000"/>
                <w:spacing w:val="-1"/>
                <w:w w:val="100"/>
                <w:position w:val="0"/>
                <w:sz w:val="9"/>
                <w:u w:val="none"/>
              </w:rPr>
              <w:t>a42</w:t>
            </w:r>
            <w:r>
              <w:rPr>
                <w:rFonts w:ascii="宋体" w:hAnsi="宋体" w:cs="宋体"/>
                <w:color w:val="000000"/>
                <w:spacing w:val="0"/>
                <w:w w:val="87"/>
                <w:position w:val="0"/>
                <w:sz w:val="18"/>
                <w:u w:val="none"/>
              </w:rPr>
              <w:t>，λ</w:t>
            </w:r>
            <w:r>
              <w:rPr>
                <w:rFonts w:ascii="宋体" w:hAnsi="宋体" w:cs="宋体"/>
                <w:color w:val="000000"/>
                <w:spacing w:val="-1"/>
                <w:w w:val="100"/>
                <w:position w:val="0"/>
                <w:sz w:val="9"/>
                <w:u w:val="none"/>
              </w:rPr>
              <w:t>a43</w:t>
            </w:r>
          </w:p>
        </w:tc>
      </w:tr>
      <w:tr>
        <w:tblPrEx>
          <w:tblW w:w="0" w:type="auto"/>
          <w:tblInd w:w="0" w:type="dxa"/>
          <w:tblLayout w:type="fixed"/>
          <w:tblCellMar>
            <w:top w:w="0" w:type="dxa"/>
            <w:left w:w="108" w:type="dxa"/>
            <w:bottom w:w="0" w:type="dxa"/>
            <w:right w:w="108" w:type="dxa"/>
          </w:tblCellMar>
        </w:tblPrEx>
        <w:trPr>
          <w:trHeight w:hRule="exact" w:val="492"/>
        </w:trPr>
        <w:tc>
          <w:tcPr>
            <w:tcW w:w="43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42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1134"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021" w:right="-239"/>
            </w:pPr>
            <w:r>
              <w:rPr>
                <w:rFonts w:ascii="宋体" w:hAnsi="宋体" w:cs="宋体"/>
                <w:color w:val="000000"/>
                <w:spacing w:val="-1"/>
                <w:w w:val="100"/>
                <w:position w:val="0"/>
                <w:sz w:val="18"/>
                <w:u w:val="none"/>
              </w:rPr>
              <w:t>穿越部位河道摆动临近防护范围边界。</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228"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a41</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2"/>
        </w:trPr>
        <w:tc>
          <w:tcPr>
            <w:tcW w:w="43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42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1134"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121" w:right="-239"/>
            </w:pPr>
            <w:r>
              <w:rPr>
                <w:rFonts w:ascii="宋体" w:hAnsi="宋体" w:cs="宋体"/>
                <w:color w:val="000000"/>
                <w:spacing w:val="-1"/>
                <w:w w:val="100"/>
                <w:position w:val="0"/>
                <w:sz w:val="18"/>
                <w:u w:val="none"/>
              </w:rPr>
              <w:t>穿越部位河道已摆动到防护范围外并已开始冲刷非防护区域。</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228"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a41</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r>
        <w:tblPrEx>
          <w:tblW w:w="0" w:type="auto"/>
          <w:tblInd w:w="0" w:type="dxa"/>
          <w:tblLayout w:type="fixed"/>
          <w:tblCellMar>
            <w:top w:w="0" w:type="dxa"/>
            <w:left w:w="108" w:type="dxa"/>
            <w:bottom w:w="0" w:type="dxa"/>
            <w:right w:w="108" w:type="dxa"/>
          </w:tblCellMar>
        </w:tblPrEx>
        <w:trPr>
          <w:trHeight w:hRule="exact" w:val="497"/>
        </w:trPr>
        <w:tc>
          <w:tcPr>
            <w:tcW w:w="43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42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1134"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570" w:right="-239"/>
            </w:pPr>
            <w:r>
              <w:rPr>
                <w:rFonts w:ascii="宋体" w:hAnsi="宋体" w:cs="宋体"/>
                <w:color w:val="000000"/>
                <w:spacing w:val="-1"/>
                <w:w w:val="100"/>
                <w:position w:val="0"/>
                <w:sz w:val="18"/>
                <w:u w:val="none"/>
              </w:rPr>
              <w:t>穿越部位河道已摆动到防护范围外，并露出管道。</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320"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a41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9" w:lineRule="exact"/>
            </w:pPr>
          </w:p>
        </w:tc>
      </w:tr>
    </w:tbl>
    <w:p>
      <w:pPr>
        <w:spacing w:before="0" w:after="0" w:line="347" w:lineRule="exact"/>
      </w:pPr>
    </w:p>
    <w:p>
      <w:pPr>
        <w:widowControl/>
        <w:jc w:val="left"/>
        <w:sectPr>
          <w:type w:val="continuous"/>
          <w:pgSz w:w="11906" w:h="16838"/>
          <w:pgMar w:top="1101" w:right="169" w:bottom="861" w:left="529" w:header="0" w:footer="0" w:gutter="0"/>
          <w:pgNumType w:start="56"/>
          <w:cols w:num="1" w:space="720"/>
          <w:docGrid w:type="lines" w:linePitch="312" w:charSpace="0"/>
        </w:sectPr>
      </w:pPr>
    </w:p>
    <w:p>
      <w:pPr>
        <w:spacing w:before="0" w:after="0" w:line="212" w:lineRule="exact"/>
        <w:ind w:left="604" w:firstLine="0"/>
        <w:jc w:val="left"/>
      </w:pPr>
      <w:r>
        <w:pict>
          <v:shape id="WS_polygon287" o:spid="_x0000_s1117" type="#_x0000_t12" style="width:3.05pt;height:13.4pt;margin-top:246.8pt;margin-left:258.7pt;mso-height-relative:page;mso-position-horizontal-relative:page;mso-position-vertical-relative:page;mso-width-relative:page;position:absolute;z-index:-251564032" coordsize="21600,21600" fillcolor="black" stroked="f">
            <v:stroke joinstyle="miter"/>
          </v:shape>
        </w:pict>
      </w:r>
      <w:r>
        <w:pict>
          <v:shape id="WS_polygon288" o:spid="_x0000_s1118" type="#_x0000_t12" style="width:3.05pt;height:13.4pt;margin-top:246.8pt;margin-left:369.95pt;mso-height-relative:page;mso-position-horizontal-relative:page;mso-position-vertical-relative:page;mso-width-relative:page;position:absolute;z-index:-251563008" coordsize="21600,21600" fillcolor="black"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4" w:firstLine="0"/>
      </w:pPr>
    </w:p>
    <w:p>
      <w:pPr>
        <w:spacing w:before="0" w:after="0" w:line="287" w:lineRule="exact"/>
        <w:ind w:left="604" w:firstLine="420"/>
        <w:jc w:val="left"/>
      </w:pPr>
      <w:r>
        <w:rPr>
          <w:rFonts w:ascii="宋体" w:eastAsia="宋体" w:hAnsi="宋体" w:cs="宋体"/>
          <w:color w:val="000000"/>
          <w:spacing w:val="-1"/>
          <w:w w:val="100"/>
          <w:position w:val="0"/>
          <w:sz w:val="21"/>
          <w:u w:val="none"/>
        </w:rPr>
        <w:t>管道失效事故可能性分级标准如下：</w:t>
      </w:r>
    </w:p>
    <w:p>
      <w:pPr>
        <w:spacing w:before="0" w:after="0" w:line="312" w:lineRule="exact"/>
        <w:ind w:left="604" w:firstLine="286"/>
        <w:jc w:val="left"/>
      </w:pP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当</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80</w:t>
      </w:r>
      <w:r>
        <w:rPr>
          <w:rFonts w:ascii="Calibri" w:hAnsi="Calibri" w:cs="Calibri"/>
          <w:color w:val="000000"/>
          <w:spacing w:val="7"/>
          <w:w w:val="100"/>
          <w:sz w:val="21"/>
          <w:u w:val="none"/>
        </w:rPr>
        <w:t> </w:t>
      </w:r>
      <w:r>
        <w:rPr>
          <w:rFonts w:ascii="宋体" w:eastAsia="宋体" w:hAnsi="宋体" w:cs="宋体"/>
          <w:color w:val="000000"/>
          <w:spacing w:val="-1"/>
          <w:w w:val="100"/>
          <w:position w:val="0"/>
          <w:sz w:val="21"/>
          <w:u w:val="none"/>
        </w:rPr>
        <w:t>分＜L</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值≤100</w:t>
      </w:r>
      <w:r>
        <w:rPr>
          <w:rFonts w:ascii="Calibri" w:hAnsi="Calibri" w:cs="Calibri"/>
          <w:color w:val="000000"/>
          <w:spacing w:val="7"/>
          <w:w w:val="100"/>
          <w:sz w:val="21"/>
          <w:u w:val="none"/>
        </w:rPr>
        <w:t> </w:t>
      </w:r>
      <w:r>
        <w:rPr>
          <w:rFonts w:ascii="宋体" w:hAnsi="宋体" w:cs="宋体"/>
          <w:color w:val="000000"/>
          <w:spacing w:val="-1"/>
          <w:w w:val="100"/>
          <w:position w:val="0"/>
          <w:sz w:val="21"/>
          <w:u w:val="none"/>
        </w:rPr>
        <w:t>分时，该评价单元管道区段失效可能性为Ⅰ级；</w:t>
      </w:r>
    </w:p>
    <w:p>
      <w:pPr>
        <w:spacing w:before="0" w:after="0" w:line="312" w:lineRule="exact"/>
        <w:ind w:left="604" w:firstLine="286"/>
        <w:jc w:val="left"/>
      </w:pP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当</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60</w:t>
      </w:r>
      <w:r>
        <w:rPr>
          <w:rFonts w:ascii="Calibri" w:hAnsi="Calibri" w:cs="Calibri"/>
          <w:color w:val="000000"/>
          <w:spacing w:val="7"/>
          <w:w w:val="100"/>
          <w:sz w:val="21"/>
          <w:u w:val="none"/>
        </w:rPr>
        <w:t> </w:t>
      </w:r>
      <w:r>
        <w:rPr>
          <w:rFonts w:ascii="宋体" w:eastAsia="宋体" w:hAnsi="宋体" w:cs="宋体"/>
          <w:color w:val="000000"/>
          <w:spacing w:val="-1"/>
          <w:w w:val="100"/>
          <w:position w:val="0"/>
          <w:sz w:val="21"/>
          <w:u w:val="none"/>
        </w:rPr>
        <w:t>分＜L</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值≤80</w:t>
      </w:r>
      <w:r>
        <w:rPr>
          <w:rFonts w:ascii="Calibri" w:hAnsi="Calibri" w:cs="Calibri"/>
          <w:color w:val="000000"/>
          <w:spacing w:val="7"/>
          <w:w w:val="100"/>
          <w:sz w:val="21"/>
          <w:u w:val="none"/>
        </w:rPr>
        <w:t> </w:t>
      </w:r>
      <w:r>
        <w:rPr>
          <w:rFonts w:ascii="宋体" w:hAnsi="宋体" w:cs="宋体"/>
          <w:color w:val="000000"/>
          <w:spacing w:val="-1"/>
          <w:w w:val="100"/>
          <w:position w:val="0"/>
          <w:sz w:val="21"/>
          <w:u w:val="none"/>
        </w:rPr>
        <w:t>分时，该评价单元管道区段失效可能性为Ⅱ级；</w:t>
      </w:r>
    </w:p>
    <w:p>
      <w:pPr>
        <w:spacing w:before="0" w:after="0" w:line="312" w:lineRule="exact"/>
        <w:ind w:left="604" w:firstLine="286"/>
        <w:jc w:val="left"/>
      </w:pP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当</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40</w:t>
      </w:r>
      <w:r>
        <w:rPr>
          <w:rFonts w:ascii="Calibri" w:hAnsi="Calibri" w:cs="Calibri"/>
          <w:color w:val="000000"/>
          <w:spacing w:val="7"/>
          <w:w w:val="100"/>
          <w:sz w:val="21"/>
          <w:u w:val="none"/>
        </w:rPr>
        <w:t> </w:t>
      </w:r>
      <w:r>
        <w:rPr>
          <w:rFonts w:ascii="宋体" w:eastAsia="宋体" w:hAnsi="宋体" w:cs="宋体"/>
          <w:color w:val="000000"/>
          <w:spacing w:val="-1"/>
          <w:w w:val="100"/>
          <w:position w:val="0"/>
          <w:sz w:val="21"/>
          <w:u w:val="none"/>
        </w:rPr>
        <w:t>分＜L</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值≤60</w:t>
      </w:r>
      <w:r>
        <w:rPr>
          <w:rFonts w:ascii="Calibri" w:hAnsi="Calibri" w:cs="Calibri"/>
          <w:color w:val="000000"/>
          <w:spacing w:val="7"/>
          <w:w w:val="100"/>
          <w:sz w:val="21"/>
          <w:u w:val="none"/>
        </w:rPr>
        <w:t> </w:t>
      </w:r>
      <w:r>
        <w:rPr>
          <w:rFonts w:ascii="宋体" w:hAnsi="宋体" w:cs="宋体"/>
          <w:color w:val="000000"/>
          <w:spacing w:val="-1"/>
          <w:w w:val="100"/>
          <w:position w:val="0"/>
          <w:sz w:val="21"/>
          <w:u w:val="none"/>
        </w:rPr>
        <w:t>分时，该评价单元管道区段失效可能性为Ⅲ级；</w:t>
      </w:r>
    </w:p>
    <w:p>
      <w:pPr>
        <w:spacing w:before="0" w:after="0" w:line="312" w:lineRule="exact"/>
        <w:ind w:left="604" w:firstLine="286"/>
        <w:jc w:val="left"/>
      </w:pP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当</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20</w:t>
      </w:r>
      <w:r>
        <w:rPr>
          <w:rFonts w:ascii="Calibri" w:hAnsi="Calibri" w:cs="Calibri"/>
          <w:color w:val="000000"/>
          <w:spacing w:val="7"/>
          <w:w w:val="100"/>
          <w:sz w:val="21"/>
          <w:u w:val="none"/>
        </w:rPr>
        <w:t> </w:t>
      </w:r>
      <w:r>
        <w:rPr>
          <w:rFonts w:ascii="宋体" w:eastAsia="宋体" w:hAnsi="宋体" w:cs="宋体"/>
          <w:color w:val="000000"/>
          <w:spacing w:val="-1"/>
          <w:w w:val="100"/>
          <w:position w:val="0"/>
          <w:sz w:val="21"/>
          <w:u w:val="none"/>
        </w:rPr>
        <w:t>分＜L</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值≤40</w:t>
      </w:r>
      <w:r>
        <w:rPr>
          <w:rFonts w:ascii="Calibri" w:hAnsi="Calibri" w:cs="Calibri"/>
          <w:color w:val="000000"/>
          <w:spacing w:val="7"/>
          <w:w w:val="100"/>
          <w:sz w:val="21"/>
          <w:u w:val="none"/>
        </w:rPr>
        <w:t> </w:t>
      </w:r>
      <w:r>
        <w:rPr>
          <w:rFonts w:ascii="宋体" w:hAnsi="宋体" w:cs="宋体"/>
          <w:color w:val="000000"/>
          <w:spacing w:val="-1"/>
          <w:w w:val="100"/>
          <w:position w:val="0"/>
          <w:sz w:val="21"/>
          <w:u w:val="none"/>
        </w:rPr>
        <w:t>分时，该评价单元管道区段失效可能性为Ⅳ级；</w:t>
      </w:r>
    </w:p>
    <w:p>
      <w:pPr>
        <w:spacing w:before="0" w:after="0" w:line="312" w:lineRule="exact"/>
        <w:ind w:left="604" w:firstLine="286"/>
        <w:jc w:val="left"/>
      </w:pP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当</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L</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值≤20</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分时，该评价单元管道区段失效可能性为Ⅴ级。</w:t>
      </w:r>
    </w:p>
    <w:p>
      <w:pPr>
        <w:spacing w:before="0" w:after="0" w:line="240" w:lineRule="exact"/>
        <w:ind w:left="604" w:firstLine="286"/>
      </w:pPr>
    </w:p>
    <w:p>
      <w:pPr>
        <w:spacing w:before="0" w:after="0" w:line="231" w:lineRule="exact"/>
        <w:ind w:left="604" w:firstLine="0"/>
        <w:jc w:val="left"/>
      </w:pPr>
      <w:r>
        <w:rPr>
          <w:rFonts w:ascii="黑体" w:hAnsi="黑体" w:cs="黑体"/>
          <w:color w:val="000000"/>
          <w:spacing w:val="-1"/>
          <w:w w:val="100"/>
          <w:position w:val="0"/>
          <w:sz w:val="21"/>
          <w:u w:val="none"/>
        </w:rPr>
        <w:t>E.4.4</w:t>
      </w:r>
      <w:r>
        <w:rPr>
          <w:rFonts w:ascii="Calibri" w:hAnsi="Calibri" w:cs="Calibri"/>
          <w:color w:val="000000"/>
          <w:spacing w:val="0"/>
          <w:w w:val="197"/>
          <w:sz w:val="24"/>
          <w:u w:val="none"/>
        </w:rPr>
        <w:t>  </w:t>
      </w:r>
      <w:r>
        <w:rPr>
          <w:rFonts w:ascii="黑体" w:eastAsia="黑体" w:hAnsi="黑体" w:cs="黑体"/>
          <w:color w:val="000000"/>
          <w:spacing w:val="-1"/>
          <w:w w:val="100"/>
          <w:position w:val="0"/>
          <w:sz w:val="21"/>
          <w:u w:val="none"/>
        </w:rPr>
        <w:t>基础和外部环境变化导致输供水管道失效的可能性（La值）取值标准</w:t>
      </w:r>
    </w:p>
    <w:p>
      <w:pPr>
        <w:spacing w:before="0" w:after="0" w:line="240" w:lineRule="exact"/>
        <w:ind w:left="604" w:firstLine="0"/>
      </w:pPr>
    </w:p>
    <w:p>
      <w:pPr>
        <w:spacing w:before="0" w:after="0" w:line="241" w:lineRule="exact"/>
        <w:ind w:left="604" w:firstLine="420"/>
        <w:jc w:val="left"/>
      </w:pPr>
      <w:r>
        <w:rPr>
          <w:rFonts w:ascii="宋体" w:eastAsia="宋体" w:hAnsi="宋体" w:cs="宋体"/>
          <w:color w:val="000000"/>
          <w:spacing w:val="0"/>
          <w:w w:val="100"/>
          <w:position w:val="0"/>
          <w:sz w:val="21"/>
          <w:u w:val="none"/>
        </w:rPr>
        <w:t>基础和外部环境变化导致输供水管道失效的可能性（L</w:t>
      </w:r>
      <w:r>
        <w:rPr>
          <w:rFonts w:ascii="宋体" w:hAnsi="宋体" w:cs="宋体"/>
          <w:color w:val="000000"/>
          <w:spacing w:val="-2"/>
          <w:w w:val="100"/>
          <w:position w:val="0"/>
          <w:sz w:val="11"/>
          <w:u w:val="none"/>
        </w:rPr>
        <w:t>a</w:t>
      </w:r>
      <w:r>
        <w:rPr>
          <w:rFonts w:ascii="宋体" w:eastAsia="宋体" w:hAnsi="宋体" w:cs="宋体"/>
          <w:color w:val="000000"/>
          <w:spacing w:val="-1"/>
          <w:w w:val="100"/>
          <w:position w:val="0"/>
          <w:sz w:val="21"/>
          <w:u w:val="none"/>
        </w:rPr>
        <w:t>值）按下式计算：</w:t>
      </w:r>
    </w:p>
    <w:p>
      <w:pPr>
        <w:spacing w:before="0" w:after="0" w:line="207" w:lineRule="exact"/>
        <w:ind w:left="604" w:firstLine="420"/>
      </w:pPr>
    </w:p>
    <w:p>
      <w:pPr>
        <w:tabs>
          <w:tab w:val="left" w:pos="10264"/>
        </w:tabs>
        <w:spacing w:before="0" w:after="0" w:line="317" w:lineRule="exact"/>
        <w:ind w:left="604" w:firstLine="3005"/>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78"/>
          <w:position w:val="0"/>
          <w:sz w:val="15"/>
          <w:u w:val="none"/>
        </w:rPr>
        <w:t>�</w:t>
      </w:r>
      <w:r>
        <w:rPr>
          <w:rFonts w:ascii="Calibri" w:hAnsi="Calibri" w:cs="Calibri"/>
          <w:color w:val="000000"/>
          <w:spacing w:val="19"/>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0"/>
          <w:w w:val="100"/>
          <w:sz w:val="21"/>
          <w:u w:val="none"/>
        </w:rPr>
        <w:t> </w:t>
      </w:r>
      <w:r>
        <w:rPr>
          <w:rFonts w:ascii="DejaVu Math TeX Gyre" w:hAnsi="DejaVu Math TeX Gyre" w:cs="DejaVu Math TeX Gyre"/>
          <w:color w:val="000000"/>
          <w:spacing w:val="-1"/>
          <w:w w:val="100"/>
          <w:position w:val="2"/>
          <w:sz w:val="21"/>
          <w:u w:val="none"/>
        </w:rPr>
        <w:t>Max</w:t>
      </w:r>
      <w:r>
        <w:rPr>
          <w:rFonts w:ascii="Calibri" w:hAnsi="Calibri" w:cs="Calibri"/>
          <w:color w:val="000000"/>
          <w:spacing w:val="0"/>
          <w:w w:val="212"/>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7"/>
          <w:position w:val="0"/>
          <w:sz w:val="15"/>
          <w:u w:val="none"/>
        </w:rPr>
        <w:t>�1</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7"/>
          <w:position w:val="0"/>
          <w:sz w:val="15"/>
          <w:u w:val="none"/>
        </w:rPr>
        <w:t>�2</w:t>
      </w:r>
      <w:r>
        <w:rPr>
          <w:rFonts w:ascii="宋体" w:eastAsia="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7"/>
          <w:position w:val="0"/>
          <w:sz w:val="15"/>
          <w:u w:val="none"/>
        </w:rPr>
        <w:t>�3</w:t>
      </w:r>
      <w:r>
        <w:rPr>
          <w:rFonts w:ascii="宋体" w:eastAsia="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�4</w:t>
      </w:r>
      <w:r>
        <w:rPr>
          <w:rFonts w:ascii="Calibri" w:hAnsi="Calibri" w:cs="Calibri"/>
          <w:color w:val="000000"/>
          <w:spacing w:val="0"/>
          <w:w w:val="230"/>
          <w:sz w:val="21"/>
          <w:u w:val="none"/>
        </w:rPr>
        <w:t> </w:t>
      </w:r>
      <w:r>
        <w:rPr>
          <w:rFonts w:ascii="Microsoft YaHei UI" w:hAnsi="Microsoft YaHei UI" w:cs="Microsoft YaHei UI"/>
          <w:color w:val="000000"/>
          <w:spacing w:val="0"/>
          <w:w w:val="100"/>
          <w:position w:val="4"/>
          <w:sz w:val="21"/>
          <w:u w:val="none"/>
        </w:rPr>
        <w:t>·························································</w:t>
      </w:r>
      <w:r>
        <w:rPr>
          <w:rFonts w:cs="Calibri"/>
          <w:color w:val="000000"/>
          <w:spacing w:val="0"/>
          <w:w w:val="100"/>
          <w:u w:val="none"/>
        </w:rPr>
        <w:tab/>
      </w:r>
      <w:r>
        <w:rPr>
          <w:rFonts w:ascii="宋体" w:hAnsi="宋体" w:cs="宋体"/>
          <w:color w:val="000000"/>
          <w:spacing w:val="-1"/>
          <w:w w:val="100"/>
          <w:position w:val="6"/>
          <w:sz w:val="21"/>
          <w:u w:val="none"/>
        </w:rPr>
        <w:t>(E.2)</w:t>
      </w:r>
    </w:p>
    <w:p>
      <w:pPr>
        <w:spacing w:before="0" w:after="0" w:line="395" w:lineRule="exact"/>
        <w:ind w:left="604" w:firstLine="420"/>
        <w:jc w:val="left"/>
      </w:pPr>
      <w:r>
        <w:rPr>
          <w:rFonts w:ascii="宋体" w:eastAsia="宋体" w:hAnsi="宋体" w:cs="宋体"/>
          <w:color w:val="000000"/>
          <w:spacing w:val="-1"/>
          <w:w w:val="100"/>
          <w:position w:val="0"/>
          <w:sz w:val="21"/>
          <w:u w:val="none"/>
        </w:rPr>
        <w:t>式中：</w:t>
      </w:r>
    </w:p>
    <w:p>
      <w:pPr>
        <w:spacing w:before="0" w:after="0" w:line="378" w:lineRule="exact"/>
        <w:ind w:left="604"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管道渗漏造成输供水管道失效的影响因素值；</w:t>
      </w:r>
    </w:p>
    <w:p>
      <w:pPr>
        <w:spacing w:before="0" w:after="0" w:line="312" w:lineRule="exact"/>
        <w:ind w:left="604"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地形冲刷造成输供水管道失效的影响因素值；</w:t>
      </w:r>
    </w:p>
    <w:p>
      <w:pPr>
        <w:spacing w:before="0" w:after="0" w:line="312" w:lineRule="exact"/>
        <w:ind w:left="604"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镇支墩位移造成输供水管道失效的影响因素值；</w:t>
      </w:r>
    </w:p>
    <w:p>
      <w:pPr>
        <w:spacing w:before="0" w:after="0" w:line="312" w:lineRule="exact"/>
        <w:ind w:left="604"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�4</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穿河部位变化造成输供水管道失效的影响因素值；</w:t>
      </w:r>
    </w:p>
    <w:p>
      <w:pPr>
        <w:spacing w:before="0" w:after="0" w:line="326" w:lineRule="exact"/>
        <w:ind w:left="604"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�3</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7"/>
          <w:position w:val="0"/>
          <w:sz w:val="15"/>
          <w:u w:val="none"/>
        </w:rPr>
        <w:t>�4</w:t>
      </w:r>
      <w:r>
        <w:rPr>
          <w:rFonts w:ascii="宋体" w:hAnsi="宋体" w:cs="宋体"/>
          <w:color w:val="000000"/>
          <w:spacing w:val="0"/>
          <w:w w:val="100"/>
          <w:position w:val="6"/>
          <w:sz w:val="21"/>
          <w:u w:val="none"/>
        </w:rPr>
        <w:t>取值方法可参照表E.1。</w:t>
      </w:r>
    </w:p>
    <w:p>
      <w:pPr>
        <w:spacing w:before="0" w:after="0" w:line="384" w:lineRule="exact"/>
        <w:ind w:left="604" w:firstLine="3470"/>
        <w:jc w:val="left"/>
      </w:pPr>
    </w:p>
    <w:p>
      <w:pPr>
        <w:widowControl/>
        <w:jc w:val="left"/>
        <w:sectPr>
          <w:type w:val="continuous"/>
          <w:pgSz w:w="11906" w:h="16838"/>
          <w:pgMar w:top="1101" w:right="169" w:bottom="861" w:left="529" w:header="0" w:footer="0" w:gutter="0"/>
          <w:pgNumType w:start="57"/>
          <w:cols w:num="1" w:space="708" w:equalWidth="0">
            <w:col w:w="11209" w:space="0"/>
          </w:cols>
          <w:docGrid w:type="lines" w:linePitch="312" w:charSpace="0"/>
        </w:sectPr>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sectPr>
          <w:type w:val="continuous"/>
          <w:pgSz w:w="11906" w:h="16838"/>
          <w:pgMar w:top="1101" w:right="169" w:bottom="861" w:left="529" w:header="0" w:footer="0" w:gutter="0"/>
          <w:pgNumType w:start="58"/>
          <w:cols w:num="1" w:space="708" w:equalWidth="0">
            <w:col w:w="11209" w:space="0"/>
          </w:cols>
          <w:docGrid w:type="lines" w:linePitch="312" w:charSpace="0"/>
        </w:sectPr>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240" w:lineRule="exact"/>
        <w:ind w:left="604" w:firstLine="3470"/>
      </w:pPr>
    </w:p>
    <w:p>
      <w:pPr>
        <w:spacing w:before="0" w:after="0" w:line="359" w:lineRule="exact"/>
        <w:ind w:left="9868" w:firstLine="0"/>
        <w:jc w:val="left"/>
      </w:pPr>
    </w:p>
    <w:p>
      <w:pPr>
        <w:widowControl/>
        <w:jc w:val="left"/>
        <w:sectPr>
          <w:type w:val="nextPage"/>
          <w:pgSz w:w="11906" w:h="16838"/>
          <w:pgMar w:top="1101" w:right="169" w:bottom="861" w:left="529" w:header="0" w:footer="0" w:gutter="0"/>
          <w:pgNumType w:start="59"/>
          <w:cols w:num="1" w:space="708" w:equalWidth="0">
            <w:col w:w="11209" w:space="0"/>
          </w:cols>
          <w:titlePg w:val="0"/>
          <w:docGrid w:type="lines" w:linePitch="312" w:charSpace="0"/>
        </w:sectPr>
      </w:pPr>
    </w:p>
    <w:p>
      <w:pPr>
        <w:spacing w:before="0" w:after="0" w:line="240" w:lineRule="exact"/>
        <w:ind w:left="9868" w:firstLine="0"/>
      </w:pPr>
    </w:p>
    <w:p>
      <w:pPr>
        <w:spacing w:before="0" w:after="0" w:line="240" w:lineRule="exact"/>
        <w:ind w:left="9868" w:firstLine="0"/>
      </w:pPr>
    </w:p>
    <w:p>
      <w:pPr>
        <w:spacing w:before="0" w:after="0" w:line="240" w:lineRule="exact"/>
        <w:ind w:left="9868" w:firstLine="0"/>
      </w:pPr>
    </w:p>
    <w:p>
      <w:pPr>
        <w:spacing w:before="0" w:after="0" w:line="240" w:lineRule="exact"/>
        <w:ind w:left="9868" w:firstLine="0"/>
      </w:pPr>
    </w:p>
    <w:p>
      <w:pPr>
        <w:spacing w:before="0" w:after="0" w:line="233" w:lineRule="exact"/>
        <w:ind w:left="803" w:firstLine="0"/>
        <w:jc w:val="left"/>
      </w:pPr>
      <w:r>
        <w:pict>
          <v:shape id="wondershare_490" o:spid="_x0000_s1119" type="#_x0000_t202" style="width:126.2pt;height:16.2pt;margin-top:370.95pt;margin-left:230.15pt;mso-height-relative:page;mso-position-horizontal-relative:page;mso-position-vertical-relative:page;mso-width-relative:page;position:absolute;z-index:-251561984"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E.1</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a</w:t>
                  </w:r>
                  <w:r>
                    <w:rPr>
                      <w:rFonts w:ascii="Calibri" w:hAnsi="Calibri" w:cs="Calibri"/>
                      <w:color w:val="000000"/>
                      <w:spacing w:val="-22"/>
                      <w:w w:val="100"/>
                      <w:sz w:val="21"/>
                      <w:u w:val="none"/>
                    </w:rPr>
                    <w:t> </w:t>
                  </w:r>
                  <w:r>
                    <w:rPr>
                      <w:rFonts w:ascii="黑体" w:eastAsia="黑体" w:hAnsi="黑体" w:cs="黑体"/>
                      <w:color w:val="000000"/>
                      <w:spacing w:val="-1"/>
                      <w:w w:val="100"/>
                      <w:position w:val="0"/>
                      <w:sz w:val="21"/>
                      <w:u w:val="none"/>
                    </w:rPr>
                    <w:t>值取值参考表</w:t>
                  </w:r>
                </w:p>
              </w:txbxContent>
            </v:textbox>
          </v:shape>
        </w:pict>
      </w:r>
      <w:r>
        <w:pict>
          <v:shape id="wondershare_870" o:spid="_x0000_s1120" type="#_x0000_t202" style="width:29pt;height:13.95pt;margin-top:715.15pt;margin-left:519.8pt;mso-height-relative:page;mso-position-horizontal-relative:page;mso-position-vertical-relative:page;mso-width-relative:page;position:absolute;z-index:-251560960" coordsize="21600,21600" filled="f" stroked="f">
            <v:stroke joinstyle="miter"/>
            <v:textbox inset="0,0,0,0">
              <w:txbxContent>
                <w:p>
                  <w:pPr>
                    <w:autoSpaceDE w:val="0"/>
                    <w:autoSpaceDN w:val="0"/>
                    <w:adjustRightInd w:val="0"/>
                    <w:spacing w:before="0" w:after="0" w:line="180" w:lineRule="exact"/>
                    <w:jc w:val="left"/>
                  </w:pPr>
                  <w:r>
                    <w:rPr>
                      <w:rFonts w:ascii="宋体" w:eastAsia="宋体" w:hAnsi="宋体" w:cs="宋体"/>
                      <w:color w:val="000000"/>
                      <w:spacing w:val="-1"/>
                      <w:w w:val="100"/>
                      <w:position w:val="0"/>
                      <w:sz w:val="18"/>
                      <w:u w:val="none"/>
                    </w:rPr>
                    <w:t>）</w:t>
                  </w:r>
                </w:p>
              </w:txbxContent>
            </v:textbox>
          </v:shape>
        </w:pict>
      </w:r>
      <w:r>
        <w:rPr>
          <w:rFonts w:ascii="宋体" w:hAnsi="宋体" w:cs="宋体"/>
          <w:color w:val="000000"/>
          <w:spacing w:val="-1"/>
          <w:w w:val="100"/>
          <w:position w:val="0"/>
          <w:sz w:val="18"/>
          <w:u w:val="none"/>
        </w:rPr>
        <w:t>12</w:t>
      </w:r>
    </w:p>
    <w:p>
      <w:pPr>
        <w:widowControl/>
        <w:jc w:val="left"/>
        <w:sectPr>
          <w:type w:val="continuous"/>
          <w:pgSz w:w="11906" w:h="16838"/>
          <w:pgMar w:top="1101" w:right="169" w:bottom="861" w:left="529" w:header="0" w:footer="0" w:gutter="0"/>
          <w:pgNumType w:start="60"/>
          <w:cols w:num="1" w:space="708" w:equalWidth="0">
            <w:col w:w="11209" w:space="0"/>
          </w:cols>
          <w:docGrid w:type="lines" w:linePitch="312" w:charSpace="0"/>
        </w:sectPr>
      </w:pPr>
    </w:p>
    <w:tbl>
      <w:tblPr>
        <w:tblStyle w:val="TableNormal"/>
        <w:tblpPr w:leftFromText="180" w:rightFromText="180" w:vertAnchor="page" w:horzAnchor="page" w:tblpX="1165" w:tblpY="1460"/>
        <w:tblW w:w="0" w:type="auto"/>
        <w:tblInd w:w="0" w:type="dxa"/>
        <w:tblLayout w:type="fixed"/>
        <w:tblCellMar>
          <w:top w:w="0" w:type="dxa"/>
          <w:left w:w="108" w:type="dxa"/>
          <w:bottom w:w="0" w:type="dxa"/>
          <w:right w:w="108" w:type="dxa"/>
        </w:tblCellMar>
      </w:tblPr>
      <w:tblGrid>
        <w:gridCol w:w="577"/>
        <w:gridCol w:w="567"/>
        <w:gridCol w:w="851"/>
        <w:gridCol w:w="5103"/>
        <w:gridCol w:w="1134"/>
        <w:gridCol w:w="1142"/>
      </w:tblGrid>
      <w:tr>
        <w:tblPrEx>
          <w:tblW w:w="0" w:type="auto"/>
          <w:tblInd w:w="0" w:type="dxa"/>
          <w:tblLayout w:type="fixed"/>
          <w:tblCellMar>
            <w:top w:w="0" w:type="dxa"/>
            <w:left w:w="108" w:type="dxa"/>
            <w:bottom w:w="0" w:type="dxa"/>
            <w:right w:w="108" w:type="dxa"/>
          </w:tblCellMar>
        </w:tblPrEx>
        <w:trPr>
          <w:trHeight w:hRule="exact" w:val="644"/>
        </w:trPr>
        <w:tc>
          <w:tcPr>
            <w:tcW w:w="1144"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4" w:lineRule="exact"/>
              <w:ind w:left="214" w:right="-239"/>
            </w:pPr>
            <w:bookmarkStart w:id="19" w:name="19"/>
            <w:bookmarkEnd w:id="19"/>
            <w:r>
              <w:rPr>
                <w:rFonts w:ascii="宋体" w:eastAsia="宋体" w:hAnsi="宋体" w:cs="宋体"/>
                <w:color w:val="000000"/>
                <w:spacing w:val="-1"/>
                <w:w w:val="100"/>
                <w:position w:val="0"/>
                <w:sz w:val="18"/>
                <w:u w:val="none"/>
              </w:rPr>
              <w:t>影响因素</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64" w:right="-239"/>
            </w:pPr>
            <w:r>
              <w:rPr>
                <w:rFonts w:ascii="宋体" w:eastAsia="宋体" w:hAnsi="宋体" w:cs="宋体"/>
                <w:color w:val="000000"/>
                <w:spacing w:val="-1"/>
                <w:w w:val="100"/>
                <w:position w:val="0"/>
                <w:sz w:val="18"/>
                <w:u w:val="none"/>
              </w:rPr>
              <w:t>影响因素</w:t>
            </w:r>
          </w:p>
          <w:p>
            <w:pPr>
              <w:spacing w:before="0" w:after="0" w:line="312" w:lineRule="exact"/>
              <w:ind w:left="244" w:right="-239"/>
            </w:pPr>
            <w:r>
              <w:rPr>
                <w:rFonts w:ascii="宋体" w:eastAsia="宋体" w:hAnsi="宋体" w:cs="宋体"/>
                <w:color w:val="000000"/>
                <w:spacing w:val="-1"/>
                <w:w w:val="100"/>
                <w:position w:val="0"/>
                <w:sz w:val="18"/>
                <w:u w:val="none"/>
              </w:rPr>
              <w:t>分值</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4" w:lineRule="exact"/>
              <w:ind w:left="2011" w:right="-239"/>
            </w:pPr>
            <w:r>
              <w:rPr>
                <w:rFonts w:ascii="宋体" w:eastAsia="宋体" w:hAnsi="宋体" w:cs="宋体"/>
                <w:color w:val="000000"/>
                <w:spacing w:val="-1"/>
                <w:w w:val="100"/>
                <w:position w:val="0"/>
                <w:sz w:val="18"/>
                <w:u w:val="none"/>
              </w:rPr>
              <w:t>系数取值标准</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4" w:lineRule="exact"/>
              <w:ind w:left="206" w:right="-239"/>
            </w:pPr>
            <w:r>
              <w:rPr>
                <w:rFonts w:ascii="宋体" w:eastAsia="宋体" w:hAnsi="宋体" w:cs="宋体"/>
                <w:color w:val="000000"/>
                <w:spacing w:val="-1"/>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4" w:lineRule="exact"/>
              <w:ind w:left="207"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469"/>
        </w:trPr>
        <w:tc>
          <w:tcPr>
            <w:tcW w:w="57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66" w:right="-239"/>
            </w:pPr>
          </w:p>
          <w:p>
            <w:pPr>
              <w:spacing w:before="0" w:after="0" w:line="213" w:lineRule="exact"/>
              <w:ind w:left="66"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a4</w:t>
            </w:r>
            <w:r>
              <w:rPr>
                <w:rFonts w:ascii="宋体" w:eastAsia="宋体" w:hAnsi="宋体" w:cs="宋体"/>
                <w:color w:val="000000"/>
                <w:spacing w:val="0"/>
                <w:w w:val="100"/>
                <w:position w:val="0"/>
                <w:sz w:val="18"/>
                <w:u w:val="none"/>
              </w:rPr>
              <w:t>:穿</w:t>
            </w:r>
          </w:p>
          <w:p>
            <w:pPr>
              <w:spacing w:before="0" w:after="0" w:line="298" w:lineRule="exact"/>
              <w:ind w:left="20" w:right="-239"/>
            </w:pPr>
            <w:r>
              <w:rPr>
                <w:rFonts w:ascii="宋体" w:eastAsia="宋体" w:hAnsi="宋体" w:cs="宋体"/>
                <w:color w:val="000000"/>
                <w:spacing w:val="-1"/>
                <w:w w:val="100"/>
                <w:position w:val="0"/>
                <w:sz w:val="18"/>
                <w:u w:val="none"/>
              </w:rPr>
              <w:t>越部位</w:t>
            </w:r>
          </w:p>
          <w:p>
            <w:pPr>
              <w:spacing w:before="0" w:after="0" w:line="312" w:lineRule="exact"/>
              <w:ind w:left="111" w:right="-239"/>
            </w:pPr>
            <w:r>
              <w:rPr>
                <w:rFonts w:ascii="宋体" w:eastAsia="宋体" w:hAnsi="宋体" w:cs="宋体"/>
                <w:color w:val="000000"/>
                <w:spacing w:val="-1"/>
                <w:w w:val="100"/>
                <w:position w:val="0"/>
                <w:sz w:val="18"/>
                <w:u w:val="none"/>
              </w:rPr>
              <w:t>变化</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 w:right="-239"/>
            </w:pPr>
          </w:p>
          <w:p>
            <w:pPr>
              <w:spacing w:before="0" w:after="0" w:line="401" w:lineRule="exact"/>
              <w:ind w:left="36"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a42</w:t>
            </w:r>
            <w:r>
              <w:rPr>
                <w:rFonts w:ascii="宋体" w:eastAsia="宋体" w:hAnsi="宋体" w:cs="宋体"/>
                <w:color w:val="000000"/>
                <w:spacing w:val="-1"/>
                <w:w w:val="100"/>
                <w:position w:val="0"/>
                <w:sz w:val="18"/>
                <w:u w:val="none"/>
              </w:rPr>
              <w:t>:河</w:t>
            </w:r>
          </w:p>
          <w:p>
            <w:pPr>
              <w:spacing w:before="0" w:after="0" w:line="298" w:lineRule="exact"/>
              <w:ind w:left="12" w:right="-239"/>
            </w:pPr>
            <w:r>
              <w:rPr>
                <w:rFonts w:ascii="宋体" w:eastAsia="宋体" w:hAnsi="宋体" w:cs="宋体"/>
                <w:color w:val="000000"/>
                <w:spacing w:val="-1"/>
                <w:w w:val="100"/>
                <w:position w:val="0"/>
                <w:sz w:val="18"/>
                <w:u w:val="none"/>
              </w:rPr>
              <w:t>床掏刷</w:t>
            </w:r>
          </w:p>
        </w:tc>
        <w:tc>
          <w:tcPr>
            <w:tcW w:w="85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290" w:right="-239"/>
            </w:pPr>
          </w:p>
          <w:p>
            <w:pPr>
              <w:spacing w:before="0" w:after="0" w:line="272" w:lineRule="exact"/>
              <w:ind w:left="290" w:right="-239"/>
            </w:pPr>
            <w:r>
              <w:rPr>
                <w:rFonts w:ascii="宋体" w:hAnsi="宋体" w:cs="宋体"/>
                <w:color w:val="000000"/>
                <w:spacing w:val="-1"/>
                <w:w w:val="100"/>
                <w:position w:val="0"/>
                <w:sz w:val="18"/>
                <w:u w:val="none"/>
              </w:rPr>
              <w:t>100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651" w:right="-239"/>
            </w:pPr>
            <w:r>
              <w:rPr>
                <w:rFonts w:ascii="宋体" w:hAnsi="宋体" w:cs="宋体"/>
                <w:color w:val="000000"/>
                <w:spacing w:val="-1"/>
                <w:w w:val="100"/>
                <w:position w:val="0"/>
                <w:sz w:val="18"/>
                <w:u w:val="none"/>
              </w:rPr>
              <w:t>穿越部位河床未掏刷。</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319"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a42</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27" w:right="-239"/>
            </w:pPr>
          </w:p>
          <w:p>
            <w:pPr>
              <w:spacing w:before="0" w:after="0" w:line="356" w:lineRule="exact"/>
              <w:ind w:left="27" w:right="-239"/>
            </w:pPr>
            <w:r>
              <w:rPr>
                <w:rFonts w:ascii="宋体" w:hAnsi="宋体" w:cs="宋体"/>
                <w:color w:val="000000"/>
                <w:spacing w:val="-1"/>
                <w:w w:val="100"/>
                <w:position w:val="0"/>
                <w:sz w:val="18"/>
                <w:u w:val="none"/>
              </w:rPr>
              <w:t>100×Max（λ</w:t>
            </w:r>
          </w:p>
          <w:p>
            <w:pPr>
              <w:spacing w:before="0" w:after="0" w:line="326" w:lineRule="exact"/>
              <w:ind w:left="6" w:right="-239"/>
            </w:pPr>
            <w:r>
              <w:rPr>
                <w:rFonts w:ascii="宋体" w:hAnsi="宋体" w:cs="宋体"/>
                <w:color w:val="000000"/>
                <w:spacing w:val="-1"/>
                <w:w w:val="100"/>
                <w:position w:val="0"/>
                <w:sz w:val="9"/>
                <w:u w:val="none"/>
              </w:rPr>
              <w:t>a41</w:t>
            </w:r>
            <w:r>
              <w:rPr>
                <w:rFonts w:ascii="宋体" w:hAnsi="宋体" w:cs="宋体"/>
                <w:color w:val="000000"/>
                <w:spacing w:val="0"/>
                <w:w w:val="87"/>
                <w:position w:val="0"/>
                <w:sz w:val="18"/>
                <w:u w:val="none"/>
              </w:rPr>
              <w:t>，λ</w:t>
            </w:r>
            <w:r>
              <w:rPr>
                <w:rFonts w:ascii="宋体" w:hAnsi="宋体" w:cs="宋体"/>
                <w:color w:val="000000"/>
                <w:spacing w:val="-1"/>
                <w:w w:val="100"/>
                <w:position w:val="0"/>
                <w:sz w:val="9"/>
                <w:u w:val="none"/>
              </w:rPr>
              <w:t>a42</w:t>
            </w:r>
            <w:r>
              <w:rPr>
                <w:rFonts w:ascii="宋体" w:hAnsi="宋体" w:cs="宋体"/>
                <w:color w:val="000000"/>
                <w:spacing w:val="0"/>
                <w:w w:val="88"/>
                <w:position w:val="0"/>
                <w:sz w:val="18"/>
                <w:u w:val="none"/>
              </w:rPr>
              <w:t>，λ</w:t>
            </w:r>
            <w:r>
              <w:rPr>
                <w:rFonts w:ascii="宋体" w:hAnsi="宋体" w:cs="宋体"/>
                <w:color w:val="000000"/>
                <w:spacing w:val="-1"/>
                <w:w w:val="100"/>
                <w:position w:val="0"/>
                <w:sz w:val="9"/>
                <w:u w:val="none"/>
              </w:rPr>
              <w:t>a43</w:t>
            </w:r>
          </w:p>
        </w:tc>
      </w:tr>
      <w:tr>
        <w:tblPrEx>
          <w:tblW w:w="0" w:type="auto"/>
          <w:tblInd w:w="0" w:type="dxa"/>
          <w:tblLayout w:type="fixed"/>
          <w:tblCellMar>
            <w:top w:w="0" w:type="dxa"/>
            <w:left w:w="108" w:type="dxa"/>
            <w:bottom w:w="0" w:type="dxa"/>
            <w:right w:w="108" w:type="dxa"/>
          </w:tblCellMar>
        </w:tblPrEx>
        <w:trPr>
          <w:trHeight w:hRule="exact" w:val="464"/>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1560" w:right="-239"/>
            </w:pPr>
            <w:r>
              <w:rPr>
                <w:rFonts w:ascii="宋体" w:hAnsi="宋体" w:cs="宋体"/>
                <w:color w:val="000000"/>
                <w:spacing w:val="-1"/>
                <w:w w:val="100"/>
                <w:position w:val="0"/>
                <w:sz w:val="18"/>
                <w:u w:val="none"/>
              </w:rPr>
              <w:t>穿越部位河床轻度掏刷。</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230"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a42</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1560" w:right="-239"/>
            </w:pPr>
            <w:r>
              <w:rPr>
                <w:rFonts w:ascii="宋体" w:hAnsi="宋体" w:cs="宋体"/>
                <w:color w:val="000000"/>
                <w:spacing w:val="-1"/>
                <w:w w:val="100"/>
                <w:position w:val="0"/>
                <w:sz w:val="18"/>
                <w:u w:val="none"/>
              </w:rPr>
              <w:t>穿越部位河床严重掏刷。</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6" w:lineRule="exact"/>
              <w:ind w:left="230"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a42</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4" w:lineRule="exact"/>
              <w:ind w:left="931" w:right="-239"/>
            </w:pPr>
            <w:r>
              <w:rPr>
                <w:rFonts w:ascii="宋体" w:hAnsi="宋体" w:cs="宋体"/>
                <w:color w:val="000000"/>
                <w:spacing w:val="-1"/>
                <w:w w:val="100"/>
                <w:position w:val="0"/>
                <w:sz w:val="18"/>
                <w:u w:val="none"/>
              </w:rPr>
              <w:t>穿越部位河床严重掏刷，并已露出管道。</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319"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a42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 w:right="-239"/>
            </w:pPr>
          </w:p>
          <w:p>
            <w:pPr>
              <w:spacing w:before="0" w:after="0" w:line="395" w:lineRule="exact"/>
              <w:ind w:left="36"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a43</w:t>
            </w:r>
            <w:r>
              <w:rPr>
                <w:rFonts w:ascii="宋体" w:eastAsia="宋体" w:hAnsi="宋体" w:cs="宋体"/>
                <w:color w:val="000000"/>
                <w:spacing w:val="-1"/>
                <w:w w:val="100"/>
                <w:position w:val="0"/>
                <w:sz w:val="18"/>
                <w:u w:val="none"/>
              </w:rPr>
              <w:t>:防</w:t>
            </w:r>
          </w:p>
          <w:p>
            <w:pPr>
              <w:spacing w:before="0" w:after="0" w:line="301" w:lineRule="exact"/>
              <w:ind w:left="12" w:right="-239"/>
            </w:pPr>
            <w:r>
              <w:rPr>
                <w:rFonts w:ascii="宋体" w:eastAsia="宋体" w:hAnsi="宋体" w:cs="宋体"/>
                <w:color w:val="000000"/>
                <w:spacing w:val="-1"/>
                <w:w w:val="100"/>
                <w:position w:val="0"/>
                <w:sz w:val="18"/>
                <w:u w:val="none"/>
              </w:rPr>
              <w:t>护破坏</w:t>
            </w: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1"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1651" w:right="-239"/>
            </w:pPr>
            <w:r>
              <w:rPr>
                <w:rFonts w:ascii="宋体" w:hAnsi="宋体" w:cs="宋体"/>
                <w:color w:val="000000"/>
                <w:spacing w:val="-1"/>
                <w:w w:val="100"/>
                <w:position w:val="0"/>
                <w:sz w:val="18"/>
                <w:u w:val="none"/>
              </w:rPr>
              <w:t>穿越部位防护未破坏。</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319"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a43</w:t>
            </w:r>
            <w:r>
              <w:rPr>
                <w:rFonts w:ascii="宋体" w:hAnsi="宋体" w:cs="宋体"/>
                <w:color w:val="000000"/>
                <w:spacing w:val="-1"/>
                <w:w w:val="100"/>
                <w:position w:val="0"/>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1471" w:right="-239"/>
            </w:pPr>
            <w:r>
              <w:rPr>
                <w:rFonts w:ascii="宋体" w:hAnsi="宋体" w:cs="宋体"/>
                <w:color w:val="000000"/>
                <w:spacing w:val="-1"/>
                <w:w w:val="100"/>
                <w:position w:val="0"/>
                <w:sz w:val="18"/>
                <w:u w:val="none"/>
              </w:rPr>
              <w:t>穿越部位防护已轻度破坏。</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6" w:lineRule="exact"/>
              <w:ind w:left="230"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a43</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4" w:lineRule="exact"/>
              <w:ind w:left="1471" w:right="-239"/>
            </w:pPr>
            <w:r>
              <w:rPr>
                <w:rFonts w:ascii="宋体" w:hAnsi="宋体" w:cs="宋体"/>
                <w:color w:val="000000"/>
                <w:spacing w:val="-1"/>
                <w:w w:val="100"/>
                <w:position w:val="0"/>
                <w:sz w:val="18"/>
                <w:u w:val="none"/>
              </w:rPr>
              <w:t>穿越部位防护已严重破坏。</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230"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a43</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469"/>
        </w:trPr>
        <w:tc>
          <w:tcPr>
            <w:tcW w:w="57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391" w:right="-239"/>
            </w:pPr>
            <w:r>
              <w:rPr>
                <w:rFonts w:ascii="宋体" w:hAnsi="宋体" w:cs="宋体"/>
                <w:color w:val="000000"/>
                <w:spacing w:val="-1"/>
                <w:w w:val="100"/>
                <w:position w:val="0"/>
                <w:sz w:val="18"/>
                <w:u w:val="none"/>
              </w:rPr>
              <w:t>穿越部位防护已严重破坏，并已开始破坏非防护区域。</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319" w:right="-239"/>
            </w:pPr>
            <w:r>
              <w:rPr>
                <w:rFonts w:ascii="宋体" w:hAnsi="宋体" w:cs="宋体"/>
                <w:color w:val="000000"/>
                <w:spacing w:val="-1"/>
                <w:w w:val="100"/>
                <w:position w:val="0"/>
                <w:sz w:val="18"/>
                <w:u w:val="none"/>
              </w:rPr>
              <w:t>λ</w:t>
            </w:r>
            <w:r>
              <w:rPr>
                <w:rFonts w:ascii="宋体" w:hAnsi="宋体" w:cs="宋体"/>
                <w:color w:val="000000"/>
                <w:spacing w:val="0"/>
                <w:w w:val="100"/>
                <w:position w:val="0"/>
                <w:sz w:val="9"/>
                <w:u w:val="none"/>
              </w:rPr>
              <w:t>a43</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1268"/>
        </w:trPr>
        <w:tc>
          <w:tcPr>
            <w:tcW w:w="9374" w:type="dxa"/>
            <w:gridSpan w:val="6"/>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373"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表中L表示管道失效的可能性值；λ表示各类影响因素造成管道失效的影响因素系数；a1表示管道渗漏造成输</w:t>
            </w:r>
          </w:p>
          <w:p>
            <w:pPr>
              <w:spacing w:before="0" w:after="0" w:line="309" w:lineRule="exact"/>
              <w:ind w:left="747" w:right="-239"/>
            </w:pPr>
            <w:r>
              <w:rPr>
                <w:rFonts w:ascii="宋体" w:eastAsia="宋体" w:hAnsi="宋体" w:cs="宋体"/>
                <w:color w:val="000000"/>
                <w:spacing w:val="-1"/>
                <w:w w:val="100"/>
                <w:position w:val="0"/>
                <w:sz w:val="18"/>
                <w:u w:val="none"/>
              </w:rPr>
              <w:t>供水管道失效的影响因素；a2表示地形冲刷造成输供水管道失效的影响因素；a3表示镇支墩位移造成输供水管</w:t>
            </w:r>
          </w:p>
          <w:p>
            <w:pPr>
              <w:spacing w:before="0" w:after="0" w:line="312" w:lineRule="exact"/>
              <w:ind w:left="747" w:right="-239"/>
            </w:pPr>
            <w:r>
              <w:rPr>
                <w:rFonts w:ascii="宋体" w:eastAsia="宋体" w:hAnsi="宋体" w:cs="宋体"/>
                <w:color w:val="000000"/>
                <w:spacing w:val="-1"/>
                <w:w w:val="100"/>
                <w:position w:val="0"/>
                <w:sz w:val="18"/>
                <w:u w:val="none"/>
              </w:rPr>
              <w:t>道失效的影响因素；a41表示河道摆动造成输供水管道失效的影响因素系数；a42表示河床掏刷造成输供水管道</w:t>
            </w:r>
          </w:p>
          <w:p>
            <w:pPr>
              <w:spacing w:before="0" w:after="0" w:line="312" w:lineRule="exact"/>
              <w:ind w:left="747" w:right="-239"/>
            </w:pPr>
            <w:r>
              <w:rPr>
                <w:rFonts w:ascii="宋体" w:hAnsi="宋体" w:cs="宋体"/>
                <w:color w:val="000000"/>
                <w:spacing w:val="-1"/>
                <w:w w:val="100"/>
                <w:position w:val="0"/>
                <w:sz w:val="18"/>
                <w:u w:val="none"/>
              </w:rPr>
              <w:t>失效的影响因；a43表示穿越部位防护破坏造成输供水管道失效的影响因素。</w:t>
            </w:r>
          </w:p>
        </w:tc>
      </w:tr>
    </w:tbl>
    <w:tbl>
      <w:tblPr>
        <w:tblStyle w:val="TableNormal"/>
        <w:tblpPr w:leftFromText="180" w:rightFromText="180" w:vertAnchor="page" w:horzAnchor="page" w:tblpX="1165" w:tblpY="11218"/>
        <w:tblW w:w="0" w:type="auto"/>
        <w:tblInd w:w="0" w:type="dxa"/>
        <w:tblLayout w:type="fixed"/>
        <w:tblCellMar>
          <w:top w:w="0" w:type="dxa"/>
          <w:left w:w="108" w:type="dxa"/>
          <w:bottom w:w="0" w:type="dxa"/>
          <w:right w:w="108" w:type="dxa"/>
        </w:tblCellMar>
      </w:tblPr>
      <w:tblGrid>
        <w:gridCol w:w="1003"/>
        <w:gridCol w:w="1275"/>
        <w:gridCol w:w="4395"/>
        <w:gridCol w:w="1417"/>
        <w:gridCol w:w="1284"/>
      </w:tblGrid>
      <w:tr>
        <w:tblPrEx>
          <w:tblW w:w="0" w:type="auto"/>
          <w:tblInd w:w="0" w:type="dxa"/>
          <w:tblLayout w:type="fixed"/>
          <w:tblCellMar>
            <w:top w:w="0" w:type="dxa"/>
            <w:left w:w="108" w:type="dxa"/>
            <w:bottom w:w="0" w:type="dxa"/>
            <w:right w:w="108" w:type="dxa"/>
          </w:tblCellMar>
        </w:tblPrEx>
        <w:trPr>
          <w:trHeight w:hRule="exact" w:val="474"/>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45" w:right="-239"/>
            </w:pPr>
            <w:r>
              <w:rPr>
                <w:rFonts w:ascii="宋体" w:eastAsia="宋体" w:hAnsi="宋体" w:cs="宋体"/>
                <w:color w:val="000000"/>
                <w:spacing w:val="-1"/>
                <w:w w:val="100"/>
                <w:position w:val="0"/>
                <w:sz w:val="18"/>
                <w:u w:val="none"/>
              </w:rPr>
              <w:t>影响因素</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97" w:right="-239"/>
            </w:pPr>
            <w:r>
              <w:rPr>
                <w:rFonts w:ascii="宋体" w:eastAsia="宋体" w:hAnsi="宋体" w:cs="宋体"/>
                <w:color w:val="000000"/>
                <w:spacing w:val="-1"/>
                <w:w w:val="100"/>
                <w:position w:val="0"/>
                <w:sz w:val="18"/>
                <w:u w:val="none"/>
              </w:rPr>
              <w:t>影响因素分值</w:t>
            </w:r>
          </w:p>
        </w:tc>
        <w:tc>
          <w:tcPr>
            <w:tcW w:w="43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656" w:right="-239"/>
            </w:pPr>
            <w:r>
              <w:rPr>
                <w:rFonts w:ascii="宋体" w:eastAsia="宋体" w:hAnsi="宋体" w:cs="宋体"/>
                <w:color w:val="000000"/>
                <w:spacing w:val="-1"/>
                <w:w w:val="100"/>
                <w:position w:val="0"/>
                <w:sz w:val="18"/>
                <w:u w:val="none"/>
              </w:rPr>
              <w:t>系数取值标准</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348" w:right="-239"/>
            </w:pPr>
            <w:r>
              <w:rPr>
                <w:rFonts w:ascii="宋体" w:eastAsia="宋体" w:hAnsi="宋体" w:cs="宋体"/>
                <w:color w:val="000000"/>
                <w:spacing w:val="-1"/>
                <w:w w:val="100"/>
                <w:position w:val="0"/>
                <w:sz w:val="18"/>
                <w:u w:val="none"/>
              </w:rPr>
              <w:t>因素系数</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280"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639"/>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 w:right="-239"/>
            </w:pPr>
          </w:p>
          <w:p>
            <w:pPr>
              <w:spacing w:before="0" w:after="0" w:line="319" w:lineRule="exact"/>
              <w:ind w:left="54"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b1</w:t>
            </w:r>
            <w:r>
              <w:rPr>
                <w:rFonts w:ascii="宋体" w:eastAsia="宋体" w:hAnsi="宋体" w:cs="宋体"/>
                <w:color w:val="000000"/>
                <w:spacing w:val="-1"/>
                <w:w w:val="100"/>
                <w:position w:val="0"/>
                <w:sz w:val="18"/>
                <w:u w:val="none"/>
              </w:rPr>
              <w:t>：线路巡</w:t>
            </w:r>
          </w:p>
          <w:p>
            <w:pPr>
              <w:spacing w:before="0" w:after="0" w:line="301" w:lineRule="exact"/>
              <w:ind w:left="145" w:right="-239"/>
            </w:pPr>
            <w:r>
              <w:rPr>
                <w:rFonts w:ascii="宋体" w:eastAsia="宋体" w:hAnsi="宋体" w:cs="宋体"/>
                <w:color w:val="000000"/>
                <w:spacing w:val="-1"/>
                <w:w w:val="100"/>
                <w:position w:val="0"/>
                <w:sz w:val="18"/>
                <w:u w:val="none"/>
              </w:rPr>
              <w:t>查不到位</w:t>
            </w:r>
          </w:p>
        </w:tc>
        <w:tc>
          <w:tcPr>
            <w:tcW w:w="127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46" w:right="-239"/>
            </w:pPr>
          </w:p>
          <w:p>
            <w:pPr>
              <w:spacing w:before="0" w:after="0" w:line="224" w:lineRule="exact"/>
              <w:ind w:left="546" w:right="-239"/>
            </w:pPr>
            <w:r>
              <w:rPr>
                <w:rFonts w:ascii="宋体" w:hAnsi="宋体" w:cs="宋体"/>
                <w:color w:val="000000"/>
                <w:spacing w:val="-1"/>
                <w:w w:val="100"/>
                <w:position w:val="0"/>
                <w:sz w:val="18"/>
                <w:u w:val="none"/>
              </w:rPr>
              <w:t>20</w:t>
            </w:r>
          </w:p>
        </w:tc>
        <w:tc>
          <w:tcPr>
            <w:tcW w:w="43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6" w:right="-239"/>
            </w:pPr>
            <w:r>
              <w:rPr>
                <w:rFonts w:ascii="宋体" w:hAnsi="宋体" w:cs="宋体"/>
                <w:color w:val="000000"/>
                <w:spacing w:val="-1"/>
                <w:w w:val="100"/>
                <w:position w:val="0"/>
                <w:sz w:val="18"/>
                <w:u w:val="none"/>
              </w:rPr>
              <w:t>人工巡查频次满足要求并采取无人机、视频监控、振动</w:t>
            </w:r>
          </w:p>
          <w:p>
            <w:pPr>
              <w:spacing w:before="0" w:after="0" w:line="312" w:lineRule="exact"/>
              <w:ind w:left="848" w:right="-239"/>
            </w:pPr>
            <w:r>
              <w:rPr>
                <w:rFonts w:ascii="宋体" w:hAnsi="宋体" w:cs="宋体"/>
                <w:color w:val="000000"/>
                <w:spacing w:val="-1"/>
                <w:w w:val="100"/>
                <w:position w:val="0"/>
                <w:sz w:val="18"/>
                <w:u w:val="none"/>
              </w:rPr>
              <w:t>光纤等科技手段进行不间断巡查。</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5" w:lineRule="exact"/>
              <w:ind w:left="48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b1</w:t>
            </w:r>
            <w:r>
              <w:rPr>
                <w:rFonts w:ascii="宋体" w:hAnsi="宋体" w:cs="宋体"/>
                <w:color w:val="000000"/>
                <w:spacing w:val="-1"/>
                <w:w w:val="100"/>
                <w:position w:val="0"/>
                <w:sz w:val="18"/>
                <w:u w:val="none"/>
              </w:rPr>
              <w:t>=0</w:t>
            </w:r>
          </w:p>
        </w:tc>
        <w:tc>
          <w:tcPr>
            <w:tcW w:w="128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23" w:right="-239"/>
            </w:pPr>
          </w:p>
          <w:p>
            <w:pPr>
              <w:spacing w:before="0" w:after="0" w:line="235" w:lineRule="exact"/>
              <w:ind w:left="323" w:right="-239"/>
            </w:pPr>
            <w:r>
              <w:rPr>
                <w:rFonts w:ascii="宋体" w:hAnsi="宋体" w:cs="宋体"/>
                <w:color w:val="000000"/>
                <w:spacing w:val="-1"/>
                <w:w w:val="100"/>
                <w:position w:val="0"/>
                <w:sz w:val="18"/>
                <w:u w:val="none"/>
              </w:rPr>
              <w:t>20×λ</w:t>
            </w:r>
            <w:r>
              <w:rPr>
                <w:rFonts w:ascii="宋体" w:hAnsi="宋体" w:cs="宋体"/>
                <w:color w:val="000000"/>
                <w:spacing w:val="-2"/>
                <w:w w:val="100"/>
                <w:position w:val="0"/>
                <w:sz w:val="9"/>
                <w:u w:val="none"/>
              </w:rPr>
              <w:t>b1</w:t>
            </w:r>
          </w:p>
        </w:tc>
      </w:tr>
      <w:tr>
        <w:tblPrEx>
          <w:tblW w:w="0" w:type="auto"/>
          <w:tblInd w:w="0" w:type="dxa"/>
          <w:tblLayout w:type="fixed"/>
          <w:tblCellMar>
            <w:top w:w="0" w:type="dxa"/>
            <w:left w:w="108" w:type="dxa"/>
            <w:bottom w:w="0" w:type="dxa"/>
            <w:right w:w="108" w:type="dxa"/>
          </w:tblCellMar>
        </w:tblPrEx>
        <w:trPr>
          <w:trHeight w:hRule="exact" w:val="322"/>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43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08" w:right="-239"/>
            </w:pPr>
            <w:r>
              <w:rPr>
                <w:rFonts w:ascii="宋体" w:eastAsia="宋体" w:hAnsi="宋体" w:cs="宋体"/>
                <w:color w:val="000000"/>
                <w:spacing w:val="-1"/>
                <w:w w:val="100"/>
                <w:position w:val="0"/>
                <w:sz w:val="18"/>
                <w:u w:val="none"/>
              </w:rPr>
              <w:t>仅采用人工巡查，巡查频次每天大于等于</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次。</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39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b1</w:t>
            </w:r>
            <w:r>
              <w:rPr>
                <w:rFonts w:ascii="宋体" w:hAnsi="宋体" w:cs="宋体"/>
                <w:color w:val="000000"/>
                <w:spacing w:val="-1"/>
                <w:w w:val="100"/>
                <w:position w:val="0"/>
                <w:sz w:val="18"/>
                <w:u w:val="none"/>
              </w:rPr>
              <w:t>=0.3</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43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8" w:right="-239"/>
            </w:pPr>
            <w:r>
              <w:rPr>
                <w:rFonts w:ascii="宋体" w:eastAsia="宋体" w:hAnsi="宋体" w:cs="宋体"/>
                <w:color w:val="000000"/>
                <w:spacing w:val="-1"/>
                <w:w w:val="100"/>
                <w:position w:val="0"/>
                <w:sz w:val="18"/>
                <w:u w:val="none"/>
              </w:rPr>
              <w:t>仅采用人工巡查，巡查频次每周大于等于</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次。</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39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b1</w:t>
            </w:r>
            <w:r>
              <w:rPr>
                <w:rFonts w:ascii="宋体" w:hAnsi="宋体" w:cs="宋体"/>
                <w:color w:val="000000"/>
                <w:spacing w:val="-1"/>
                <w:w w:val="100"/>
                <w:position w:val="0"/>
                <w:sz w:val="18"/>
                <w:u w:val="none"/>
              </w:rPr>
              <w:t>=0.6</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422"/>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43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9" w:lineRule="exact"/>
              <w:ind w:left="668" w:right="-239"/>
            </w:pPr>
            <w:r>
              <w:rPr>
                <w:rFonts w:ascii="宋体" w:eastAsia="宋体" w:hAnsi="宋体" w:cs="宋体"/>
                <w:color w:val="000000"/>
                <w:spacing w:val="-1"/>
                <w:w w:val="100"/>
                <w:position w:val="0"/>
                <w:sz w:val="18"/>
                <w:u w:val="none"/>
              </w:rPr>
              <w:t>不能满足每周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次巡查或基本不巡查。</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3" w:lineRule="exact"/>
              <w:ind w:left="48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b1</w:t>
            </w:r>
            <w:r>
              <w:rPr>
                <w:rFonts w:ascii="宋体" w:hAnsi="宋体" w:cs="宋体"/>
                <w:color w:val="000000"/>
                <w:spacing w:val="-1"/>
                <w:w w:val="100"/>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3" w:lineRule="exact"/>
            </w:pPr>
          </w:p>
        </w:tc>
      </w:tr>
    </w:tbl>
    <w:p>
      <w:pPr>
        <w:spacing w:before="0" w:after="0" w:line="347" w:lineRule="exact"/>
      </w:pPr>
    </w:p>
    <w:p>
      <w:pPr>
        <w:widowControl/>
        <w:jc w:val="left"/>
        <w:sectPr>
          <w:type w:val="continuous"/>
          <w:pgSz w:w="11906" w:h="16839"/>
          <w:pgMar w:top="1101" w:right="0" w:bottom="861" w:left="243" w:header="0" w:footer="0" w:gutter="0"/>
          <w:pgNumType w:start="61"/>
          <w:cols w:num="1" w:space="720"/>
          <w:docGrid w:type="lines" w:linePitch="312" w:charSpace="0"/>
        </w:sectPr>
      </w:pPr>
    </w:p>
    <w:p>
      <w:pPr>
        <w:spacing w:before="0" w:after="0" w:line="212" w:lineRule="exact"/>
        <w:ind w:left="8745"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9"/>
          <w:pgMar w:top="1101" w:right="0" w:bottom="861" w:left="243" w:header="0" w:footer="0" w:gutter="0"/>
          <w:pgNumType w:start="62"/>
          <w:cols w:num="1" w:space="708" w:equalWidth="0">
            <w:col w:w="11663" w:space="0"/>
          </w:cols>
          <w:docGrid w:type="lines" w:linePitch="312" w:charSpace="0"/>
        </w:sectPr>
      </w:pPr>
    </w:p>
    <w:p>
      <w:pPr>
        <w:spacing w:before="0" w:after="0" w:line="474" w:lineRule="exact"/>
        <w:ind w:left="8745" w:firstLine="0"/>
      </w:pPr>
    </w:p>
    <w:p>
      <w:pPr>
        <w:widowControl/>
        <w:jc w:val="left"/>
        <w:sectPr>
          <w:type w:val="continuous"/>
          <w:pgSz w:w="11906" w:h="16839"/>
          <w:pgMar w:top="1101" w:right="0" w:bottom="861" w:left="243" w:header="0" w:footer="0" w:gutter="0"/>
          <w:pgNumType w:start="63"/>
          <w:cols w:num="1" w:space="720"/>
          <w:docGrid w:type="lines" w:linePitch="312" w:charSpace="0"/>
        </w:sectPr>
      </w:pPr>
    </w:p>
    <w:p>
      <w:pPr>
        <w:spacing w:before="0" w:after="0" w:line="227" w:lineRule="exact"/>
        <w:ind w:left="4461" w:firstLine="0"/>
        <w:jc w:val="left"/>
      </w:pPr>
    </w:p>
    <w:p>
      <w:pPr>
        <w:widowControl/>
        <w:jc w:val="left"/>
        <w:sectPr>
          <w:type w:val="continuous"/>
          <w:pgSz w:w="11906" w:h="16839"/>
          <w:pgMar w:top="1101" w:right="0" w:bottom="861" w:left="243" w:header="0" w:footer="0" w:gutter="0"/>
          <w:pgNumType w:start="64"/>
          <w:cols w:num="1" w:space="708" w:equalWidth="0">
            <w:col w:w="11663" w:space="0"/>
          </w:cols>
          <w:docGrid w:type="lines" w:linePitch="312" w:charSpace="0"/>
        </w:sectPr>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240" w:lineRule="exact"/>
        <w:ind w:left="4461" w:firstLine="0"/>
      </w:pPr>
    </w:p>
    <w:p>
      <w:pPr>
        <w:spacing w:before="0" w:after="0" w:line="311" w:lineRule="exact"/>
        <w:ind w:left="1175" w:firstLine="9264"/>
        <w:jc w:val="left"/>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240" w:lineRule="exact"/>
        <w:ind w:left="1175" w:firstLine="9264"/>
      </w:pPr>
    </w:p>
    <w:p>
      <w:pPr>
        <w:spacing w:before="0" w:after="0" w:line="445" w:lineRule="exact"/>
        <w:ind w:left="1175" w:firstLine="0"/>
        <w:jc w:val="left"/>
      </w:pPr>
    </w:p>
    <w:p>
      <w:pPr>
        <w:spacing w:before="0" w:after="0" w:line="240" w:lineRule="exact"/>
        <w:ind w:left="1175" w:firstLine="0"/>
      </w:pPr>
    </w:p>
    <w:p>
      <w:pPr>
        <w:spacing w:before="0" w:after="0" w:line="226" w:lineRule="exact"/>
        <w:ind w:left="1175" w:firstLine="420"/>
        <w:jc w:val="left"/>
      </w:pPr>
      <w:r>
        <w:pict>
          <v:shape id="wondershare_31" o:spid="_x0000_s1121" type="#_x0000_t202" style="width:158.95pt;height:16.35pt;margin-top:106.75pt;margin-left:235.2pt;mso-height-relative:page;mso-position-horizontal-relative:page;mso-position-vertical-relative:page;mso-width-relative:page;position:absolute;z-index:-251559936" coordsize="21600,21600" filled="f" stroked="f">
            <v:stroke joinstyle="miter"/>
            <v:textbox inset="0,0,0,0">
              <w:txbxContent>
                <w:p>
                  <w:pPr>
                    <w:tabs>
                      <w:tab w:val="left" w:pos="734"/>
                    </w:tabs>
                    <w:autoSpaceDE w:val="0"/>
                    <w:autoSpaceDN w:val="0"/>
                    <w:adjustRightInd w:val="0"/>
                    <w:spacing w:before="0" w:after="0" w:line="212" w:lineRule="exact"/>
                    <w:jc w:val="left"/>
                  </w:pPr>
                  <w:r>
                    <w:rPr>
                      <w:rFonts w:ascii="黑体" w:eastAsia="黑体" w:hAnsi="黑体" w:cs="黑体"/>
                      <w:color w:val="000000"/>
                      <w:spacing w:val="-1"/>
                      <w:w w:val="100"/>
                      <w:position w:val="0"/>
                      <w:sz w:val="21"/>
                      <w:u w:val="none"/>
                    </w:rPr>
                    <w:t>表E.1</w:t>
                  </w:r>
                  <w:r>
                    <w:rPr>
                      <w:color w:val="000000"/>
                      <w:spacing w:val="0"/>
                      <w:w w:val="100"/>
                      <w:sz w:val="24"/>
                      <w:u w:val="none"/>
                    </w:rPr>
                    <w:t>  </w:t>
                  </w:r>
                  <w:r>
                    <w:rPr>
                      <w:rFonts w:cs="Calibri"/>
                      <w:spacing w:val="0"/>
                      <w:w w:val="100"/>
                    </w:rPr>
                    <w:tab/>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a</w:t>
                  </w:r>
                  <w:r>
                    <w:rPr>
                      <w:rFonts w:ascii="黑体" w:eastAsia="黑体" w:hAnsi="黑体" w:cs="黑体"/>
                      <w:color w:val="000000"/>
                      <w:spacing w:val="-1"/>
                      <w:w w:val="100"/>
                      <w:position w:val="0"/>
                      <w:sz w:val="21"/>
                      <w:u w:val="none"/>
                    </w:rPr>
                    <w:t>值取值参考表</w:t>
                  </w:r>
                  <w:r>
                    <w:rPr>
                      <w:rFonts w:ascii="宋体" w:eastAsia="宋体" w:hAnsi="宋体" w:cs="宋体"/>
                      <w:color w:val="000000"/>
                      <w:spacing w:val="-1"/>
                      <w:w w:val="100"/>
                      <w:position w:val="0"/>
                      <w:sz w:val="21"/>
                      <w:u w:val="none"/>
                    </w:rPr>
                    <w:t>（续）</w:t>
                  </w:r>
                </w:p>
              </w:txbxContent>
            </v:textbox>
          </v:shape>
        </w:pict>
      </w:r>
      <w:r>
        <w:pict>
          <v:shape id="_x0000_s2148" o:spid="_x0000_s1122" type="#_x0000_t202" style="width:332pt;height:53pt;margin-top:397.7pt;margin-left:141.65pt;mso-height-relative:page;mso-position-horizontal-relative:page;mso-position-vertical-relative:page;mso-width-relative:page;position:absolute;z-index:-25155891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ondershare_118" o:spid="_x0000_s1123" type="#_x0000_t202" style="width:29pt;height:13.95pt;margin-top:256.65pt;margin-left:534.1pt;mso-height-relative:page;mso-position-horizontal-relative:page;mso-position-vertical-relative:page;mso-width-relative:page;position:absolute;z-index:-251557888" coordsize="21600,21600" filled="f" stroked="f">
            <v:stroke joinstyle="miter"/>
            <v:textbox inset="0,0,0,0">
              <w:txbxContent>
                <w:p>
                  <w:pPr>
                    <w:autoSpaceDE w:val="0"/>
                    <w:autoSpaceDN w:val="0"/>
                    <w:adjustRightInd w:val="0"/>
                    <w:spacing w:before="0" w:after="0" w:line="180" w:lineRule="exact"/>
                    <w:jc w:val="left"/>
                  </w:pPr>
                  <w:r>
                    <w:rPr>
                      <w:rFonts w:ascii="宋体" w:eastAsia="宋体" w:hAnsi="宋体" w:cs="宋体"/>
                      <w:color w:val="000000"/>
                      <w:spacing w:val="-1"/>
                      <w:w w:val="100"/>
                      <w:position w:val="0"/>
                      <w:sz w:val="18"/>
                      <w:u w:val="none"/>
                    </w:rPr>
                    <w:t>）</w:t>
                  </w:r>
                </w:p>
              </w:txbxContent>
            </v:textbox>
          </v:shape>
        </w:pict>
      </w:r>
      <w:r>
        <w:pict>
          <v:shape id="wondershare_520" o:spid="_x0000_s1124" type="#_x0000_t202" style="width:410.95pt;height:16.2pt;margin-top:420.65pt;margin-left:70.9pt;mso-height-relative:page;mso-position-horizontal-relative:page;mso-position-vertical-relative:page;mso-width-relative:page;position:absolute;z-index:-251556864" coordsize="21600,21600" filled="f" stroked="f">
            <v:stroke joinstyle="miter"/>
            <v:textbox inset="0,0,0,0">
              <w:txbxContent>
                <w:p>
                  <w:pPr>
                    <w:tabs>
                      <w:tab w:val="left" w:pos="734"/>
                    </w:tabs>
                    <w:autoSpaceDE w:val="0"/>
                    <w:autoSpaceDN w:val="0"/>
                    <w:adjustRightInd w:val="0"/>
                    <w:spacing w:before="0" w:after="0" w:line="212" w:lineRule="exact"/>
                    <w:jc w:val="left"/>
                  </w:pPr>
                  <w:r>
                    <w:rPr>
                      <w:rFonts w:ascii="黑体" w:hAnsi="黑体" w:cs="黑体"/>
                      <w:color w:val="000000"/>
                      <w:spacing w:val="-1"/>
                      <w:w w:val="100"/>
                      <w:position w:val="0"/>
                      <w:sz w:val="21"/>
                      <w:u w:val="none"/>
                    </w:rPr>
                    <w:t>E.4.5</w:t>
                  </w:r>
                  <w:r>
                    <w:rPr>
                      <w:color w:val="000000"/>
                      <w:spacing w:val="0"/>
                      <w:w w:val="100"/>
                      <w:sz w:val="24"/>
                      <w:u w:val="none"/>
                    </w:rPr>
                    <w:t>  </w:t>
                  </w:r>
                  <w:r>
                    <w:rPr>
                      <w:rFonts w:cs="Calibri"/>
                      <w:spacing w:val="-1"/>
                      <w:w w:val="100"/>
                    </w:rPr>
                    <w:tab/>
                  </w:r>
                  <w:r>
                    <w:rPr>
                      <w:rFonts w:ascii="黑体" w:eastAsia="黑体" w:hAnsi="黑体" w:cs="黑体"/>
                      <w:color w:val="000000"/>
                      <w:spacing w:val="0"/>
                      <w:w w:val="100"/>
                      <w:position w:val="0"/>
                      <w:sz w:val="21"/>
                      <w:u w:val="none"/>
                    </w:rPr>
                    <w:t>运行管护不善，导致第三方破坏造成管道失效事故的可能性（L</w:t>
                  </w:r>
                  <w:r>
                    <w:rPr>
                      <w:rFonts w:ascii="黑体" w:hAnsi="黑体" w:cs="黑体"/>
                      <w:color w:val="000000"/>
                      <w:spacing w:val="-2"/>
                      <w:w w:val="100"/>
                      <w:position w:val="0"/>
                      <w:sz w:val="11"/>
                      <w:u w:val="none"/>
                    </w:rPr>
                    <w:t>b</w:t>
                  </w:r>
                  <w:r>
                    <w:rPr>
                      <w:rFonts w:ascii="黑体" w:eastAsia="黑体" w:hAnsi="黑体" w:cs="黑体"/>
                      <w:color w:val="000000"/>
                      <w:spacing w:val="-1"/>
                      <w:w w:val="100"/>
                      <w:position w:val="0"/>
                      <w:sz w:val="21"/>
                      <w:u w:val="none"/>
                    </w:rPr>
                    <w:t>值）取值标准</w:t>
                  </w:r>
                </w:p>
              </w:txbxContent>
            </v:textbox>
          </v:shape>
        </w:pict>
      </w:r>
      <w:r>
        <w:rPr>
          <w:rFonts w:ascii="宋体" w:eastAsia="宋体" w:hAnsi="宋体" w:cs="宋体"/>
          <w:color w:val="000000"/>
          <w:spacing w:val="-1"/>
          <w:w w:val="100"/>
          <w:position w:val="0"/>
          <w:sz w:val="21"/>
          <w:u w:val="none"/>
        </w:rPr>
        <w:t>运行管护不善，导致第三方破坏造成管道失效的可能性（L</w:t>
      </w:r>
      <w:r>
        <w:rPr>
          <w:rFonts w:ascii="宋体" w:hAnsi="宋体" w:cs="宋体"/>
          <w:color w:val="000000"/>
          <w:spacing w:val="-2"/>
          <w:w w:val="100"/>
          <w:position w:val="0"/>
          <w:sz w:val="11"/>
          <w:u w:val="none"/>
        </w:rPr>
        <w:t>b</w:t>
      </w:r>
      <w:r>
        <w:rPr>
          <w:rFonts w:ascii="宋体" w:eastAsia="宋体" w:hAnsi="宋体" w:cs="宋体"/>
          <w:color w:val="000000"/>
          <w:spacing w:val="-1"/>
          <w:w w:val="100"/>
          <w:position w:val="0"/>
          <w:sz w:val="21"/>
          <w:u w:val="none"/>
        </w:rPr>
        <w:t>值）可按下式计算：</w:t>
      </w:r>
    </w:p>
    <w:p>
      <w:pPr>
        <w:tabs>
          <w:tab w:val="left" w:pos="10835"/>
        </w:tabs>
        <w:spacing w:before="0" w:after="0" w:line="361" w:lineRule="exact"/>
        <w:ind w:left="1175" w:firstLine="2954"/>
        <w:jc w:val="left"/>
      </w:pP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89"/>
          <w:position w:val="0"/>
          <w:sz w:val="15"/>
          <w:u w:val="none"/>
        </w:rPr>
        <w:t>�</w:t>
      </w:r>
      <w:r>
        <w:rPr>
          <w:rFonts w:ascii="Calibri" w:hAnsi="Calibri" w:cs="Calibri"/>
          <w:color w:val="000000"/>
          <w:spacing w:val="16"/>
          <w:w w:val="100"/>
          <w:sz w:val="21"/>
          <w:u w:val="none"/>
        </w:rPr>
        <w:t> </w:t>
      </w:r>
      <w:r>
        <w:rPr>
          <w:rFonts w:ascii="DejaVu Math TeX Gyre" w:hAnsi="DejaVu Math TeX Gyre" w:cs="DejaVu Math TeX Gyre"/>
          <w:color w:val="000000"/>
          <w:spacing w:val="-1"/>
          <w:w w:val="100"/>
          <w:position w:val="0"/>
          <w:sz w:val="21"/>
          <w:u w:val="none"/>
        </w:rPr>
        <w:t>=</w:t>
      </w:r>
      <w:r>
        <w:rPr>
          <w:rFonts w:ascii="Calibri" w:hAnsi="Calibri" w:cs="Calibri"/>
          <w:color w:val="000000"/>
          <w:spacing w:val="10"/>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1"/>
          <w:position w:val="0"/>
          <w:sz w:val="15"/>
          <w:u w:val="none"/>
        </w:rPr>
        <w:t>�1</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1"/>
          <w:position w:val="0"/>
          <w:sz w:val="15"/>
          <w:u w:val="none"/>
        </w:rPr>
        <w:t>�2</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1"/>
          <w:position w:val="0"/>
          <w:sz w:val="15"/>
          <w:u w:val="none"/>
        </w:rPr>
        <w:t>�3</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1"/>
          <w:position w:val="0"/>
          <w:sz w:val="15"/>
          <w:u w:val="none"/>
        </w:rPr>
        <w:t>�4</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1"/>
          <w:position w:val="0"/>
          <w:sz w:val="15"/>
          <w:u w:val="none"/>
        </w:rPr>
        <w:t>�5</w:t>
      </w:r>
      <w:r>
        <w:rPr>
          <w:rFonts w:ascii="Microsoft YaHei UI" w:hAnsi="Microsoft YaHei UI" w:cs="Microsoft YaHei UI"/>
          <w:color w:val="000000"/>
          <w:spacing w:val="0"/>
          <w:w w:val="100"/>
          <w:position w:val="4"/>
          <w:sz w:val="21"/>
          <w:u w:val="none"/>
        </w:rPr>
        <w:t>························································</w:t>
      </w:r>
      <w:r>
        <w:rPr>
          <w:rFonts w:cs="Calibri"/>
          <w:color w:val="000000"/>
          <w:spacing w:val="-2"/>
          <w:w w:val="100"/>
          <w:u w:val="none"/>
        </w:rPr>
        <w:tab/>
      </w:r>
      <w:r>
        <w:rPr>
          <w:rFonts w:ascii="宋体" w:hAnsi="宋体" w:cs="宋体"/>
          <w:color w:val="000000"/>
          <w:spacing w:val="-1"/>
          <w:w w:val="100"/>
          <w:position w:val="6"/>
          <w:sz w:val="21"/>
          <w:u w:val="none"/>
        </w:rPr>
        <w:t>(E.3)</w:t>
      </w:r>
    </w:p>
    <w:p>
      <w:pPr>
        <w:spacing w:before="0" w:after="0" w:line="337" w:lineRule="exact"/>
        <w:ind w:left="1175" w:firstLine="420"/>
        <w:jc w:val="left"/>
        <w:sectPr>
          <w:type w:val="continuous"/>
          <w:pgSz w:w="11906" w:h="16839"/>
          <w:pgMar w:top="1101" w:right="0" w:bottom="861" w:left="243" w:header="0" w:footer="0" w:gutter="0"/>
          <w:pgNumType w:start="65"/>
          <w:cols w:num="1" w:space="708" w:equalWidth="0">
            <w:col w:w="11663" w:space="0"/>
          </w:cols>
          <w:docGrid w:type="lines" w:linePitch="312" w:charSpace="0"/>
        </w:sectPr>
      </w:pPr>
      <w:r>
        <w:rPr>
          <w:rFonts w:ascii="宋体" w:eastAsia="宋体" w:hAnsi="宋体" w:cs="宋体"/>
          <w:color w:val="000000"/>
          <w:spacing w:val="-1"/>
          <w:w w:val="100"/>
          <w:position w:val="0"/>
          <w:sz w:val="21"/>
          <w:u w:val="none"/>
        </w:rPr>
        <w:t>式中：</w:t>
      </w:r>
    </w:p>
    <w:p>
      <w:pPr>
        <w:spacing w:before="0" w:after="0" w:line="376" w:lineRule="exact"/>
        <w:ind w:left="117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线路巡查不到位造成第三方破坏的影响因素值；</w:t>
      </w:r>
    </w:p>
    <w:p>
      <w:pPr>
        <w:spacing w:before="0" w:after="0" w:line="312" w:lineRule="exact"/>
        <w:ind w:left="117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警示标志设置不到位造成第三方破坏的影响因素值；</w:t>
      </w:r>
    </w:p>
    <w:p>
      <w:pPr>
        <w:spacing w:before="0" w:after="0" w:line="312" w:lineRule="exact"/>
        <w:ind w:left="117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管道保护宣传工作不到位造成第三方破坏的影响因素值；</w:t>
      </w:r>
    </w:p>
    <w:p>
      <w:pPr>
        <w:spacing w:before="0" w:after="0" w:line="312" w:lineRule="exact"/>
        <w:ind w:left="117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�4</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已出现过的直接影响管道安全的外界活动映射再次出现第三方破坏概率的影响因素值；</w:t>
      </w:r>
    </w:p>
    <w:p>
      <w:pPr>
        <w:spacing w:before="0" w:after="0" w:line="312" w:lineRule="exact"/>
        <w:ind w:left="117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�5</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水政执法力度和效果对第三方破坏概率的影响因素值；</w:t>
      </w:r>
    </w:p>
    <w:p>
      <w:pPr>
        <w:spacing w:before="0" w:after="0" w:line="326" w:lineRule="exact"/>
        <w:ind w:left="117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�3</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�4</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1"/>
          <w:position w:val="0"/>
          <w:sz w:val="15"/>
          <w:u w:val="none"/>
        </w:rPr>
        <w:t>�5</w:t>
      </w:r>
      <w:r>
        <w:rPr>
          <w:rFonts w:ascii="宋体" w:hAnsi="宋体" w:cs="宋体"/>
          <w:color w:val="000000"/>
          <w:spacing w:val="-1"/>
          <w:w w:val="100"/>
          <w:position w:val="6"/>
          <w:sz w:val="21"/>
          <w:u w:val="none"/>
        </w:rPr>
        <w:t>取值方法可参照表E.2。</w:t>
      </w:r>
    </w:p>
    <w:p>
      <w:pPr>
        <w:spacing w:before="0" w:after="0" w:line="387" w:lineRule="exact"/>
        <w:ind w:left="1175" w:firstLine="3470"/>
        <w:jc w:val="left"/>
      </w:pPr>
    </w:p>
    <w:p>
      <w:pPr>
        <w:widowControl/>
        <w:jc w:val="left"/>
        <w:sectPr>
          <w:type w:val="nextPage"/>
          <w:pgSz w:w="11906" w:h="16839"/>
          <w:pgMar w:top="1101" w:right="0" w:bottom="861" w:left="243" w:header="0" w:footer="0" w:gutter="0"/>
          <w:pgNumType w:start="66"/>
          <w:cols w:num="1" w:space="708" w:equalWidth="0">
            <w:col w:w="11663" w:space="0"/>
          </w:cols>
          <w:titlePg w:val="0"/>
          <w:docGrid w:type="lines" w:linePitch="312" w:charSpace="0"/>
        </w:sectPr>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240" w:lineRule="exact"/>
        <w:ind w:left="1175" w:firstLine="3470"/>
      </w:pPr>
    </w:p>
    <w:p>
      <w:pPr>
        <w:spacing w:before="0" w:after="0" w:line="417" w:lineRule="exact"/>
        <w:ind w:left="10122" w:firstLine="0"/>
        <w:jc w:val="left"/>
      </w:pPr>
      <w:r>
        <w:pict>
          <v:shape id="wondershare_841" o:spid="_x0000_s1125" type="#_x0000_t202" style="width:126.05pt;height:16.35pt;margin-top:595.6pt;margin-left:244.4pt;mso-height-relative:page;mso-position-horizontal-relative:page;mso-position-vertical-relative:page;mso-width-relative:page;position:absolute;z-index:-251555840"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E.2</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b</w:t>
                  </w:r>
                  <w:r>
                    <w:rPr>
                      <w:rFonts w:ascii="Calibri" w:hAnsi="Calibri" w:cs="Calibri"/>
                      <w:color w:val="000000"/>
                      <w:spacing w:val="-24"/>
                      <w:w w:val="100"/>
                      <w:sz w:val="21"/>
                      <w:u w:val="none"/>
                    </w:rPr>
                    <w:t> </w:t>
                  </w:r>
                  <w:r>
                    <w:rPr>
                      <w:rFonts w:ascii="黑体" w:eastAsia="黑体" w:hAnsi="黑体" w:cs="黑体"/>
                      <w:color w:val="000000"/>
                      <w:spacing w:val="-1"/>
                      <w:w w:val="100"/>
                      <w:position w:val="0"/>
                      <w:sz w:val="21"/>
                      <w:u w:val="none"/>
                    </w:rPr>
                    <w:t>值取值参考表</w:t>
                  </w:r>
                </w:p>
              </w:txbxContent>
            </v:textbox>
          </v:shape>
        </w:pict>
      </w:r>
      <w:r>
        <w:rPr>
          <w:rFonts w:ascii="宋体" w:hAnsi="宋体" w:cs="宋体"/>
          <w:color w:val="000000"/>
          <w:spacing w:val="-1"/>
          <w:w w:val="100"/>
          <w:position w:val="0"/>
          <w:sz w:val="18"/>
          <w:u w:val="none"/>
        </w:rPr>
        <w:t>13</w:t>
      </w:r>
    </w:p>
    <w:p>
      <w:pPr>
        <w:widowControl/>
        <w:jc w:val="left"/>
        <w:sectPr>
          <w:type w:val="continuous"/>
          <w:pgSz w:w="11906" w:h="16839"/>
          <w:pgMar w:top="1101" w:right="0" w:bottom="861" w:left="243" w:header="0" w:footer="0" w:gutter="0"/>
          <w:pgNumType w:start="67"/>
          <w:cols w:num="1" w:space="708" w:equalWidth="0">
            <w:col w:w="11663" w:space="0"/>
          </w:cols>
          <w:docGrid w:type="lines" w:linePitch="312" w:charSpace="0"/>
        </w:sectPr>
      </w:pPr>
    </w:p>
    <w:tbl>
      <w:tblPr>
        <w:tblStyle w:val="TableNormal"/>
        <w:tblpPr w:leftFromText="180" w:rightFromText="180" w:vertAnchor="page" w:horzAnchor="page" w:tblpX="51" w:tblpY="1460"/>
        <w:tblW w:w="0" w:type="auto"/>
        <w:tblInd w:w="0" w:type="dxa"/>
        <w:tblLayout w:type="fixed"/>
        <w:tblCellMar>
          <w:top w:w="0" w:type="dxa"/>
          <w:left w:w="108" w:type="dxa"/>
          <w:bottom w:w="0" w:type="dxa"/>
          <w:right w:w="108" w:type="dxa"/>
        </w:tblCellMar>
      </w:tblPr>
      <w:tblGrid>
        <w:gridCol w:w="1003"/>
        <w:gridCol w:w="1275"/>
        <w:gridCol w:w="4536"/>
        <w:gridCol w:w="1276"/>
        <w:gridCol w:w="1284"/>
      </w:tblGrid>
      <w:tr>
        <w:tblPrEx>
          <w:tblW w:w="0" w:type="auto"/>
          <w:tblInd w:w="0" w:type="dxa"/>
          <w:tblLayout w:type="fixed"/>
          <w:tblCellMar>
            <w:top w:w="0" w:type="dxa"/>
            <w:left w:w="108" w:type="dxa"/>
            <w:bottom w:w="0" w:type="dxa"/>
            <w:right w:w="108" w:type="dxa"/>
          </w:tblCellMar>
        </w:tblPrEx>
        <w:trPr>
          <w:trHeight w:hRule="exact" w:val="332"/>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143" w:right="-239"/>
            </w:pPr>
            <w:bookmarkStart w:id="20" w:name="20"/>
            <w:bookmarkEnd w:id="20"/>
            <w:r>
              <w:rPr>
                <w:rFonts w:ascii="宋体" w:eastAsia="宋体" w:hAnsi="宋体" w:cs="宋体"/>
                <w:color w:val="000000"/>
                <w:spacing w:val="-1"/>
                <w:w w:val="100"/>
                <w:position w:val="0"/>
                <w:sz w:val="18"/>
                <w:u w:val="none"/>
              </w:rPr>
              <w:t>影响因素</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98" w:right="-239"/>
            </w:pPr>
            <w:r>
              <w:rPr>
                <w:rFonts w:ascii="宋体" w:eastAsia="宋体" w:hAnsi="宋体" w:cs="宋体"/>
                <w:color w:val="000000"/>
                <w:spacing w:val="-1"/>
                <w:w w:val="100"/>
                <w:position w:val="0"/>
                <w:sz w:val="18"/>
                <w:u w:val="none"/>
              </w:rPr>
              <w:t>影响因素分值</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1727" w:right="-239"/>
            </w:pPr>
            <w:r>
              <w:rPr>
                <w:rFonts w:ascii="宋体" w:eastAsia="宋体" w:hAnsi="宋体" w:cs="宋体"/>
                <w:color w:val="000000"/>
                <w:spacing w:val="-1"/>
                <w:w w:val="100"/>
                <w:position w:val="0"/>
                <w:sz w:val="18"/>
                <w:u w:val="none"/>
              </w:rPr>
              <w:t>系数取值标准</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277" w:right="-239"/>
            </w:pPr>
            <w:r>
              <w:rPr>
                <w:rFonts w:ascii="宋体" w:eastAsia="宋体" w:hAnsi="宋体" w:cs="宋体"/>
                <w:color w:val="000000"/>
                <w:spacing w:val="-1"/>
                <w:w w:val="100"/>
                <w:position w:val="0"/>
                <w:sz w:val="18"/>
                <w:u w:val="none"/>
              </w:rPr>
              <w:t>因素系数</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278"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639"/>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0" w:right="-239"/>
            </w:pPr>
          </w:p>
          <w:p>
            <w:pPr>
              <w:spacing w:before="0" w:after="0" w:line="345" w:lineRule="exact"/>
              <w:ind w:left="100"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b2</w:t>
            </w:r>
            <w:r>
              <w:rPr>
                <w:rFonts w:ascii="宋体" w:eastAsia="宋体" w:hAnsi="宋体" w:cs="宋体"/>
                <w:color w:val="000000"/>
                <w:spacing w:val="-1"/>
                <w:w w:val="100"/>
                <w:position w:val="0"/>
                <w:sz w:val="18"/>
                <w:u w:val="none"/>
              </w:rPr>
              <w:t>:警示标</w:t>
            </w:r>
          </w:p>
          <w:p>
            <w:pPr>
              <w:spacing w:before="0" w:after="0" w:line="298" w:lineRule="exact"/>
              <w:ind w:left="54" w:right="-239"/>
            </w:pPr>
            <w:r>
              <w:rPr>
                <w:rFonts w:ascii="宋体" w:eastAsia="宋体" w:hAnsi="宋体" w:cs="宋体"/>
                <w:color w:val="000000"/>
                <w:spacing w:val="-1"/>
                <w:w w:val="100"/>
                <w:position w:val="0"/>
                <w:sz w:val="18"/>
                <w:u w:val="none"/>
              </w:rPr>
              <w:t>志设置不到</w:t>
            </w:r>
          </w:p>
          <w:p>
            <w:pPr>
              <w:spacing w:before="0" w:after="0" w:line="312" w:lineRule="exact"/>
              <w:ind w:left="414" w:right="-239"/>
            </w:pPr>
            <w:r>
              <w:rPr>
                <w:rFonts w:ascii="宋体" w:eastAsia="宋体" w:hAnsi="宋体" w:cs="宋体"/>
                <w:color w:val="000000"/>
                <w:spacing w:val="-1"/>
                <w:w w:val="100"/>
                <w:position w:val="0"/>
                <w:sz w:val="18"/>
                <w:u w:val="none"/>
              </w:rPr>
              <w:t>位</w:t>
            </w:r>
          </w:p>
        </w:tc>
        <w:tc>
          <w:tcPr>
            <w:tcW w:w="127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547" w:right="-239"/>
            </w:pPr>
          </w:p>
          <w:p>
            <w:pPr>
              <w:spacing w:before="0" w:after="0" w:line="404" w:lineRule="exact"/>
              <w:ind w:left="547" w:right="-239"/>
            </w:pPr>
            <w:r>
              <w:rPr>
                <w:rFonts w:ascii="宋体" w:hAnsi="宋体" w:cs="宋体"/>
                <w:color w:val="000000"/>
                <w:spacing w:val="-1"/>
                <w:w w:val="100"/>
                <w:position w:val="0"/>
                <w:sz w:val="18"/>
                <w:u w:val="none"/>
              </w:rPr>
              <w:t>10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8" w:right="-239"/>
            </w:pPr>
            <w:r>
              <w:rPr>
                <w:rFonts w:ascii="宋体" w:hAnsi="宋体" w:cs="宋体"/>
                <w:color w:val="000000"/>
                <w:spacing w:val="-1"/>
                <w:w w:val="100"/>
                <w:position w:val="0"/>
                <w:sz w:val="18"/>
                <w:u w:val="none"/>
              </w:rPr>
              <w:t>管线两侧已设置界桩、标识牌、警示标志，设置要求符合</w:t>
            </w:r>
          </w:p>
          <w:p>
            <w:pPr>
              <w:spacing w:before="0" w:after="0" w:line="312" w:lineRule="exact"/>
              <w:ind w:left="1187" w:right="-239"/>
            </w:pPr>
            <w:r>
              <w:rPr>
                <w:rFonts w:ascii="宋体" w:hAnsi="宋体" w:cs="宋体"/>
                <w:color w:val="000000"/>
                <w:spacing w:val="-1"/>
                <w:w w:val="100"/>
                <w:position w:val="0"/>
                <w:sz w:val="18"/>
                <w:u w:val="none"/>
              </w:rPr>
              <w:t>法律法规和标准规范要求。</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5"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b2</w:t>
            </w:r>
            <w:r>
              <w:rPr>
                <w:rFonts w:ascii="宋体" w:hAnsi="宋体" w:cs="宋体"/>
                <w:color w:val="000000"/>
                <w:spacing w:val="-1"/>
                <w:w w:val="100"/>
                <w:position w:val="0"/>
                <w:sz w:val="18"/>
                <w:u w:val="none"/>
              </w:rPr>
              <w:t>=0</w:t>
            </w:r>
          </w:p>
        </w:tc>
        <w:tc>
          <w:tcPr>
            <w:tcW w:w="128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324" w:right="-239"/>
            </w:pPr>
          </w:p>
          <w:p>
            <w:pPr>
              <w:spacing w:before="0" w:after="0" w:line="417" w:lineRule="exact"/>
              <w:ind w:left="324" w:right="-239"/>
            </w:pPr>
            <w:r>
              <w:rPr>
                <w:rFonts w:ascii="宋体" w:hAnsi="宋体" w:cs="宋体"/>
                <w:color w:val="000000"/>
                <w:spacing w:val="-1"/>
                <w:w w:val="100"/>
                <w:position w:val="0"/>
                <w:sz w:val="18"/>
                <w:u w:val="none"/>
              </w:rPr>
              <w:t>10×λ</w:t>
            </w:r>
            <w:r>
              <w:rPr>
                <w:rFonts w:ascii="宋体" w:hAnsi="宋体" w:cs="宋体"/>
                <w:color w:val="000000"/>
                <w:spacing w:val="-2"/>
                <w:w w:val="100"/>
                <w:position w:val="0"/>
                <w:sz w:val="9"/>
                <w:u w:val="none"/>
              </w:rPr>
              <w:t>b2</w:t>
            </w: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7"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7"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8" w:right="-239"/>
            </w:pPr>
            <w:r>
              <w:rPr>
                <w:rFonts w:ascii="宋体" w:hAnsi="宋体" w:cs="宋体"/>
                <w:color w:val="000000"/>
                <w:spacing w:val="-1"/>
                <w:w w:val="100"/>
                <w:position w:val="0"/>
                <w:sz w:val="18"/>
                <w:u w:val="none"/>
              </w:rPr>
              <w:t>管线两侧已设置各类界桩、标识牌、警示标志等标志物，</w:t>
            </w:r>
          </w:p>
          <w:p>
            <w:pPr>
              <w:spacing w:before="0" w:after="0" w:line="312" w:lineRule="exact"/>
              <w:ind w:left="18" w:right="-239"/>
            </w:pPr>
            <w:r>
              <w:rPr>
                <w:rFonts w:ascii="宋体" w:hAnsi="宋体" w:cs="宋体"/>
                <w:color w:val="000000"/>
                <w:spacing w:val="-1"/>
                <w:w w:val="100"/>
                <w:position w:val="0"/>
                <w:sz w:val="18"/>
                <w:u w:val="none"/>
              </w:rPr>
              <w:t>但存在个别标志物密度不满足法律法规和标准规范要求。</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b2</w:t>
            </w:r>
            <w:r>
              <w:rPr>
                <w:rFonts w:ascii="宋体" w:hAnsi="宋体" w:cs="宋体"/>
                <w:color w:val="000000"/>
                <w:spacing w:val="-1"/>
                <w:w w:val="100"/>
                <w:position w:val="0"/>
                <w:sz w:val="18"/>
                <w:u w:val="none"/>
              </w:rPr>
              <w:t>=0.3</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 w:right="-239"/>
            </w:pPr>
            <w:r>
              <w:rPr>
                <w:rFonts w:ascii="宋体" w:hAnsi="宋体" w:cs="宋体"/>
                <w:color w:val="000000"/>
                <w:spacing w:val="-1"/>
                <w:w w:val="100"/>
                <w:position w:val="0"/>
                <w:sz w:val="18"/>
                <w:u w:val="none"/>
              </w:rPr>
              <w:t>管线两侧已设置各类界桩、标识牌、警示标志等标志物，</w:t>
            </w:r>
          </w:p>
          <w:p>
            <w:pPr>
              <w:spacing w:before="0" w:after="0" w:line="312" w:lineRule="exact"/>
              <w:ind w:left="558" w:right="-239"/>
            </w:pPr>
            <w:r>
              <w:rPr>
                <w:rFonts w:ascii="宋体" w:hAnsi="宋体" w:cs="宋体"/>
                <w:color w:val="000000"/>
                <w:spacing w:val="-1"/>
                <w:w w:val="100"/>
                <w:position w:val="0"/>
                <w:sz w:val="18"/>
                <w:u w:val="none"/>
              </w:rPr>
              <w:t>但密度均不满足法律法规和标准规范要求。</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b2</w:t>
            </w:r>
            <w:r>
              <w:rPr>
                <w:rFonts w:ascii="宋体" w:hAnsi="宋体" w:cs="宋体"/>
                <w:color w:val="000000"/>
                <w:spacing w:val="-1"/>
                <w:w w:val="100"/>
                <w:position w:val="0"/>
                <w:sz w:val="18"/>
                <w:u w:val="none"/>
              </w:rPr>
              <w:t>=0.6</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8" w:right="-239"/>
            </w:pPr>
            <w:r>
              <w:rPr>
                <w:rFonts w:ascii="宋体" w:hAnsi="宋体" w:cs="宋体"/>
                <w:color w:val="000000"/>
                <w:spacing w:val="-1"/>
                <w:w w:val="100"/>
                <w:position w:val="0"/>
                <w:sz w:val="18"/>
                <w:u w:val="none"/>
              </w:rPr>
              <w:t>管线两侧未设置或部分设置界桩、标识牌、警示标志等标</w:t>
            </w:r>
          </w:p>
          <w:p>
            <w:pPr>
              <w:spacing w:before="0" w:after="0" w:line="312" w:lineRule="exact"/>
              <w:ind w:left="1998" w:right="-239"/>
            </w:pPr>
            <w:r>
              <w:rPr>
                <w:rFonts w:ascii="宋体" w:hAnsi="宋体" w:cs="宋体"/>
                <w:color w:val="000000"/>
                <w:spacing w:val="-1"/>
                <w:w w:val="100"/>
                <w:position w:val="0"/>
                <w:sz w:val="18"/>
                <w:u w:val="none"/>
              </w:rPr>
              <w:t>志物。</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b2</w:t>
            </w:r>
            <w:r>
              <w:rPr>
                <w:rFonts w:ascii="宋体" w:hAnsi="宋体" w:cs="宋体"/>
                <w:color w:val="000000"/>
                <w:spacing w:val="-1"/>
                <w:w w:val="100"/>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0" w:right="-239"/>
            </w:pPr>
          </w:p>
          <w:p>
            <w:pPr>
              <w:spacing w:before="0" w:after="0" w:line="240" w:lineRule="exact"/>
              <w:ind w:left="100"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b3</w:t>
            </w:r>
            <w:r>
              <w:rPr>
                <w:rFonts w:ascii="宋体" w:eastAsia="宋体" w:hAnsi="宋体" w:cs="宋体"/>
                <w:color w:val="000000"/>
                <w:spacing w:val="-1"/>
                <w:w w:val="100"/>
                <w:position w:val="0"/>
                <w:sz w:val="18"/>
                <w:u w:val="none"/>
              </w:rPr>
              <w:t>:管道保</w:t>
            </w:r>
          </w:p>
          <w:p>
            <w:pPr>
              <w:spacing w:before="0" w:after="0" w:line="298" w:lineRule="exact"/>
              <w:ind w:left="54" w:right="-239"/>
            </w:pPr>
            <w:r>
              <w:rPr>
                <w:rFonts w:ascii="宋体" w:eastAsia="宋体" w:hAnsi="宋体" w:cs="宋体"/>
                <w:color w:val="000000"/>
                <w:spacing w:val="-1"/>
                <w:w w:val="100"/>
                <w:position w:val="0"/>
                <w:sz w:val="18"/>
                <w:u w:val="none"/>
              </w:rPr>
              <w:t>护宣传工作</w:t>
            </w:r>
          </w:p>
          <w:p>
            <w:pPr>
              <w:spacing w:before="0" w:after="0" w:line="312" w:lineRule="exact"/>
              <w:ind w:left="234" w:right="-239"/>
            </w:pPr>
            <w:r>
              <w:rPr>
                <w:rFonts w:ascii="宋体" w:eastAsia="宋体" w:hAnsi="宋体" w:cs="宋体"/>
                <w:color w:val="000000"/>
                <w:spacing w:val="-1"/>
                <w:w w:val="100"/>
                <w:position w:val="0"/>
                <w:sz w:val="18"/>
                <w:u w:val="none"/>
              </w:rPr>
              <w:t>不到位</w:t>
            </w:r>
          </w:p>
        </w:tc>
        <w:tc>
          <w:tcPr>
            <w:tcW w:w="127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47" w:right="-239"/>
            </w:pPr>
          </w:p>
          <w:p>
            <w:pPr>
              <w:spacing w:before="0" w:after="0" w:line="299" w:lineRule="exact"/>
              <w:ind w:left="547" w:right="-239"/>
            </w:pPr>
            <w:r>
              <w:rPr>
                <w:rFonts w:ascii="宋体" w:hAnsi="宋体" w:cs="宋体"/>
                <w:color w:val="000000"/>
                <w:spacing w:val="-1"/>
                <w:w w:val="100"/>
                <w:position w:val="0"/>
                <w:sz w:val="18"/>
                <w:u w:val="none"/>
              </w:rPr>
              <w:t>10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558" w:right="-239"/>
            </w:pPr>
            <w:r>
              <w:rPr>
                <w:rFonts w:ascii="宋体" w:hAnsi="宋体" w:cs="宋体"/>
                <w:color w:val="000000"/>
                <w:spacing w:val="-1"/>
                <w:w w:val="100"/>
                <w:position w:val="0"/>
                <w:sz w:val="18"/>
                <w:u w:val="none"/>
              </w:rPr>
              <w:t>管道保护宣传工作每季度开展一次及以上。</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6"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b3</w:t>
            </w:r>
            <w:r>
              <w:rPr>
                <w:rFonts w:ascii="宋体" w:hAnsi="宋体" w:cs="宋体"/>
                <w:color w:val="000000"/>
                <w:spacing w:val="-1"/>
                <w:w w:val="100"/>
                <w:position w:val="0"/>
                <w:sz w:val="18"/>
                <w:u w:val="none"/>
              </w:rPr>
              <w:t>=0</w:t>
            </w:r>
          </w:p>
        </w:tc>
        <w:tc>
          <w:tcPr>
            <w:tcW w:w="128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24" w:right="-239"/>
            </w:pPr>
          </w:p>
          <w:p>
            <w:pPr>
              <w:spacing w:before="0" w:after="0" w:line="312" w:lineRule="exact"/>
              <w:ind w:left="324" w:right="-239"/>
            </w:pPr>
            <w:r>
              <w:rPr>
                <w:rFonts w:ascii="宋体" w:hAnsi="宋体" w:cs="宋体"/>
                <w:color w:val="000000"/>
                <w:spacing w:val="-1"/>
                <w:w w:val="100"/>
                <w:position w:val="0"/>
                <w:sz w:val="18"/>
                <w:u w:val="none"/>
              </w:rPr>
              <w:t>10×λ</w:t>
            </w:r>
            <w:r>
              <w:rPr>
                <w:rFonts w:ascii="宋体" w:hAnsi="宋体" w:cs="宋体"/>
                <w:color w:val="000000"/>
                <w:spacing w:val="-2"/>
                <w:w w:val="100"/>
                <w:position w:val="0"/>
                <w:sz w:val="9"/>
                <w:u w:val="none"/>
              </w:rPr>
              <w:t>b3</w:t>
            </w: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4" w:lineRule="exact"/>
              <w:ind w:left="827" w:right="-239"/>
            </w:pPr>
            <w:r>
              <w:rPr>
                <w:rFonts w:ascii="宋体" w:hAnsi="宋体" w:cs="宋体"/>
                <w:color w:val="000000"/>
                <w:spacing w:val="-1"/>
                <w:w w:val="100"/>
                <w:position w:val="0"/>
                <w:sz w:val="18"/>
                <w:u w:val="none"/>
              </w:rPr>
              <w:t>管道保护宣传工作每半年开展一次。</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b3</w:t>
            </w:r>
            <w:r>
              <w:rPr>
                <w:rFonts w:ascii="宋体" w:hAnsi="宋体" w:cs="宋体"/>
                <w:color w:val="000000"/>
                <w:spacing w:val="-1"/>
                <w:w w:val="100"/>
                <w:position w:val="0"/>
                <w:sz w:val="18"/>
                <w:u w:val="none"/>
              </w:rPr>
              <w:t>=0.3</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918" w:right="-239"/>
            </w:pPr>
            <w:r>
              <w:rPr>
                <w:rFonts w:ascii="宋体" w:hAnsi="宋体" w:cs="宋体"/>
                <w:color w:val="000000"/>
                <w:spacing w:val="-1"/>
                <w:w w:val="100"/>
                <w:position w:val="0"/>
                <w:sz w:val="18"/>
                <w:u w:val="none"/>
              </w:rPr>
              <w:t>管道保护宣传工作每年开展一次。</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b3</w:t>
            </w:r>
            <w:r>
              <w:rPr>
                <w:rFonts w:ascii="宋体" w:hAnsi="宋体" w:cs="宋体"/>
                <w:color w:val="000000"/>
                <w:spacing w:val="-1"/>
                <w:w w:val="100"/>
                <w:position w:val="0"/>
                <w:sz w:val="18"/>
                <w:u w:val="none"/>
              </w:rPr>
              <w:t>=0.6</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738" w:right="-239"/>
            </w:pPr>
            <w:r>
              <w:rPr>
                <w:rFonts w:ascii="宋体" w:hAnsi="宋体" w:cs="宋体"/>
                <w:color w:val="000000"/>
                <w:spacing w:val="-1"/>
                <w:w w:val="100"/>
                <w:position w:val="0"/>
                <w:sz w:val="18"/>
                <w:u w:val="none"/>
              </w:rPr>
              <w:t>管道保护宣传工作每年开展不足一次。</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6"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b3</w:t>
            </w:r>
            <w:r>
              <w:rPr>
                <w:rFonts w:ascii="宋体" w:hAnsi="宋体" w:cs="宋体"/>
                <w:color w:val="000000"/>
                <w:spacing w:val="-1"/>
                <w:w w:val="100"/>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r>
      <w:tr>
        <w:tblPrEx>
          <w:tblW w:w="0" w:type="auto"/>
          <w:tblInd w:w="0" w:type="dxa"/>
          <w:tblLayout w:type="fixed"/>
          <w:tblCellMar>
            <w:top w:w="0" w:type="dxa"/>
            <w:left w:w="108" w:type="dxa"/>
            <w:bottom w:w="0" w:type="dxa"/>
            <w:right w:w="108" w:type="dxa"/>
          </w:tblCellMar>
        </w:tblPrEx>
        <w:trPr>
          <w:trHeight w:hRule="exact" w:val="946"/>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00" w:right="-239"/>
            </w:pPr>
          </w:p>
          <w:p>
            <w:pPr>
              <w:spacing w:before="0" w:after="0" w:line="417" w:lineRule="exact"/>
              <w:ind w:left="100"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b4</w:t>
            </w:r>
            <w:r>
              <w:rPr>
                <w:rFonts w:ascii="宋体" w:eastAsia="宋体" w:hAnsi="宋体" w:cs="宋体"/>
                <w:color w:val="000000"/>
                <w:spacing w:val="-1"/>
                <w:w w:val="100"/>
                <w:position w:val="0"/>
                <w:sz w:val="18"/>
                <w:u w:val="none"/>
              </w:rPr>
              <w:t>:已出现</w:t>
            </w:r>
          </w:p>
          <w:p>
            <w:pPr>
              <w:spacing w:before="0" w:after="0" w:line="298" w:lineRule="exact"/>
              <w:ind w:left="54" w:right="-239"/>
            </w:pPr>
            <w:r>
              <w:rPr>
                <w:rFonts w:ascii="宋体" w:eastAsia="宋体" w:hAnsi="宋体" w:cs="宋体"/>
                <w:color w:val="000000"/>
                <w:spacing w:val="-1"/>
                <w:w w:val="100"/>
                <w:position w:val="0"/>
                <w:sz w:val="18"/>
                <w:u w:val="none"/>
              </w:rPr>
              <w:t>过的直接影</w:t>
            </w:r>
          </w:p>
          <w:p>
            <w:pPr>
              <w:spacing w:before="0" w:after="0" w:line="312" w:lineRule="exact"/>
              <w:ind w:left="54" w:right="-239"/>
            </w:pPr>
            <w:r>
              <w:rPr>
                <w:rFonts w:ascii="宋体" w:eastAsia="宋体" w:hAnsi="宋体" w:cs="宋体"/>
                <w:color w:val="000000"/>
                <w:spacing w:val="-1"/>
                <w:w w:val="100"/>
                <w:position w:val="0"/>
                <w:sz w:val="18"/>
                <w:u w:val="none"/>
              </w:rPr>
              <w:t>响管道安全</w:t>
            </w:r>
          </w:p>
          <w:p>
            <w:pPr>
              <w:spacing w:before="0" w:after="0" w:line="312" w:lineRule="exact"/>
              <w:ind w:left="54" w:right="-239"/>
            </w:pPr>
            <w:r>
              <w:rPr>
                <w:rFonts w:ascii="宋体" w:eastAsia="宋体" w:hAnsi="宋体" w:cs="宋体"/>
                <w:color w:val="000000"/>
                <w:spacing w:val="-1"/>
                <w:w w:val="100"/>
                <w:position w:val="0"/>
                <w:sz w:val="18"/>
                <w:u w:val="none"/>
              </w:rPr>
              <w:t>的外界活动</w:t>
            </w:r>
          </w:p>
        </w:tc>
        <w:tc>
          <w:tcPr>
            <w:tcW w:w="127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547" w:right="-239"/>
            </w:pPr>
          </w:p>
          <w:p>
            <w:pPr>
              <w:spacing w:before="0" w:after="0" w:line="391" w:lineRule="exact"/>
              <w:ind w:left="547" w:right="-239"/>
            </w:pPr>
            <w:r>
              <w:rPr>
                <w:rFonts w:ascii="宋体" w:hAnsi="宋体" w:cs="宋体"/>
                <w:color w:val="000000"/>
                <w:spacing w:val="-1"/>
                <w:w w:val="100"/>
                <w:position w:val="0"/>
                <w:sz w:val="18"/>
                <w:u w:val="none"/>
              </w:rPr>
              <w:t>40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8" w:right="-239"/>
            </w:pPr>
            <w:r>
              <w:rPr>
                <w:rFonts w:ascii="宋体" w:eastAsia="宋体" w:hAnsi="宋体" w:cs="宋体"/>
                <w:color w:val="000000"/>
                <w:spacing w:val="-1"/>
                <w:w w:val="100"/>
                <w:position w:val="0"/>
                <w:sz w:val="18"/>
                <w:u w:val="none"/>
              </w:rPr>
              <w:t>从上次评价到本次评价期间内，管道上方地面和从其两侧</w:t>
            </w:r>
          </w:p>
          <w:p>
            <w:pPr>
              <w:spacing w:before="0" w:after="0" w:line="312" w:lineRule="exact"/>
              <w:ind w:left="18" w:right="-239"/>
            </w:pPr>
            <w:r>
              <w:rPr>
                <w:rFonts w:ascii="宋体" w:eastAsia="宋体" w:hAnsi="宋体" w:cs="宋体"/>
                <w:color w:val="000000"/>
                <w:spacing w:val="-1"/>
                <w:w w:val="100"/>
                <w:position w:val="0"/>
                <w:sz w:val="18"/>
                <w:u w:val="none"/>
              </w:rPr>
              <w:t>边界向外延伸至</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50m</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以内的地表范围内无严重影响工程安</w:t>
            </w:r>
          </w:p>
          <w:p>
            <w:pPr>
              <w:spacing w:before="0" w:after="0" w:line="312" w:lineRule="exact"/>
              <w:ind w:left="738" w:right="-239"/>
            </w:pPr>
            <w:r>
              <w:rPr>
                <w:rFonts w:ascii="宋体" w:hAnsi="宋体" w:cs="宋体"/>
                <w:color w:val="000000"/>
                <w:spacing w:val="-1"/>
                <w:w w:val="100"/>
                <w:position w:val="0"/>
                <w:sz w:val="18"/>
                <w:u w:val="none"/>
              </w:rPr>
              <w:t>全行为；穿越河道处不存在采砂行为。</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14" w:right="-239"/>
            </w:pPr>
          </w:p>
          <w:p>
            <w:pPr>
              <w:spacing w:before="0" w:after="0" w:line="335"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b4</w:t>
            </w:r>
            <w:r>
              <w:rPr>
                <w:rFonts w:ascii="宋体" w:hAnsi="宋体" w:cs="宋体"/>
                <w:color w:val="000000"/>
                <w:spacing w:val="-1"/>
                <w:w w:val="100"/>
                <w:position w:val="0"/>
                <w:sz w:val="18"/>
                <w:u w:val="none"/>
              </w:rPr>
              <w:t>=0</w:t>
            </w:r>
          </w:p>
        </w:tc>
        <w:tc>
          <w:tcPr>
            <w:tcW w:w="128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324" w:right="-239"/>
            </w:pPr>
          </w:p>
          <w:p>
            <w:pPr>
              <w:spacing w:before="0" w:after="0" w:line="405" w:lineRule="exact"/>
              <w:ind w:left="324" w:right="-239"/>
            </w:pPr>
            <w:r>
              <w:rPr>
                <w:rFonts w:ascii="宋体" w:hAnsi="宋体" w:cs="宋体"/>
                <w:color w:val="000000"/>
                <w:spacing w:val="-1"/>
                <w:w w:val="100"/>
                <w:position w:val="0"/>
                <w:sz w:val="18"/>
                <w:u w:val="none"/>
              </w:rPr>
              <w:t>40×λ</w:t>
            </w:r>
            <w:r>
              <w:rPr>
                <w:rFonts w:ascii="宋体" w:hAnsi="宋体" w:cs="宋体"/>
                <w:color w:val="000000"/>
                <w:spacing w:val="-2"/>
                <w:w w:val="100"/>
                <w:position w:val="0"/>
                <w:sz w:val="9"/>
                <w:u w:val="none"/>
              </w:rPr>
              <w:t>b4</w:t>
            </w: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5"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5"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6" w:right="-239"/>
            </w:pPr>
            <w:r>
              <w:rPr>
                <w:rFonts w:ascii="宋体" w:eastAsia="宋体" w:hAnsi="宋体" w:cs="宋体"/>
                <w:color w:val="000000"/>
                <w:spacing w:val="-1"/>
                <w:w w:val="100"/>
                <w:position w:val="0"/>
                <w:sz w:val="18"/>
                <w:u w:val="none"/>
              </w:rPr>
              <w:t>从上次评价到本次评价期间内，管道两侧边界向外延伸至</w:t>
            </w:r>
          </w:p>
          <w:p>
            <w:pPr>
              <w:spacing w:before="0" w:after="0" w:line="426" w:lineRule="exact"/>
              <w:ind w:left="-568" w:right="-239"/>
            </w:pPr>
            <w:r>
              <w:rPr>
                <w:rFonts w:ascii="宋体" w:hAnsi="宋体" w:cs="宋体"/>
                <w:color w:val="FFFFFF"/>
                <w:spacing w:val="0"/>
                <w:w w:val="144"/>
                <w:position w:val="0"/>
                <w:sz w:val="96"/>
                <w:u w:val="none"/>
              </w:rPr>
              <w:t>www.bzfxw</w:t>
            </w:r>
            <w:r>
              <w:rPr>
                <w:rFonts w:ascii="宋体" w:hAnsi="宋体" w:cs="宋体"/>
                <w:color w:val="000000"/>
                <w:spacing w:val="-1"/>
                <w:w w:val="100"/>
                <w:position w:val="11"/>
                <w:sz w:val="18"/>
                <w:u w:val="none"/>
              </w:rPr>
              <w:t>5m</w:t>
            </w:r>
            <w:r>
              <w:rPr>
                <w:rFonts w:ascii="Calibri" w:hAnsi="Calibri" w:cs="Calibri"/>
                <w:color w:val="000000"/>
                <w:spacing w:val="5"/>
                <w:w w:val="100"/>
                <w:sz w:val="18"/>
                <w:u w:val="none"/>
              </w:rPr>
              <w:t> </w:t>
            </w:r>
            <w:r>
              <w:rPr>
                <w:rFonts w:ascii="宋体" w:eastAsia="宋体" w:hAnsi="宋体" w:cs="宋体"/>
                <w:color w:val="000000"/>
                <w:spacing w:val="-1"/>
                <w:w w:val="100"/>
                <w:position w:val="11"/>
                <w:sz w:val="18"/>
                <w:u w:val="none"/>
              </w:rPr>
              <w:t>以外，50m</w:t>
            </w:r>
            <w:r>
              <w:rPr>
                <w:rFonts w:ascii="Calibri" w:hAnsi="Calibri" w:cs="Calibri"/>
                <w:color w:val="000000"/>
                <w:spacing w:val="5"/>
                <w:w w:val="100"/>
                <w:sz w:val="18"/>
                <w:u w:val="none"/>
              </w:rPr>
              <w:t> </w:t>
            </w:r>
            <w:r>
              <w:rPr>
                <w:rFonts w:ascii="宋体" w:hAnsi="宋体" w:cs="宋体"/>
                <w:color w:val="000000"/>
                <w:spacing w:val="-1"/>
                <w:w w:val="100"/>
                <w:position w:val="11"/>
                <w:sz w:val="18"/>
                <w:u w:val="none"/>
              </w:rPr>
              <w:t>内有严重影响工程安全行为。</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b4</w:t>
            </w:r>
            <w:r>
              <w:rPr>
                <w:rFonts w:ascii="宋体" w:hAnsi="宋体" w:cs="宋体"/>
                <w:color w:val="000000"/>
                <w:spacing w:val="-1"/>
                <w:w w:val="100"/>
                <w:position w:val="0"/>
                <w:sz w:val="18"/>
                <w:u w:val="none"/>
              </w:rPr>
              <w:t>=0.6</w:t>
            </w:r>
          </w:p>
          <w:p>
            <w:pPr>
              <w:spacing w:before="0" w:after="0" w:line="256" w:lineRule="exact"/>
              <w:ind w:left="-5104" w:right="-239"/>
            </w:pPr>
            <w:r>
              <w:rPr>
                <w:rFonts w:ascii="宋体" w:hAnsi="宋体" w:cs="宋体"/>
                <w:color w:val="FFFFFF"/>
                <w:spacing w:val="0"/>
                <w:w w:val="325"/>
                <w:position w:val="0"/>
                <w:sz w:val="96"/>
                <w:u w:val="none"/>
              </w:rPr>
              <w:t>.com</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 w:right="-239"/>
            </w:pPr>
            <w:r>
              <w:rPr>
                <w:rFonts w:ascii="宋体" w:eastAsia="宋体" w:hAnsi="宋体" w:cs="宋体"/>
                <w:color w:val="000000"/>
                <w:spacing w:val="-1"/>
                <w:w w:val="100"/>
                <w:position w:val="0"/>
                <w:sz w:val="18"/>
                <w:u w:val="none"/>
              </w:rPr>
              <w:t>从上次评价到本次评价期间内，穿越河道处管道上游</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1km</w:t>
            </w:r>
          </w:p>
          <w:p>
            <w:pPr>
              <w:spacing w:before="0" w:after="0" w:line="312" w:lineRule="exact"/>
              <w:ind w:left="1098" w:right="-239"/>
            </w:pPr>
            <w:r>
              <w:rPr>
                <w:rFonts w:ascii="宋体" w:eastAsia="宋体" w:hAnsi="宋体" w:cs="宋体"/>
                <w:color w:val="000000"/>
                <w:spacing w:val="-1"/>
                <w:w w:val="100"/>
                <w:position w:val="0"/>
                <w:sz w:val="18"/>
                <w:u w:val="none"/>
              </w:rPr>
              <w:t>或下游</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2km</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内存在采砂行为。</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b4</w:t>
            </w:r>
            <w:r>
              <w:rPr>
                <w:rFonts w:ascii="宋体" w:hAnsi="宋体" w:cs="宋体"/>
                <w:color w:val="000000"/>
                <w:spacing w:val="-1"/>
                <w:w w:val="100"/>
                <w:position w:val="0"/>
                <w:sz w:val="18"/>
                <w:u w:val="none"/>
              </w:rPr>
              <w:t>=0.6</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 w:right="-239"/>
            </w:pPr>
            <w:r>
              <w:rPr>
                <w:rFonts w:ascii="宋体" w:eastAsia="宋体" w:hAnsi="宋体" w:cs="宋体"/>
                <w:color w:val="000000"/>
                <w:spacing w:val="-1"/>
                <w:w w:val="100"/>
                <w:position w:val="0"/>
                <w:sz w:val="18"/>
                <w:u w:val="none"/>
              </w:rPr>
              <w:t>从上次评价到本次评价期间内，管道两侧边界向外延伸至</w:t>
            </w:r>
          </w:p>
          <w:p>
            <w:pPr>
              <w:spacing w:before="0" w:after="0" w:line="312" w:lineRule="exact"/>
              <w:ind w:left="894" w:right="-239"/>
            </w:pPr>
            <w:r>
              <w:rPr>
                <w:rFonts w:ascii="宋体" w:hAnsi="宋体" w:cs="宋体"/>
                <w:color w:val="000000"/>
                <w:spacing w:val="-1"/>
                <w:w w:val="100"/>
                <w:position w:val="0"/>
                <w:sz w:val="18"/>
                <w:u w:val="none"/>
              </w:rPr>
              <w:t>5m</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以内有严重影响工程安全行为。</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b4</w:t>
            </w:r>
            <w:r>
              <w:rPr>
                <w:rFonts w:ascii="宋体" w:hAnsi="宋体" w:cs="宋体"/>
                <w:color w:val="000000"/>
                <w:spacing w:val="-1"/>
                <w:w w:val="100"/>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8" w:right="-239"/>
            </w:pPr>
            <w:r>
              <w:rPr>
                <w:rFonts w:ascii="宋体" w:eastAsia="宋体" w:hAnsi="宋体" w:cs="宋体"/>
                <w:color w:val="000000"/>
                <w:spacing w:val="-1"/>
                <w:w w:val="100"/>
                <w:position w:val="0"/>
                <w:sz w:val="18"/>
                <w:u w:val="none"/>
              </w:rPr>
              <w:t>从上次评价到本次评价期间内，穿越河道处管道正上方存</w:t>
            </w:r>
          </w:p>
          <w:p>
            <w:pPr>
              <w:spacing w:before="0" w:after="0" w:line="312" w:lineRule="exact"/>
              <w:ind w:left="1727" w:right="-239"/>
            </w:pPr>
            <w:r>
              <w:rPr>
                <w:rFonts w:ascii="宋体" w:hAnsi="宋体" w:cs="宋体"/>
                <w:color w:val="000000"/>
                <w:spacing w:val="-1"/>
                <w:w w:val="100"/>
                <w:position w:val="0"/>
                <w:sz w:val="18"/>
                <w:u w:val="none"/>
              </w:rPr>
              <w:t>在采砂行为。</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0"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b4</w:t>
            </w:r>
            <w:r>
              <w:rPr>
                <w:rFonts w:ascii="宋体" w:hAnsi="宋体" w:cs="宋体"/>
                <w:color w:val="000000"/>
                <w:spacing w:val="-1"/>
                <w:w w:val="100"/>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0"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 w:right="-239"/>
            </w:pPr>
          </w:p>
          <w:p>
            <w:pPr>
              <w:spacing w:before="0" w:after="0" w:line="261" w:lineRule="exact"/>
              <w:ind w:left="54"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b5</w:t>
            </w:r>
            <w:r>
              <w:rPr>
                <w:rFonts w:ascii="宋体" w:eastAsia="宋体" w:hAnsi="宋体" w:cs="宋体"/>
                <w:color w:val="000000"/>
                <w:spacing w:val="-1"/>
                <w:w w:val="100"/>
                <w:position w:val="0"/>
                <w:sz w:val="18"/>
                <w:u w:val="none"/>
              </w:rPr>
              <w:t>：水政执</w:t>
            </w:r>
          </w:p>
          <w:p>
            <w:pPr>
              <w:spacing w:before="0" w:after="0" w:line="301" w:lineRule="exact"/>
              <w:ind w:left="54" w:right="-239"/>
            </w:pPr>
            <w:r>
              <w:rPr>
                <w:rFonts w:ascii="宋体" w:eastAsia="宋体" w:hAnsi="宋体" w:cs="宋体"/>
                <w:color w:val="000000"/>
                <w:spacing w:val="-1"/>
                <w:w w:val="100"/>
                <w:position w:val="0"/>
                <w:sz w:val="18"/>
                <w:u w:val="none"/>
              </w:rPr>
              <w:t>法查处问题</w:t>
            </w:r>
          </w:p>
          <w:p>
            <w:pPr>
              <w:spacing w:before="0" w:after="0" w:line="312" w:lineRule="exact"/>
              <w:ind w:left="143" w:right="-239"/>
            </w:pPr>
            <w:r>
              <w:rPr>
                <w:rFonts w:ascii="宋体" w:eastAsia="宋体" w:hAnsi="宋体" w:cs="宋体"/>
                <w:color w:val="000000"/>
                <w:spacing w:val="-1"/>
                <w:w w:val="100"/>
                <w:position w:val="0"/>
                <w:sz w:val="18"/>
                <w:u w:val="none"/>
              </w:rPr>
              <w:t>整改效果</w:t>
            </w:r>
          </w:p>
        </w:tc>
        <w:tc>
          <w:tcPr>
            <w:tcW w:w="127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47" w:right="-239"/>
            </w:pPr>
          </w:p>
          <w:p>
            <w:pPr>
              <w:spacing w:before="0" w:after="0" w:line="322" w:lineRule="exact"/>
              <w:ind w:left="547" w:right="-239"/>
            </w:pPr>
            <w:r>
              <w:rPr>
                <w:rFonts w:ascii="宋体" w:hAnsi="宋体" w:cs="宋体"/>
                <w:color w:val="000000"/>
                <w:spacing w:val="-1"/>
                <w:w w:val="100"/>
                <w:position w:val="0"/>
                <w:sz w:val="18"/>
                <w:u w:val="none"/>
              </w:rPr>
              <w:t>20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18" w:right="-239"/>
            </w:pPr>
            <w:r>
              <w:rPr>
                <w:rFonts w:ascii="宋体" w:eastAsia="宋体" w:hAnsi="宋体" w:cs="宋体"/>
                <w:color w:val="000000"/>
                <w:spacing w:val="12"/>
                <w:w w:val="100"/>
                <w:position w:val="0"/>
                <w:sz w:val="18"/>
                <w:u w:val="none"/>
              </w:rPr>
              <w:t>政府相关职能部门协助开展输供水管道保护水政执法</w:t>
            </w:r>
          </w:p>
          <w:p>
            <w:pPr>
              <w:spacing w:before="0" w:after="0" w:line="312" w:lineRule="exact"/>
              <w:ind w:left="988" w:right="-239"/>
            </w:pPr>
            <w:r>
              <w:rPr>
                <w:rFonts w:ascii="宋体" w:hAnsi="宋体" w:cs="宋体"/>
                <w:color w:val="000000"/>
                <w:spacing w:val="11"/>
                <w:w w:val="100"/>
                <w:position w:val="0"/>
                <w:sz w:val="18"/>
                <w:u w:val="none"/>
              </w:rPr>
              <w:t>工作，违法问题已全部整改。</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0"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b5</w:t>
            </w:r>
            <w:r>
              <w:rPr>
                <w:rFonts w:ascii="宋体" w:hAnsi="宋体" w:cs="宋体"/>
                <w:color w:val="000000"/>
                <w:spacing w:val="-1"/>
                <w:w w:val="100"/>
                <w:position w:val="0"/>
                <w:sz w:val="18"/>
                <w:u w:val="none"/>
              </w:rPr>
              <w:t>=0</w:t>
            </w:r>
          </w:p>
        </w:tc>
        <w:tc>
          <w:tcPr>
            <w:tcW w:w="128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24" w:right="-239"/>
            </w:pPr>
          </w:p>
          <w:p>
            <w:pPr>
              <w:spacing w:before="0" w:after="0" w:line="333" w:lineRule="exact"/>
              <w:ind w:left="324" w:right="-239"/>
            </w:pPr>
            <w:r>
              <w:rPr>
                <w:rFonts w:ascii="宋体" w:hAnsi="宋体" w:cs="宋体"/>
                <w:color w:val="000000"/>
                <w:spacing w:val="-1"/>
                <w:w w:val="100"/>
                <w:position w:val="0"/>
                <w:sz w:val="18"/>
                <w:u w:val="none"/>
              </w:rPr>
              <w:t>20×λ</w:t>
            </w:r>
            <w:r>
              <w:rPr>
                <w:rFonts w:ascii="宋体" w:hAnsi="宋体" w:cs="宋体"/>
                <w:color w:val="000000"/>
                <w:spacing w:val="-2"/>
                <w:w w:val="100"/>
                <w:position w:val="0"/>
                <w:sz w:val="9"/>
                <w:u w:val="none"/>
              </w:rPr>
              <w:t>b5</w:t>
            </w: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3"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3"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8" w:right="-239"/>
            </w:pPr>
            <w:r>
              <w:rPr>
                <w:rFonts w:ascii="宋体" w:eastAsia="宋体" w:hAnsi="宋体" w:cs="宋体"/>
                <w:color w:val="000000"/>
                <w:spacing w:val="12"/>
                <w:w w:val="100"/>
                <w:position w:val="0"/>
                <w:sz w:val="18"/>
                <w:u w:val="none"/>
              </w:rPr>
              <w:t>政府相关职能部门协助开展输供水管道保护水政执法</w:t>
            </w:r>
          </w:p>
          <w:p>
            <w:pPr>
              <w:spacing w:before="0" w:after="0" w:line="312" w:lineRule="exact"/>
              <w:ind w:left="988" w:right="-239"/>
            </w:pPr>
            <w:r>
              <w:rPr>
                <w:rFonts w:ascii="宋体" w:hAnsi="宋体" w:cs="宋体"/>
                <w:color w:val="000000"/>
                <w:spacing w:val="11"/>
                <w:w w:val="100"/>
                <w:position w:val="0"/>
                <w:sz w:val="18"/>
                <w:u w:val="none"/>
              </w:rPr>
              <w:t>工作，违法问题已部分整改。</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323"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b5</w:t>
            </w:r>
            <w:r>
              <w:rPr>
                <w:rFonts w:ascii="宋体" w:hAnsi="宋体" w:cs="宋体"/>
                <w:color w:val="000000"/>
                <w:spacing w:val="-1"/>
                <w:w w:val="100"/>
                <w:position w:val="0"/>
                <w:sz w:val="18"/>
                <w:u w:val="none"/>
              </w:rPr>
              <w:t>=0.6</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r>
      <w:tr>
        <w:tblPrEx>
          <w:tblW w:w="0" w:type="auto"/>
          <w:tblInd w:w="0" w:type="dxa"/>
          <w:tblLayout w:type="fixed"/>
          <w:tblCellMar>
            <w:top w:w="0" w:type="dxa"/>
            <w:left w:w="108" w:type="dxa"/>
            <w:bottom w:w="0" w:type="dxa"/>
            <w:right w:w="108" w:type="dxa"/>
          </w:tblCellMar>
        </w:tblPrEx>
        <w:trPr>
          <w:trHeight w:hRule="exact" w:val="63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c>
          <w:tcPr>
            <w:tcW w:w="12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8" w:right="-239"/>
            </w:pPr>
            <w:r>
              <w:rPr>
                <w:rFonts w:ascii="宋体" w:eastAsia="宋体" w:hAnsi="宋体" w:cs="宋体"/>
                <w:color w:val="000000"/>
                <w:spacing w:val="12"/>
                <w:w w:val="100"/>
                <w:position w:val="0"/>
                <w:sz w:val="18"/>
                <w:u w:val="none"/>
              </w:rPr>
              <w:t>政府相关职能部门协助开展输供水管道保护水政执法</w:t>
            </w:r>
          </w:p>
          <w:p>
            <w:pPr>
              <w:spacing w:before="0" w:after="0" w:line="312" w:lineRule="exact"/>
              <w:ind w:left="988" w:right="-239"/>
            </w:pPr>
            <w:r>
              <w:rPr>
                <w:rFonts w:ascii="宋体" w:hAnsi="宋体" w:cs="宋体"/>
                <w:color w:val="000000"/>
                <w:spacing w:val="11"/>
                <w:w w:val="100"/>
                <w:position w:val="0"/>
                <w:sz w:val="18"/>
                <w:u w:val="none"/>
              </w:rPr>
              <w:t>工作，违法问题几乎未整改。</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14"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b5</w:t>
            </w:r>
            <w:r>
              <w:rPr>
                <w:rFonts w:ascii="宋体" w:hAnsi="宋体" w:cs="宋体"/>
                <w:color w:val="000000"/>
                <w:spacing w:val="-1"/>
                <w:w w:val="100"/>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1268"/>
        </w:trPr>
        <w:tc>
          <w:tcPr>
            <w:tcW w:w="937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9" w:lineRule="exact"/>
              <w:ind w:left="374"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表中L表示管道失效的可能性值；λ表示各类影响因素造成管道失效的影响因素系数；b1表示线路巡查不到位</w:t>
            </w:r>
          </w:p>
          <w:p>
            <w:pPr>
              <w:spacing w:before="0" w:after="0" w:line="309" w:lineRule="exact"/>
              <w:ind w:left="748" w:right="-239"/>
            </w:pPr>
            <w:r>
              <w:rPr>
                <w:rFonts w:ascii="宋体" w:eastAsia="宋体" w:hAnsi="宋体" w:cs="宋体"/>
                <w:color w:val="000000"/>
                <w:spacing w:val="-1"/>
                <w:w w:val="100"/>
                <w:position w:val="0"/>
                <w:sz w:val="18"/>
                <w:u w:val="none"/>
              </w:rPr>
              <w:t>造成输供水管道失效的影响因素；b2表示警示标志设置不到位造成输供水管道失效的影响因素；b3表示管道保</w:t>
            </w:r>
          </w:p>
          <w:p>
            <w:pPr>
              <w:spacing w:before="0" w:after="0" w:line="312" w:lineRule="exact"/>
              <w:ind w:left="748" w:right="-239"/>
            </w:pPr>
            <w:r>
              <w:rPr>
                <w:rFonts w:ascii="宋体" w:eastAsia="宋体" w:hAnsi="宋体" w:cs="宋体"/>
                <w:color w:val="000000"/>
                <w:spacing w:val="-1"/>
                <w:w w:val="100"/>
                <w:position w:val="0"/>
                <w:sz w:val="18"/>
                <w:u w:val="none"/>
              </w:rPr>
              <w:t>护宣传工作不到位造成输供水管道失效的影响因素；b4表示已出现过的直接影响管道安全的外界活动映射再次</w:t>
            </w:r>
          </w:p>
          <w:p>
            <w:pPr>
              <w:spacing w:before="0" w:after="0" w:line="312" w:lineRule="exact"/>
              <w:ind w:left="748" w:right="-239"/>
            </w:pPr>
            <w:r>
              <w:rPr>
                <w:rFonts w:ascii="宋体" w:hAnsi="宋体" w:cs="宋体"/>
                <w:color w:val="000000"/>
                <w:spacing w:val="-1"/>
                <w:w w:val="100"/>
                <w:position w:val="0"/>
                <w:sz w:val="18"/>
                <w:u w:val="none"/>
              </w:rPr>
              <w:t>出现第三方破坏概率的影响因素；b5表示水政执法查处问题整改效果对第三方破坏概率的影响因素。</w:t>
            </w:r>
          </w:p>
        </w:tc>
      </w:tr>
    </w:tbl>
    <w:p>
      <w:pPr>
        <w:spacing w:before="0" w:after="0" w:line="347" w:lineRule="exact"/>
      </w:pPr>
    </w:p>
    <w:p>
      <w:pPr>
        <w:widowControl/>
        <w:jc w:val="left"/>
        <w:sectPr>
          <w:type w:val="continuous"/>
          <w:pgSz w:w="11906" w:h="16838"/>
          <w:pgMar w:top="1101" w:right="713" w:bottom="861" w:left="1073" w:header="0" w:footer="0" w:gutter="0"/>
          <w:pgNumType w:start="68"/>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8"/>
          <w:pgMar w:top="1101" w:right="713" w:bottom="861" w:left="1073" w:header="0" w:footer="0" w:gutter="0"/>
          <w:pgNumType w:start="69"/>
          <w:cols w:num="1" w:space="708" w:equalWidth="0">
            <w:col w:w="10120" w:space="0"/>
          </w:cols>
          <w:docGrid w:type="lines" w:linePitch="312" w:charSpace="0"/>
        </w:sectPr>
      </w:pPr>
    </w:p>
    <w:p>
      <w:pPr>
        <w:spacing w:before="0" w:after="0" w:line="474" w:lineRule="exact"/>
        <w:ind w:left="60" w:firstLine="0"/>
      </w:pPr>
    </w:p>
    <w:p>
      <w:pPr>
        <w:widowControl/>
        <w:jc w:val="left"/>
        <w:sectPr>
          <w:type w:val="continuous"/>
          <w:pgSz w:w="11906" w:h="16838"/>
          <w:pgMar w:top="1101" w:right="713" w:bottom="861" w:left="1073" w:header="0" w:footer="0" w:gutter="0"/>
          <w:pgNumType w:start="70"/>
          <w:cols w:num="1" w:space="720"/>
          <w:docGrid w:type="lines" w:linePitch="312" w:charSpace="0"/>
        </w:sectPr>
      </w:pPr>
    </w:p>
    <w:p>
      <w:pPr>
        <w:spacing w:before="0" w:after="0" w:line="227" w:lineRule="exact"/>
        <w:ind w:left="3346" w:firstLine="0"/>
        <w:jc w:val="left"/>
      </w:pPr>
    </w:p>
    <w:p>
      <w:pPr>
        <w:widowControl/>
        <w:jc w:val="left"/>
        <w:sectPr>
          <w:type w:val="continuous"/>
          <w:pgSz w:w="11906" w:h="16838"/>
          <w:pgMar w:top="1101" w:right="713" w:bottom="861" w:left="1073" w:header="0" w:footer="0" w:gutter="0"/>
          <w:pgNumType w:start="71"/>
          <w:cols w:num="1" w:space="708" w:equalWidth="0">
            <w:col w:w="10120" w:space="0"/>
          </w:cols>
          <w:docGrid w:type="lines" w:linePitch="312" w:charSpace="0"/>
        </w:sectPr>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69" w:lineRule="exact"/>
        <w:ind w:left="60" w:firstLine="0"/>
        <w:jc w:val="left"/>
      </w:pPr>
    </w:p>
    <w:p>
      <w:pPr>
        <w:spacing w:before="0" w:after="0" w:line="240" w:lineRule="exact"/>
        <w:ind w:left="60" w:firstLine="0"/>
      </w:pPr>
    </w:p>
    <w:p>
      <w:pPr>
        <w:spacing w:before="0" w:after="0" w:line="226" w:lineRule="exact"/>
        <w:ind w:left="60" w:firstLine="420"/>
        <w:jc w:val="left"/>
      </w:pPr>
      <w:r>
        <w:pict>
          <v:shape id="_x0000_s2152" o:spid="_x0000_s1126" type="#_x0000_t202" style="width:159.05pt;height:16.35pt;margin-top:106.75pt;margin-left:220.9pt;mso-height-relative:page;mso-position-horizontal-relative:page;mso-position-vertical-relative:page;mso-width-relative:page;position:absolute;z-index:-251554816" coordsize="21600,21600" filled="f" stroked="f">
            <v:stroke joinstyle="miter"/>
            <v:textbox inset="0,0,0,0">
              <w:txbxContent>
                <w:p>
                  <w:pPr>
                    <w:tabs>
                      <w:tab w:val="left" w:pos="734"/>
                    </w:tabs>
                    <w:autoSpaceDE w:val="0"/>
                    <w:autoSpaceDN w:val="0"/>
                    <w:adjustRightInd w:val="0"/>
                    <w:spacing w:before="0" w:after="0" w:line="212" w:lineRule="exact"/>
                    <w:jc w:val="left"/>
                  </w:pPr>
                  <w:r>
                    <w:rPr>
                      <w:rFonts w:ascii="黑体" w:eastAsia="黑体" w:hAnsi="黑体" w:cs="黑体"/>
                      <w:color w:val="000000"/>
                      <w:spacing w:val="-1"/>
                      <w:w w:val="100"/>
                      <w:position w:val="0"/>
                      <w:sz w:val="21"/>
                      <w:u w:val="none"/>
                    </w:rPr>
                    <w:t>表E.2</w:t>
                  </w:r>
                  <w:r>
                    <w:rPr>
                      <w:color w:val="000000"/>
                      <w:spacing w:val="0"/>
                      <w:w w:val="100"/>
                      <w:sz w:val="24"/>
                      <w:u w:val="none"/>
                    </w:rPr>
                    <w:t> </w:t>
                  </w:r>
                  <w:r>
                    <w:rPr>
                      <w:rFonts w:cs="Calibri"/>
                      <w:spacing w:val="1"/>
                      <w:w w:val="100"/>
                    </w:rPr>
                    <w:tab/>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b</w:t>
                  </w:r>
                  <w:r>
                    <w:rPr>
                      <w:rFonts w:ascii="黑体" w:eastAsia="黑体" w:hAnsi="黑体" w:cs="黑体"/>
                      <w:color w:val="000000"/>
                      <w:spacing w:val="-1"/>
                      <w:w w:val="100"/>
                      <w:position w:val="0"/>
                      <w:sz w:val="21"/>
                      <w:u w:val="none"/>
                    </w:rPr>
                    <w:t>值取值参考表</w:t>
                  </w:r>
                  <w:r>
                    <w:rPr>
                      <w:rFonts w:ascii="宋体" w:eastAsia="宋体" w:hAnsi="宋体" w:cs="宋体"/>
                      <w:color w:val="000000"/>
                      <w:spacing w:val="-1"/>
                      <w:w w:val="100"/>
                      <w:position w:val="0"/>
                      <w:sz w:val="21"/>
                      <w:u w:val="none"/>
                    </w:rPr>
                    <w:t>（续）</w:t>
                  </w:r>
                </w:p>
              </w:txbxContent>
            </v:textbox>
          </v:shape>
        </w:pict>
      </w:r>
      <w:r>
        <w:pict>
          <v:shape id="wondershare_1062" o:spid="_x0000_s1127" type="#_x0000_t202" style="width:348.05pt;height:16.2pt;margin-top:708.3pt;margin-left:56.6pt;mso-height-relative:page;mso-position-horizontal-relative:page;mso-position-vertical-relative:page;mso-width-relative:page;position:absolute;z-index:-251553792" coordsize="21600,21600" filled="f" stroked="f">
            <v:stroke joinstyle="miter"/>
            <v:textbox inset="0,0,0,0">
              <w:txbxContent>
                <w:p>
                  <w:pPr>
                    <w:tabs>
                      <w:tab w:val="left" w:pos="737"/>
                    </w:tabs>
                    <w:autoSpaceDE w:val="0"/>
                    <w:autoSpaceDN w:val="0"/>
                    <w:adjustRightInd w:val="0"/>
                    <w:spacing w:before="0" w:after="0" w:line="212" w:lineRule="exact"/>
                    <w:jc w:val="left"/>
                  </w:pPr>
                  <w:r>
                    <w:rPr>
                      <w:rFonts w:ascii="黑体" w:hAnsi="黑体" w:cs="黑体"/>
                      <w:color w:val="000000"/>
                      <w:spacing w:val="-1"/>
                      <w:w w:val="100"/>
                      <w:position w:val="0"/>
                      <w:sz w:val="21"/>
                      <w:u w:val="none"/>
                    </w:rPr>
                    <w:t>E.4.6</w:t>
                  </w:r>
                  <w:r>
                    <w:rPr>
                      <w:color w:val="000000"/>
                      <w:spacing w:val="0"/>
                      <w:w w:val="100"/>
                      <w:sz w:val="24"/>
                      <w:u w:val="none"/>
                    </w:rPr>
                    <w:t>  </w:t>
                  </w:r>
                  <w:r>
                    <w:rPr>
                      <w:rFonts w:cs="Calibri"/>
                      <w:spacing w:val="-1"/>
                      <w:w w:val="100"/>
                    </w:rPr>
                    <w:tab/>
                  </w:r>
                  <w:r>
                    <w:rPr>
                      <w:rFonts w:ascii="黑体" w:eastAsia="黑体" w:hAnsi="黑体" w:cs="黑体"/>
                      <w:color w:val="000000"/>
                      <w:spacing w:val="-1"/>
                      <w:w w:val="100"/>
                      <w:position w:val="0"/>
                      <w:sz w:val="21"/>
                      <w:u w:val="none"/>
                    </w:rPr>
                    <w:t>调度运行管理不善，造成管道失效事故可能性（L</w:t>
                  </w:r>
                  <w:r>
                    <w:rPr>
                      <w:rFonts w:ascii="黑体" w:hAnsi="黑体" w:cs="黑体"/>
                      <w:color w:val="000000"/>
                      <w:spacing w:val="-2"/>
                      <w:w w:val="100"/>
                      <w:position w:val="0"/>
                      <w:sz w:val="11"/>
                      <w:u w:val="none"/>
                    </w:rPr>
                    <w:t>C</w:t>
                  </w:r>
                  <w:r>
                    <w:rPr>
                      <w:rFonts w:ascii="黑体" w:eastAsia="黑体" w:hAnsi="黑体" w:cs="黑体"/>
                      <w:color w:val="000000"/>
                      <w:spacing w:val="-1"/>
                      <w:w w:val="100"/>
                      <w:position w:val="0"/>
                      <w:sz w:val="21"/>
                      <w:u w:val="none"/>
                    </w:rPr>
                    <w:t>值）取值标准</w:t>
                  </w:r>
                </w:p>
              </w:txbxContent>
            </v:textbox>
          </v:shape>
        </w:pict>
      </w:r>
      <w:r>
        <w:rPr>
          <w:rFonts w:ascii="宋体" w:eastAsia="宋体" w:hAnsi="宋体" w:cs="宋体"/>
          <w:color w:val="000000"/>
          <w:spacing w:val="-1"/>
          <w:w w:val="100"/>
          <w:position w:val="0"/>
          <w:sz w:val="21"/>
          <w:u w:val="none"/>
        </w:rPr>
        <w:t>调度运行管理不善，造成管道失效的可能性（L</w:t>
      </w:r>
      <w:r>
        <w:rPr>
          <w:rFonts w:ascii="宋体" w:hAnsi="宋体" w:cs="宋体"/>
          <w:color w:val="000000"/>
          <w:spacing w:val="-2"/>
          <w:w w:val="100"/>
          <w:position w:val="0"/>
          <w:sz w:val="11"/>
          <w:u w:val="none"/>
        </w:rPr>
        <w:t>c</w:t>
      </w:r>
      <w:r>
        <w:rPr>
          <w:rFonts w:ascii="宋体" w:eastAsia="宋体" w:hAnsi="宋体" w:cs="宋体"/>
          <w:color w:val="000000"/>
          <w:spacing w:val="-1"/>
          <w:w w:val="100"/>
          <w:position w:val="0"/>
          <w:sz w:val="21"/>
          <w:u w:val="none"/>
        </w:rPr>
        <w:t>值）可按下式计算：</w:t>
      </w:r>
    </w:p>
    <w:p>
      <w:pPr>
        <w:spacing w:before="0" w:after="0" w:line="361" w:lineRule="exact"/>
        <w:ind w:left="60" w:firstLine="3283"/>
        <w:jc w:val="left"/>
        <w:sectPr>
          <w:type w:val="continuous"/>
          <w:pgSz w:w="11906" w:h="16838"/>
          <w:pgMar w:top="1101" w:right="713" w:bottom="861" w:left="1073" w:header="0" w:footer="0" w:gutter="0"/>
          <w:pgNumType w:start="72"/>
          <w:cols w:num="1" w:space="708" w:equalWidth="0">
            <w:col w:w="10120" w:space="0"/>
          </w:cols>
          <w:docGrid w:type="lines" w:linePitch="312" w:charSpace="0"/>
        </w:sectPr>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79"/>
          <w:position w:val="0"/>
          <w:sz w:val="15"/>
          <w:u w:val="none"/>
        </w:rPr>
        <w:t>�</w:t>
      </w:r>
      <w:r>
        <w:rPr>
          <w:rFonts w:ascii="Calibri" w:hAnsi="Calibri" w:cs="Calibri"/>
          <w:color w:val="000000"/>
          <w:spacing w:val="18"/>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�1</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�2</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�3</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�4</w:t>
      </w:r>
      <w:r>
        <w:rPr>
          <w:rFonts w:ascii="Microsoft YaHei UI" w:hAnsi="Microsoft YaHei UI" w:cs="Microsoft YaHei UI"/>
          <w:color w:val="000000"/>
          <w:spacing w:val="0"/>
          <w:w w:val="100"/>
          <w:position w:val="4"/>
          <w:sz w:val="21"/>
          <w:u w:val="none"/>
        </w:rPr>
        <w:t>·····················································</w:t>
      </w:r>
      <w:r>
        <w:rPr>
          <w:rFonts w:ascii="宋体" w:hAnsi="宋体" w:cs="宋体"/>
          <w:color w:val="000000"/>
          <w:spacing w:val="-1"/>
          <w:w w:val="100"/>
          <w:position w:val="6"/>
          <w:sz w:val="21"/>
          <w:u w:val="none"/>
        </w:rPr>
        <w:t>(E.4)</w:t>
      </w:r>
    </w:p>
    <w:p>
      <w:pPr>
        <w:spacing w:before="0" w:after="0" w:line="240" w:lineRule="exact"/>
        <w:ind w:left="60" w:firstLine="3283"/>
      </w:pPr>
    </w:p>
    <w:p>
      <w:pPr>
        <w:spacing w:before="0" w:after="0" w:line="218" w:lineRule="exact"/>
        <w:ind w:left="60" w:firstLine="199"/>
        <w:jc w:val="left"/>
      </w:pPr>
      <w:r>
        <w:rPr>
          <w:rFonts w:ascii="宋体" w:hAnsi="宋体" w:cs="宋体"/>
          <w:color w:val="000000"/>
          <w:spacing w:val="-1"/>
          <w:w w:val="100"/>
          <w:position w:val="0"/>
          <w:sz w:val="18"/>
          <w:u w:val="none"/>
        </w:rPr>
        <w:t>14</w:t>
      </w:r>
    </w:p>
    <w:p>
      <w:pPr>
        <w:widowControl/>
        <w:jc w:val="left"/>
        <w:sectPr>
          <w:type w:val="nextPage"/>
          <w:pgSz w:w="11906" w:h="16838"/>
          <w:pgMar w:top="1101" w:right="713" w:bottom="861" w:left="1073" w:header="0" w:footer="0" w:gutter="0"/>
          <w:pgNumType w:start="73"/>
          <w:cols w:num="1" w:space="708" w:equalWidth="0">
            <w:col w:w="10120" w:space="0"/>
          </w:cols>
          <w:titlePg w:val="0"/>
          <w:docGrid w:type="lines" w:linePitch="312" w:charSpace="0"/>
        </w:sectPr>
      </w:pPr>
    </w:p>
    <w:tbl>
      <w:tblPr>
        <w:tblStyle w:val="TableNormal"/>
        <w:tblpPr w:leftFromText="180" w:rightFromText="180" w:vertAnchor="page" w:horzAnchor="page" w:tblpX="332" w:tblpY="3292"/>
        <w:tblW w:w="0" w:type="auto"/>
        <w:tblInd w:w="0" w:type="dxa"/>
        <w:tblLayout w:type="fixed"/>
        <w:tblCellMar>
          <w:top w:w="0" w:type="dxa"/>
          <w:left w:w="108" w:type="dxa"/>
          <w:bottom w:w="0" w:type="dxa"/>
          <w:right w:w="108" w:type="dxa"/>
        </w:tblCellMar>
      </w:tblPr>
      <w:tblGrid>
        <w:gridCol w:w="1003"/>
        <w:gridCol w:w="708"/>
        <w:gridCol w:w="567"/>
        <w:gridCol w:w="4962"/>
        <w:gridCol w:w="992"/>
        <w:gridCol w:w="1142"/>
      </w:tblGrid>
      <w:tr>
        <w:tblPrEx>
          <w:tblW w:w="0" w:type="auto"/>
          <w:tblInd w:w="0" w:type="dxa"/>
          <w:tblLayout w:type="fixed"/>
          <w:tblCellMar>
            <w:top w:w="0" w:type="dxa"/>
            <w:left w:w="108" w:type="dxa"/>
            <w:bottom w:w="0" w:type="dxa"/>
            <w:right w:w="108" w:type="dxa"/>
          </w:tblCellMar>
        </w:tblPrEx>
        <w:trPr>
          <w:trHeight w:hRule="exact" w:val="389"/>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4" w:lineRule="exact"/>
              <w:ind w:left="111" w:right="-239"/>
            </w:pPr>
            <w:bookmarkStart w:id="21" w:name="21"/>
            <w:bookmarkEnd w:id="21"/>
            <w:r>
              <w:rPr>
                <w:rFonts w:ascii="宋体" w:eastAsia="宋体" w:hAnsi="宋体" w:cs="宋体"/>
                <w:color w:val="000000"/>
                <w:spacing w:val="10"/>
                <w:w w:val="100"/>
                <w:position w:val="0"/>
                <w:sz w:val="18"/>
                <w:u w:val="none"/>
              </w:rPr>
              <w:t>影响因素</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4" w:lineRule="exact"/>
              <w:ind w:left="66" w:right="-239"/>
            </w:pPr>
            <w:r>
              <w:rPr>
                <w:rFonts w:ascii="宋体" w:eastAsia="宋体" w:hAnsi="宋体" w:cs="宋体"/>
                <w:color w:val="000000"/>
                <w:spacing w:val="-1"/>
                <w:w w:val="100"/>
                <w:position w:val="0"/>
                <w:sz w:val="18"/>
                <w:u w:val="none"/>
              </w:rPr>
              <w:t>影响因素分值</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4" w:lineRule="exact"/>
              <w:ind w:left="1894" w:right="-239"/>
            </w:pPr>
            <w:r>
              <w:rPr>
                <w:rFonts w:ascii="宋体" w:eastAsia="宋体" w:hAnsi="宋体" w:cs="宋体"/>
                <w:color w:val="000000"/>
                <w:spacing w:val="12"/>
                <w:w w:val="100"/>
                <w:position w:val="0"/>
                <w:sz w:val="18"/>
                <w:u w:val="none"/>
              </w:rPr>
              <w:t>系数取值标准</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4" w:lineRule="exact"/>
              <w:ind w:left="119" w:right="-239"/>
            </w:pPr>
            <w:r>
              <w:rPr>
                <w:rFonts w:ascii="宋体" w:eastAsia="宋体" w:hAnsi="宋体" w:cs="宋体"/>
                <w:color w:val="000000"/>
                <w:spacing w:val="2"/>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4" w:lineRule="exact"/>
              <w:ind w:left="181" w:right="-239"/>
            </w:pPr>
            <w:r>
              <w:rPr>
                <w:rFonts w:ascii="宋体" w:eastAsia="宋体" w:hAnsi="宋体" w:cs="宋体"/>
                <w:color w:val="000000"/>
                <w:spacing w:val="9"/>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482"/>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80" w:right="-239"/>
            </w:pPr>
          </w:p>
          <w:p>
            <w:pPr>
              <w:spacing w:before="0" w:after="0" w:line="338" w:lineRule="exact"/>
              <w:ind w:left="80"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c1</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影响供</w:t>
            </w:r>
          </w:p>
          <w:p>
            <w:pPr>
              <w:spacing w:before="0" w:after="0" w:line="298" w:lineRule="exact"/>
              <w:ind w:left="30" w:right="-239"/>
            </w:pPr>
            <w:r>
              <w:rPr>
                <w:rFonts w:ascii="宋体" w:eastAsia="宋体" w:hAnsi="宋体" w:cs="宋体"/>
                <w:color w:val="000000"/>
                <w:spacing w:val="7"/>
                <w:w w:val="100"/>
                <w:position w:val="0"/>
                <w:sz w:val="18"/>
                <w:u w:val="none"/>
              </w:rPr>
              <w:t>水安全的重</w:t>
            </w:r>
          </w:p>
          <w:p>
            <w:pPr>
              <w:spacing w:before="0" w:after="0" w:line="312" w:lineRule="exact"/>
              <w:ind w:left="25" w:right="-239"/>
            </w:pPr>
            <w:r>
              <w:rPr>
                <w:rFonts w:ascii="宋体" w:eastAsia="宋体" w:hAnsi="宋体" w:cs="宋体"/>
                <w:color w:val="000000"/>
                <w:spacing w:val="6"/>
                <w:w w:val="100"/>
                <w:position w:val="0"/>
                <w:sz w:val="18"/>
                <w:u w:val="none"/>
              </w:rPr>
              <w:t>要设备管</w:t>
            </w:r>
            <w:r>
              <w:rPr>
                <w:rFonts w:ascii="宋体" w:eastAsia="宋体" w:hAnsi="宋体" w:cs="宋体"/>
                <w:color w:val="000000"/>
                <w:spacing w:val="-1"/>
                <w:w w:val="100"/>
                <w:position w:val="0"/>
                <w:sz w:val="18"/>
                <w:u w:val="none"/>
              </w:rPr>
              <w:t>理</w:t>
            </w:r>
          </w:p>
          <w:p>
            <w:pPr>
              <w:spacing w:before="0" w:after="0" w:line="312" w:lineRule="exact"/>
              <w:ind w:left="212" w:right="-239"/>
            </w:pPr>
            <w:r>
              <w:rPr>
                <w:rFonts w:ascii="宋体" w:eastAsia="宋体" w:hAnsi="宋体" w:cs="宋体"/>
                <w:color w:val="000000"/>
                <w:spacing w:val="8"/>
                <w:w w:val="100"/>
                <w:position w:val="0"/>
                <w:sz w:val="18"/>
                <w:u w:val="none"/>
              </w:rPr>
              <w:t>不到位</w:t>
            </w:r>
          </w:p>
        </w:tc>
        <w:tc>
          <w:tcPr>
            <w:tcW w:w="70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60" w:lineRule="exact"/>
              <w:ind w:left="263" w:right="-239"/>
            </w:pPr>
          </w:p>
          <w:p>
            <w:pPr>
              <w:spacing w:before="0" w:after="0" w:line="312" w:lineRule="exact"/>
              <w:ind w:left="263" w:right="-239"/>
            </w:pPr>
            <w:r>
              <w:rPr>
                <w:rFonts w:ascii="宋体" w:hAnsi="宋体" w:cs="宋体"/>
                <w:color w:val="000000"/>
                <w:spacing w:val="-1"/>
                <w:w w:val="100"/>
                <w:position w:val="0"/>
                <w:sz w:val="18"/>
                <w:u w:val="none"/>
              </w:rPr>
              <w:t>20</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9" w:right="-239"/>
            </w:pPr>
          </w:p>
          <w:p>
            <w:pPr>
              <w:spacing w:before="0" w:after="0" w:line="332" w:lineRule="exact"/>
              <w:ind w:left="239" w:right="-239"/>
            </w:pPr>
            <w:r>
              <w:rPr>
                <w:rFonts w:ascii="宋体" w:hAnsi="宋体" w:cs="宋体"/>
                <w:color w:val="000000"/>
                <w:spacing w:val="-1"/>
                <w:w w:val="100"/>
                <w:position w:val="0"/>
                <w:sz w:val="18"/>
                <w:u w:val="none"/>
              </w:rPr>
              <w:t>4</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6" w:lineRule="exact"/>
              <w:ind w:left="5" w:right="-239"/>
            </w:pPr>
            <w:r>
              <w:rPr>
                <w:rFonts w:ascii="宋体" w:eastAsia="宋体" w:hAnsi="宋体" w:cs="宋体"/>
                <w:color w:val="000000"/>
                <w:spacing w:val="-1"/>
                <w:w w:val="100"/>
                <w:position w:val="0"/>
                <w:sz w:val="18"/>
                <w:u w:val="none"/>
              </w:rPr>
              <w:t>从上次评价到本次评价期间内</w:t>
            </w:r>
            <w:r>
              <w:rPr>
                <w:rFonts w:ascii="宋体" w:eastAsia="宋体" w:hAnsi="宋体" w:cs="宋体"/>
                <w:color w:val="000000"/>
                <w:spacing w:val="-7"/>
                <w:w w:val="100"/>
                <w:position w:val="0"/>
                <w:sz w:val="18"/>
                <w:u w:val="none"/>
              </w:rPr>
              <w:t>，主</w:t>
            </w:r>
            <w:r>
              <w:rPr>
                <w:rFonts w:ascii="宋体" w:eastAsia="宋体" w:hAnsi="宋体" w:cs="宋体"/>
                <w:color w:val="000000"/>
                <w:spacing w:val="-1"/>
                <w:w w:val="100"/>
                <w:position w:val="0"/>
                <w:sz w:val="18"/>
                <w:u w:val="none"/>
              </w:rPr>
              <w:t>水泵未出现过非计划断</w:t>
            </w:r>
          </w:p>
          <w:p>
            <w:pPr>
              <w:spacing w:before="0" w:after="0" w:line="235" w:lineRule="exact"/>
              <w:ind w:left="2079" w:right="-239"/>
            </w:pPr>
            <w:r>
              <w:rPr>
                <w:rFonts w:ascii="宋体" w:hAnsi="宋体" w:cs="宋体"/>
                <w:color w:val="000000"/>
                <w:spacing w:val="7"/>
                <w:w w:val="100"/>
                <w:position w:val="0"/>
                <w:sz w:val="18"/>
                <w:u w:val="none"/>
              </w:rPr>
              <w:t>电情况。</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7"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c11</w:t>
            </w:r>
            <w:r>
              <w:rPr>
                <w:rFonts w:ascii="宋体" w:hAnsi="宋体" w:cs="宋体"/>
                <w:color w:val="000000"/>
                <w:spacing w:val="0"/>
                <w:w w:val="100"/>
                <w:position w:val="3"/>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277" w:right="-239"/>
            </w:pPr>
          </w:p>
          <w:p>
            <w:pPr>
              <w:spacing w:before="0" w:after="0" w:line="300" w:lineRule="exact"/>
              <w:ind w:left="277" w:right="-239"/>
            </w:pPr>
            <w:r>
              <w:rPr>
                <w:rFonts w:ascii="宋体" w:hAnsi="宋体" w:cs="宋体"/>
                <w:color w:val="000000"/>
                <w:spacing w:val="-1"/>
                <w:w w:val="100"/>
                <w:position w:val="0"/>
                <w:sz w:val="18"/>
                <w:u w:val="none"/>
              </w:rPr>
              <w:t>4×λ</w:t>
            </w:r>
            <w:r>
              <w:rPr>
                <w:rFonts w:ascii="宋体" w:hAnsi="宋体" w:cs="宋体"/>
                <w:color w:val="000000"/>
                <w:spacing w:val="-1"/>
                <w:w w:val="100"/>
                <w:position w:val="0"/>
                <w:sz w:val="9"/>
                <w:u w:val="none"/>
              </w:rPr>
              <w:t>c11</w:t>
            </w:r>
          </w:p>
          <w:p>
            <w:pPr>
              <w:spacing w:before="0" w:after="0" w:line="235" w:lineRule="exact"/>
              <w:ind w:left="231" w:right="-239"/>
            </w:pPr>
            <w:r>
              <w:rPr>
                <w:rFonts w:ascii="宋体" w:hAnsi="宋体" w:cs="宋体"/>
                <w:color w:val="000000"/>
                <w:spacing w:val="-1"/>
                <w:w w:val="100"/>
                <w:position w:val="0"/>
                <w:sz w:val="18"/>
                <w:u w:val="none"/>
              </w:rPr>
              <w:t>+4×λ</w:t>
            </w:r>
            <w:r>
              <w:rPr>
                <w:rFonts w:ascii="宋体" w:hAnsi="宋体" w:cs="宋体"/>
                <w:color w:val="000000"/>
                <w:spacing w:val="-1"/>
                <w:w w:val="100"/>
                <w:position w:val="0"/>
                <w:sz w:val="9"/>
                <w:u w:val="none"/>
              </w:rPr>
              <w:t>c12</w:t>
            </w:r>
          </w:p>
          <w:p>
            <w:pPr>
              <w:spacing w:before="0" w:after="0" w:line="233" w:lineRule="exact"/>
              <w:ind w:left="231" w:right="-239"/>
            </w:pPr>
            <w:r>
              <w:rPr>
                <w:rFonts w:ascii="宋体" w:hAnsi="宋体" w:cs="宋体"/>
                <w:color w:val="000000"/>
                <w:spacing w:val="-1"/>
                <w:w w:val="100"/>
                <w:position w:val="0"/>
                <w:sz w:val="18"/>
                <w:u w:val="none"/>
              </w:rPr>
              <w:t>+4×λ</w:t>
            </w:r>
            <w:r>
              <w:rPr>
                <w:rFonts w:ascii="宋体" w:hAnsi="宋体" w:cs="宋体"/>
                <w:color w:val="000000"/>
                <w:spacing w:val="-1"/>
                <w:w w:val="100"/>
                <w:position w:val="0"/>
                <w:sz w:val="9"/>
                <w:u w:val="none"/>
              </w:rPr>
              <w:t>c13</w:t>
            </w:r>
          </w:p>
          <w:p>
            <w:pPr>
              <w:spacing w:before="0" w:after="0" w:line="233" w:lineRule="exact"/>
              <w:ind w:left="231" w:right="-239"/>
            </w:pPr>
            <w:r>
              <w:rPr>
                <w:rFonts w:ascii="宋体" w:hAnsi="宋体" w:cs="宋体"/>
                <w:color w:val="000000"/>
                <w:spacing w:val="-1"/>
                <w:w w:val="100"/>
                <w:position w:val="0"/>
                <w:sz w:val="18"/>
                <w:u w:val="none"/>
              </w:rPr>
              <w:t>+4×λ</w:t>
            </w:r>
            <w:r>
              <w:rPr>
                <w:rFonts w:ascii="宋体" w:hAnsi="宋体" w:cs="宋体"/>
                <w:color w:val="000000"/>
                <w:spacing w:val="-1"/>
                <w:w w:val="100"/>
                <w:position w:val="0"/>
                <w:sz w:val="9"/>
                <w:u w:val="none"/>
              </w:rPr>
              <w:t>c14</w:t>
            </w:r>
          </w:p>
          <w:p>
            <w:pPr>
              <w:spacing w:before="0" w:after="0" w:line="271" w:lineRule="exact"/>
              <w:ind w:left="231" w:right="-239"/>
            </w:pPr>
            <w:r>
              <w:rPr>
                <w:rFonts w:ascii="宋体" w:hAnsi="宋体" w:cs="宋体"/>
                <w:color w:val="000000"/>
                <w:spacing w:val="-1"/>
                <w:w w:val="100"/>
                <w:position w:val="0"/>
                <w:sz w:val="18"/>
                <w:u w:val="none"/>
              </w:rPr>
              <w:t>+4×λ</w:t>
            </w:r>
            <w:r>
              <w:rPr>
                <w:rFonts w:ascii="宋体" w:hAnsi="宋体" w:cs="宋体"/>
                <w:color w:val="000000"/>
                <w:spacing w:val="-1"/>
                <w:w w:val="100"/>
                <w:position w:val="0"/>
                <w:sz w:val="9"/>
                <w:u w:val="none"/>
              </w:rPr>
              <w:t>c15</w:t>
            </w:r>
          </w:p>
        </w:tc>
      </w:tr>
      <w:tr>
        <w:tblPrEx>
          <w:tblW w:w="0" w:type="auto"/>
          <w:tblInd w:w="0" w:type="dxa"/>
          <w:tblLayout w:type="fixed"/>
          <w:tblCellMar>
            <w:top w:w="0" w:type="dxa"/>
            <w:left w:w="108" w:type="dxa"/>
            <w:bottom w:w="0" w:type="dxa"/>
            <w:right w:w="108" w:type="dxa"/>
          </w:tblCellMar>
        </w:tblPrEx>
        <w:trPr>
          <w:trHeight w:hRule="exact" w:val="47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2" w:lineRule="exact"/>
              <w:ind w:left="5" w:right="-239"/>
            </w:pPr>
            <w:r>
              <w:rPr>
                <w:rFonts w:ascii="宋体" w:eastAsia="宋体" w:hAnsi="宋体" w:cs="宋体"/>
                <w:color w:val="000000"/>
                <w:spacing w:val="-1"/>
                <w:w w:val="100"/>
                <w:position w:val="0"/>
                <w:sz w:val="18"/>
                <w:u w:val="none"/>
              </w:rPr>
              <w:t>从上次评价到本次评价期间内，主水泵出现过非计划</w:t>
            </w:r>
            <w:r>
              <w:rPr>
                <w:rFonts w:ascii="宋体" w:eastAsia="宋体" w:hAnsi="宋体" w:cs="宋体"/>
                <w:color w:val="000000"/>
                <w:spacing w:val="5"/>
                <w:w w:val="100"/>
                <w:position w:val="0"/>
                <w:sz w:val="18"/>
                <w:u w:val="none"/>
              </w:rPr>
              <w:t>断电</w:t>
            </w:r>
          </w:p>
          <w:p>
            <w:pPr>
              <w:spacing w:before="0" w:after="0" w:line="233" w:lineRule="exact"/>
              <w:ind w:left="2187" w:right="-239"/>
            </w:pPr>
            <w:r>
              <w:rPr>
                <w:rFonts w:ascii="宋体" w:hAnsi="宋体" w:cs="宋体"/>
                <w:color w:val="000000"/>
                <w:spacing w:val="7"/>
                <w:w w:val="100"/>
                <w:position w:val="0"/>
                <w:sz w:val="18"/>
                <w:u w:val="none"/>
              </w:rPr>
              <w:t>情况。</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3"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c11</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3"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3"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3"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9" w:right="-239"/>
            </w:pPr>
          </w:p>
          <w:p>
            <w:pPr>
              <w:spacing w:before="0" w:after="0" w:line="220" w:lineRule="exact"/>
              <w:ind w:left="239" w:right="-239"/>
            </w:pPr>
            <w:r>
              <w:rPr>
                <w:rFonts w:ascii="宋体" w:hAnsi="宋体" w:cs="宋体"/>
                <w:color w:val="000000"/>
                <w:spacing w:val="-1"/>
                <w:w w:val="100"/>
                <w:position w:val="0"/>
                <w:sz w:val="18"/>
                <w:u w:val="none"/>
              </w:rPr>
              <w:t>4</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4" w:lineRule="exact"/>
              <w:ind w:left="946" w:right="-239"/>
            </w:pPr>
            <w:r>
              <w:rPr>
                <w:rFonts w:ascii="宋体" w:hAnsi="宋体" w:cs="宋体"/>
                <w:color w:val="000000"/>
                <w:spacing w:val="10"/>
                <w:w w:val="100"/>
                <w:position w:val="0"/>
                <w:sz w:val="18"/>
                <w:u w:val="none"/>
              </w:rPr>
              <w:t>已制定设备管理制度体系，且健全。</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7"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c12</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850" w:right="-239"/>
            </w:pPr>
            <w:r>
              <w:rPr>
                <w:rFonts w:ascii="宋体" w:hAnsi="宋体" w:cs="宋体"/>
                <w:color w:val="000000"/>
                <w:spacing w:val="10"/>
                <w:w w:val="100"/>
                <w:position w:val="0"/>
                <w:sz w:val="18"/>
                <w:u w:val="none"/>
              </w:rPr>
              <w:t>已制定设备管理制度体系，但不健全。</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153"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c12</w:t>
            </w:r>
            <w:r>
              <w:rPr>
                <w:rFonts w:ascii="宋体" w:hAnsi="宋体" w:cs="宋体"/>
                <w:color w:val="000000"/>
                <w:spacing w:val="0"/>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4" w:lineRule="exact"/>
              <w:ind w:left="1330" w:right="-239"/>
            </w:pPr>
            <w:r>
              <w:rPr>
                <w:rFonts w:ascii="宋体" w:hAnsi="宋体" w:cs="宋体"/>
                <w:color w:val="000000"/>
                <w:spacing w:val="9"/>
                <w:w w:val="100"/>
                <w:position w:val="0"/>
                <w:sz w:val="18"/>
                <w:u w:val="none"/>
              </w:rPr>
              <w:t>未制定设备管理制度体系。</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7" w:lineRule="exact"/>
              <w:ind w:left="246"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c12</w:t>
            </w:r>
            <w:r>
              <w:rPr>
                <w:rFonts w:ascii="宋体" w:hAnsi="宋体" w:cs="宋体"/>
                <w:color w:val="000000"/>
                <w:spacing w:val="0"/>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9" w:right="-239"/>
            </w:pPr>
          </w:p>
          <w:p>
            <w:pPr>
              <w:spacing w:before="0" w:after="0" w:line="256" w:lineRule="exact"/>
              <w:ind w:left="239" w:right="-239"/>
            </w:pPr>
            <w:r>
              <w:rPr>
                <w:rFonts w:ascii="宋体" w:hAnsi="宋体" w:cs="宋体"/>
                <w:color w:val="000000"/>
                <w:spacing w:val="-1"/>
                <w:w w:val="100"/>
                <w:position w:val="0"/>
                <w:sz w:val="18"/>
                <w:u w:val="none"/>
              </w:rPr>
              <w:t>4</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394" w:right="-239"/>
            </w:pPr>
            <w:r>
              <w:rPr>
                <w:rFonts w:ascii="宋体" w:eastAsia="宋体" w:hAnsi="宋体" w:cs="宋体"/>
                <w:color w:val="000000"/>
                <w:spacing w:val="2"/>
                <w:w w:val="100"/>
                <w:position w:val="0"/>
                <w:sz w:val="18"/>
                <w:u w:val="none"/>
              </w:rPr>
              <w:t>设备</w:t>
            </w:r>
            <w:r>
              <w:rPr>
                <w:rFonts w:ascii="宋体" w:eastAsia="宋体" w:hAnsi="宋体" w:cs="宋体"/>
                <w:color w:val="000000"/>
                <w:spacing w:val="3"/>
                <w:w w:val="100"/>
                <w:position w:val="0"/>
                <w:sz w:val="18"/>
                <w:u w:val="none"/>
              </w:rPr>
              <w:t>设施按照法律法规定期进行</w:t>
            </w:r>
            <w:r>
              <w:rPr>
                <w:rFonts w:ascii="宋体" w:hAnsi="宋体" w:cs="宋体"/>
                <w:color w:val="000000"/>
                <w:spacing w:val="3"/>
                <w:w w:val="100"/>
                <w:position w:val="0"/>
                <w:sz w:val="18"/>
                <w:u w:val="none"/>
              </w:rPr>
              <w:t>检验、</w:t>
            </w:r>
            <w:r>
              <w:rPr>
                <w:rFonts w:ascii="宋体" w:eastAsia="宋体" w:hAnsi="宋体" w:cs="宋体"/>
                <w:color w:val="000000"/>
                <w:spacing w:val="3"/>
                <w:w w:val="100"/>
                <w:position w:val="0"/>
                <w:sz w:val="18"/>
                <w:u w:val="none"/>
              </w:rPr>
              <w:t>检测鉴</w:t>
            </w:r>
            <w:r>
              <w:rPr>
                <w:rFonts w:ascii="宋体" w:hAnsi="宋体" w:cs="宋体"/>
                <w:color w:val="000000"/>
                <w:spacing w:val="2"/>
                <w:w w:val="100"/>
                <w:position w:val="0"/>
                <w:sz w:val="18"/>
                <w:u w:val="none"/>
              </w:rPr>
              <w:t>定。</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5"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c13</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300" w:right="-239"/>
            </w:pPr>
            <w:r>
              <w:rPr>
                <w:rFonts w:ascii="宋体" w:eastAsia="宋体" w:hAnsi="宋体" w:cs="宋体"/>
                <w:color w:val="000000"/>
                <w:spacing w:val="2"/>
                <w:w w:val="100"/>
                <w:position w:val="0"/>
                <w:sz w:val="18"/>
                <w:u w:val="none"/>
              </w:rPr>
              <w:t>设备</w:t>
            </w:r>
            <w:r>
              <w:rPr>
                <w:rFonts w:ascii="宋体" w:eastAsia="宋体" w:hAnsi="宋体" w:cs="宋体"/>
                <w:color w:val="000000"/>
                <w:spacing w:val="3"/>
                <w:w w:val="100"/>
                <w:position w:val="0"/>
                <w:sz w:val="18"/>
                <w:u w:val="none"/>
              </w:rPr>
              <w:t>设施未按照法律法规定期进行检验</w:t>
            </w:r>
            <w:r>
              <w:rPr>
                <w:rFonts w:ascii="宋体" w:hAnsi="宋体" w:cs="宋体"/>
                <w:color w:val="000000"/>
                <w:spacing w:val="3"/>
                <w:w w:val="100"/>
                <w:position w:val="0"/>
                <w:sz w:val="18"/>
                <w:u w:val="none"/>
              </w:rPr>
              <w:t>、检测</w:t>
            </w:r>
            <w:r>
              <w:rPr>
                <w:rFonts w:ascii="宋体" w:eastAsia="宋体" w:hAnsi="宋体" w:cs="宋体"/>
                <w:color w:val="000000"/>
                <w:spacing w:val="2"/>
                <w:w w:val="100"/>
                <w:position w:val="0"/>
                <w:sz w:val="18"/>
                <w:u w:val="none"/>
              </w:rPr>
              <w:t>鉴定</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c13</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9" w:right="-239"/>
            </w:pPr>
          </w:p>
          <w:p>
            <w:pPr>
              <w:spacing w:before="0" w:after="0" w:line="258" w:lineRule="exact"/>
              <w:ind w:left="239" w:right="-239"/>
            </w:pPr>
            <w:r>
              <w:rPr>
                <w:rFonts w:ascii="宋体" w:hAnsi="宋体" w:cs="宋体"/>
                <w:color w:val="000000"/>
                <w:spacing w:val="-1"/>
                <w:w w:val="100"/>
                <w:position w:val="0"/>
                <w:sz w:val="18"/>
                <w:u w:val="none"/>
              </w:rPr>
              <w:t>4</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4" w:lineRule="exact"/>
              <w:ind w:left="744" w:right="-239"/>
            </w:pPr>
            <w:r>
              <w:rPr>
                <w:rFonts w:ascii="宋体" w:eastAsia="宋体" w:hAnsi="宋体" w:cs="宋体"/>
                <w:color w:val="000000"/>
                <w:spacing w:val="8"/>
                <w:w w:val="100"/>
                <w:position w:val="0"/>
                <w:sz w:val="18"/>
                <w:u w:val="none"/>
              </w:rPr>
              <w:t>影响供水安全的重要设备运</w:t>
            </w:r>
            <w:r>
              <w:rPr>
                <w:rFonts w:ascii="宋体" w:eastAsia="宋体" w:hAnsi="宋体" w:cs="宋体"/>
                <w:color w:val="000000"/>
                <w:spacing w:val="-1"/>
                <w:w w:val="100"/>
                <w:position w:val="0"/>
                <w:sz w:val="18"/>
                <w:u w:val="none"/>
              </w:rPr>
              <w:t>行环境良好</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7"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c14</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749" w:right="-239"/>
            </w:pPr>
            <w:r>
              <w:rPr>
                <w:rFonts w:ascii="宋体" w:eastAsia="宋体" w:hAnsi="宋体" w:cs="宋体"/>
                <w:color w:val="000000"/>
                <w:spacing w:val="8"/>
                <w:w w:val="100"/>
                <w:position w:val="0"/>
                <w:sz w:val="18"/>
                <w:u w:val="none"/>
              </w:rPr>
              <w:t>影响供水安全的重要设备运</w:t>
            </w:r>
            <w:r>
              <w:rPr>
                <w:rFonts w:ascii="宋体" w:eastAsia="宋体" w:hAnsi="宋体" w:cs="宋体"/>
                <w:color w:val="000000"/>
                <w:spacing w:val="-1"/>
                <w:w w:val="100"/>
                <w:position w:val="0"/>
                <w:sz w:val="18"/>
                <w:u w:val="none"/>
              </w:rPr>
              <w:t>行环境较差</w:t>
            </w:r>
            <w:r>
              <w:rPr>
                <w:rFonts w:ascii="宋体" w:hAnsi="宋体" w:cs="宋体"/>
                <w:color w:val="000000"/>
                <w:spacing w:val="-1"/>
                <w:w w:val="100"/>
                <w:position w:val="0"/>
                <w:sz w:val="18"/>
                <w:u w:val="none"/>
              </w:rPr>
              <w:t>。</w:t>
            </w:r>
          </w:p>
          <w:p>
            <w:pPr>
              <w:spacing w:before="0" w:after="0" w:line="438" w:lineRule="exact"/>
              <w:ind w:left="-852" w:right="-239"/>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c14</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7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9" w:right="-239"/>
            </w:pPr>
          </w:p>
          <w:p>
            <w:pPr>
              <w:spacing w:before="0" w:after="0" w:line="327" w:lineRule="exact"/>
              <w:ind w:left="239" w:right="-239"/>
            </w:pPr>
            <w:r>
              <w:rPr>
                <w:rFonts w:ascii="宋体" w:hAnsi="宋体" w:cs="宋体"/>
                <w:color w:val="000000"/>
                <w:spacing w:val="-1"/>
                <w:w w:val="100"/>
                <w:position w:val="0"/>
                <w:sz w:val="18"/>
                <w:u w:val="none"/>
              </w:rPr>
              <w:t>4</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2" w:lineRule="exact"/>
              <w:ind w:left="51" w:right="-239"/>
            </w:pPr>
            <w:r>
              <w:rPr>
                <w:rFonts w:ascii="宋体" w:eastAsia="宋体" w:hAnsi="宋体" w:cs="宋体"/>
                <w:color w:val="000000"/>
                <w:spacing w:val="-1"/>
                <w:w w:val="100"/>
                <w:position w:val="0"/>
                <w:sz w:val="18"/>
                <w:u w:val="none"/>
              </w:rPr>
              <w:t>影响供水安全的重要设</w:t>
            </w:r>
            <w:r>
              <w:rPr>
                <w:rFonts w:ascii="宋体" w:eastAsia="宋体" w:hAnsi="宋体" w:cs="宋体"/>
                <w:color w:val="000000"/>
                <w:spacing w:val="2"/>
                <w:w w:val="100"/>
                <w:position w:val="0"/>
                <w:sz w:val="18"/>
                <w:u w:val="none"/>
              </w:rPr>
              <w:t>备检</w:t>
            </w:r>
            <w:r>
              <w:rPr>
                <w:rFonts w:ascii="宋体" w:eastAsia="宋体" w:hAnsi="宋体" w:cs="宋体"/>
                <w:color w:val="000000"/>
                <w:spacing w:val="-1"/>
                <w:w w:val="100"/>
                <w:position w:val="0"/>
                <w:sz w:val="18"/>
                <w:u w:val="none"/>
              </w:rPr>
              <w:t>修维护到位，处于健康运行状</w:t>
            </w:r>
          </w:p>
          <w:p>
            <w:pPr>
              <w:spacing w:before="0" w:after="0" w:line="233" w:lineRule="exact"/>
              <w:ind w:left="2290" w:right="-239"/>
            </w:pPr>
            <w:r>
              <w:rPr>
                <w:rFonts w:ascii="宋体" w:hAnsi="宋体" w:cs="宋体"/>
                <w:color w:val="000000"/>
                <w:spacing w:val="3"/>
                <w:w w:val="100"/>
                <w:position w:val="0"/>
                <w:sz w:val="18"/>
                <w:u w:val="none"/>
              </w:rPr>
              <w:t>态。</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1"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c15</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1" w:lineRule="exact"/>
            </w:pPr>
          </w:p>
        </w:tc>
      </w:tr>
      <w:tr>
        <w:tblPrEx>
          <w:tblW w:w="0" w:type="auto"/>
          <w:tblInd w:w="0" w:type="dxa"/>
          <w:tblLayout w:type="fixed"/>
          <w:tblCellMar>
            <w:top w:w="0" w:type="dxa"/>
            <w:left w:w="108" w:type="dxa"/>
            <w:bottom w:w="0" w:type="dxa"/>
            <w:right w:w="108" w:type="dxa"/>
          </w:tblCellMar>
        </w:tblPrEx>
        <w:trPr>
          <w:trHeight w:hRule="exact" w:val="47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1"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1"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1"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32" w:right="-239"/>
            </w:pPr>
            <w:r>
              <w:rPr>
                <w:rFonts w:ascii="宋体" w:eastAsia="宋体" w:hAnsi="宋体" w:cs="宋体"/>
                <w:color w:val="000000"/>
                <w:spacing w:val="8"/>
                <w:w w:val="100"/>
                <w:position w:val="0"/>
                <w:sz w:val="18"/>
                <w:u w:val="none"/>
              </w:rPr>
              <w:t>影响供水安全的重要设备检</w:t>
            </w:r>
            <w:r>
              <w:rPr>
                <w:rFonts w:ascii="宋体" w:eastAsia="宋体" w:hAnsi="宋体" w:cs="宋体"/>
                <w:color w:val="000000"/>
                <w:spacing w:val="-1"/>
                <w:w w:val="100"/>
                <w:position w:val="0"/>
                <w:sz w:val="18"/>
                <w:u w:val="none"/>
              </w:rPr>
              <w:t>修维护不到位，处于带病运行</w:t>
            </w:r>
          </w:p>
          <w:p>
            <w:pPr>
              <w:spacing w:before="0" w:after="0" w:line="233" w:lineRule="exact"/>
              <w:ind w:left="2172" w:right="-239"/>
            </w:pPr>
            <w:r>
              <w:rPr>
                <w:rFonts w:ascii="宋体" w:eastAsia="宋体" w:hAnsi="宋体" w:cs="宋体"/>
                <w:color w:val="000000"/>
                <w:spacing w:val="-1"/>
                <w:w w:val="100"/>
                <w:position w:val="0"/>
                <w:sz w:val="18"/>
                <w:u w:val="none"/>
              </w:rPr>
              <w:t>状</w:t>
            </w:r>
            <w:r>
              <w:rPr>
                <w:rFonts w:ascii="宋体" w:hAnsi="宋体" w:cs="宋体"/>
                <w:color w:val="000000"/>
                <w:spacing w:val="3"/>
                <w:w w:val="100"/>
                <w:position w:val="0"/>
                <w:sz w:val="18"/>
                <w:u w:val="none"/>
              </w:rPr>
              <w:t>态。</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1"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c15</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51"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82" w:right="-239"/>
            </w:pPr>
          </w:p>
          <w:p>
            <w:pPr>
              <w:spacing w:before="0" w:after="0" w:line="429" w:lineRule="exact"/>
              <w:ind w:left="82"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c2</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调度管</w:t>
            </w:r>
          </w:p>
          <w:p>
            <w:pPr>
              <w:spacing w:before="0" w:after="0" w:line="219" w:lineRule="exact"/>
              <w:ind w:left="140" w:right="-239"/>
            </w:pPr>
            <w:r>
              <w:rPr>
                <w:rFonts w:ascii="宋体" w:eastAsia="宋体" w:hAnsi="宋体" w:cs="宋体"/>
                <w:color w:val="000000"/>
                <w:spacing w:val="5"/>
                <w:w w:val="100"/>
                <w:position w:val="0"/>
                <w:sz w:val="18"/>
                <w:u w:val="none"/>
              </w:rPr>
              <w:t>理体</w:t>
            </w:r>
            <w:r>
              <w:rPr>
                <w:rFonts w:ascii="宋体" w:eastAsia="宋体" w:hAnsi="宋体" w:cs="宋体"/>
                <w:color w:val="000000"/>
                <w:spacing w:val="6"/>
                <w:w w:val="100"/>
                <w:position w:val="0"/>
                <w:sz w:val="18"/>
                <w:u w:val="none"/>
              </w:rPr>
              <w:t>系不</w:t>
            </w:r>
          </w:p>
          <w:p>
            <w:pPr>
              <w:spacing w:before="0" w:after="0" w:line="233" w:lineRule="exact"/>
              <w:ind w:left="334" w:right="-239"/>
            </w:pPr>
            <w:r>
              <w:rPr>
                <w:rFonts w:ascii="宋体" w:eastAsia="宋体" w:hAnsi="宋体" w:cs="宋体"/>
                <w:color w:val="000000"/>
                <w:spacing w:val="7"/>
                <w:w w:val="100"/>
                <w:position w:val="0"/>
                <w:sz w:val="18"/>
                <w:u w:val="none"/>
              </w:rPr>
              <w:t>健全</w:t>
            </w:r>
          </w:p>
        </w:tc>
        <w:tc>
          <w:tcPr>
            <w:tcW w:w="70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265" w:right="-239"/>
            </w:pPr>
          </w:p>
          <w:p>
            <w:pPr>
              <w:spacing w:before="0" w:after="0" w:line="408" w:lineRule="exact"/>
              <w:ind w:left="265" w:right="-239"/>
            </w:pPr>
            <w:r>
              <w:rPr>
                <w:rFonts w:ascii="宋体" w:hAnsi="宋体" w:cs="宋体"/>
                <w:color w:val="000000"/>
                <w:spacing w:val="-1"/>
                <w:w w:val="100"/>
                <w:position w:val="0"/>
                <w:sz w:val="18"/>
                <w:u w:val="none"/>
              </w:rPr>
              <w:t>20</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9" w:right="-239"/>
            </w:pPr>
          </w:p>
          <w:p>
            <w:pPr>
              <w:spacing w:before="0" w:after="0" w:line="218" w:lineRule="exact"/>
              <w:ind w:left="239"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920" w:right="-239"/>
            </w:pPr>
            <w:r>
              <w:rPr>
                <w:rFonts w:ascii="宋体" w:eastAsia="宋体" w:hAnsi="宋体" w:cs="宋体"/>
                <w:color w:val="000000"/>
                <w:spacing w:val="-1"/>
                <w:w w:val="100"/>
                <w:position w:val="0"/>
                <w:sz w:val="18"/>
                <w:u w:val="none"/>
              </w:rPr>
              <w:t>已制定调度制度和操作规程且</w:t>
            </w:r>
            <w:r>
              <w:rPr>
                <w:rFonts w:ascii="宋体" w:eastAsia="宋体" w:hAnsi="宋体" w:cs="宋体"/>
                <w:color w:val="000000"/>
                <w:spacing w:val="2"/>
                <w:w w:val="100"/>
                <w:position w:val="0"/>
                <w:sz w:val="18"/>
                <w:u w:val="none"/>
              </w:rPr>
              <w:t>健全</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c21</w:t>
            </w:r>
            <w:r>
              <w:rPr>
                <w:rFonts w:ascii="宋体" w:hAnsi="宋体" w:cs="宋体"/>
                <w:color w:val="000000"/>
                <w:spacing w:val="0"/>
                <w:w w:val="100"/>
                <w:position w:val="3"/>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277" w:right="-239"/>
            </w:pPr>
          </w:p>
          <w:p>
            <w:pPr>
              <w:spacing w:before="0" w:after="0" w:line="395" w:lineRule="exact"/>
              <w:ind w:left="277"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c21</w:t>
            </w:r>
          </w:p>
          <w:p>
            <w:pPr>
              <w:spacing w:before="0" w:after="0" w:line="233"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c22</w:t>
            </w:r>
          </w:p>
          <w:p>
            <w:pPr>
              <w:spacing w:before="0" w:after="0" w:line="233"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c23</w:t>
            </w:r>
          </w:p>
          <w:p>
            <w:pPr>
              <w:spacing w:before="0" w:after="0" w:line="233"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c24</w:t>
            </w:r>
          </w:p>
          <w:p>
            <w:pPr>
              <w:spacing w:before="0" w:after="0" w:line="274"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c25</w:t>
            </w: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1" w:lineRule="exact"/>
              <w:ind w:left="826" w:right="-239"/>
            </w:pPr>
            <w:r>
              <w:rPr>
                <w:rFonts w:ascii="宋体" w:eastAsia="宋体" w:hAnsi="宋体" w:cs="宋体"/>
                <w:color w:val="000000"/>
                <w:spacing w:val="-1"/>
                <w:w w:val="100"/>
                <w:position w:val="0"/>
                <w:sz w:val="18"/>
                <w:u w:val="none"/>
              </w:rPr>
              <w:t>已制定调度制度和操作规程但</w:t>
            </w:r>
            <w:r>
              <w:rPr>
                <w:rFonts w:ascii="宋体" w:eastAsia="宋体" w:hAnsi="宋体" w:cs="宋体"/>
                <w:color w:val="000000"/>
                <w:spacing w:val="2"/>
                <w:w w:val="100"/>
                <w:position w:val="0"/>
                <w:sz w:val="18"/>
                <w:u w:val="none"/>
              </w:rPr>
              <w:t>不健</w:t>
            </w:r>
            <w:r>
              <w:rPr>
                <w:rFonts w:ascii="宋体" w:hAnsi="宋体" w:cs="宋体"/>
                <w:color w:val="000000"/>
                <w:spacing w:val="2"/>
                <w:w w:val="100"/>
                <w:position w:val="0"/>
                <w:sz w:val="18"/>
                <w:u w:val="none"/>
              </w:rPr>
              <w:t>全。</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4" w:lineRule="exact"/>
              <w:ind w:left="153"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c21</w:t>
            </w:r>
            <w:r>
              <w:rPr>
                <w:rFonts w:ascii="宋体" w:hAnsi="宋体" w:cs="宋体"/>
                <w:color w:val="000000"/>
                <w:spacing w:val="1"/>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200" w:right="-239"/>
            </w:pPr>
            <w:r>
              <w:rPr>
                <w:rFonts w:ascii="宋体" w:hAnsi="宋体" w:cs="宋体"/>
                <w:color w:val="000000"/>
                <w:spacing w:val="11"/>
                <w:w w:val="100"/>
                <w:position w:val="0"/>
                <w:sz w:val="18"/>
                <w:u w:val="none"/>
              </w:rPr>
              <w:t>未制定调度制度和操作规程。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5"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c21</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9" w:right="-239"/>
            </w:pPr>
          </w:p>
          <w:p>
            <w:pPr>
              <w:spacing w:before="0" w:after="0" w:line="219" w:lineRule="exact"/>
              <w:ind w:left="239"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821" w:right="-239"/>
            </w:pPr>
            <w:r>
              <w:rPr>
                <w:rFonts w:ascii="宋体" w:eastAsia="宋体" w:hAnsi="宋体" w:cs="宋体"/>
                <w:color w:val="000000"/>
                <w:spacing w:val="-1"/>
                <w:w w:val="100"/>
                <w:position w:val="0"/>
                <w:sz w:val="18"/>
                <w:u w:val="none"/>
              </w:rPr>
              <w:t>已制定应急调度预案和方案，且</w:t>
            </w:r>
            <w:r>
              <w:rPr>
                <w:rFonts w:ascii="宋体" w:eastAsia="宋体" w:hAnsi="宋体" w:cs="宋体"/>
                <w:color w:val="000000"/>
                <w:spacing w:val="2"/>
                <w:w w:val="100"/>
                <w:position w:val="0"/>
                <w:sz w:val="18"/>
                <w:u w:val="none"/>
              </w:rPr>
              <w:t>健全</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c22</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728" w:right="-239"/>
            </w:pPr>
            <w:r>
              <w:rPr>
                <w:rFonts w:ascii="宋体" w:eastAsia="宋体" w:hAnsi="宋体" w:cs="宋体"/>
                <w:color w:val="000000"/>
                <w:spacing w:val="-1"/>
                <w:w w:val="100"/>
                <w:position w:val="0"/>
                <w:sz w:val="18"/>
                <w:u w:val="none"/>
              </w:rPr>
              <w:t>已制定应急调度预案和方案，但</w:t>
            </w:r>
            <w:r>
              <w:rPr>
                <w:rFonts w:ascii="宋体" w:eastAsia="宋体" w:hAnsi="宋体" w:cs="宋体"/>
                <w:color w:val="000000"/>
                <w:spacing w:val="2"/>
                <w:w w:val="100"/>
                <w:position w:val="0"/>
                <w:sz w:val="18"/>
                <w:u w:val="none"/>
              </w:rPr>
              <w:t>不健</w:t>
            </w:r>
            <w:r>
              <w:rPr>
                <w:rFonts w:ascii="宋体" w:hAnsi="宋体" w:cs="宋体"/>
                <w:color w:val="000000"/>
                <w:spacing w:val="2"/>
                <w:w w:val="100"/>
                <w:position w:val="0"/>
                <w:sz w:val="18"/>
                <w:u w:val="none"/>
              </w:rPr>
              <w:t>全。</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5" w:lineRule="exact"/>
              <w:ind w:left="153"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c22</w:t>
            </w:r>
            <w:r>
              <w:rPr>
                <w:rFonts w:ascii="宋体" w:hAnsi="宋体" w:cs="宋体"/>
                <w:color w:val="000000"/>
                <w:spacing w:val="1"/>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1200" w:right="-239"/>
            </w:pPr>
            <w:r>
              <w:rPr>
                <w:rFonts w:ascii="宋体" w:hAnsi="宋体" w:cs="宋体"/>
                <w:color w:val="000000"/>
                <w:spacing w:val="11"/>
                <w:w w:val="100"/>
                <w:position w:val="0"/>
                <w:sz w:val="18"/>
                <w:u w:val="none"/>
              </w:rPr>
              <w:t>未制定应急调度预案和方案。</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c22</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9" w:right="-239"/>
            </w:pPr>
          </w:p>
          <w:p>
            <w:pPr>
              <w:spacing w:before="0" w:after="0" w:line="219" w:lineRule="exact"/>
              <w:ind w:left="239"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1" w:lineRule="exact"/>
              <w:ind w:left="166" w:right="-239"/>
            </w:pPr>
            <w:r>
              <w:rPr>
                <w:rFonts w:ascii="宋体" w:eastAsia="宋体" w:hAnsi="宋体" w:cs="宋体"/>
                <w:color w:val="000000"/>
                <w:spacing w:val="-1"/>
                <w:w w:val="100"/>
                <w:position w:val="0"/>
                <w:sz w:val="18"/>
                <w:u w:val="none"/>
              </w:rPr>
              <w:t>已定期开展应急调度演练，且演练效</w:t>
            </w:r>
            <w:r>
              <w:rPr>
                <w:rFonts w:ascii="宋体" w:eastAsia="宋体" w:hAnsi="宋体" w:cs="宋体"/>
                <w:color w:val="000000"/>
                <w:spacing w:val="1"/>
                <w:w w:val="100"/>
                <w:position w:val="0"/>
                <w:sz w:val="18"/>
                <w:u w:val="none"/>
              </w:rPr>
              <w:t>果达到预期目</w:t>
            </w:r>
            <w:r>
              <w:rPr>
                <w:rFonts w:ascii="宋体" w:hAnsi="宋体" w:cs="宋体"/>
                <w:color w:val="000000"/>
                <w:spacing w:val="1"/>
                <w:w w:val="100"/>
                <w:position w:val="0"/>
                <w:sz w:val="18"/>
                <w:u w:val="none"/>
              </w:rPr>
              <w:t>标。</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5"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c23</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72" w:right="-239"/>
            </w:pPr>
            <w:r>
              <w:rPr>
                <w:rFonts w:ascii="宋体" w:eastAsia="宋体" w:hAnsi="宋体" w:cs="宋体"/>
                <w:color w:val="000000"/>
                <w:spacing w:val="-1"/>
                <w:w w:val="100"/>
                <w:position w:val="0"/>
                <w:sz w:val="18"/>
                <w:u w:val="none"/>
              </w:rPr>
              <w:t>已定期开展应急调度演练，但演练效</w:t>
            </w:r>
            <w:r>
              <w:rPr>
                <w:rFonts w:ascii="宋体" w:eastAsia="宋体" w:hAnsi="宋体" w:cs="宋体"/>
                <w:color w:val="000000"/>
                <w:spacing w:val="1"/>
                <w:w w:val="100"/>
                <w:position w:val="0"/>
                <w:sz w:val="18"/>
                <w:u w:val="none"/>
              </w:rPr>
              <w:t>果未达到预期目标</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153"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c23</w:t>
            </w:r>
            <w:r>
              <w:rPr>
                <w:rFonts w:ascii="宋体" w:hAnsi="宋体" w:cs="宋体"/>
                <w:color w:val="000000"/>
                <w:spacing w:val="1"/>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1299" w:right="-239"/>
            </w:pPr>
            <w:r>
              <w:rPr>
                <w:rFonts w:ascii="宋体" w:hAnsi="宋体" w:cs="宋体"/>
                <w:color w:val="000000"/>
                <w:spacing w:val="11"/>
                <w:w w:val="100"/>
                <w:position w:val="0"/>
                <w:sz w:val="18"/>
                <w:u w:val="none"/>
              </w:rPr>
              <w:t>未定期开展应急调度演练。</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7"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c23</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9" w:right="-239"/>
            </w:pPr>
          </w:p>
          <w:p>
            <w:pPr>
              <w:spacing w:before="0" w:after="0" w:line="256" w:lineRule="exact"/>
              <w:ind w:left="239"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687" w:right="-239"/>
            </w:pPr>
            <w:r>
              <w:rPr>
                <w:rFonts w:ascii="宋体" w:hAnsi="宋体" w:cs="宋体"/>
                <w:color w:val="000000"/>
                <w:spacing w:val="16"/>
                <w:w w:val="100"/>
                <w:position w:val="0"/>
                <w:sz w:val="18"/>
                <w:u w:val="none"/>
              </w:rPr>
              <w:t>调度值班管理规范，人员责任落实到位。</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5"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c24</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5"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490" w:right="-239"/>
            </w:pPr>
            <w:r>
              <w:rPr>
                <w:rFonts w:ascii="宋体" w:hAnsi="宋体" w:cs="宋体"/>
                <w:color w:val="000000"/>
                <w:spacing w:val="16"/>
                <w:w w:val="100"/>
                <w:position w:val="0"/>
                <w:sz w:val="18"/>
                <w:u w:val="none"/>
              </w:rPr>
              <w:t>调度值班管理不规范，人员责任落实不到位。</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6"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c24</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6"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4" w:right="-239"/>
            </w:pPr>
          </w:p>
          <w:p>
            <w:pPr>
              <w:spacing w:before="0" w:after="0" w:line="236" w:lineRule="exact"/>
              <w:ind w:left="54"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c3</w:t>
            </w:r>
            <w:r>
              <w:rPr>
                <w:rFonts w:ascii="宋体" w:eastAsia="宋体" w:hAnsi="宋体" w:cs="宋体"/>
                <w:color w:val="000000"/>
                <w:spacing w:val="-1"/>
                <w:w w:val="100"/>
                <w:position w:val="0"/>
                <w:sz w:val="18"/>
                <w:u w:val="none"/>
              </w:rPr>
              <w:t>：调度自</w:t>
            </w:r>
          </w:p>
          <w:p>
            <w:pPr>
              <w:spacing w:before="0" w:after="0" w:line="298" w:lineRule="exact"/>
              <w:ind w:left="54" w:right="-239"/>
            </w:pPr>
            <w:r>
              <w:rPr>
                <w:rFonts w:ascii="宋体" w:eastAsia="宋体" w:hAnsi="宋体" w:cs="宋体"/>
                <w:color w:val="000000"/>
                <w:spacing w:val="-1"/>
                <w:w w:val="100"/>
                <w:position w:val="0"/>
                <w:sz w:val="18"/>
                <w:u w:val="none"/>
              </w:rPr>
              <w:t>动化管理系</w:t>
            </w:r>
          </w:p>
          <w:p>
            <w:pPr>
              <w:spacing w:before="0" w:after="0" w:line="312" w:lineRule="exact"/>
              <w:ind w:left="145" w:right="-239"/>
            </w:pPr>
            <w:r>
              <w:rPr>
                <w:rFonts w:ascii="宋体" w:eastAsia="宋体" w:hAnsi="宋体" w:cs="宋体"/>
                <w:color w:val="000000"/>
                <w:spacing w:val="-1"/>
                <w:w w:val="100"/>
                <w:position w:val="0"/>
                <w:sz w:val="18"/>
                <w:u w:val="none"/>
              </w:rPr>
              <w:t>统不完备</w:t>
            </w:r>
          </w:p>
        </w:tc>
        <w:tc>
          <w:tcPr>
            <w:tcW w:w="70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65" w:right="-239"/>
            </w:pPr>
          </w:p>
          <w:p>
            <w:pPr>
              <w:spacing w:before="0" w:after="0" w:line="294" w:lineRule="exact"/>
              <w:ind w:left="265" w:right="-239"/>
            </w:pPr>
            <w:r>
              <w:rPr>
                <w:rFonts w:ascii="宋体" w:hAnsi="宋体" w:cs="宋体"/>
                <w:color w:val="000000"/>
                <w:spacing w:val="-1"/>
                <w:w w:val="100"/>
                <w:position w:val="0"/>
                <w:sz w:val="18"/>
                <w:u w:val="none"/>
              </w:rPr>
              <w:t>20</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9" w:right="-239"/>
            </w:pPr>
          </w:p>
          <w:p>
            <w:pPr>
              <w:spacing w:before="0" w:after="0" w:line="294" w:lineRule="exact"/>
              <w:ind w:left="239"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0" w:lineRule="exact"/>
              <w:ind w:left="1076" w:right="-239"/>
            </w:pPr>
            <w:r>
              <w:rPr>
                <w:rFonts w:ascii="宋体" w:hAnsi="宋体" w:cs="宋体"/>
                <w:color w:val="000000"/>
                <w:spacing w:val="15"/>
                <w:w w:val="100"/>
                <w:position w:val="0"/>
                <w:sz w:val="18"/>
                <w:u w:val="none"/>
              </w:rPr>
              <w:t>已建立安全监测系统，且完善。</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c31</w:t>
            </w:r>
            <w:r>
              <w:rPr>
                <w:rFonts w:ascii="宋体" w:hAnsi="宋体" w:cs="宋体"/>
                <w:color w:val="000000"/>
                <w:spacing w:val="0"/>
                <w:w w:val="100"/>
                <w:position w:val="3"/>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6" w:lineRule="exact"/>
              <w:ind w:left="277"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c31</w:t>
            </w:r>
          </w:p>
          <w:p>
            <w:pPr>
              <w:spacing w:before="0" w:after="0" w:line="235"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c32</w:t>
            </w:r>
          </w:p>
          <w:p>
            <w:pPr>
              <w:spacing w:before="0" w:after="0" w:line="233"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c33</w:t>
            </w:r>
          </w:p>
          <w:p>
            <w:pPr>
              <w:spacing w:before="0" w:after="0" w:line="271"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c34</w:t>
            </w: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2" w:lineRule="exact"/>
              <w:ind w:left="977" w:right="-239"/>
            </w:pPr>
            <w:r>
              <w:rPr>
                <w:rFonts w:ascii="宋体" w:hAnsi="宋体" w:cs="宋体"/>
                <w:color w:val="000000"/>
                <w:spacing w:val="15"/>
                <w:w w:val="100"/>
                <w:position w:val="0"/>
                <w:sz w:val="18"/>
                <w:u w:val="none"/>
              </w:rPr>
              <w:t>已建立安全监测系统，但不完善。</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153"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c31</w:t>
            </w:r>
            <w:r>
              <w:rPr>
                <w:rFonts w:ascii="宋体" w:hAnsi="宋体" w:cs="宋体"/>
                <w:color w:val="000000"/>
                <w:spacing w:val="1"/>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r>
      <w:tr>
        <w:tblPrEx>
          <w:tblW w:w="0" w:type="auto"/>
          <w:tblInd w:w="0" w:type="dxa"/>
          <w:tblLayout w:type="fixed"/>
          <w:tblCellMar>
            <w:top w:w="0" w:type="dxa"/>
            <w:left w:w="108" w:type="dxa"/>
            <w:bottom w:w="0" w:type="dxa"/>
            <w:right w:w="108" w:type="dxa"/>
          </w:tblCellMar>
        </w:tblPrEx>
        <w:trPr>
          <w:trHeight w:hRule="exact" w:val="44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9" w:lineRule="exact"/>
              <w:ind w:left="1472" w:right="-239"/>
            </w:pPr>
            <w:r>
              <w:rPr>
                <w:rFonts w:ascii="宋体" w:hAnsi="宋体" w:cs="宋体"/>
                <w:color w:val="000000"/>
                <w:spacing w:val="15"/>
                <w:w w:val="100"/>
                <w:position w:val="0"/>
                <w:sz w:val="18"/>
                <w:u w:val="none"/>
              </w:rPr>
              <w:t>未建立安全监测系统。</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2" w:lineRule="exact"/>
              <w:ind w:left="244"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c31</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2" w:lineRule="exact"/>
            </w:pPr>
          </w:p>
        </w:tc>
      </w:tr>
    </w:tbl>
    <w:p>
      <w:pPr>
        <w:spacing w:after="0" w:line="20" w:lineRule="exact"/>
      </w:pPr>
      <w:r>
        <w:pict>
          <v:shape id="wondershare_183" o:spid="_x0000_s1128" type="#_x0000_t202" style="width:126.05pt;height:16.2pt;margin-top:199.35pt;margin-left:244.4pt;mso-height-relative:page;mso-position-horizontal-relative:page;mso-position-vertical-relative:page;mso-width-relative:page;position:absolute;z-index:-251552768"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E.3</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C</w:t>
                  </w:r>
                  <w:r>
                    <w:rPr>
                      <w:rFonts w:ascii="Calibri" w:hAnsi="Calibri" w:cs="Calibri"/>
                      <w:color w:val="000000"/>
                      <w:spacing w:val="-24"/>
                      <w:w w:val="100"/>
                      <w:sz w:val="21"/>
                      <w:u w:val="none"/>
                    </w:rPr>
                    <w:t> </w:t>
                  </w:r>
                  <w:r>
                    <w:rPr>
                      <w:rFonts w:ascii="黑体" w:eastAsia="黑体" w:hAnsi="黑体" w:cs="黑体"/>
                      <w:color w:val="000000"/>
                      <w:spacing w:val="-1"/>
                      <w:w w:val="100"/>
                      <w:position w:val="0"/>
                      <w:sz w:val="21"/>
                      <w:u w:val="none"/>
                    </w:rPr>
                    <w:t>值取值参考表</w:t>
                  </w:r>
                </w:p>
              </w:txbxContent>
            </v:textbox>
          </v:shape>
        </w:pict>
      </w:r>
      <w:r>
        <w:pict>
          <v:shape id="wondershare_17" o:spid="_x0000_s1129" type="#_x0000_t202" style="width:28.9pt;height:13.95pt;margin-top:774.8pt;margin-left:518.25pt;mso-height-relative:page;mso-position-horizontal-relative:page;mso-position-vertical-relative:page;mso-width-relative:page;position:absolute;z-index:-251551744" coordsize="21600,21600" filled="f" stroked="f">
            <v:stroke joinstyle="miter"/>
            <v:textbox inset="0,0,0,0">
              <w:txbxContent>
                <w:p>
                  <w:pPr>
                    <w:autoSpaceDE w:val="0"/>
                    <w:autoSpaceDN w:val="0"/>
                    <w:adjustRightInd w:val="0"/>
                    <w:spacing w:before="0" w:after="0" w:line="180" w:lineRule="exact"/>
                    <w:jc w:val="left"/>
                  </w:pPr>
                  <w:r>
                    <w:rPr>
                      <w:rFonts w:ascii="宋体" w:hAnsi="宋体" w:cs="宋体"/>
                      <w:color w:val="000000"/>
                      <w:spacing w:val="-1"/>
                      <w:w w:val="100"/>
                      <w:position w:val="0"/>
                      <w:sz w:val="18"/>
                      <w:u w:val="none"/>
                    </w:rPr>
                    <w:t>15</w:t>
                  </w:r>
                </w:p>
              </w:txbxContent>
            </v:textbox>
          </v:shape>
        </w:pict>
      </w:r>
    </w:p>
    <w:p>
      <w:pPr>
        <w:spacing w:before="0" w:after="0" w:line="347" w:lineRule="exact"/>
      </w:pPr>
    </w:p>
    <w:p>
      <w:pPr>
        <w:widowControl/>
        <w:jc w:val="left"/>
        <w:sectPr>
          <w:type w:val="continuous"/>
          <w:pgSz w:w="11906" w:h="16839"/>
          <w:pgMar w:top="1101" w:right="716" w:bottom="861" w:left="1076" w:header="0" w:footer="0" w:gutter="0"/>
          <w:pgNumType w:start="74"/>
          <w:cols w:num="1" w:space="720"/>
          <w:docGrid w:type="lines" w:linePitch="312" w:charSpace="0"/>
        </w:sectPr>
      </w:pPr>
    </w:p>
    <w:p>
      <w:pPr>
        <w:spacing w:before="0" w:after="0" w:line="212" w:lineRule="exact"/>
        <w:ind w:left="762" w:firstLine="7150"/>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762" w:firstLine="7150"/>
      </w:pPr>
    </w:p>
    <w:p>
      <w:pPr>
        <w:spacing w:before="0" w:after="0" w:line="287" w:lineRule="exact"/>
        <w:ind w:left="762" w:firstLine="0"/>
        <w:jc w:val="left"/>
      </w:pPr>
      <w:r>
        <w:rPr>
          <w:rFonts w:ascii="宋体" w:eastAsia="宋体" w:hAnsi="宋体" w:cs="宋体"/>
          <w:color w:val="000000"/>
          <w:spacing w:val="-1"/>
          <w:w w:val="100"/>
          <w:position w:val="0"/>
          <w:sz w:val="21"/>
          <w:u w:val="none"/>
        </w:rPr>
        <w:t>式中：</w:t>
      </w:r>
    </w:p>
    <w:p>
      <w:pPr>
        <w:spacing w:before="0" w:after="0" w:line="378" w:lineRule="exact"/>
        <w:ind w:left="762"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影响供水安全的重要设备设施管理不到位造成水锤事件的影响因素值；</w:t>
      </w:r>
    </w:p>
    <w:p>
      <w:pPr>
        <w:spacing w:before="0" w:after="0" w:line="312" w:lineRule="exact"/>
        <w:ind w:left="762"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调度管理体系不健全造成水锤事件的影响因素值；</w:t>
      </w:r>
    </w:p>
    <w:p>
      <w:pPr>
        <w:spacing w:before="0" w:after="0" w:line="312" w:lineRule="exact"/>
        <w:ind w:left="762"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调度自动化管理系统不完备造成水锤事件概率的影响因素值；</w:t>
      </w:r>
    </w:p>
    <w:p>
      <w:pPr>
        <w:spacing w:before="0" w:after="0" w:line="312" w:lineRule="exact"/>
        <w:ind w:left="762"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�4</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已出现水锤事件概率映射再次出现水锤事件概率的影响因素值；</w:t>
      </w:r>
    </w:p>
    <w:p>
      <w:pPr>
        <w:spacing w:before="0" w:after="0" w:line="326" w:lineRule="exact"/>
        <w:ind w:left="762"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�3</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28"/>
          <w:position w:val="0"/>
          <w:sz w:val="15"/>
          <w:u w:val="none"/>
        </w:rPr>
        <w:t>�4</w:t>
      </w:r>
      <w:r>
        <w:rPr>
          <w:rFonts w:ascii="宋体" w:eastAsia="宋体" w:hAnsi="宋体" w:cs="宋体"/>
          <w:color w:val="000000"/>
          <w:spacing w:val="-1"/>
          <w:w w:val="100"/>
          <w:position w:val="6"/>
          <w:sz w:val="21"/>
          <w:u w:val="none"/>
        </w:rPr>
        <w:t>取值方法可参照表</w:t>
      </w:r>
      <w:r>
        <w:rPr>
          <w:rFonts w:ascii="Microsoft YaHei UI" w:hAnsi="Microsoft YaHei UI" w:cs="Microsoft YaHei UI"/>
          <w:color w:val="000000"/>
          <w:spacing w:val="-2"/>
          <w:w w:val="100"/>
          <w:position w:val="3"/>
          <w:sz w:val="21"/>
          <w:u w:val="none"/>
        </w:rPr>
        <w:t>E.3</w:t>
      </w:r>
      <w:r>
        <w:rPr>
          <w:rFonts w:ascii="宋体" w:hAnsi="宋体" w:cs="宋体"/>
          <w:color w:val="000000"/>
          <w:spacing w:val="-2"/>
          <w:w w:val="100"/>
          <w:position w:val="6"/>
          <w:sz w:val="21"/>
          <w:u w:val="none"/>
        </w:rPr>
        <w:t>。</w:t>
      </w:r>
    </w:p>
    <w:p>
      <w:pPr>
        <w:spacing w:before="0" w:after="0" w:line="384" w:lineRule="exact"/>
        <w:ind w:left="762" w:firstLine="3050"/>
        <w:jc w:val="left"/>
      </w:pPr>
    </w:p>
    <w:p>
      <w:pPr>
        <w:widowControl/>
        <w:jc w:val="left"/>
        <w:sectPr>
          <w:type w:val="continuous"/>
          <w:pgSz w:w="11906" w:h="16839"/>
          <w:pgMar w:top="1101" w:right="716" w:bottom="861" w:left="1076" w:header="0" w:footer="0" w:gutter="0"/>
          <w:pgNumType w:start="75"/>
          <w:cols w:num="1" w:space="708" w:equalWidth="0">
            <w:col w:w="10114" w:space="0"/>
          </w:cols>
          <w:docGrid w:type="lines" w:linePitch="312" w:charSpace="0"/>
        </w:sectPr>
      </w:pPr>
    </w:p>
    <w:p>
      <w:pPr>
        <w:spacing w:before="0" w:after="0" w:line="341" w:lineRule="exact"/>
        <w:ind w:left="9290" w:firstLine="0"/>
        <w:jc w:val="left"/>
      </w:pPr>
    </w:p>
    <w:p>
      <w:pPr>
        <w:widowControl/>
        <w:jc w:val="left"/>
        <w:sectPr>
          <w:type w:val="continuous"/>
          <w:pgSz w:w="11906" w:h="16839"/>
          <w:pgMar w:top="1101" w:right="716" w:bottom="861" w:left="1076" w:header="0" w:footer="0" w:gutter="0"/>
          <w:pgNumType w:start="76"/>
          <w:cols w:num="1" w:space="708" w:equalWidth="0">
            <w:col w:w="10114" w:space="0"/>
          </w:cols>
          <w:docGrid w:type="lines" w:linePitch="312" w:charSpace="0"/>
        </w:sectPr>
      </w:pPr>
    </w:p>
    <w:tbl>
      <w:tblPr>
        <w:tblStyle w:val="TableNormal"/>
        <w:tblpPr w:leftFromText="180" w:rightFromText="180" w:vertAnchor="page" w:horzAnchor="page" w:tblpX="51" w:tblpY="1460"/>
        <w:tblW w:w="0" w:type="auto"/>
        <w:tblInd w:w="0" w:type="dxa"/>
        <w:tblLayout w:type="fixed"/>
        <w:tblCellMar>
          <w:top w:w="0" w:type="dxa"/>
          <w:left w:w="108" w:type="dxa"/>
          <w:bottom w:w="0" w:type="dxa"/>
          <w:right w:w="108" w:type="dxa"/>
        </w:tblCellMar>
      </w:tblPr>
      <w:tblGrid>
        <w:gridCol w:w="1003"/>
        <w:gridCol w:w="708"/>
        <w:gridCol w:w="567"/>
        <w:gridCol w:w="4962"/>
        <w:gridCol w:w="992"/>
        <w:gridCol w:w="1142"/>
      </w:tblGrid>
      <w:tr>
        <w:tblPrEx>
          <w:tblW w:w="0" w:type="auto"/>
          <w:tblInd w:w="0" w:type="dxa"/>
          <w:tblLayout w:type="fixed"/>
          <w:tblCellMar>
            <w:top w:w="0" w:type="dxa"/>
            <w:left w:w="108" w:type="dxa"/>
            <w:bottom w:w="0" w:type="dxa"/>
            <w:right w:w="108" w:type="dxa"/>
          </w:tblCellMar>
        </w:tblPrEx>
        <w:trPr>
          <w:trHeight w:hRule="exact" w:val="389"/>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5" w:lineRule="exact"/>
              <w:ind w:left="112" w:right="-239"/>
            </w:pPr>
            <w:bookmarkStart w:id="22" w:name="22"/>
            <w:bookmarkEnd w:id="22"/>
            <w:r>
              <w:rPr>
                <w:rFonts w:ascii="宋体" w:eastAsia="宋体" w:hAnsi="宋体" w:cs="宋体"/>
                <w:color w:val="000000"/>
                <w:spacing w:val="10"/>
                <w:w w:val="100"/>
                <w:position w:val="0"/>
                <w:sz w:val="18"/>
                <w:u w:val="none"/>
              </w:rPr>
              <w:t>影响因素</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5" w:lineRule="exact"/>
              <w:ind w:left="64" w:right="-239"/>
            </w:pPr>
            <w:r>
              <w:rPr>
                <w:rFonts w:ascii="宋体" w:eastAsia="宋体" w:hAnsi="宋体" w:cs="宋体"/>
                <w:color w:val="000000"/>
                <w:spacing w:val="-1"/>
                <w:w w:val="100"/>
                <w:position w:val="0"/>
                <w:sz w:val="18"/>
                <w:u w:val="none"/>
              </w:rPr>
              <w:t>影响因素分值</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5" w:lineRule="exact"/>
              <w:ind w:left="1892" w:right="-239"/>
            </w:pPr>
            <w:r>
              <w:rPr>
                <w:rFonts w:ascii="宋体" w:eastAsia="宋体" w:hAnsi="宋体" w:cs="宋体"/>
                <w:color w:val="000000"/>
                <w:spacing w:val="12"/>
                <w:w w:val="100"/>
                <w:position w:val="0"/>
                <w:sz w:val="18"/>
                <w:u w:val="none"/>
              </w:rPr>
              <w:t>系数取值标准</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5" w:lineRule="exact"/>
              <w:ind w:left="120" w:right="-239"/>
            </w:pPr>
            <w:r>
              <w:rPr>
                <w:rFonts w:ascii="宋体" w:eastAsia="宋体" w:hAnsi="宋体" w:cs="宋体"/>
                <w:color w:val="000000"/>
                <w:spacing w:val="2"/>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5" w:lineRule="exact"/>
              <w:ind w:left="179" w:right="-239"/>
            </w:pPr>
            <w:r>
              <w:rPr>
                <w:rFonts w:ascii="宋体" w:eastAsia="宋体" w:hAnsi="宋体" w:cs="宋体"/>
                <w:color w:val="000000"/>
                <w:spacing w:val="9"/>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384"/>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54" w:right="-239"/>
            </w:pPr>
          </w:p>
          <w:p>
            <w:pPr>
              <w:spacing w:before="0" w:after="0" w:line="303" w:lineRule="exact"/>
              <w:ind w:left="54"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c3</w:t>
            </w:r>
            <w:r>
              <w:rPr>
                <w:rFonts w:ascii="宋体" w:eastAsia="宋体" w:hAnsi="宋体" w:cs="宋体"/>
                <w:color w:val="000000"/>
                <w:spacing w:val="-1"/>
                <w:w w:val="100"/>
                <w:position w:val="0"/>
                <w:sz w:val="18"/>
                <w:u w:val="none"/>
              </w:rPr>
              <w:t>：调度自</w:t>
            </w:r>
          </w:p>
          <w:p>
            <w:pPr>
              <w:spacing w:before="0" w:after="0" w:line="298" w:lineRule="exact"/>
              <w:ind w:left="54" w:right="-239"/>
            </w:pPr>
            <w:r>
              <w:rPr>
                <w:rFonts w:ascii="宋体" w:eastAsia="宋体" w:hAnsi="宋体" w:cs="宋体"/>
                <w:color w:val="000000"/>
                <w:spacing w:val="-1"/>
                <w:w w:val="100"/>
                <w:position w:val="0"/>
                <w:sz w:val="18"/>
                <w:u w:val="none"/>
              </w:rPr>
              <w:t>动化管理系</w:t>
            </w:r>
          </w:p>
          <w:p>
            <w:pPr>
              <w:spacing w:before="0" w:after="0" w:line="312" w:lineRule="exact"/>
              <w:ind w:left="143" w:right="-239"/>
            </w:pPr>
            <w:r>
              <w:rPr>
                <w:rFonts w:ascii="宋体" w:eastAsia="宋体" w:hAnsi="宋体" w:cs="宋体"/>
                <w:color w:val="000000"/>
                <w:spacing w:val="-1"/>
                <w:w w:val="100"/>
                <w:position w:val="0"/>
                <w:sz w:val="18"/>
                <w:u w:val="none"/>
              </w:rPr>
              <w:t>统不完备</w:t>
            </w:r>
          </w:p>
        </w:tc>
        <w:tc>
          <w:tcPr>
            <w:tcW w:w="70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263" w:right="-239"/>
            </w:pPr>
          </w:p>
          <w:p>
            <w:pPr>
              <w:spacing w:before="0" w:after="0" w:line="361" w:lineRule="exact"/>
              <w:ind w:left="263" w:right="-239"/>
            </w:pPr>
            <w:r>
              <w:rPr>
                <w:rFonts w:ascii="宋体" w:hAnsi="宋体" w:cs="宋体"/>
                <w:color w:val="000000"/>
                <w:spacing w:val="-1"/>
                <w:w w:val="100"/>
                <w:position w:val="0"/>
                <w:sz w:val="18"/>
                <w:u w:val="none"/>
              </w:rPr>
              <w:t>20</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7" w:right="-239"/>
            </w:pPr>
          </w:p>
          <w:p>
            <w:pPr>
              <w:spacing w:before="0" w:after="0" w:line="184" w:lineRule="exact"/>
              <w:ind w:left="237"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4" w:lineRule="exact"/>
              <w:ind w:left="1223" w:right="-239"/>
            </w:pPr>
            <w:r>
              <w:rPr>
                <w:rFonts w:ascii="宋体" w:eastAsia="宋体" w:hAnsi="宋体" w:cs="宋体"/>
                <w:color w:val="000000"/>
                <w:spacing w:val="-1"/>
                <w:w w:val="100"/>
                <w:position w:val="0"/>
                <w:sz w:val="18"/>
                <w:u w:val="none"/>
              </w:rPr>
              <w:t>已建立</w:t>
            </w:r>
            <w:r>
              <w:rPr>
                <w:rFonts w:ascii="宋体" w:hAnsi="宋体" w:cs="宋体"/>
                <w:color w:val="000000"/>
                <w:spacing w:val="5"/>
                <w:w w:val="100"/>
                <w:position w:val="0"/>
                <w:sz w:val="18"/>
                <w:u w:val="none"/>
              </w:rPr>
              <w:t>scada</w:t>
            </w:r>
            <w:r>
              <w:rPr>
                <w:rFonts w:ascii="宋体" w:eastAsia="宋体" w:hAnsi="宋体" w:cs="宋体"/>
                <w:color w:val="000000"/>
                <w:spacing w:val="-1"/>
                <w:w w:val="100"/>
                <w:position w:val="0"/>
                <w:sz w:val="18"/>
                <w:u w:val="none"/>
              </w:rPr>
              <w:t>系统，且完善</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8" w:lineRule="exact"/>
              <w:ind w:left="245"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c32</w:t>
            </w:r>
            <w:r>
              <w:rPr>
                <w:rFonts w:ascii="宋体" w:hAnsi="宋体" w:cs="宋体"/>
                <w:color w:val="000000"/>
                <w:spacing w:val="0"/>
                <w:w w:val="100"/>
                <w:position w:val="3"/>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275" w:right="-239"/>
            </w:pPr>
          </w:p>
          <w:p>
            <w:pPr>
              <w:spacing w:before="0" w:after="0" w:line="224" w:lineRule="exact"/>
              <w:ind w:left="275" w:right="-239"/>
            </w:pPr>
            <w:r>
              <w:rPr>
                <w:rFonts w:ascii="宋体" w:hAnsi="宋体" w:cs="宋体"/>
                <w:color w:val="000000"/>
                <w:spacing w:val="0"/>
                <w:w w:val="100"/>
                <w:position w:val="0"/>
                <w:sz w:val="18"/>
                <w:u w:val="none"/>
              </w:rPr>
              <w:t>5×λ</w:t>
            </w:r>
            <w:r>
              <w:rPr>
                <w:rFonts w:ascii="宋体" w:hAnsi="宋体" w:cs="宋体"/>
                <w:color w:val="000000"/>
                <w:spacing w:val="-1"/>
                <w:w w:val="100"/>
                <w:position w:val="0"/>
                <w:sz w:val="9"/>
                <w:u w:val="none"/>
              </w:rPr>
              <w:t>c31</w:t>
            </w:r>
          </w:p>
          <w:p>
            <w:pPr>
              <w:spacing w:before="0" w:after="0" w:line="235" w:lineRule="exact"/>
              <w:ind w:left="232"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c32</w:t>
            </w:r>
          </w:p>
          <w:p>
            <w:pPr>
              <w:spacing w:before="0" w:after="0" w:line="233" w:lineRule="exact"/>
              <w:ind w:left="232"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c33</w:t>
            </w:r>
          </w:p>
          <w:p>
            <w:pPr>
              <w:spacing w:before="0" w:after="0" w:line="271" w:lineRule="exact"/>
              <w:ind w:left="232"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c34</w:t>
            </w: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1"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9" w:lineRule="exact"/>
              <w:ind w:left="1124" w:right="-239"/>
            </w:pPr>
            <w:r>
              <w:rPr>
                <w:rFonts w:ascii="宋体" w:eastAsia="宋体" w:hAnsi="宋体" w:cs="宋体"/>
                <w:color w:val="000000"/>
                <w:spacing w:val="-1"/>
                <w:w w:val="100"/>
                <w:position w:val="0"/>
                <w:sz w:val="18"/>
                <w:u w:val="none"/>
              </w:rPr>
              <w:t>已建立</w:t>
            </w:r>
            <w:r>
              <w:rPr>
                <w:rFonts w:ascii="宋体" w:hAnsi="宋体" w:cs="宋体"/>
                <w:color w:val="000000"/>
                <w:spacing w:val="5"/>
                <w:w w:val="100"/>
                <w:position w:val="0"/>
                <w:sz w:val="18"/>
                <w:u w:val="none"/>
              </w:rPr>
              <w:t>scada</w:t>
            </w:r>
            <w:r>
              <w:rPr>
                <w:rFonts w:ascii="宋体" w:eastAsia="宋体" w:hAnsi="宋体" w:cs="宋体"/>
                <w:color w:val="000000"/>
                <w:spacing w:val="-1"/>
                <w:w w:val="100"/>
                <w:position w:val="0"/>
                <w:sz w:val="18"/>
                <w:u w:val="none"/>
              </w:rPr>
              <w:t>系统，但不完善</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3" w:lineRule="exact"/>
              <w:ind w:left="151"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c32</w:t>
            </w:r>
            <w:r>
              <w:rPr>
                <w:rFonts w:ascii="宋体" w:hAnsi="宋体" w:cs="宋体"/>
                <w:color w:val="000000"/>
                <w:spacing w:val="0"/>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1619" w:right="-239"/>
            </w:pPr>
            <w:r>
              <w:rPr>
                <w:rFonts w:ascii="宋体" w:eastAsia="宋体" w:hAnsi="宋体" w:cs="宋体"/>
                <w:color w:val="000000"/>
                <w:spacing w:val="-1"/>
                <w:w w:val="100"/>
                <w:position w:val="0"/>
                <w:sz w:val="18"/>
                <w:u w:val="none"/>
              </w:rPr>
              <w:t>未建立</w:t>
            </w:r>
            <w:r>
              <w:rPr>
                <w:rFonts w:ascii="宋体" w:hAnsi="宋体" w:cs="宋体"/>
                <w:color w:val="000000"/>
                <w:spacing w:val="5"/>
                <w:w w:val="100"/>
                <w:position w:val="0"/>
                <w:sz w:val="18"/>
                <w:u w:val="none"/>
              </w:rPr>
              <w:t>scada</w:t>
            </w:r>
            <w:r>
              <w:rPr>
                <w:rFonts w:ascii="宋体" w:eastAsia="宋体" w:hAnsi="宋体" w:cs="宋体"/>
                <w:color w:val="000000"/>
                <w:spacing w:val="-1"/>
                <w:w w:val="100"/>
                <w:position w:val="0"/>
                <w:sz w:val="18"/>
                <w:u w:val="none"/>
              </w:rPr>
              <w:t>系统</w:t>
            </w:r>
            <w:r>
              <w:rPr>
                <w:rFonts w:ascii="宋体" w:hAnsi="宋体" w:cs="宋体"/>
                <w:color w:val="000000"/>
                <w:spacing w:val="-1"/>
                <w:w w:val="100"/>
                <w:position w:val="0"/>
                <w:sz w:val="18"/>
                <w:u w:val="none"/>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3" w:lineRule="exact"/>
              <w:ind w:left="245"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c32</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7" w:right="-239"/>
            </w:pPr>
          </w:p>
          <w:p>
            <w:pPr>
              <w:spacing w:before="0" w:after="0" w:line="419" w:lineRule="exact"/>
              <w:ind w:left="237"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1076" w:right="-239"/>
            </w:pPr>
            <w:r>
              <w:rPr>
                <w:rFonts w:ascii="宋体" w:hAnsi="宋体" w:cs="宋体"/>
                <w:color w:val="000000"/>
                <w:spacing w:val="15"/>
                <w:w w:val="100"/>
                <w:position w:val="0"/>
                <w:sz w:val="18"/>
                <w:u w:val="none"/>
              </w:rPr>
              <w:t>已建立安全决策系统，且完善。</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3" w:lineRule="exact"/>
              <w:ind w:left="245"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c33</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978" w:right="-239"/>
            </w:pPr>
            <w:r>
              <w:rPr>
                <w:rFonts w:ascii="宋体" w:hAnsi="宋体" w:cs="宋体"/>
                <w:color w:val="000000"/>
                <w:spacing w:val="15"/>
                <w:w w:val="100"/>
                <w:position w:val="0"/>
                <w:sz w:val="18"/>
                <w:u w:val="none"/>
              </w:rPr>
              <w:t>已建立安全决策系统，但不完善。</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3" w:lineRule="exact"/>
              <w:ind w:left="151"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c33</w:t>
            </w:r>
            <w:r>
              <w:rPr>
                <w:rFonts w:ascii="宋体" w:hAnsi="宋体" w:cs="宋体"/>
                <w:color w:val="000000"/>
                <w:spacing w:val="0"/>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1472" w:right="-239"/>
            </w:pPr>
            <w:r>
              <w:rPr>
                <w:rFonts w:ascii="宋体" w:hAnsi="宋体" w:cs="宋体"/>
                <w:color w:val="000000"/>
                <w:spacing w:val="15"/>
                <w:w w:val="100"/>
                <w:position w:val="0"/>
                <w:sz w:val="18"/>
                <w:u w:val="none"/>
              </w:rPr>
              <w:t>未建立安全决策系统。</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3" w:lineRule="exact"/>
              <w:ind w:left="245"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c33</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3" w:lineRule="exact"/>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7" w:right="-239"/>
            </w:pPr>
          </w:p>
          <w:p>
            <w:pPr>
              <w:spacing w:before="0" w:after="0" w:line="417" w:lineRule="exact"/>
              <w:ind w:left="237" w:right="-239"/>
            </w:pPr>
            <w:r>
              <w:rPr>
                <w:rFonts w:ascii="宋体" w:hAnsi="宋体" w:cs="宋体"/>
                <w:color w:val="000000"/>
                <w:spacing w:val="-1"/>
                <w:w w:val="100"/>
                <w:position w:val="0"/>
                <w:sz w:val="18"/>
                <w:u w:val="none"/>
              </w:rPr>
              <w:t>5</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877" w:right="-239"/>
            </w:pPr>
            <w:r>
              <w:rPr>
                <w:rFonts w:ascii="宋体" w:hAnsi="宋体" w:cs="宋体"/>
                <w:color w:val="000000"/>
                <w:spacing w:val="15"/>
                <w:w w:val="100"/>
                <w:position w:val="0"/>
                <w:sz w:val="18"/>
                <w:u w:val="none"/>
              </w:rPr>
              <w:t>已建立设备运行维护系统，且完善。</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4" w:lineRule="exact"/>
              <w:ind w:left="245"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c34</w:t>
            </w:r>
            <w:r>
              <w:rPr>
                <w:rFonts w:ascii="宋体" w:hAnsi="宋体" w:cs="宋体"/>
                <w:color w:val="000000"/>
                <w:spacing w:val="0"/>
                <w:w w:val="100"/>
                <w:position w:val="3"/>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4"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4"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4"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4"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8" w:lineRule="exact"/>
              <w:ind w:left="779" w:right="-239"/>
            </w:pPr>
            <w:r>
              <w:rPr>
                <w:rFonts w:ascii="宋体" w:hAnsi="宋体" w:cs="宋体"/>
                <w:color w:val="000000"/>
                <w:spacing w:val="15"/>
                <w:w w:val="100"/>
                <w:position w:val="0"/>
                <w:sz w:val="18"/>
                <w:u w:val="none"/>
              </w:rPr>
              <w:t>已建立设备运行维护系统，但不完善。</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1" w:lineRule="exact"/>
              <w:ind w:left="149"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c34</w:t>
            </w:r>
            <w:r>
              <w:rPr>
                <w:rFonts w:ascii="宋体" w:hAnsi="宋体" w:cs="宋体"/>
                <w:color w:val="000000"/>
                <w:spacing w:val="1"/>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1"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1" w:lineRule="exact"/>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1" w:lineRule="exact"/>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1"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8" w:lineRule="exact"/>
              <w:ind w:left="1273" w:right="-239"/>
            </w:pPr>
            <w:r>
              <w:rPr>
                <w:rFonts w:ascii="宋体" w:hAnsi="宋体" w:cs="宋体"/>
                <w:color w:val="000000"/>
                <w:spacing w:val="15"/>
                <w:w w:val="100"/>
                <w:position w:val="0"/>
                <w:sz w:val="18"/>
                <w:u w:val="none"/>
              </w:rPr>
              <w:t>未建立设备运行维护系统。</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245"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c34</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0" w:right="-239"/>
            </w:pPr>
          </w:p>
          <w:p>
            <w:pPr>
              <w:spacing w:before="0" w:after="0" w:line="225" w:lineRule="exact"/>
              <w:ind w:left="100"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c4</w:t>
            </w:r>
            <w:r>
              <w:rPr>
                <w:rFonts w:ascii="宋体" w:eastAsia="宋体" w:hAnsi="宋体" w:cs="宋体"/>
                <w:color w:val="000000"/>
                <w:spacing w:val="-1"/>
                <w:w w:val="100"/>
                <w:position w:val="0"/>
                <w:sz w:val="18"/>
                <w:u w:val="none"/>
              </w:rPr>
              <w:t>:已出现</w:t>
            </w:r>
          </w:p>
          <w:p>
            <w:pPr>
              <w:spacing w:before="0" w:after="0" w:line="301" w:lineRule="exact"/>
              <w:ind w:left="143" w:right="-239"/>
            </w:pPr>
            <w:r>
              <w:rPr>
                <w:rFonts w:ascii="宋体" w:eastAsia="宋体" w:hAnsi="宋体" w:cs="宋体"/>
                <w:color w:val="000000"/>
                <w:spacing w:val="-1"/>
                <w:w w:val="100"/>
                <w:position w:val="0"/>
                <w:sz w:val="18"/>
                <w:u w:val="none"/>
              </w:rPr>
              <w:t>水锤事件</w:t>
            </w:r>
          </w:p>
        </w:tc>
        <w:tc>
          <w:tcPr>
            <w:tcW w:w="1275"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7" w:right="-239"/>
            </w:pPr>
          </w:p>
          <w:p>
            <w:pPr>
              <w:spacing w:before="0" w:after="0" w:line="370" w:lineRule="exact"/>
              <w:ind w:left="547" w:right="-239"/>
            </w:pPr>
            <w:r>
              <w:rPr>
                <w:rFonts w:ascii="宋体" w:hAnsi="宋体" w:cs="宋体"/>
                <w:color w:val="000000"/>
                <w:spacing w:val="-1"/>
                <w:w w:val="100"/>
                <w:position w:val="0"/>
                <w:sz w:val="18"/>
                <w:u w:val="none"/>
              </w:rPr>
              <w:t>40</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1" w:lineRule="exact"/>
              <w:ind w:left="973" w:right="-239"/>
            </w:pPr>
            <w:r>
              <w:rPr>
                <w:rFonts w:ascii="宋体" w:hAnsi="宋体" w:cs="宋体"/>
                <w:color w:val="000000"/>
                <w:spacing w:val="-1"/>
                <w:w w:val="100"/>
                <w:position w:val="0"/>
                <w:sz w:val="18"/>
                <w:u w:val="none"/>
              </w:rPr>
              <w:t>3</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年内未发生过超过设计压力的水锤。</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266"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c4</w:t>
            </w:r>
            <w:r>
              <w:rPr>
                <w:rFonts w:ascii="宋体" w:hAnsi="宋体" w:cs="宋体"/>
                <w:color w:val="000000"/>
                <w:spacing w:val="0"/>
                <w:w w:val="100"/>
                <w:position w:val="3"/>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54" w:right="-239"/>
            </w:pPr>
          </w:p>
          <w:p>
            <w:pPr>
              <w:spacing w:before="0" w:after="0" w:line="381" w:lineRule="exact"/>
              <w:ind w:left="254" w:right="-239"/>
            </w:pPr>
            <w:r>
              <w:rPr>
                <w:rFonts w:ascii="宋体" w:hAnsi="宋体" w:cs="宋体"/>
                <w:color w:val="000000"/>
                <w:spacing w:val="-1"/>
                <w:w w:val="100"/>
                <w:position w:val="0"/>
                <w:sz w:val="18"/>
                <w:u w:val="none"/>
              </w:rPr>
              <w:t>40×λ</w:t>
            </w:r>
            <w:r>
              <w:rPr>
                <w:rFonts w:ascii="宋体" w:hAnsi="宋体" w:cs="宋体"/>
                <w:color w:val="000000"/>
                <w:spacing w:val="-2"/>
                <w:w w:val="100"/>
                <w:position w:val="0"/>
                <w:sz w:val="9"/>
                <w:u w:val="none"/>
              </w:rPr>
              <w:t>c4</w:t>
            </w: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81" w:lineRule="exact"/>
            </w:pPr>
          </w:p>
        </w:tc>
        <w:tc>
          <w:tcPr>
            <w:tcW w:w="1275"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81"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1" w:lineRule="exact"/>
              <w:ind w:left="1062" w:right="-239"/>
            </w:pPr>
            <w:r>
              <w:rPr>
                <w:rFonts w:ascii="宋体" w:hAnsi="宋体" w:cs="宋体"/>
                <w:color w:val="000000"/>
                <w:spacing w:val="-1"/>
                <w:w w:val="100"/>
                <w:position w:val="0"/>
                <w:sz w:val="18"/>
                <w:u w:val="none"/>
              </w:rPr>
              <w:t>3</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年内发生过超过设计压力的水锤。</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175"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c4</w:t>
            </w:r>
            <w:r>
              <w:rPr>
                <w:rFonts w:ascii="宋体" w:hAnsi="宋体" w:cs="宋体"/>
                <w:color w:val="000000"/>
                <w:spacing w:val="1"/>
                <w:w w:val="100"/>
                <w:position w:val="3"/>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r>
      <w:tr>
        <w:tblPrEx>
          <w:tblW w:w="0" w:type="auto"/>
          <w:tblInd w:w="0" w:type="dxa"/>
          <w:tblLayout w:type="fixed"/>
          <w:tblCellMar>
            <w:top w:w="0" w:type="dxa"/>
            <w:left w:w="108" w:type="dxa"/>
            <w:bottom w:w="0" w:type="dxa"/>
            <w:right w:w="108" w:type="dxa"/>
          </w:tblCellMar>
        </w:tblPrEx>
        <w:trPr>
          <w:trHeight w:hRule="exact" w:val="379"/>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c>
          <w:tcPr>
            <w:tcW w:w="1275"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1" w:lineRule="exact"/>
              <w:ind w:left="1062"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年内发生过超过设计压力的水锤。</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175"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c4</w:t>
            </w:r>
            <w:r>
              <w:rPr>
                <w:rFonts w:ascii="宋体" w:hAnsi="宋体" w:cs="宋体"/>
                <w:color w:val="000000"/>
                <w:spacing w:val="1"/>
                <w:w w:val="100"/>
                <w:position w:val="3"/>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r>
      <w:tr>
        <w:tblPrEx>
          <w:tblW w:w="0" w:type="auto"/>
          <w:tblInd w:w="0" w:type="dxa"/>
          <w:tblLayout w:type="fixed"/>
          <w:tblCellMar>
            <w:top w:w="0" w:type="dxa"/>
            <w:left w:w="108" w:type="dxa"/>
            <w:bottom w:w="0" w:type="dxa"/>
            <w:right w:w="108" w:type="dxa"/>
          </w:tblCellMar>
        </w:tblPrEx>
        <w:trPr>
          <w:trHeight w:hRule="exact" w:val="38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c>
          <w:tcPr>
            <w:tcW w:w="1275"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9" w:lineRule="exact"/>
              <w:ind w:left="882"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个季度内发生过超过设计压力的水锤。</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269"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c4</w:t>
            </w:r>
            <w:r>
              <w:rPr>
                <w:rFonts w:ascii="宋体" w:hAnsi="宋体" w:cs="宋体"/>
                <w:color w:val="000000"/>
                <w:spacing w:val="0"/>
                <w:w w:val="100"/>
                <w:position w:val="3"/>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2" w:lineRule="exact"/>
            </w:pPr>
          </w:p>
        </w:tc>
      </w:tr>
      <w:tr>
        <w:tblPrEx>
          <w:tblW w:w="0" w:type="auto"/>
          <w:tblInd w:w="0" w:type="dxa"/>
          <w:tblLayout w:type="fixed"/>
          <w:tblCellMar>
            <w:top w:w="0" w:type="dxa"/>
            <w:left w:w="108" w:type="dxa"/>
            <w:bottom w:w="0" w:type="dxa"/>
            <w:right w:w="108" w:type="dxa"/>
          </w:tblCellMar>
        </w:tblPrEx>
        <w:trPr>
          <w:trHeight w:hRule="exact" w:val="3140"/>
        </w:trPr>
        <w:tc>
          <w:tcPr>
            <w:tcW w:w="9374" w:type="dxa"/>
            <w:gridSpan w:val="6"/>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374"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表中L表示管道失效的可能性值；λ表示各类影响因素造成管道失效的影响因素系数；c11表示主</w:t>
            </w:r>
            <w:r>
              <w:rPr>
                <w:rFonts w:ascii="宋体" w:eastAsia="宋体" w:hAnsi="宋体" w:cs="宋体"/>
                <w:color w:val="000000"/>
                <w:spacing w:val="-1"/>
                <w:w w:val="100"/>
                <w:position w:val="0"/>
                <w:sz w:val="18"/>
                <w:u w:val="none"/>
              </w:rPr>
              <w:t>水泵由于非</w:t>
            </w:r>
          </w:p>
          <w:p>
            <w:pPr>
              <w:spacing w:before="0" w:after="0" w:line="309" w:lineRule="exact"/>
              <w:ind w:left="748" w:right="-239"/>
            </w:pPr>
            <w:r>
              <w:rPr>
                <w:rFonts w:ascii="宋体" w:eastAsia="宋体" w:hAnsi="宋体" w:cs="宋体"/>
                <w:color w:val="000000"/>
                <w:spacing w:val="-1"/>
                <w:w w:val="100"/>
                <w:position w:val="0"/>
                <w:sz w:val="18"/>
                <w:u w:val="none"/>
              </w:rPr>
              <w:t>计划断电问题</w:t>
            </w:r>
            <w:r>
              <w:rPr>
                <w:rFonts w:ascii="宋体" w:eastAsia="宋体" w:hAnsi="宋体" w:cs="宋体"/>
                <w:color w:val="000000"/>
                <w:spacing w:val="0"/>
                <w:w w:val="100"/>
                <w:position w:val="0"/>
                <w:sz w:val="18"/>
                <w:u w:val="none"/>
              </w:rPr>
              <w:t>造成输供水管道失效的影响因素；c12表示设</w:t>
            </w:r>
            <w:r>
              <w:rPr>
                <w:rFonts w:ascii="宋体" w:eastAsia="宋体" w:hAnsi="宋体" w:cs="宋体"/>
                <w:color w:val="000000"/>
                <w:spacing w:val="-1"/>
                <w:w w:val="100"/>
                <w:position w:val="0"/>
                <w:sz w:val="18"/>
                <w:u w:val="none"/>
              </w:rPr>
              <w:t>备管理制度体系完善程度</w:t>
            </w:r>
            <w:r>
              <w:rPr>
                <w:rFonts w:ascii="宋体" w:eastAsia="宋体" w:hAnsi="宋体" w:cs="宋体"/>
                <w:color w:val="000000"/>
                <w:spacing w:val="0"/>
                <w:w w:val="100"/>
                <w:position w:val="0"/>
                <w:sz w:val="18"/>
                <w:u w:val="none"/>
              </w:rPr>
              <w:t>造成输供水管道失效的</w:t>
            </w:r>
          </w:p>
          <w:p>
            <w:pPr>
              <w:spacing w:before="0" w:after="0" w:line="624" w:lineRule="exact"/>
              <w:ind w:left="748" w:right="-239"/>
            </w:pPr>
            <w:r>
              <w:rPr>
                <w:rFonts w:ascii="宋体" w:eastAsia="宋体" w:hAnsi="宋体" w:cs="宋体"/>
                <w:color w:val="000000"/>
                <w:spacing w:val="-1"/>
                <w:w w:val="100"/>
                <w:position w:val="0"/>
                <w:sz w:val="18"/>
                <w:u w:val="none"/>
              </w:rPr>
              <w:t>重</w:t>
            </w:r>
            <w:r>
              <w:rPr>
                <w:rFonts w:ascii="宋体" w:eastAsia="宋体" w:hAnsi="宋体" w:cs="宋体"/>
                <w:color w:val="000000"/>
                <w:spacing w:val="-1"/>
                <w:w w:val="100"/>
                <w:position w:val="31"/>
                <w:sz w:val="18"/>
                <w:u w:val="none"/>
              </w:rPr>
              <w:t>影响因素；c13表示设</w:t>
            </w:r>
            <w:r>
              <w:rPr>
                <w:rFonts w:ascii="宋体" w:eastAsia="宋体" w:hAnsi="宋体" w:cs="宋体"/>
                <w:color w:val="000000"/>
                <w:spacing w:val="-1"/>
                <w:w w:val="100"/>
                <w:position w:val="0"/>
                <w:sz w:val="18"/>
                <w:u w:val="none"/>
              </w:rPr>
              <w:t>要设备运行环境</w:t>
            </w:r>
            <w:r>
              <w:rPr>
                <w:rFonts w:ascii="宋体" w:eastAsia="宋体" w:hAnsi="宋体" w:cs="宋体"/>
                <w:color w:val="000000"/>
                <w:spacing w:val="-4"/>
                <w:w w:val="100"/>
                <w:position w:val="0"/>
                <w:sz w:val="18"/>
                <w:u w:val="none"/>
              </w:rPr>
              <w:t>造成输供水管道失效的影响因素；c15表示影</w:t>
            </w:r>
            <w:r>
              <w:rPr>
                <w:rFonts w:ascii="宋体" w:eastAsia="宋体" w:hAnsi="宋体" w:cs="宋体"/>
                <w:color w:val="000000"/>
                <w:spacing w:val="-1"/>
                <w:w w:val="100"/>
                <w:position w:val="31"/>
                <w:sz w:val="18"/>
                <w:u w:val="none"/>
              </w:rPr>
              <w:t>备设施检验</w:t>
            </w:r>
            <w:r>
              <w:rPr>
                <w:rFonts w:ascii="宋体" w:hAnsi="宋体" w:cs="宋体"/>
                <w:color w:val="000000"/>
                <w:spacing w:val="-1"/>
                <w:w w:val="100"/>
                <w:position w:val="31"/>
                <w:sz w:val="18"/>
                <w:u w:val="none"/>
              </w:rPr>
              <w:t>、检</w:t>
            </w:r>
            <w:r>
              <w:rPr>
                <w:rFonts w:ascii="宋体" w:eastAsia="宋体" w:hAnsi="宋体" w:cs="宋体"/>
                <w:color w:val="000000"/>
                <w:spacing w:val="-1"/>
                <w:w w:val="100"/>
                <w:position w:val="31"/>
                <w:sz w:val="18"/>
                <w:u w:val="none"/>
              </w:rPr>
              <w:t>测鉴定情况造成输供水管道失效的影响因素；c14表示影</w:t>
            </w:r>
            <w:r>
              <w:rPr>
                <w:rFonts w:ascii="宋体" w:eastAsia="宋体" w:hAnsi="宋体" w:cs="宋体"/>
                <w:color w:val="000000"/>
                <w:spacing w:val="-1"/>
                <w:w w:val="100"/>
                <w:position w:val="0"/>
                <w:sz w:val="18"/>
                <w:u w:val="none"/>
              </w:rPr>
              <w:t>响供水安全的重要设备检修维</w:t>
            </w:r>
            <w:r>
              <w:rPr>
                <w:rFonts w:ascii="宋体" w:eastAsia="宋体" w:hAnsi="宋体" w:cs="宋体"/>
                <w:color w:val="000000"/>
                <w:spacing w:val="-1"/>
                <w:w w:val="100"/>
                <w:position w:val="31"/>
                <w:sz w:val="18"/>
                <w:u w:val="none"/>
              </w:rPr>
              <w:t>响</w:t>
            </w:r>
            <w:r>
              <w:rPr>
                <w:rFonts w:ascii="宋体" w:eastAsia="宋体" w:hAnsi="宋体" w:cs="宋体"/>
                <w:color w:val="000000"/>
                <w:spacing w:val="-1"/>
                <w:w w:val="100"/>
                <w:position w:val="0"/>
                <w:sz w:val="18"/>
                <w:u w:val="none"/>
              </w:rPr>
              <w:t>护</w:t>
            </w:r>
            <w:r>
              <w:rPr>
                <w:rFonts w:ascii="宋体" w:eastAsia="宋体" w:hAnsi="宋体" w:cs="宋体"/>
                <w:color w:val="000000"/>
                <w:spacing w:val="-1"/>
                <w:w w:val="100"/>
                <w:position w:val="31"/>
                <w:sz w:val="18"/>
                <w:u w:val="none"/>
              </w:rPr>
              <w:t>供</w:t>
            </w:r>
            <w:r>
              <w:rPr>
                <w:rFonts w:ascii="宋体" w:eastAsia="宋体" w:hAnsi="宋体" w:cs="宋体"/>
                <w:color w:val="000000"/>
                <w:spacing w:val="-1"/>
                <w:w w:val="100"/>
                <w:position w:val="0"/>
                <w:sz w:val="18"/>
                <w:u w:val="none"/>
              </w:rPr>
              <w:t>情</w:t>
            </w:r>
            <w:r>
              <w:rPr>
                <w:rFonts w:ascii="宋体" w:eastAsia="宋体" w:hAnsi="宋体" w:cs="宋体"/>
                <w:color w:val="000000"/>
                <w:spacing w:val="-1"/>
                <w:w w:val="100"/>
                <w:position w:val="31"/>
                <w:sz w:val="18"/>
                <w:u w:val="none"/>
              </w:rPr>
              <w:t>水</w:t>
            </w:r>
            <w:r>
              <w:rPr>
                <w:rFonts w:ascii="宋体" w:eastAsia="宋体" w:hAnsi="宋体" w:cs="宋体"/>
                <w:color w:val="000000"/>
                <w:spacing w:val="-1"/>
                <w:w w:val="100"/>
                <w:position w:val="0"/>
                <w:sz w:val="18"/>
                <w:u w:val="none"/>
              </w:rPr>
              <w:t>况</w:t>
            </w:r>
            <w:r>
              <w:rPr>
                <w:rFonts w:ascii="宋体" w:eastAsia="宋体" w:hAnsi="宋体" w:cs="宋体"/>
                <w:color w:val="000000"/>
                <w:spacing w:val="-1"/>
                <w:w w:val="100"/>
                <w:position w:val="31"/>
                <w:sz w:val="18"/>
                <w:u w:val="none"/>
              </w:rPr>
              <w:t>安</w:t>
            </w:r>
            <w:r>
              <w:rPr>
                <w:rFonts w:ascii="宋体" w:eastAsia="宋体" w:hAnsi="宋体" w:cs="宋体"/>
                <w:color w:val="000000"/>
                <w:spacing w:val="-1"/>
                <w:w w:val="100"/>
                <w:position w:val="0"/>
                <w:sz w:val="18"/>
                <w:u w:val="none"/>
              </w:rPr>
              <w:t>造成输</w:t>
            </w:r>
            <w:r>
              <w:rPr>
                <w:rFonts w:ascii="宋体" w:eastAsia="宋体" w:hAnsi="宋体" w:cs="宋体"/>
                <w:color w:val="000000"/>
                <w:spacing w:val="-1"/>
                <w:w w:val="100"/>
                <w:position w:val="31"/>
                <w:sz w:val="18"/>
                <w:u w:val="none"/>
              </w:rPr>
              <w:t>全的</w:t>
            </w:r>
          </w:p>
          <w:p>
            <w:pPr>
              <w:spacing w:before="0" w:after="0" w:line="312" w:lineRule="exact"/>
              <w:ind w:left="748" w:right="-239"/>
            </w:pPr>
            <w:r>
              <w:rPr>
                <w:rFonts w:ascii="宋体" w:eastAsia="宋体" w:hAnsi="宋体" w:cs="宋体"/>
                <w:color w:val="000000"/>
                <w:spacing w:val="-1"/>
                <w:w w:val="100"/>
                <w:position w:val="0"/>
                <w:sz w:val="18"/>
                <w:u w:val="none"/>
              </w:rPr>
              <w:t>供水管道失效的影响因素；c21表示调度制度和操作规程制定情况造成输供水管道失效的影响因素；c22表示</w:t>
            </w:r>
          </w:p>
          <w:p>
            <w:pPr>
              <w:spacing w:before="0" w:after="0" w:line="312" w:lineRule="exact"/>
              <w:ind w:left="748" w:right="-239"/>
            </w:pPr>
            <w:r>
              <w:rPr>
                <w:rFonts w:ascii="宋体" w:eastAsia="宋体" w:hAnsi="宋体" w:cs="宋体"/>
                <w:color w:val="000000"/>
                <w:spacing w:val="-1"/>
                <w:w w:val="100"/>
                <w:position w:val="0"/>
                <w:sz w:val="18"/>
                <w:u w:val="none"/>
              </w:rPr>
              <w:t>应急调度预案和方案制定情况</w:t>
            </w:r>
            <w:r>
              <w:rPr>
                <w:rFonts w:ascii="宋体" w:eastAsia="宋体" w:hAnsi="宋体" w:cs="宋体"/>
                <w:color w:val="000000"/>
                <w:spacing w:val="-4"/>
                <w:w w:val="100"/>
                <w:position w:val="0"/>
                <w:sz w:val="18"/>
                <w:u w:val="none"/>
              </w:rPr>
              <w:t>造成输供水管道失效的影响因素；c23表示应</w:t>
            </w:r>
            <w:r>
              <w:rPr>
                <w:rFonts w:ascii="宋体" w:eastAsia="宋体" w:hAnsi="宋体" w:cs="宋体"/>
                <w:color w:val="000000"/>
                <w:spacing w:val="-1"/>
                <w:w w:val="100"/>
                <w:position w:val="0"/>
                <w:sz w:val="18"/>
                <w:u w:val="none"/>
              </w:rPr>
              <w:t>急调度演练开展情况造成输供水</w:t>
            </w:r>
          </w:p>
          <w:p>
            <w:pPr>
              <w:spacing w:before="0" w:after="0" w:line="312" w:lineRule="exact"/>
              <w:ind w:left="748" w:right="-239"/>
            </w:pPr>
            <w:r>
              <w:rPr>
                <w:rFonts w:ascii="宋体" w:eastAsia="宋体" w:hAnsi="宋体" w:cs="宋体"/>
                <w:color w:val="000000"/>
                <w:spacing w:val="0"/>
                <w:w w:val="100"/>
                <w:position w:val="0"/>
                <w:sz w:val="18"/>
                <w:u w:val="none"/>
              </w:rPr>
              <w:t>管道失效的影响因素；c24表示调</w:t>
            </w:r>
            <w:r>
              <w:rPr>
                <w:rFonts w:ascii="宋体" w:eastAsia="宋体" w:hAnsi="宋体" w:cs="宋体"/>
                <w:color w:val="000000"/>
                <w:spacing w:val="-1"/>
                <w:w w:val="100"/>
                <w:position w:val="0"/>
                <w:sz w:val="18"/>
                <w:u w:val="none"/>
              </w:rPr>
              <w:t>度</w:t>
            </w:r>
            <w:r>
              <w:rPr>
                <w:rFonts w:ascii="Calibri" w:hAnsi="Calibri" w:cs="Calibri"/>
                <w:color w:val="000000"/>
                <w:spacing w:val="-20"/>
                <w:w w:val="100"/>
                <w:sz w:val="18"/>
                <w:u w:val="none"/>
              </w:rPr>
              <w:t> </w:t>
            </w:r>
            <w:r>
              <w:rPr>
                <w:rFonts w:ascii="宋体" w:eastAsia="宋体" w:hAnsi="宋体" w:cs="宋体"/>
                <w:color w:val="000000"/>
                <w:spacing w:val="-1"/>
                <w:w w:val="100"/>
                <w:position w:val="0"/>
                <w:sz w:val="18"/>
                <w:u w:val="none"/>
              </w:rPr>
              <w:t>值班管</w:t>
            </w:r>
            <w:r>
              <w:rPr>
                <w:rFonts w:ascii="Calibri" w:hAnsi="Calibri" w:cs="Calibri"/>
                <w:color w:val="000000"/>
                <w:spacing w:val="-20"/>
                <w:w w:val="100"/>
                <w:sz w:val="18"/>
                <w:u w:val="none"/>
              </w:rPr>
              <w:t> </w:t>
            </w:r>
            <w:r>
              <w:rPr>
                <w:rFonts w:ascii="宋体" w:eastAsia="宋体" w:hAnsi="宋体" w:cs="宋体"/>
                <w:color w:val="000000"/>
                <w:spacing w:val="-1"/>
                <w:w w:val="100"/>
                <w:position w:val="0"/>
                <w:sz w:val="18"/>
                <w:u w:val="none"/>
              </w:rPr>
              <w:t>理工作落</w:t>
            </w:r>
            <w:r>
              <w:rPr>
                <w:rFonts w:ascii="Calibri" w:hAnsi="Calibri" w:cs="Calibri"/>
                <w:color w:val="000000"/>
                <w:spacing w:val="-20"/>
                <w:w w:val="100"/>
                <w:sz w:val="18"/>
                <w:u w:val="none"/>
              </w:rPr>
              <w:t> </w:t>
            </w:r>
            <w:r>
              <w:rPr>
                <w:rFonts w:ascii="宋体" w:eastAsia="宋体" w:hAnsi="宋体" w:cs="宋体"/>
                <w:color w:val="000000"/>
                <w:spacing w:val="-1"/>
                <w:w w:val="100"/>
                <w:position w:val="0"/>
                <w:sz w:val="18"/>
                <w:u w:val="none"/>
              </w:rPr>
              <w:t>实情况</w:t>
            </w:r>
            <w:r>
              <w:rPr>
                <w:rFonts w:ascii="Calibri" w:hAnsi="Calibri" w:cs="Calibri"/>
                <w:color w:val="000000"/>
                <w:spacing w:val="-19"/>
                <w:w w:val="100"/>
                <w:sz w:val="18"/>
                <w:u w:val="none"/>
              </w:rPr>
              <w:t> </w:t>
            </w:r>
            <w:r>
              <w:rPr>
                <w:rFonts w:ascii="宋体" w:eastAsia="宋体" w:hAnsi="宋体" w:cs="宋体"/>
                <w:color w:val="000000"/>
                <w:spacing w:val="0"/>
                <w:w w:val="100"/>
                <w:position w:val="0"/>
                <w:sz w:val="18"/>
                <w:u w:val="none"/>
              </w:rPr>
              <w:t>造成输供水管道失效的影响因素；c31表示安</w:t>
            </w:r>
            <w:r>
              <w:rPr>
                <w:rFonts w:ascii="宋体" w:eastAsia="宋体" w:hAnsi="宋体" w:cs="宋体"/>
                <w:color w:val="000000"/>
                <w:spacing w:val="-1"/>
                <w:w w:val="100"/>
                <w:position w:val="0"/>
                <w:sz w:val="18"/>
                <w:u w:val="none"/>
              </w:rPr>
              <w:t>全</w:t>
            </w:r>
          </w:p>
          <w:p>
            <w:pPr>
              <w:spacing w:before="0" w:after="0" w:line="312" w:lineRule="exact"/>
              <w:ind w:left="748" w:right="-239"/>
            </w:pPr>
            <w:r>
              <w:rPr>
                <w:rFonts w:ascii="宋体" w:eastAsia="宋体" w:hAnsi="宋体" w:cs="宋体"/>
                <w:color w:val="000000"/>
                <w:spacing w:val="-1"/>
                <w:w w:val="100"/>
                <w:position w:val="0"/>
                <w:sz w:val="18"/>
                <w:u w:val="none"/>
              </w:rPr>
              <w:t>监测系统建立情况</w:t>
            </w:r>
            <w:r>
              <w:rPr>
                <w:rFonts w:ascii="宋体" w:eastAsia="宋体" w:hAnsi="宋体" w:cs="宋体"/>
                <w:color w:val="000000"/>
                <w:spacing w:val="1"/>
                <w:w w:val="100"/>
                <w:position w:val="0"/>
                <w:sz w:val="18"/>
                <w:u w:val="none"/>
              </w:rPr>
              <w:t>造成输供水管道失效的影响因素；c32表示scada</w:t>
            </w:r>
            <w:r>
              <w:rPr>
                <w:rFonts w:ascii="宋体" w:eastAsia="宋体" w:hAnsi="宋体" w:cs="宋体"/>
                <w:color w:val="000000"/>
                <w:spacing w:val="-1"/>
                <w:w w:val="100"/>
                <w:position w:val="0"/>
                <w:sz w:val="18"/>
                <w:u w:val="none"/>
              </w:rPr>
              <w:t>系统建立情况</w:t>
            </w:r>
            <w:r>
              <w:rPr>
                <w:rFonts w:ascii="宋体" w:eastAsia="宋体" w:hAnsi="宋体" w:cs="宋体"/>
                <w:color w:val="000000"/>
                <w:spacing w:val="0"/>
                <w:w w:val="100"/>
                <w:position w:val="0"/>
                <w:sz w:val="18"/>
                <w:u w:val="none"/>
              </w:rPr>
              <w:t>造成输供水管道失效的影</w:t>
            </w:r>
          </w:p>
          <w:p>
            <w:pPr>
              <w:spacing w:before="0" w:after="0" w:line="312" w:lineRule="exact"/>
              <w:ind w:left="748" w:right="-239"/>
            </w:pPr>
            <w:r>
              <w:rPr>
                <w:rFonts w:ascii="宋体" w:eastAsia="宋体" w:hAnsi="宋体" w:cs="宋体"/>
                <w:color w:val="000000"/>
                <w:spacing w:val="-2"/>
                <w:w w:val="100"/>
                <w:position w:val="0"/>
                <w:sz w:val="18"/>
                <w:u w:val="none"/>
              </w:rPr>
              <w:t>响因素；c33表示安</w:t>
            </w:r>
            <w:r>
              <w:rPr>
                <w:rFonts w:ascii="宋体" w:eastAsia="宋体" w:hAnsi="宋体" w:cs="宋体"/>
                <w:color w:val="000000"/>
                <w:spacing w:val="-1"/>
                <w:w w:val="100"/>
                <w:position w:val="0"/>
                <w:sz w:val="18"/>
                <w:u w:val="none"/>
              </w:rPr>
              <w:t>全决策系统建立情况造成输供水管道失效的影响因素；c34表示设备运行维护系统建立</w:t>
            </w:r>
          </w:p>
          <w:p>
            <w:pPr>
              <w:spacing w:before="0" w:after="0" w:line="312" w:lineRule="exact"/>
              <w:ind w:left="748" w:right="-239"/>
            </w:pPr>
            <w:r>
              <w:rPr>
                <w:rFonts w:ascii="宋体" w:eastAsia="宋体" w:hAnsi="宋体" w:cs="宋体"/>
                <w:color w:val="000000"/>
                <w:spacing w:val="-1"/>
                <w:w w:val="100"/>
                <w:position w:val="0"/>
                <w:sz w:val="18"/>
                <w:u w:val="none"/>
              </w:rPr>
              <w:t>情况</w:t>
            </w:r>
            <w:r>
              <w:rPr>
                <w:rFonts w:ascii="宋体" w:hAnsi="宋体" w:cs="宋体"/>
                <w:color w:val="000000"/>
                <w:spacing w:val="-1"/>
                <w:w w:val="100"/>
                <w:position w:val="0"/>
                <w:sz w:val="18"/>
                <w:u w:val="none"/>
              </w:rPr>
              <w:t>造成输供水管道失效的影响因素；c4表示已出现水锤事件概率映射再次出现水锤事件概率的影响因素。</w:t>
            </w:r>
          </w:p>
        </w:tc>
      </w:tr>
    </w:tbl>
    <w:p>
      <w:pPr>
        <w:spacing w:before="0" w:after="0" w:line="347" w:lineRule="exact"/>
      </w:pPr>
    </w:p>
    <w:p>
      <w:pPr>
        <w:widowControl/>
        <w:jc w:val="left"/>
        <w:sectPr>
          <w:type w:val="continuous"/>
          <w:pgSz w:w="11906" w:h="16838"/>
          <w:pgMar w:top="1101" w:right="713" w:bottom="861" w:left="1073" w:header="0" w:footer="0" w:gutter="0"/>
          <w:pgNumType w:start="77"/>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8"/>
          <w:pgMar w:top="1101" w:right="713" w:bottom="861" w:left="1073" w:header="0" w:footer="0" w:gutter="0"/>
          <w:pgNumType w:start="78"/>
          <w:cols w:num="1" w:space="708" w:equalWidth="0">
            <w:col w:w="10120" w:space="0"/>
          </w:cols>
          <w:docGrid w:type="lines" w:linePitch="312" w:charSpace="0"/>
        </w:sectPr>
      </w:pPr>
    </w:p>
    <w:p>
      <w:pPr>
        <w:spacing w:before="0" w:after="0" w:line="474" w:lineRule="exact"/>
        <w:ind w:left="60" w:firstLine="0"/>
      </w:pPr>
    </w:p>
    <w:p>
      <w:pPr>
        <w:widowControl/>
        <w:jc w:val="left"/>
        <w:sectPr>
          <w:type w:val="continuous"/>
          <w:pgSz w:w="11906" w:h="16838"/>
          <w:pgMar w:top="1101" w:right="713" w:bottom="861" w:left="1073" w:header="0" w:footer="0" w:gutter="0"/>
          <w:pgNumType w:start="79"/>
          <w:cols w:num="1" w:space="720"/>
          <w:docGrid w:type="lines" w:linePitch="312" w:charSpace="0"/>
        </w:sectPr>
      </w:pPr>
    </w:p>
    <w:p>
      <w:pPr>
        <w:spacing w:before="0" w:after="0" w:line="227" w:lineRule="exact"/>
        <w:ind w:left="3346" w:firstLine="0"/>
        <w:jc w:val="left"/>
      </w:pPr>
    </w:p>
    <w:p>
      <w:pPr>
        <w:widowControl/>
        <w:jc w:val="left"/>
        <w:sectPr>
          <w:type w:val="continuous"/>
          <w:pgSz w:w="11906" w:h="16838"/>
          <w:pgMar w:top="1101" w:right="713" w:bottom="861" w:left="1073" w:header="0" w:footer="0" w:gutter="0"/>
          <w:pgNumType w:start="80"/>
          <w:cols w:num="1" w:space="708" w:equalWidth="0">
            <w:col w:w="10120" w:space="0"/>
          </w:cols>
          <w:docGrid w:type="lines" w:linePitch="312" w:charSpace="0"/>
        </w:sectPr>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40" w:lineRule="exact"/>
        <w:ind w:left="3346" w:firstLine="0"/>
      </w:pPr>
    </w:p>
    <w:p>
      <w:pPr>
        <w:spacing w:before="0" w:after="0" w:line="228" w:lineRule="exact"/>
        <w:ind w:left="60" w:firstLine="0"/>
        <w:jc w:val="left"/>
      </w:pPr>
    </w:p>
    <w:p>
      <w:pPr>
        <w:spacing w:before="0" w:after="0" w:line="240" w:lineRule="exact"/>
        <w:ind w:left="60" w:firstLine="0"/>
      </w:pPr>
    </w:p>
    <w:p>
      <w:pPr>
        <w:spacing w:before="0" w:after="0" w:line="250" w:lineRule="exact"/>
        <w:ind w:left="60" w:firstLine="0"/>
        <w:jc w:val="left"/>
      </w:pPr>
      <w:r>
        <w:pict>
          <v:shape id="_x0000_s2156" o:spid="_x0000_s1130" type="#_x0000_t202" style="width:159.05pt;height:16.35pt;margin-top:106.75pt;margin-left:220.9pt;mso-height-relative:page;mso-position-horizontal-relative:page;mso-position-vertical-relative:page;mso-width-relative:page;position:absolute;z-index:-251550720" coordsize="21600,21600" filled="f" stroked="f">
            <v:stroke joinstyle="miter"/>
            <v:textbox inset="0,0,0,0">
              <w:txbxContent>
                <w:p>
                  <w:pPr>
                    <w:tabs>
                      <w:tab w:val="left" w:pos="734"/>
                    </w:tabs>
                    <w:autoSpaceDE w:val="0"/>
                    <w:autoSpaceDN w:val="0"/>
                    <w:adjustRightInd w:val="0"/>
                    <w:spacing w:before="0" w:after="0" w:line="212" w:lineRule="exact"/>
                    <w:jc w:val="left"/>
                  </w:pPr>
                  <w:r>
                    <w:rPr>
                      <w:rFonts w:ascii="黑体" w:eastAsia="黑体" w:hAnsi="黑体" w:cs="黑体"/>
                      <w:color w:val="000000"/>
                      <w:spacing w:val="-1"/>
                      <w:w w:val="100"/>
                      <w:position w:val="0"/>
                      <w:sz w:val="21"/>
                      <w:u w:val="none"/>
                    </w:rPr>
                    <w:t>表E.3</w:t>
                  </w:r>
                  <w:r>
                    <w:rPr>
                      <w:color w:val="000000"/>
                      <w:spacing w:val="0"/>
                      <w:w w:val="100"/>
                      <w:sz w:val="24"/>
                      <w:u w:val="none"/>
                    </w:rPr>
                    <w:t> </w:t>
                  </w:r>
                  <w:r>
                    <w:rPr>
                      <w:rFonts w:cs="Calibri"/>
                      <w:spacing w:val="-1"/>
                      <w:w w:val="100"/>
                    </w:rPr>
                    <w:tab/>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C</w:t>
                  </w:r>
                  <w:r>
                    <w:rPr>
                      <w:rFonts w:ascii="黑体" w:eastAsia="黑体" w:hAnsi="黑体" w:cs="黑体"/>
                      <w:color w:val="000000"/>
                      <w:spacing w:val="-1"/>
                      <w:w w:val="100"/>
                      <w:position w:val="0"/>
                      <w:sz w:val="21"/>
                      <w:u w:val="none"/>
                    </w:rPr>
                    <w:t>值取值参考表</w:t>
                  </w:r>
                  <w:r>
                    <w:rPr>
                      <w:rFonts w:ascii="宋体" w:eastAsia="宋体" w:hAnsi="宋体" w:cs="宋体"/>
                      <w:color w:val="000000"/>
                      <w:spacing w:val="-1"/>
                      <w:w w:val="100"/>
                      <w:position w:val="0"/>
                      <w:sz w:val="21"/>
                      <w:u w:val="none"/>
                    </w:rPr>
                    <w:t>（续）</w:t>
                  </w:r>
                </w:p>
              </w:txbxContent>
            </v:textbox>
          </v:shape>
        </w:pict>
      </w:r>
      <w:r>
        <w:pict>
          <v:shape id="wondershare_946" o:spid="_x0000_s1131" type="#_x0000_t202" style="width:316.6pt;height:16.2pt;margin-top:562.25pt;margin-left:56.6pt;mso-height-relative:page;mso-position-horizontal-relative:page;mso-position-vertical-relative:page;mso-width-relative:page;position:absolute;z-index:-251549696" coordsize="21600,21600" filled="f" stroked="f">
            <v:stroke joinstyle="miter"/>
            <v:textbox inset="0,0,0,0">
              <w:txbxContent>
                <w:p>
                  <w:pPr>
                    <w:tabs>
                      <w:tab w:val="left" w:pos="737"/>
                    </w:tabs>
                    <w:autoSpaceDE w:val="0"/>
                    <w:autoSpaceDN w:val="0"/>
                    <w:adjustRightInd w:val="0"/>
                    <w:spacing w:before="0" w:after="0" w:line="212" w:lineRule="exact"/>
                    <w:jc w:val="left"/>
                  </w:pPr>
                  <w:r>
                    <w:rPr>
                      <w:rFonts w:ascii="黑体" w:hAnsi="黑体" w:cs="黑体"/>
                      <w:color w:val="000000"/>
                      <w:spacing w:val="-1"/>
                      <w:w w:val="100"/>
                      <w:position w:val="0"/>
                      <w:sz w:val="21"/>
                      <w:u w:val="none"/>
                    </w:rPr>
                    <w:t>E.4.7</w:t>
                  </w:r>
                  <w:r>
                    <w:rPr>
                      <w:color w:val="000000"/>
                      <w:spacing w:val="0"/>
                      <w:w w:val="100"/>
                      <w:sz w:val="24"/>
                      <w:u w:val="none"/>
                    </w:rPr>
                    <w:t>  </w:t>
                  </w:r>
                  <w:r>
                    <w:rPr>
                      <w:rFonts w:cs="Calibri"/>
                      <w:spacing w:val="-1"/>
                      <w:w w:val="100"/>
                    </w:rPr>
                    <w:tab/>
                  </w:r>
                  <w:r>
                    <w:rPr>
                      <w:rFonts w:ascii="黑体" w:eastAsia="黑体" w:hAnsi="黑体" w:cs="黑体"/>
                      <w:color w:val="000000"/>
                      <w:spacing w:val="-1"/>
                      <w:w w:val="100"/>
                      <w:position w:val="0"/>
                      <w:sz w:val="21"/>
                      <w:u w:val="none"/>
                    </w:rPr>
                    <w:t>管道实际健康状态，分析管道失效的可能性L</w:t>
                  </w:r>
                  <w:r>
                    <w:rPr>
                      <w:rFonts w:ascii="黑体" w:hAnsi="黑体" w:cs="黑体"/>
                      <w:color w:val="000000"/>
                      <w:spacing w:val="-2"/>
                      <w:w w:val="100"/>
                      <w:position w:val="0"/>
                      <w:sz w:val="11"/>
                      <w:u w:val="none"/>
                    </w:rPr>
                    <w:t>d</w:t>
                  </w:r>
                  <w:r>
                    <w:rPr>
                      <w:rFonts w:ascii="黑体" w:eastAsia="黑体" w:hAnsi="黑体" w:cs="黑体"/>
                      <w:color w:val="000000"/>
                      <w:spacing w:val="-1"/>
                      <w:w w:val="100"/>
                      <w:position w:val="0"/>
                      <w:sz w:val="21"/>
                      <w:u w:val="none"/>
                    </w:rPr>
                    <w:t>值取值标准</w:t>
                  </w:r>
                </w:p>
              </w:txbxContent>
            </v:textbox>
          </v:shape>
        </w:pict>
      </w:r>
      <w:r>
        <w:rPr>
          <w:rFonts w:ascii="黑体" w:hAnsi="黑体" w:cs="黑体"/>
          <w:color w:val="000000"/>
          <w:spacing w:val="-1"/>
          <w:w w:val="100"/>
          <w:position w:val="0"/>
          <w:sz w:val="21"/>
          <w:u w:val="none"/>
        </w:rPr>
        <w:t>E.4.7.1</w:t>
      </w:r>
      <w:r>
        <w:rPr>
          <w:rFonts w:ascii="Calibri" w:hAnsi="Calibri" w:cs="Calibri"/>
          <w:color w:val="000000"/>
          <w:spacing w:val="0"/>
          <w:w w:val="195"/>
          <w:sz w:val="24"/>
          <w:u w:val="none"/>
        </w:rPr>
        <w:t>  </w:t>
      </w:r>
      <w:r>
        <w:rPr>
          <w:rFonts w:ascii="宋体" w:hAnsi="宋体" w:cs="宋体"/>
          <w:color w:val="000000"/>
          <w:spacing w:val="-1"/>
          <w:w w:val="100"/>
          <w:position w:val="0"/>
          <w:sz w:val="21"/>
          <w:u w:val="none"/>
        </w:rPr>
        <w:t>PCCP</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管道</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L</w:t>
      </w:r>
      <w:r>
        <w:rPr>
          <w:rFonts w:ascii="宋体" w:hAnsi="宋体" w:cs="宋体"/>
          <w:color w:val="000000"/>
          <w:spacing w:val="-2"/>
          <w:w w:val="100"/>
          <w:position w:val="0"/>
          <w:sz w:val="11"/>
          <w:u w:val="none"/>
        </w:rPr>
        <w:t>d</w:t>
      </w:r>
      <w:r>
        <w:rPr>
          <w:rFonts w:ascii="Calibri" w:hAnsi="Calibri" w:cs="Calibri"/>
          <w:color w:val="000000"/>
          <w:spacing w:val="-24"/>
          <w:w w:val="100"/>
          <w:sz w:val="21"/>
          <w:u w:val="none"/>
        </w:rPr>
        <w:t> </w:t>
      </w:r>
      <w:r>
        <w:rPr>
          <w:rFonts w:ascii="宋体" w:eastAsia="宋体" w:hAnsi="宋体" w:cs="宋体"/>
          <w:color w:val="000000"/>
          <w:spacing w:val="-1"/>
          <w:w w:val="100"/>
          <w:position w:val="0"/>
          <w:sz w:val="21"/>
          <w:u w:val="none"/>
        </w:rPr>
        <w:t>值按下式计算：</w:t>
      </w:r>
    </w:p>
    <w:p>
      <w:pPr>
        <w:spacing w:before="0" w:after="0" w:line="385" w:lineRule="exact"/>
        <w:ind w:left="60" w:firstLine="2935"/>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Calibri" w:hAnsi="Calibri" w:cs="Calibri"/>
          <w:color w:val="000000"/>
          <w:spacing w:val="18"/>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8"/>
          <w:position w:val="0"/>
          <w:sz w:val="15"/>
          <w:u w:val="none"/>
        </w:rPr>
        <w:t>�2</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�4</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�5</w:t>
      </w:r>
      <w:r>
        <w:rPr>
          <w:rFonts w:ascii="Microsoft YaHei UI" w:hAnsi="Microsoft YaHei UI" w:cs="Microsoft YaHei UI"/>
          <w:color w:val="000000"/>
          <w:spacing w:val="0"/>
          <w:w w:val="100"/>
          <w:position w:val="4"/>
          <w:sz w:val="21"/>
          <w:u w:val="none"/>
        </w:rPr>
        <w:t>··············································</w:t>
      </w:r>
      <w:r>
        <w:rPr>
          <w:rFonts w:ascii="宋体" w:hAnsi="宋体" w:cs="宋体"/>
          <w:color w:val="000000"/>
          <w:spacing w:val="-1"/>
          <w:w w:val="100"/>
          <w:position w:val="6"/>
          <w:sz w:val="21"/>
          <w:u w:val="none"/>
        </w:rPr>
        <w:t>(E.5)</w:t>
      </w:r>
    </w:p>
    <w:p>
      <w:pPr>
        <w:spacing w:before="0" w:after="0" w:line="246" w:lineRule="exact"/>
        <w:ind w:left="60" w:firstLine="420"/>
        <w:jc w:val="left"/>
      </w:pPr>
      <w:r>
        <w:rPr>
          <w:rFonts w:ascii="宋体" w:eastAsia="宋体" w:hAnsi="宋体" w:cs="宋体"/>
          <w:color w:val="000000"/>
          <w:spacing w:val="-1"/>
          <w:w w:val="100"/>
          <w:position w:val="0"/>
          <w:sz w:val="21"/>
          <w:u w:val="none"/>
        </w:rPr>
        <w:t>式中：</w:t>
      </w:r>
    </w:p>
    <w:p>
      <w:pPr>
        <w:spacing w:before="0" w:after="0" w:line="378"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外压变化影响对管道健康状态的影响因素值；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内压变化影响对管道健康状态的影响因素值；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阴极保护有效性对管道健康状态的影响因素值；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�4</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外部环境变化对管道健康状态的影响因素值；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�5</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管道使用年限对管道健康状态的影响因素值；</w:t>
      </w:r>
    </w:p>
    <w:p>
      <w:pPr>
        <w:spacing w:before="0" w:after="0" w:line="326"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�4</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�5</w:t>
      </w:r>
      <w:r>
        <w:rPr>
          <w:rFonts w:ascii="宋体" w:hAnsi="宋体" w:cs="宋体"/>
          <w:color w:val="000000"/>
          <w:spacing w:val="-1"/>
          <w:w w:val="100"/>
          <w:position w:val="6"/>
          <w:sz w:val="21"/>
          <w:u w:val="none"/>
        </w:rPr>
        <w:t>取值方法可参照表E.4。</w:t>
      </w:r>
    </w:p>
    <w:p>
      <w:pPr>
        <w:spacing w:before="0" w:after="0" w:line="240" w:lineRule="exact"/>
        <w:ind w:left="60" w:firstLine="420"/>
      </w:pPr>
    </w:p>
    <w:p>
      <w:pPr>
        <w:spacing w:before="0" w:after="0" w:line="240" w:lineRule="exact"/>
        <w:ind w:left="60" w:firstLine="420"/>
      </w:pPr>
    </w:p>
    <w:p>
      <w:pPr>
        <w:spacing w:before="0" w:after="0" w:line="240" w:lineRule="exact"/>
        <w:ind w:left="60" w:firstLine="420"/>
        <w:sectPr>
          <w:type w:val="continuous"/>
          <w:pgSz w:w="11906" w:h="16838"/>
          <w:pgMar w:top="1101" w:right="713" w:bottom="861" w:left="1073" w:header="0" w:footer="0" w:gutter="0"/>
          <w:pgNumType w:start="81"/>
          <w:cols w:num="1" w:space="708" w:equalWidth="0">
            <w:col w:w="10120" w:space="0"/>
          </w:cols>
          <w:docGrid w:type="lines" w:linePitch="312" w:charSpace="0"/>
        </w:sectPr>
      </w:pPr>
    </w:p>
    <w:p>
      <w:pPr>
        <w:spacing w:before="0" w:after="0" w:line="412" w:lineRule="exact"/>
        <w:ind w:left="60" w:firstLine="199"/>
        <w:jc w:val="left"/>
      </w:pPr>
      <w:r>
        <w:rPr>
          <w:rFonts w:ascii="宋体" w:hAnsi="宋体" w:cs="宋体"/>
          <w:color w:val="000000"/>
          <w:spacing w:val="-1"/>
          <w:w w:val="100"/>
          <w:position w:val="0"/>
          <w:sz w:val="18"/>
          <w:u w:val="none"/>
        </w:rPr>
        <w:t>16</w:t>
      </w:r>
    </w:p>
    <w:p>
      <w:pPr>
        <w:widowControl/>
        <w:jc w:val="left"/>
        <w:sectPr>
          <w:type w:val="nextPage"/>
          <w:pgSz w:w="11906" w:h="16838"/>
          <w:pgMar w:top="1101" w:right="713" w:bottom="861" w:left="1073" w:header="0" w:footer="0" w:gutter="0"/>
          <w:pgNumType w:start="82"/>
          <w:cols w:num="1" w:space="708" w:equalWidth="0">
            <w:col w:w="10120" w:space="0"/>
          </w:cols>
          <w:titlePg w:val="0"/>
          <w:docGrid w:type="lines" w:linePitch="312" w:charSpace="0"/>
        </w:sectPr>
      </w:pPr>
    </w:p>
    <w:tbl>
      <w:tblPr>
        <w:tblStyle w:val="TableNormal"/>
        <w:tblpPr w:leftFromText="180" w:rightFromText="180" w:vertAnchor="page" w:horzAnchor="page" w:tblpX="335" w:tblpY="1264"/>
        <w:tblW w:w="0" w:type="auto"/>
        <w:tblInd w:w="0" w:type="dxa"/>
        <w:tblLayout w:type="fixed"/>
        <w:tblCellMar>
          <w:top w:w="0" w:type="dxa"/>
          <w:left w:w="108" w:type="dxa"/>
          <w:bottom w:w="0" w:type="dxa"/>
          <w:right w:w="108" w:type="dxa"/>
        </w:tblCellMar>
      </w:tblPr>
      <w:tblGrid>
        <w:gridCol w:w="840"/>
        <w:gridCol w:w="871"/>
        <w:gridCol w:w="1276"/>
        <w:gridCol w:w="3911"/>
        <w:gridCol w:w="1334"/>
        <w:gridCol w:w="1142"/>
      </w:tblGrid>
      <w:tr>
        <w:tblPrEx>
          <w:tblW w:w="0" w:type="auto"/>
          <w:tblInd w:w="0" w:type="dxa"/>
          <w:tblLayout w:type="fixed"/>
          <w:tblCellMar>
            <w:top w:w="0" w:type="dxa"/>
            <w:left w:w="108" w:type="dxa"/>
            <w:bottom w:w="0" w:type="dxa"/>
            <w:right w:w="108" w:type="dxa"/>
          </w:tblCellMar>
        </w:tblPrEx>
        <w:trPr>
          <w:trHeight w:hRule="exact" w:val="332"/>
        </w:trPr>
        <w:tc>
          <w:tcPr>
            <w:tcW w:w="1711"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498" w:right="-239"/>
            </w:pPr>
            <w:bookmarkStart w:id="23" w:name="23"/>
            <w:bookmarkEnd w:id="23"/>
            <w:r>
              <w:rPr>
                <w:rFonts w:ascii="宋体" w:eastAsia="宋体" w:hAnsi="宋体" w:cs="宋体"/>
                <w:color w:val="000000"/>
                <w:spacing w:val="-1"/>
                <w:w w:val="100"/>
                <w:position w:val="0"/>
                <w:sz w:val="18"/>
                <w:u w:val="none"/>
              </w:rPr>
              <w:t>影响因素</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97" w:right="-239"/>
            </w:pPr>
            <w:r>
              <w:rPr>
                <w:rFonts w:ascii="宋体" w:eastAsia="宋体" w:hAnsi="宋体" w:cs="宋体"/>
                <w:color w:val="000000"/>
                <w:spacing w:val="-1"/>
                <w:w w:val="100"/>
                <w:position w:val="0"/>
                <w:sz w:val="18"/>
                <w:u w:val="none"/>
              </w:rPr>
              <w:t>影响因素分值</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415" w:right="-239"/>
            </w:pPr>
            <w:r>
              <w:rPr>
                <w:rFonts w:ascii="宋体" w:eastAsia="宋体" w:hAnsi="宋体" w:cs="宋体"/>
                <w:color w:val="000000"/>
                <w:spacing w:val="-1"/>
                <w:w w:val="100"/>
                <w:position w:val="0"/>
                <w:sz w:val="18"/>
                <w:u w:val="none"/>
              </w:rPr>
              <w:t>系数取值标准</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308" w:right="-239"/>
            </w:pPr>
            <w:r>
              <w:rPr>
                <w:rFonts w:ascii="宋体" w:eastAsia="宋体" w:hAnsi="宋体" w:cs="宋体"/>
                <w:color w:val="000000"/>
                <w:spacing w:val="-1"/>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07"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327"/>
        </w:trPr>
        <w:tc>
          <w:tcPr>
            <w:tcW w:w="1711"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83" w:right="-239"/>
            </w:pPr>
          </w:p>
          <w:p>
            <w:pPr>
              <w:spacing w:before="0" w:after="0" w:line="424" w:lineRule="exact"/>
              <w:ind w:left="183"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d1</w:t>
            </w:r>
            <w:r>
              <w:rPr>
                <w:rFonts w:ascii="宋体" w:eastAsia="宋体" w:hAnsi="宋体" w:cs="宋体"/>
                <w:color w:val="000000"/>
                <w:spacing w:val="-1"/>
                <w:w w:val="100"/>
                <w:position w:val="0"/>
                <w:sz w:val="18"/>
                <w:u w:val="none"/>
              </w:rPr>
              <w:t>:外压变化影响</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8" w:right="-239"/>
            </w:pPr>
          </w:p>
          <w:p>
            <w:pPr>
              <w:spacing w:before="0" w:after="0" w:line="413" w:lineRule="exact"/>
              <w:ind w:left="548" w:right="-239"/>
            </w:pPr>
            <w:r>
              <w:rPr>
                <w:rFonts w:ascii="宋体" w:hAnsi="宋体" w:cs="宋体"/>
                <w:color w:val="000000"/>
                <w:spacing w:val="-1"/>
                <w:w w:val="100"/>
                <w:position w:val="0"/>
                <w:sz w:val="18"/>
                <w:u w:val="none"/>
              </w:rPr>
              <w:t>20</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235" w:right="-239"/>
            </w:pPr>
            <w:r>
              <w:rPr>
                <w:rFonts w:ascii="宋体" w:hAnsi="宋体" w:cs="宋体"/>
                <w:color w:val="000000"/>
                <w:spacing w:val="-1"/>
                <w:w w:val="100"/>
                <w:position w:val="0"/>
                <w:sz w:val="18"/>
                <w:u w:val="none"/>
              </w:rPr>
              <w:t>无外压超限现象。</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0" w:lineRule="exact"/>
              <w:ind w:left="44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53" w:right="-239"/>
            </w:pPr>
          </w:p>
          <w:p>
            <w:pPr>
              <w:spacing w:before="0" w:after="0" w:line="424" w:lineRule="exact"/>
              <w:ind w:left="253" w:right="-239"/>
            </w:pPr>
            <w:r>
              <w:rPr>
                <w:rFonts w:ascii="宋体" w:hAnsi="宋体" w:cs="宋体"/>
                <w:color w:val="000000"/>
                <w:spacing w:val="-1"/>
                <w:w w:val="100"/>
                <w:position w:val="0"/>
                <w:sz w:val="18"/>
                <w:u w:val="none"/>
              </w:rPr>
              <w:t>20×λ</w:t>
            </w:r>
            <w:r>
              <w:rPr>
                <w:rFonts w:ascii="宋体" w:hAnsi="宋体" w:cs="宋体"/>
                <w:color w:val="000000"/>
                <w:spacing w:val="-2"/>
                <w:w w:val="100"/>
                <w:position w:val="0"/>
                <w:sz w:val="9"/>
                <w:u w:val="none"/>
              </w:rPr>
              <w:t>d1</w:t>
            </w:r>
          </w:p>
        </w:tc>
      </w:tr>
      <w:tr>
        <w:tblPrEx>
          <w:tblW w:w="0" w:type="auto"/>
          <w:tblInd w:w="0" w:type="dxa"/>
          <w:tblLayout w:type="fixed"/>
          <w:tblCellMar>
            <w:top w:w="0" w:type="dxa"/>
            <w:left w:w="108" w:type="dxa"/>
            <w:bottom w:w="0" w:type="dxa"/>
            <w:right w:w="108" w:type="dxa"/>
          </w:tblCellMar>
        </w:tblPrEx>
        <w:trPr>
          <w:trHeight w:hRule="exact" w:val="634"/>
        </w:trPr>
        <w:tc>
          <w:tcPr>
            <w:tcW w:w="171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4"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4"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 w:right="-239"/>
            </w:pPr>
            <w:r>
              <w:rPr>
                <w:rFonts w:ascii="宋体" w:hAnsi="宋体" w:cs="宋体"/>
                <w:color w:val="000000"/>
                <w:spacing w:val="-1"/>
                <w:w w:val="100"/>
                <w:position w:val="0"/>
                <w:sz w:val="18"/>
                <w:u w:val="none"/>
              </w:rPr>
              <w:t>有一般外压超限现象（如管道上方有砖房、墓地、</w:t>
            </w:r>
          </w:p>
          <w:p>
            <w:pPr>
              <w:spacing w:before="0" w:after="0" w:line="312" w:lineRule="exact"/>
              <w:ind w:left="290" w:right="-239"/>
            </w:pPr>
            <w:r>
              <w:rPr>
                <w:rFonts w:ascii="宋体" w:eastAsia="宋体" w:hAnsi="宋体" w:cs="宋体"/>
                <w:color w:val="000000"/>
                <w:spacing w:val="-1"/>
                <w:w w:val="100"/>
                <w:position w:val="0"/>
                <w:sz w:val="18"/>
                <w:u w:val="none"/>
              </w:rPr>
              <w:t>大宗物料，覆土超过原地貌</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0.3m</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以上）。</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35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d1</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71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 w:right="-239"/>
            </w:pPr>
            <w:r>
              <w:rPr>
                <w:rFonts w:ascii="宋体" w:eastAsia="宋体" w:hAnsi="宋体" w:cs="宋体"/>
                <w:color w:val="000000"/>
                <w:spacing w:val="-3"/>
                <w:w w:val="100"/>
                <w:position w:val="0"/>
                <w:sz w:val="18"/>
                <w:u w:val="none"/>
              </w:rPr>
              <w:t>有严重外压超限现象（如曾经有超限车辆碾压管道</w:t>
            </w:r>
          </w:p>
          <w:p>
            <w:pPr>
              <w:spacing w:before="0" w:after="0" w:line="312" w:lineRule="exact"/>
              <w:ind w:left="1595" w:right="-239"/>
            </w:pPr>
            <w:r>
              <w:rPr>
                <w:rFonts w:ascii="宋体" w:hAnsi="宋体" w:cs="宋体"/>
                <w:color w:val="000000"/>
                <w:spacing w:val="-1"/>
                <w:w w:val="100"/>
                <w:position w:val="0"/>
                <w:sz w:val="18"/>
                <w:u w:val="none"/>
              </w:rPr>
              <w:t>上方）。</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0" w:lineRule="exact"/>
              <w:ind w:left="44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0"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711"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83" w:right="-239"/>
            </w:pPr>
          </w:p>
          <w:p>
            <w:pPr>
              <w:spacing w:before="0" w:after="0" w:line="417" w:lineRule="exact"/>
              <w:ind w:left="183"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d2</w:t>
            </w:r>
            <w:r>
              <w:rPr>
                <w:rFonts w:ascii="宋体" w:eastAsia="宋体" w:hAnsi="宋体" w:cs="宋体"/>
                <w:color w:val="000000"/>
                <w:spacing w:val="-1"/>
                <w:w w:val="100"/>
                <w:position w:val="0"/>
                <w:sz w:val="18"/>
                <w:u w:val="none"/>
              </w:rPr>
              <w:t>:内压变化影响</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8" w:right="-239"/>
            </w:pPr>
          </w:p>
          <w:p>
            <w:pPr>
              <w:spacing w:before="0" w:after="0" w:line="406" w:lineRule="exact"/>
              <w:ind w:left="548" w:right="-239"/>
            </w:pPr>
            <w:r>
              <w:rPr>
                <w:rFonts w:ascii="宋体" w:hAnsi="宋体" w:cs="宋体"/>
                <w:color w:val="000000"/>
                <w:spacing w:val="-1"/>
                <w:w w:val="100"/>
                <w:position w:val="0"/>
                <w:sz w:val="18"/>
                <w:u w:val="none"/>
              </w:rPr>
              <w:t>30</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 w:right="-239"/>
            </w:pPr>
            <w:r>
              <w:rPr>
                <w:rFonts w:ascii="宋体" w:eastAsia="宋体" w:hAnsi="宋体" w:cs="宋体"/>
                <w:color w:val="000000"/>
                <w:spacing w:val="-1"/>
                <w:w w:val="100"/>
                <w:position w:val="0"/>
                <w:sz w:val="18"/>
                <w:u w:val="none"/>
              </w:rPr>
              <w:t>管段未发生过超设计压力的水锤现象，系数取</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44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d2</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53" w:right="-239"/>
            </w:pPr>
          </w:p>
          <w:p>
            <w:pPr>
              <w:spacing w:before="0" w:after="0" w:line="417" w:lineRule="exact"/>
              <w:ind w:left="253" w:right="-239"/>
            </w:pPr>
            <w:r>
              <w:rPr>
                <w:rFonts w:ascii="宋体" w:hAnsi="宋体" w:cs="宋体"/>
                <w:color w:val="000000"/>
                <w:spacing w:val="-1"/>
                <w:w w:val="100"/>
                <w:position w:val="0"/>
                <w:sz w:val="18"/>
                <w:u w:val="none"/>
              </w:rPr>
              <w:t>30×λ</w:t>
            </w:r>
            <w:r>
              <w:rPr>
                <w:rFonts w:ascii="宋体" w:hAnsi="宋体" w:cs="宋体"/>
                <w:color w:val="000000"/>
                <w:spacing w:val="-2"/>
                <w:w w:val="100"/>
                <w:position w:val="0"/>
                <w:sz w:val="9"/>
                <w:u w:val="none"/>
              </w:rPr>
              <w:t>d2</w:t>
            </w:r>
          </w:p>
        </w:tc>
      </w:tr>
      <w:tr>
        <w:tblPrEx>
          <w:tblW w:w="0" w:type="auto"/>
          <w:tblInd w:w="0" w:type="dxa"/>
          <w:tblLayout w:type="fixed"/>
          <w:tblCellMar>
            <w:top w:w="0" w:type="dxa"/>
            <w:left w:w="108" w:type="dxa"/>
            <w:bottom w:w="0" w:type="dxa"/>
            <w:right w:w="108" w:type="dxa"/>
          </w:tblCellMar>
        </w:tblPrEx>
        <w:trPr>
          <w:trHeight w:hRule="exact" w:val="634"/>
        </w:trPr>
        <w:tc>
          <w:tcPr>
            <w:tcW w:w="171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7"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7"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 w:right="-239"/>
            </w:pPr>
            <w:r>
              <w:rPr>
                <w:rFonts w:ascii="宋体" w:eastAsia="宋体" w:hAnsi="宋体" w:cs="宋体"/>
                <w:color w:val="000000"/>
                <w:spacing w:val="-1"/>
                <w:w w:val="100"/>
                <w:position w:val="0"/>
                <w:sz w:val="18"/>
                <w:u w:val="none"/>
              </w:rPr>
              <w:t>管段发生过超设计压力+0.3MPa</w:t>
            </w:r>
            <w:r>
              <w:rPr>
                <w:rFonts w:ascii="Calibri" w:hAnsi="Calibri" w:cs="Calibri"/>
                <w:color w:val="000000"/>
                <w:spacing w:val="7"/>
                <w:w w:val="100"/>
                <w:sz w:val="18"/>
                <w:u w:val="none"/>
              </w:rPr>
              <w:t> </w:t>
            </w:r>
            <w:r>
              <w:rPr>
                <w:rFonts w:ascii="宋体" w:eastAsia="宋体" w:hAnsi="宋体" w:cs="宋体"/>
                <w:color w:val="000000"/>
                <w:spacing w:val="-1"/>
                <w:w w:val="100"/>
                <w:position w:val="0"/>
                <w:sz w:val="18"/>
                <w:u w:val="none"/>
              </w:rPr>
              <w:t>以下的水锤现象，</w:t>
            </w:r>
          </w:p>
          <w:p>
            <w:pPr>
              <w:spacing w:before="0" w:after="0" w:line="312" w:lineRule="exact"/>
              <w:ind w:left="1324" w:right="-239"/>
            </w:pPr>
            <w:r>
              <w:rPr>
                <w:rFonts w:ascii="宋体" w:hAnsi="宋体" w:cs="宋体"/>
                <w:color w:val="000000"/>
                <w:spacing w:val="-1"/>
                <w:w w:val="100"/>
                <w:position w:val="0"/>
                <w:sz w:val="18"/>
                <w:u w:val="none"/>
              </w:rPr>
              <w:t>但未发生爆管。</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35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d2</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711"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 w:right="-239"/>
            </w:pPr>
            <w:r>
              <w:rPr>
                <w:rFonts w:ascii="宋体" w:eastAsia="宋体" w:hAnsi="宋体" w:cs="宋体"/>
                <w:color w:val="000000"/>
                <w:spacing w:val="-1"/>
                <w:w w:val="100"/>
                <w:position w:val="0"/>
                <w:sz w:val="18"/>
                <w:u w:val="none"/>
              </w:rPr>
              <w:t>管段发生过超设计压力+0.3MPa</w:t>
            </w:r>
            <w:r>
              <w:rPr>
                <w:rFonts w:ascii="Calibri" w:hAnsi="Calibri" w:cs="Calibri"/>
                <w:color w:val="000000"/>
                <w:spacing w:val="7"/>
                <w:w w:val="100"/>
                <w:sz w:val="18"/>
                <w:u w:val="none"/>
              </w:rPr>
              <w:t> </w:t>
            </w:r>
            <w:r>
              <w:rPr>
                <w:rFonts w:ascii="宋体" w:eastAsia="宋体" w:hAnsi="宋体" w:cs="宋体"/>
                <w:color w:val="000000"/>
                <w:spacing w:val="-1"/>
                <w:w w:val="100"/>
                <w:position w:val="0"/>
                <w:sz w:val="18"/>
                <w:u w:val="none"/>
              </w:rPr>
              <w:t>以上的水锤现象，</w:t>
            </w:r>
          </w:p>
          <w:p>
            <w:pPr>
              <w:spacing w:before="0" w:after="0" w:line="312" w:lineRule="exact"/>
              <w:ind w:left="1324" w:right="-239"/>
            </w:pPr>
            <w:r>
              <w:rPr>
                <w:rFonts w:ascii="宋体" w:hAnsi="宋体" w:cs="宋体"/>
                <w:color w:val="000000"/>
                <w:spacing w:val="-1"/>
                <w:w w:val="100"/>
                <w:position w:val="0"/>
                <w:sz w:val="18"/>
                <w:u w:val="none"/>
              </w:rPr>
              <w:t>但未发生爆管。</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42"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8" w:right="-239"/>
            </w:pPr>
          </w:p>
          <w:p>
            <w:pPr>
              <w:spacing w:before="0" w:after="0" w:line="339" w:lineRule="exact"/>
              <w:ind w:left="18" w:right="-239"/>
            </w:pPr>
            <w:r>
              <w:rPr>
                <w:rFonts w:ascii="宋体" w:hAnsi="宋体" w:cs="宋体"/>
                <w:color w:val="000000"/>
                <w:spacing w:val="-1"/>
                <w:w w:val="100"/>
                <w:position w:val="0"/>
                <w:sz w:val="18"/>
                <w:u w:val="none"/>
              </w:rPr>
              <w:t>L</w:t>
            </w:r>
            <w:r>
              <w:rPr>
                <w:rFonts w:ascii="宋体" w:eastAsia="宋体" w:hAnsi="宋体" w:cs="宋体"/>
                <w:color w:val="000000"/>
                <w:spacing w:val="0"/>
                <w:w w:val="100"/>
                <w:position w:val="0"/>
                <w:sz w:val="9"/>
                <w:u w:val="none"/>
              </w:rPr>
              <w:t>d3：</w:t>
            </w:r>
            <w:r>
              <w:rPr>
                <w:rFonts w:ascii="宋体" w:eastAsia="宋体" w:hAnsi="宋体" w:cs="宋体"/>
                <w:color w:val="000000"/>
                <w:spacing w:val="-1"/>
                <w:w w:val="100"/>
                <w:position w:val="0"/>
                <w:sz w:val="18"/>
                <w:u w:val="none"/>
              </w:rPr>
              <w:t>阴极保</w:t>
            </w:r>
          </w:p>
          <w:p>
            <w:pPr>
              <w:spacing w:before="0" w:after="0" w:line="298" w:lineRule="exact"/>
              <w:ind w:left="61" w:right="-239"/>
            </w:pPr>
            <w:r>
              <w:rPr>
                <w:rFonts w:ascii="宋体" w:eastAsia="宋体" w:hAnsi="宋体" w:cs="宋体"/>
                <w:color w:val="000000"/>
                <w:spacing w:val="-1"/>
                <w:w w:val="100"/>
                <w:position w:val="0"/>
                <w:sz w:val="18"/>
                <w:u w:val="none"/>
              </w:rPr>
              <w:t>护有效性</w:t>
            </w:r>
          </w:p>
        </w:tc>
        <w:tc>
          <w:tcPr>
            <w:tcW w:w="87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0" w:lineRule="exact"/>
              <w:ind w:left="8" w:right="-239"/>
            </w:pPr>
            <w:r>
              <w:rPr>
                <w:rFonts w:ascii="宋体" w:hAnsi="宋体" w:cs="宋体"/>
                <w:color w:val="000000"/>
                <w:spacing w:val="-1"/>
                <w:w w:val="100"/>
                <w:position w:val="0"/>
                <w:sz w:val="18"/>
                <w:u w:val="none"/>
              </w:rPr>
              <w:t>L</w:t>
            </w:r>
            <w:r>
              <w:rPr>
                <w:rFonts w:ascii="宋体" w:eastAsia="宋体" w:hAnsi="宋体" w:cs="宋体"/>
                <w:color w:val="000000"/>
                <w:spacing w:val="0"/>
                <w:w w:val="100"/>
                <w:position w:val="0"/>
                <w:sz w:val="9"/>
                <w:u w:val="none"/>
              </w:rPr>
              <w:t>d31：</w:t>
            </w:r>
            <w:r>
              <w:rPr>
                <w:rFonts w:ascii="宋体" w:eastAsia="宋体" w:hAnsi="宋体" w:cs="宋体"/>
                <w:color w:val="000000"/>
                <w:spacing w:val="-1"/>
                <w:w w:val="100"/>
                <w:position w:val="0"/>
                <w:sz w:val="18"/>
                <w:u w:val="none"/>
              </w:rPr>
              <w:t>阳极发</w:t>
            </w:r>
          </w:p>
          <w:p>
            <w:pPr>
              <w:spacing w:before="0" w:after="0" w:line="298" w:lineRule="exact"/>
              <w:ind w:left="164" w:right="-239"/>
            </w:pPr>
            <w:r>
              <w:rPr>
                <w:rFonts w:ascii="宋体" w:eastAsia="宋体" w:hAnsi="宋体" w:cs="宋体"/>
                <w:color w:val="000000"/>
                <w:spacing w:val="-1"/>
                <w:w w:val="100"/>
                <w:position w:val="0"/>
                <w:sz w:val="18"/>
                <w:u w:val="none"/>
              </w:rPr>
              <w:t>生电流</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594" w:right="-239"/>
            </w:pPr>
            <w:r>
              <w:rPr>
                <w:rFonts w:ascii="宋体" w:hAnsi="宋体" w:cs="宋体"/>
                <w:color w:val="000000"/>
                <w:spacing w:val="-1"/>
                <w:w w:val="100"/>
                <w:position w:val="0"/>
                <w:sz w:val="18"/>
                <w:u w:val="none"/>
              </w:rPr>
              <w:t>5</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84" w:right="-239"/>
            </w:pPr>
            <w:r>
              <w:rPr>
                <w:rFonts w:ascii="宋体" w:hAnsi="宋体" w:cs="宋体"/>
                <w:color w:val="000000"/>
                <w:spacing w:val="-1"/>
                <w:w w:val="100"/>
                <w:position w:val="0"/>
                <w:sz w:val="18"/>
                <w:u w:val="none"/>
              </w:rPr>
              <w:t>阳极发生电流在设计范围内。</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1" w:right="-239"/>
            </w:pPr>
          </w:p>
          <w:p>
            <w:pPr>
              <w:spacing w:before="0" w:after="0" w:line="339"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d31</w:t>
            </w:r>
            <w:r>
              <w:rPr>
                <w:rFonts w:ascii="宋体" w:hAnsi="宋体" w:cs="宋体"/>
                <w:color w:val="000000"/>
                <w:spacing w:val="-1"/>
                <w:w w:val="100"/>
                <w:position w:val="0"/>
                <w:sz w:val="18"/>
                <w:u w:val="none"/>
              </w:rPr>
              <w:t>+</w:t>
            </w:r>
          </w:p>
          <w:p>
            <w:pPr>
              <w:spacing w:before="0" w:after="0" w:line="312" w:lineRule="exact"/>
              <w:ind w:left="320" w:right="-239"/>
            </w:pPr>
            <w:r>
              <w:rPr>
                <w:rFonts w:ascii="宋体" w:hAnsi="宋体" w:cs="宋体"/>
                <w:color w:val="000000"/>
                <w:spacing w:val="-1"/>
                <w:w w:val="100"/>
                <w:position w:val="0"/>
                <w:sz w:val="18"/>
                <w:u w:val="none"/>
              </w:rPr>
              <w:t>10λ</w:t>
            </w:r>
            <w:r>
              <w:rPr>
                <w:rFonts w:ascii="宋体" w:hAnsi="宋体" w:cs="宋体"/>
                <w:color w:val="000000"/>
                <w:spacing w:val="-1"/>
                <w:w w:val="100"/>
                <w:position w:val="0"/>
                <w:sz w:val="9"/>
                <w:u w:val="none"/>
              </w:rPr>
              <w:t>d32</w:t>
            </w:r>
          </w:p>
        </w:tc>
      </w:tr>
      <w:tr>
        <w:tblPrEx>
          <w:tblW w:w="0" w:type="auto"/>
          <w:tblInd w:w="0" w:type="dxa"/>
          <w:tblLayout w:type="fixed"/>
          <w:tblCellMar>
            <w:top w:w="0" w:type="dxa"/>
            <w:left w:w="108" w:type="dxa"/>
            <w:bottom w:w="0" w:type="dxa"/>
            <w:right w:w="108" w:type="dxa"/>
          </w:tblCellMar>
        </w:tblPrEx>
        <w:trPr>
          <w:trHeight w:hRule="exact" w:val="322"/>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87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784" w:right="-239"/>
            </w:pPr>
            <w:r>
              <w:rPr>
                <w:rFonts w:ascii="宋体" w:hAnsi="宋体" w:cs="宋体"/>
                <w:color w:val="000000"/>
                <w:spacing w:val="-1"/>
                <w:w w:val="100"/>
                <w:position w:val="0"/>
                <w:sz w:val="18"/>
                <w:u w:val="none"/>
              </w:rPr>
              <w:t>阳极发生电流超过设计范围。</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87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 w:right="-239"/>
            </w:pPr>
          </w:p>
          <w:p>
            <w:pPr>
              <w:spacing w:before="0" w:after="0" w:line="257" w:lineRule="exact"/>
              <w:ind w:left="8" w:right="-239"/>
            </w:pPr>
            <w:r>
              <w:rPr>
                <w:rFonts w:ascii="宋体" w:hAnsi="宋体" w:cs="宋体"/>
                <w:color w:val="000000"/>
                <w:spacing w:val="-1"/>
                <w:w w:val="100"/>
                <w:position w:val="0"/>
                <w:sz w:val="18"/>
                <w:u w:val="none"/>
              </w:rPr>
              <w:t>L</w:t>
            </w:r>
            <w:r>
              <w:rPr>
                <w:rFonts w:ascii="宋体" w:eastAsia="宋体" w:hAnsi="宋体" w:cs="宋体"/>
                <w:color w:val="000000"/>
                <w:spacing w:val="0"/>
                <w:w w:val="100"/>
                <w:position w:val="0"/>
                <w:sz w:val="9"/>
                <w:u w:val="none"/>
              </w:rPr>
              <w:t>d31：</w:t>
            </w:r>
            <w:r>
              <w:rPr>
                <w:rFonts w:ascii="宋体" w:eastAsia="宋体" w:hAnsi="宋体" w:cs="宋体"/>
                <w:color w:val="000000"/>
                <w:spacing w:val="-1"/>
                <w:w w:val="100"/>
                <w:position w:val="0"/>
                <w:sz w:val="18"/>
                <w:u w:val="none"/>
              </w:rPr>
              <w:t>极化电</w:t>
            </w:r>
          </w:p>
          <w:p>
            <w:pPr>
              <w:spacing w:before="0" w:after="0" w:line="298" w:lineRule="exact"/>
              <w:ind w:left="344" w:right="-239"/>
            </w:pPr>
            <w:r>
              <w:rPr>
                <w:rFonts w:ascii="宋体" w:eastAsia="宋体" w:hAnsi="宋体" w:cs="宋体"/>
                <w:color w:val="000000"/>
                <w:spacing w:val="-1"/>
                <w:w w:val="100"/>
                <w:position w:val="0"/>
                <w:sz w:val="18"/>
                <w:u w:val="none"/>
              </w:rPr>
              <w:t>位</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48" w:right="-239"/>
            </w:pPr>
          </w:p>
          <w:p>
            <w:pPr>
              <w:spacing w:before="0" w:after="0" w:line="399" w:lineRule="exact"/>
              <w:ind w:left="548" w:right="-239"/>
            </w:pPr>
            <w:r>
              <w:rPr>
                <w:rFonts w:ascii="宋体" w:hAnsi="宋体" w:cs="宋体"/>
                <w:color w:val="000000"/>
                <w:spacing w:val="-1"/>
                <w:w w:val="100"/>
                <w:position w:val="0"/>
                <w:sz w:val="18"/>
                <w:u w:val="none"/>
              </w:rPr>
              <w:t>10</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290" w:right="-239"/>
            </w:pPr>
            <w:r>
              <w:rPr>
                <w:rFonts w:ascii="宋体" w:eastAsia="宋体" w:hAnsi="宋体" w:cs="宋体"/>
                <w:color w:val="000000"/>
                <w:spacing w:val="0"/>
                <w:w w:val="100"/>
                <w:position w:val="0"/>
                <w:sz w:val="18"/>
                <w:u w:val="none"/>
              </w:rPr>
              <w:t>-1100mV＜极化电位（相对</w:t>
            </w:r>
            <w:r>
              <w:rPr>
                <w:rFonts w:ascii="Calibri" w:hAnsi="Calibri" w:cs="Calibri"/>
                <w:color w:val="000000"/>
                <w:spacing w:val="0"/>
                <w:w w:val="218"/>
                <w:sz w:val="18"/>
                <w:u w:val="none"/>
              </w:rPr>
              <w:t> </w:t>
            </w:r>
            <w:r>
              <w:rPr>
                <w:rFonts w:ascii="宋体" w:eastAsia="宋体" w:hAnsi="宋体" w:cs="宋体"/>
                <w:color w:val="000000"/>
                <w:spacing w:val="-1"/>
                <w:w w:val="100"/>
                <w:position w:val="0"/>
                <w:sz w:val="18"/>
                <w:u w:val="none"/>
              </w:rPr>
              <w:t>CSE）＜-800mV</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6"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d32</w:t>
            </w:r>
            <w:r>
              <w:rPr>
                <w:rFonts w:ascii="宋体" w:hAnsi="宋体" w:cs="宋体"/>
                <w:color w:val="000000"/>
                <w:spacing w:val="-1"/>
                <w:w w:val="100"/>
                <w:position w:val="0"/>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87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6"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37" w:right="-239"/>
            </w:pPr>
            <w:r>
              <w:rPr>
                <w:rFonts w:ascii="宋体" w:eastAsia="宋体" w:hAnsi="宋体" w:cs="宋体"/>
                <w:color w:val="000000"/>
                <w:spacing w:val="-1"/>
                <w:w w:val="100"/>
                <w:position w:val="0"/>
                <w:sz w:val="18"/>
                <w:u w:val="none"/>
              </w:rPr>
              <w:t>极化电位（相对</w:t>
            </w:r>
            <w:r>
              <w:rPr>
                <w:rFonts w:ascii="Calibri" w:hAnsi="Calibri" w:cs="Calibri"/>
                <w:color w:val="000000"/>
                <w:spacing w:val="0"/>
                <w:w w:val="224"/>
                <w:sz w:val="18"/>
                <w:u w:val="none"/>
              </w:rPr>
              <w:t> </w:t>
            </w:r>
            <w:r>
              <w:rPr>
                <w:rFonts w:ascii="宋体" w:hAnsi="宋体" w:cs="宋体"/>
                <w:color w:val="000000"/>
                <w:spacing w:val="-1"/>
                <w:w w:val="100"/>
                <w:position w:val="0"/>
                <w:sz w:val="18"/>
                <w:u w:val="none"/>
              </w:rPr>
              <w:t>CSE）≤-1100mV</w:t>
            </w:r>
            <w:r>
              <w:rPr>
                <w:rFonts w:ascii="Calibri" w:hAnsi="Calibri" w:cs="Calibri"/>
                <w:color w:val="000000"/>
                <w:spacing w:val="7"/>
                <w:w w:val="100"/>
                <w:sz w:val="18"/>
                <w:u w:val="none"/>
              </w:rPr>
              <w:t> </w:t>
            </w:r>
            <w:r>
              <w:rPr>
                <w:rFonts w:ascii="宋体" w:eastAsia="宋体" w:hAnsi="宋体" w:cs="宋体"/>
                <w:color w:val="000000"/>
                <w:spacing w:val="-1"/>
                <w:w w:val="100"/>
                <w:position w:val="0"/>
                <w:sz w:val="18"/>
                <w:u w:val="none"/>
              </w:rPr>
              <w:t>或</w:t>
            </w:r>
          </w:p>
          <w:p>
            <w:pPr>
              <w:spacing w:before="0" w:after="0" w:line="312" w:lineRule="exact"/>
              <w:ind w:left="741" w:right="-239"/>
            </w:pPr>
            <w:r>
              <w:rPr>
                <w:rFonts w:ascii="宋体" w:hAnsi="宋体" w:cs="宋体"/>
                <w:color w:val="000000"/>
                <w:spacing w:val="-1"/>
                <w:w w:val="100"/>
                <w:position w:val="0"/>
                <w:sz w:val="18"/>
                <w:u w:val="none"/>
              </w:rPr>
              <w:t>-800mV≤极化电位（相对</w:t>
            </w:r>
            <w:r>
              <w:rPr>
                <w:rFonts w:ascii="Calibri" w:hAnsi="Calibri" w:cs="Calibri"/>
                <w:color w:val="000000"/>
                <w:spacing w:val="0"/>
                <w:w w:val="218"/>
                <w:sz w:val="18"/>
                <w:u w:val="none"/>
              </w:rPr>
              <w:t> </w:t>
            </w:r>
            <w:r>
              <w:rPr>
                <w:rFonts w:ascii="宋体" w:eastAsia="宋体" w:hAnsi="宋体" w:cs="宋体"/>
                <w:color w:val="000000"/>
                <w:spacing w:val="0"/>
                <w:w w:val="100"/>
                <w:position w:val="0"/>
                <w:sz w:val="18"/>
                <w:u w:val="none"/>
              </w:rPr>
              <w:t>CSE）</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8" w:right="-239"/>
            </w:pPr>
          </w:p>
          <w:p>
            <w:pPr>
              <w:spacing w:before="0" w:after="0" w:line="421" w:lineRule="exact"/>
              <w:ind w:left="18"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d4</w:t>
            </w:r>
            <w:r>
              <w:rPr>
                <w:rFonts w:ascii="宋体" w:eastAsia="宋体" w:hAnsi="宋体" w:cs="宋体"/>
                <w:color w:val="000000"/>
                <w:spacing w:val="-1"/>
                <w:w w:val="100"/>
                <w:position w:val="0"/>
                <w:sz w:val="18"/>
                <w:u w:val="none"/>
              </w:rPr>
              <w:t>:外部环</w:t>
            </w:r>
          </w:p>
          <w:p>
            <w:pPr>
              <w:spacing w:before="0" w:after="0" w:line="301" w:lineRule="exact"/>
              <w:ind w:left="152" w:right="-239"/>
            </w:pPr>
            <w:r>
              <w:rPr>
                <w:rFonts w:ascii="宋体" w:eastAsia="宋体" w:hAnsi="宋体" w:cs="宋体"/>
                <w:color w:val="000000"/>
                <w:spacing w:val="-1"/>
                <w:w w:val="100"/>
                <w:position w:val="0"/>
                <w:sz w:val="18"/>
                <w:u w:val="none"/>
              </w:rPr>
              <w:t>境变化</w:t>
            </w:r>
          </w:p>
        </w:tc>
        <w:tc>
          <w:tcPr>
            <w:tcW w:w="87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 w:right="-239"/>
            </w:pPr>
          </w:p>
          <w:p>
            <w:pPr>
              <w:spacing w:before="0" w:after="0" w:line="342" w:lineRule="exact"/>
              <w:ind w:left="8"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d41</w:t>
            </w:r>
            <w:r>
              <w:rPr>
                <w:rFonts w:ascii="宋体" w:eastAsia="宋体" w:hAnsi="宋体" w:cs="宋体"/>
                <w:color w:val="000000"/>
                <w:spacing w:val="-1"/>
                <w:w w:val="100"/>
                <w:position w:val="0"/>
                <w:sz w:val="18"/>
                <w:u w:val="none"/>
              </w:rPr>
              <w:t>:根深植</w:t>
            </w:r>
          </w:p>
          <w:p>
            <w:pPr>
              <w:spacing w:before="0" w:after="0" w:line="298" w:lineRule="exact"/>
              <w:ind w:left="164" w:right="-239"/>
            </w:pPr>
            <w:r>
              <w:rPr>
                <w:rFonts w:ascii="宋体" w:eastAsia="宋体" w:hAnsi="宋体" w:cs="宋体"/>
                <w:color w:val="000000"/>
                <w:spacing w:val="-1"/>
                <w:w w:val="100"/>
                <w:position w:val="0"/>
                <w:sz w:val="18"/>
                <w:u w:val="none"/>
              </w:rPr>
              <w:t>物影响</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94" w:right="-239"/>
            </w:pPr>
          </w:p>
          <w:p>
            <w:pPr>
              <w:spacing w:before="0" w:after="0" w:line="245" w:lineRule="exact"/>
              <w:ind w:left="594" w:right="-239"/>
            </w:pPr>
            <w:r>
              <w:rPr>
                <w:rFonts w:ascii="宋体" w:hAnsi="宋体" w:cs="宋体"/>
                <w:color w:val="000000"/>
                <w:spacing w:val="-1"/>
                <w:w w:val="100"/>
                <w:position w:val="0"/>
                <w:sz w:val="18"/>
                <w:u w:val="none"/>
              </w:rPr>
              <w:t>5</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64" w:right="-239"/>
            </w:pPr>
            <w:r>
              <w:rPr>
                <w:rFonts w:ascii="宋体" w:eastAsia="宋体" w:hAnsi="宋体" w:cs="宋体"/>
                <w:color w:val="000000"/>
                <w:spacing w:val="-1"/>
                <w:w w:val="100"/>
                <w:position w:val="0"/>
                <w:sz w:val="18"/>
                <w:u w:val="none"/>
              </w:rPr>
              <w:t>管道上方地面以及其外边界向外延伸至</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15m</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地表</w:t>
            </w:r>
          </w:p>
          <w:p>
            <w:pPr>
              <w:spacing w:before="0" w:after="0" w:line="312" w:lineRule="exact"/>
              <w:ind w:left="1144" w:right="-239"/>
            </w:pPr>
            <w:r>
              <w:rPr>
                <w:rFonts w:ascii="宋体" w:hAnsi="宋体" w:cs="宋体"/>
                <w:color w:val="000000"/>
                <w:spacing w:val="-1"/>
                <w:w w:val="100"/>
                <w:position w:val="0"/>
                <w:sz w:val="18"/>
                <w:u w:val="none"/>
              </w:rPr>
              <w:t>范围内无根深植物。</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31" w:right="-239"/>
            </w:pPr>
          </w:p>
          <w:p>
            <w:pPr>
              <w:spacing w:before="0" w:after="0" w:line="421" w:lineRule="exact"/>
              <w:ind w:left="231"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d41</w:t>
            </w:r>
            <w:r>
              <w:rPr>
                <w:rFonts w:ascii="宋体" w:hAnsi="宋体" w:cs="宋体"/>
                <w:color w:val="000000"/>
                <w:spacing w:val="-1"/>
                <w:w w:val="100"/>
                <w:position w:val="0"/>
                <w:sz w:val="18"/>
                <w:u w:val="none"/>
              </w:rPr>
              <w:t>+</w:t>
            </w:r>
          </w:p>
          <w:p>
            <w:pPr>
              <w:spacing w:before="0" w:after="0" w:line="312" w:lineRule="exact"/>
              <w:ind w:left="231" w:right="-239"/>
            </w:pPr>
            <w:r>
              <w:rPr>
                <w:rFonts w:ascii="宋体" w:hAnsi="宋体" w:cs="宋体"/>
                <w:color w:val="000000"/>
                <w:spacing w:val="-1"/>
                <w:w w:val="100"/>
                <w:position w:val="0"/>
                <w:sz w:val="18"/>
                <w:u w:val="none"/>
              </w:rPr>
              <w:t>10×λ</w:t>
            </w:r>
            <w:r>
              <w:rPr>
                <w:rFonts w:ascii="宋体" w:hAnsi="宋体" w:cs="宋体"/>
                <w:color w:val="000000"/>
                <w:spacing w:val="-1"/>
                <w:w w:val="100"/>
                <w:position w:val="0"/>
                <w:sz w:val="9"/>
                <w:u w:val="none"/>
              </w:rPr>
              <w:t>d42</w:t>
            </w:r>
          </w:p>
        </w:tc>
      </w:tr>
      <w:tr>
        <w:tblPrEx>
          <w:tblW w:w="0" w:type="auto"/>
          <w:tblInd w:w="0" w:type="dxa"/>
          <w:tblLayout w:type="fixed"/>
          <w:tblCellMar>
            <w:top w:w="0" w:type="dxa"/>
            <w:left w:w="108" w:type="dxa"/>
            <w:bottom w:w="0" w:type="dxa"/>
            <w:right w:w="108" w:type="dxa"/>
          </w:tblCellMar>
        </w:tblPrEx>
        <w:trPr>
          <w:trHeight w:hRule="exact" w:val="634"/>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87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4" w:right="-239"/>
            </w:pPr>
            <w:r>
              <w:rPr>
                <w:rFonts w:ascii="宋体" w:eastAsia="宋体" w:hAnsi="宋体" w:cs="宋体"/>
                <w:color w:val="000000"/>
                <w:spacing w:val="-1"/>
                <w:w w:val="100"/>
                <w:position w:val="0"/>
                <w:sz w:val="18"/>
                <w:u w:val="none"/>
              </w:rPr>
              <w:t>管道上方地面以及其外边界向外延伸至</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15m</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地表</w:t>
            </w:r>
          </w:p>
          <w:p>
            <w:pPr>
              <w:spacing w:before="0" w:after="0" w:line="404" w:lineRule="exact"/>
              <w:ind w:left="-1561" w:right="-239"/>
            </w:pPr>
            <w:r>
              <w:rPr>
                <w:rFonts w:ascii="宋体" w:hAnsi="宋体" w:cs="宋体"/>
                <w:color w:val="000000"/>
                <w:spacing w:val="-1"/>
                <w:w w:val="100"/>
                <w:position w:val="9"/>
                <w:sz w:val="18"/>
                <w:u w:val="none"/>
              </w:rPr>
              <w:t>范围内有根深植物。</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87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 w:right="-239"/>
            </w:pPr>
          </w:p>
          <w:p>
            <w:pPr>
              <w:spacing w:before="0" w:after="0" w:line="353" w:lineRule="exact"/>
              <w:ind w:left="8"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d42</w:t>
            </w:r>
            <w:r>
              <w:rPr>
                <w:rFonts w:ascii="宋体" w:eastAsia="宋体" w:hAnsi="宋体" w:cs="宋体"/>
                <w:color w:val="000000"/>
                <w:spacing w:val="-1"/>
                <w:w w:val="100"/>
                <w:position w:val="0"/>
                <w:sz w:val="18"/>
                <w:u w:val="none"/>
              </w:rPr>
              <w:t>:土壤腐</w:t>
            </w:r>
          </w:p>
          <w:p>
            <w:pPr>
              <w:spacing w:before="0" w:after="0" w:line="298" w:lineRule="exact"/>
              <w:ind w:left="75" w:right="-239"/>
            </w:pPr>
            <w:r>
              <w:rPr>
                <w:rFonts w:ascii="宋体" w:eastAsia="宋体" w:hAnsi="宋体" w:cs="宋体"/>
                <w:color w:val="000000"/>
                <w:spacing w:val="-1"/>
                <w:w w:val="100"/>
                <w:position w:val="0"/>
                <w:sz w:val="18"/>
                <w:u w:val="none"/>
              </w:rPr>
              <w:t>蚀性变化</w:t>
            </w:r>
          </w:p>
          <w:p>
            <w:pPr>
              <w:spacing w:before="0" w:after="0" w:line="312" w:lineRule="exact"/>
              <w:ind w:left="255" w:right="-239"/>
            </w:pPr>
            <w:r>
              <w:rPr>
                <w:rFonts w:ascii="宋体" w:eastAsia="宋体" w:hAnsi="宋体" w:cs="宋体"/>
                <w:color w:val="000000"/>
                <w:spacing w:val="-1"/>
                <w:w w:val="100"/>
                <w:position w:val="0"/>
                <w:sz w:val="18"/>
                <w:u w:val="none"/>
              </w:rPr>
              <w:t>影响</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8" w:right="-239"/>
            </w:pPr>
          </w:p>
          <w:p>
            <w:pPr>
              <w:spacing w:before="0" w:after="0" w:line="412" w:lineRule="exact"/>
              <w:ind w:left="548" w:right="-239"/>
            </w:pPr>
            <w:r>
              <w:rPr>
                <w:rFonts w:ascii="宋体" w:hAnsi="宋体" w:cs="宋体"/>
                <w:color w:val="000000"/>
                <w:spacing w:val="-1"/>
                <w:w w:val="100"/>
                <w:position w:val="0"/>
                <w:sz w:val="18"/>
                <w:u w:val="none"/>
              </w:rPr>
              <w:t>10</w:t>
            </w: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 w:right="-239"/>
            </w:pPr>
            <w:r>
              <w:rPr>
                <w:rFonts w:ascii="宋体" w:hAnsi="宋体" w:cs="宋体"/>
                <w:color w:val="000000"/>
                <w:spacing w:val="-7"/>
                <w:w w:val="100"/>
                <w:position w:val="0"/>
                <w:sz w:val="18"/>
                <w:u w:val="none"/>
              </w:rPr>
              <w:t>土壤腐蚀性综合评价分为微腐蚀、弱腐蚀、中腐蚀、</w:t>
            </w:r>
          </w:p>
          <w:p>
            <w:pPr>
              <w:spacing w:before="0" w:after="0" w:line="312" w:lineRule="exact"/>
              <w:ind w:left="784" w:right="-239"/>
            </w:pPr>
            <w:r>
              <w:rPr>
                <w:rFonts w:ascii="宋体" w:hAnsi="宋体" w:cs="宋体"/>
                <w:color w:val="000000"/>
                <w:spacing w:val="-1"/>
                <w:w w:val="100"/>
                <w:position w:val="0"/>
                <w:sz w:val="18"/>
                <w:u w:val="none"/>
              </w:rPr>
              <w:t>强腐蚀，评价等级未恶化的。</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87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875" w:right="-239"/>
            </w:pPr>
            <w:r>
              <w:rPr>
                <w:rFonts w:ascii="宋体" w:eastAsia="宋体" w:hAnsi="宋体" w:cs="宋体"/>
                <w:color w:val="000000"/>
                <w:spacing w:val="-1"/>
                <w:w w:val="100"/>
                <w:position w:val="0"/>
                <w:sz w:val="18"/>
                <w:u w:val="none"/>
              </w:rPr>
              <w:t>评价等级恶化</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个等级的。</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329"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324"/>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87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875" w:right="-239"/>
            </w:pPr>
            <w:r>
              <w:rPr>
                <w:rFonts w:ascii="宋体" w:eastAsia="宋体" w:hAnsi="宋体" w:cs="宋体"/>
                <w:color w:val="000000"/>
                <w:spacing w:val="-1"/>
                <w:w w:val="100"/>
                <w:position w:val="0"/>
                <w:sz w:val="18"/>
                <w:u w:val="none"/>
              </w:rPr>
              <w:t>评价等级恶化</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个等级的。</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329"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6"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6" w:lineRule="exact"/>
            </w:pPr>
          </w:p>
        </w:tc>
        <w:tc>
          <w:tcPr>
            <w:tcW w:w="87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6" w:lineRule="exact"/>
            </w:pPr>
          </w:p>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6" w:lineRule="exact"/>
            </w:pPr>
          </w:p>
        </w:tc>
        <w:tc>
          <w:tcPr>
            <w:tcW w:w="39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04" w:right="-239"/>
            </w:pPr>
            <w:r>
              <w:rPr>
                <w:rFonts w:ascii="宋体" w:eastAsia="宋体" w:hAnsi="宋体" w:cs="宋体"/>
                <w:color w:val="000000"/>
                <w:spacing w:val="-1"/>
                <w:w w:val="100"/>
                <w:position w:val="0"/>
                <w:sz w:val="18"/>
                <w:u w:val="none"/>
              </w:rPr>
              <w:t>评价等级恶化</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3</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个及以上等级的。</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41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639"/>
        </w:trPr>
        <w:tc>
          <w:tcPr>
            <w:tcW w:w="1711"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83"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d5</w:t>
            </w:r>
            <w:r>
              <w:rPr>
                <w:rFonts w:ascii="宋体" w:eastAsia="宋体" w:hAnsi="宋体" w:cs="宋体"/>
                <w:color w:val="000000"/>
                <w:spacing w:val="-1"/>
                <w:w w:val="100"/>
                <w:position w:val="0"/>
                <w:sz w:val="18"/>
                <w:u w:val="none"/>
              </w:rPr>
              <w:t>:管道使用年限</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548" w:right="-239"/>
            </w:pPr>
            <w:r>
              <w:rPr>
                <w:rFonts w:ascii="宋体" w:hAnsi="宋体" w:cs="宋体"/>
                <w:color w:val="000000"/>
                <w:spacing w:val="-1"/>
                <w:w w:val="100"/>
                <w:position w:val="0"/>
                <w:sz w:val="18"/>
                <w:u w:val="none"/>
              </w:rPr>
              <w:t>20</w:t>
            </w:r>
          </w:p>
        </w:tc>
        <w:tc>
          <w:tcPr>
            <w:tcW w:w="524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703" w:right="-239"/>
            </w:pPr>
            <w:r>
              <w:rPr>
                <w:rFonts w:ascii="宋体" w:hAnsi="宋体" w:cs="宋体"/>
                <w:color w:val="000000"/>
                <w:spacing w:val="10"/>
                <w:w w:val="100"/>
                <w:position w:val="0"/>
                <w:sz w:val="18"/>
                <w:u w:val="none"/>
              </w:rPr>
              <w:t>依据管道使用年数与设计年限进行线性取值。</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27" w:right="-239"/>
            </w:pPr>
            <w:r>
              <w:rPr>
                <w:rFonts w:ascii="宋体" w:eastAsia="宋体" w:hAnsi="宋体" w:cs="宋体"/>
                <w:color w:val="000000"/>
                <w:spacing w:val="-1"/>
                <w:w w:val="100"/>
                <w:position w:val="0"/>
                <w:sz w:val="18"/>
                <w:u w:val="none"/>
              </w:rPr>
              <w:t>20×使用年数</w:t>
            </w:r>
          </w:p>
          <w:p>
            <w:pPr>
              <w:spacing w:before="0" w:after="0" w:line="312" w:lineRule="exact"/>
              <w:ind w:left="164" w:right="-239"/>
            </w:pPr>
            <w:r>
              <w:rPr>
                <w:rFonts w:ascii="宋体" w:eastAsia="宋体" w:hAnsi="宋体" w:cs="宋体"/>
                <w:color w:val="000000"/>
                <w:spacing w:val="-1"/>
                <w:w w:val="100"/>
                <w:position w:val="0"/>
                <w:sz w:val="18"/>
                <w:u w:val="none"/>
              </w:rPr>
              <w:t>/设计年限</w:t>
            </w:r>
          </w:p>
        </w:tc>
      </w:tr>
      <w:tr>
        <w:tblPrEx>
          <w:tblW w:w="0" w:type="auto"/>
          <w:tblInd w:w="0" w:type="dxa"/>
          <w:tblLayout w:type="fixed"/>
          <w:tblCellMar>
            <w:top w:w="0" w:type="dxa"/>
            <w:left w:w="108" w:type="dxa"/>
            <w:bottom w:w="0" w:type="dxa"/>
            <w:right w:w="108" w:type="dxa"/>
          </w:tblCellMar>
        </w:tblPrEx>
        <w:trPr>
          <w:trHeight w:hRule="exact" w:val="1861"/>
        </w:trPr>
        <w:tc>
          <w:tcPr>
            <w:tcW w:w="9374" w:type="dxa"/>
            <w:gridSpan w:val="6"/>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9" w:lineRule="exact"/>
              <w:ind w:left="373"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表中L表示管道失效的可能性值；λ表示各类影响因素造成管道失效的影响因素系数；d1表示外压变化造成输</w:t>
            </w:r>
          </w:p>
          <w:p>
            <w:pPr>
              <w:spacing w:before="0" w:after="0" w:line="309" w:lineRule="exact"/>
              <w:ind w:left="747" w:right="-239"/>
            </w:pPr>
            <w:r>
              <w:rPr>
                <w:rFonts w:ascii="宋体" w:eastAsia="宋体" w:hAnsi="宋体" w:cs="宋体"/>
                <w:color w:val="000000"/>
                <w:spacing w:val="0"/>
                <w:w w:val="100"/>
                <w:position w:val="0"/>
                <w:sz w:val="18"/>
                <w:u w:val="none"/>
              </w:rPr>
              <w:t>供水管道失效的影响因素；d2表示内压变化造成输供水管道失效的影响因素；d31表示阴极保护中的阳极发生</w:t>
            </w:r>
          </w:p>
          <w:p>
            <w:pPr>
              <w:spacing w:before="0" w:after="0" w:line="312" w:lineRule="exact"/>
              <w:ind w:left="747" w:right="-239"/>
            </w:pPr>
            <w:r>
              <w:rPr>
                <w:rFonts w:ascii="宋体" w:eastAsia="宋体" w:hAnsi="宋体" w:cs="宋体"/>
                <w:color w:val="000000"/>
                <w:spacing w:val="0"/>
                <w:w w:val="100"/>
                <w:position w:val="0"/>
                <w:sz w:val="18"/>
                <w:u w:val="none"/>
              </w:rPr>
              <w:t>电流测试结果造成输供水管道失效的影响因素；d32表示阴极保护中的极化电位测试结果造成输供水管道失效</w:t>
            </w:r>
          </w:p>
          <w:p>
            <w:pPr>
              <w:spacing w:before="0" w:after="0" w:line="312" w:lineRule="exact"/>
              <w:ind w:left="747" w:right="-239"/>
            </w:pPr>
            <w:r>
              <w:rPr>
                <w:rFonts w:ascii="宋体" w:eastAsia="宋体" w:hAnsi="宋体" w:cs="宋体"/>
                <w:color w:val="000000"/>
                <w:spacing w:val="-1"/>
                <w:w w:val="100"/>
                <w:position w:val="0"/>
                <w:sz w:val="18"/>
                <w:u w:val="none"/>
              </w:rPr>
              <w:t>的影响因素；d41表示根深植物造成输供水管道失效的影响因素；d42表示土壤腐蚀性变化造成输供水管道失效</w:t>
            </w:r>
          </w:p>
          <w:p>
            <w:pPr>
              <w:spacing w:before="0" w:after="0" w:line="312" w:lineRule="exact"/>
              <w:ind w:left="747" w:right="-239"/>
            </w:pPr>
            <w:r>
              <w:rPr>
                <w:rFonts w:ascii="宋体" w:hAnsi="宋体" w:cs="宋体"/>
                <w:color w:val="000000"/>
                <w:spacing w:val="-1"/>
                <w:w w:val="100"/>
                <w:position w:val="0"/>
                <w:sz w:val="18"/>
                <w:u w:val="none"/>
              </w:rPr>
              <w:t>的影响因素；d5表示管道使用年限造成输供水管道失效的影响因素。</w:t>
            </w:r>
          </w:p>
        </w:tc>
      </w:tr>
    </w:tbl>
    <w:p>
      <w:pPr>
        <w:spacing w:before="0" w:after="0" w:line="347" w:lineRule="exact"/>
      </w:pPr>
    </w:p>
    <w:p>
      <w:pPr>
        <w:widowControl/>
        <w:jc w:val="left"/>
        <w:sectPr>
          <w:type w:val="continuous"/>
          <w:pgSz w:w="11906" w:h="16839"/>
          <w:pgMar w:top="1101" w:right="713" w:bottom="861" w:left="1073" w:header="0" w:footer="0" w:gutter="0"/>
          <w:pgNumType w:start="83"/>
          <w:cols w:num="1" w:space="720"/>
          <w:docGrid w:type="lines" w:linePitch="312" w:charSpace="0"/>
        </w:sectPr>
      </w:pPr>
    </w:p>
    <w:p>
      <w:pPr>
        <w:spacing w:before="0" w:after="0" w:line="212" w:lineRule="exact"/>
        <w:ind w:left="7915"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9"/>
          <w:pgMar w:top="1101" w:right="713" w:bottom="861" w:left="1073" w:header="0" w:footer="0" w:gutter="0"/>
          <w:pgNumType w:start="84"/>
          <w:cols w:num="1" w:space="708" w:equalWidth="0">
            <w:col w:w="10119" w:space="0"/>
          </w:cols>
          <w:docGrid w:type="lines" w:linePitch="312" w:charSpace="0"/>
        </w:sectPr>
      </w:pPr>
    </w:p>
    <w:p>
      <w:pPr>
        <w:spacing w:before="0" w:after="0" w:line="286" w:lineRule="exact"/>
        <w:ind w:left="7915" w:firstLine="0"/>
      </w:pPr>
    </w:p>
    <w:p>
      <w:pPr>
        <w:widowControl/>
        <w:jc w:val="left"/>
        <w:sectPr>
          <w:type w:val="continuous"/>
          <w:pgSz w:w="11906" w:h="16839"/>
          <w:pgMar w:top="1101" w:right="713" w:bottom="861" w:left="1073" w:header="0" w:footer="0" w:gutter="0"/>
          <w:pgNumType w:start="85"/>
          <w:cols w:num="1" w:space="720"/>
          <w:docGrid w:type="lines" w:linePitch="312" w:charSpace="0"/>
        </w:sectPr>
      </w:pPr>
    </w:p>
    <w:p>
      <w:pPr>
        <w:spacing w:before="0" w:after="0" w:line="252" w:lineRule="exact"/>
        <w:ind w:left="3295" w:firstLine="0"/>
        <w:jc w:val="left"/>
      </w:pPr>
    </w:p>
    <w:p>
      <w:pPr>
        <w:widowControl/>
        <w:jc w:val="left"/>
        <w:sectPr>
          <w:type w:val="continuous"/>
          <w:pgSz w:w="11906" w:h="16839"/>
          <w:pgMar w:top="1101" w:right="713" w:bottom="861" w:left="1073" w:header="0" w:footer="0" w:gutter="0"/>
          <w:pgNumType w:start="86"/>
          <w:cols w:num="1" w:space="708" w:equalWidth="0">
            <w:col w:w="10119" w:space="0"/>
          </w:cols>
          <w:docGrid w:type="lines" w:linePitch="312" w:charSpace="0"/>
        </w:sectPr>
      </w:pPr>
    </w:p>
    <w:p>
      <w:pPr>
        <w:spacing w:before="0" w:after="0" w:line="358" w:lineRule="exact"/>
        <w:ind w:left="345" w:firstLine="0"/>
        <w:jc w:val="left"/>
      </w:pPr>
    </w:p>
    <w:p>
      <w:pPr>
        <w:spacing w:before="0" w:after="0" w:line="385" w:lineRule="exact"/>
        <w:ind w:left="345" w:firstLine="2614"/>
        <w:jc w:val="left"/>
      </w:pPr>
      <w:r>
        <w:pict>
          <v:shape id="_x0000_s2158" o:spid="_x0000_s1132" type="#_x0000_t202" style="width:178.15pt;height:17.55pt;margin-top:97.3pt;margin-left:218.4pt;mso-height-relative:page;mso-position-horizontal-relative:page;mso-position-vertical-relative:page;mso-width-relative:page;position:absolute;z-index:-251548672" coordsize="21600,21600" filled="f" stroked="f">
            <v:stroke joinstyle="miter"/>
            <v:textbox inset="0,0,0,0">
              <w:txbxContent>
                <w:p>
                  <w:pPr>
                    <w:autoSpaceDE w:val="0"/>
                    <w:autoSpaceDN w:val="0"/>
                    <w:adjustRightInd w:val="0"/>
                    <w:spacing w:before="0" w:after="0" w:line="226" w:lineRule="exact"/>
                    <w:jc w:val="left"/>
                  </w:pPr>
                  <w:r>
                    <w:rPr>
                      <w:rFonts w:ascii="黑体" w:eastAsia="黑体" w:hAnsi="黑体" w:cs="黑体"/>
                      <w:color w:val="000000"/>
                      <w:spacing w:val="-2"/>
                      <w:w w:val="100"/>
                      <w:position w:val="2"/>
                      <w:sz w:val="21"/>
                      <w:u w:val="none"/>
                    </w:rPr>
                    <w:t>表</w:t>
                  </w:r>
                  <w:r>
                    <w:rPr>
                      <w:rFonts w:ascii="Calibri" w:hAnsi="Calibri" w:cs="Calibri"/>
                      <w:color w:val="000000"/>
                      <w:spacing w:val="6"/>
                      <w:w w:val="100"/>
                      <w:sz w:val="21"/>
                      <w:u w:val="none"/>
                    </w:rPr>
                    <w:t> </w:t>
                  </w:r>
                  <w:r>
                    <w:rPr>
                      <w:rFonts w:ascii="黑体" w:hAnsi="黑体" w:cs="黑体"/>
                      <w:color w:val="000000"/>
                      <w:spacing w:val="-1"/>
                      <w:w w:val="100"/>
                      <w:position w:val="2"/>
                      <w:sz w:val="21"/>
                      <w:u w:val="none"/>
                    </w:rPr>
                    <w:t>E.4</w:t>
                  </w:r>
                  <w:r>
                    <w:rPr>
                      <w:rFonts w:ascii="Calibri" w:hAnsi="Calibri" w:cs="Calibri"/>
                      <w:color w:val="000000"/>
                      <w:spacing w:val="4"/>
                      <w:w w:val="100"/>
                      <w:sz w:val="21"/>
                      <w:u w:val="none"/>
                    </w:rPr>
                    <w:t>  </w:t>
                  </w:r>
                  <w:r>
                    <w:rPr>
                      <w:rFonts w:ascii="Microsoft YaHei UI" w:hAnsi="Microsoft YaHei UI" w:cs="Microsoft YaHei UI"/>
                      <w:color w:val="000000"/>
                      <w:spacing w:val="-8"/>
                      <w:w w:val="100"/>
                      <w:position w:val="0"/>
                      <w:sz w:val="21"/>
                      <w:u w:val="none"/>
                    </w:rPr>
                    <w:t>PCCP</w:t>
                  </w:r>
                  <w:r>
                    <w:rPr>
                      <w:rFonts w:ascii="Calibri" w:hAnsi="Calibri" w:cs="Calibri"/>
                      <w:color w:val="000000"/>
                      <w:spacing w:val="5"/>
                      <w:w w:val="100"/>
                      <w:sz w:val="21"/>
                      <w:u w:val="none"/>
                    </w:rPr>
                    <w:t> </w:t>
                  </w:r>
                  <w:r>
                    <w:rPr>
                      <w:rFonts w:ascii="黑体" w:eastAsia="黑体" w:hAnsi="黑体" w:cs="黑体"/>
                      <w:color w:val="000000"/>
                      <w:spacing w:val="-2"/>
                      <w:w w:val="100"/>
                      <w:position w:val="2"/>
                      <w:sz w:val="21"/>
                      <w:u w:val="none"/>
                    </w:rPr>
                    <w:t>管道</w:t>
                  </w:r>
                  <w:r>
                    <w:rPr>
                      <w:rFonts w:ascii="Calibri" w:hAnsi="Calibri" w:cs="Calibri"/>
                      <w:color w:val="000000"/>
                      <w:spacing w:val="6"/>
                      <w:w w:val="100"/>
                      <w:sz w:val="21"/>
                      <w:u w:val="none"/>
                    </w:rPr>
                    <w:t> </w:t>
                  </w:r>
                  <w:r>
                    <w:rPr>
                      <w:rFonts w:ascii="黑体" w:hAnsi="黑体" w:cs="黑体"/>
                      <w:color w:val="000000"/>
                      <w:spacing w:val="-1"/>
                      <w:w w:val="100"/>
                      <w:position w:val="2"/>
                      <w:sz w:val="21"/>
                      <w:u w:val="none"/>
                    </w:rPr>
                    <w:t>L</w:t>
                  </w:r>
                  <w:r>
                    <w:rPr>
                      <w:rFonts w:ascii="黑体" w:hAnsi="黑体" w:cs="黑体"/>
                      <w:color w:val="000000"/>
                      <w:spacing w:val="-2"/>
                      <w:w w:val="100"/>
                      <w:position w:val="0"/>
                      <w:sz w:val="11"/>
                      <w:u w:val="none"/>
                    </w:rPr>
                    <w:t>d</w:t>
                  </w:r>
                  <w:r>
                    <w:rPr>
                      <w:rFonts w:ascii="Calibri" w:hAnsi="Calibri" w:cs="Calibri"/>
                      <w:color w:val="000000"/>
                      <w:spacing w:val="-22"/>
                      <w:w w:val="100"/>
                      <w:sz w:val="21"/>
                      <w:u w:val="none"/>
                    </w:rPr>
                    <w:t> </w:t>
                  </w:r>
                  <w:r>
                    <w:rPr>
                      <w:rFonts w:ascii="黑体" w:eastAsia="黑体" w:hAnsi="黑体" w:cs="黑体"/>
                      <w:color w:val="000000"/>
                      <w:spacing w:val="-1"/>
                      <w:w w:val="100"/>
                      <w:position w:val="2"/>
                      <w:sz w:val="21"/>
                      <w:u w:val="none"/>
                    </w:rPr>
                    <w:t>值取值参考表</w:t>
                  </w:r>
                </w:p>
              </w:txbxContent>
            </v:textbox>
          </v:shape>
        </w:pict>
      </w:r>
      <w:r>
        <w:pict>
          <v:shape id="wondershare_1001" o:spid="_x0000_s1133" type="#_x0000_t202" style="width:173.45pt;height:16.25pt;margin-top:653.95pt;margin-left:70.9pt;mso-height-relative:page;mso-position-horizontal-relative:page;mso-position-vertical-relative:page;mso-width-relative:page;position:absolute;z-index:-251547648" coordsize="21600,21600" filled="f" stroked="f">
            <v:stroke joinstyle="miter"/>
            <v:textbox inset="0,0,0,0">
              <w:txbxContent>
                <w:p>
                  <w:pPr>
                    <w:tabs>
                      <w:tab w:val="left" w:pos="946"/>
                    </w:tabs>
                    <w:autoSpaceDE w:val="0"/>
                    <w:autoSpaceDN w:val="0"/>
                    <w:adjustRightInd w:val="0"/>
                    <w:spacing w:before="0" w:after="0" w:line="212" w:lineRule="exact"/>
                    <w:jc w:val="left"/>
                  </w:pPr>
                  <w:r>
                    <w:rPr>
                      <w:rFonts w:ascii="黑体" w:hAnsi="黑体" w:cs="黑体"/>
                      <w:color w:val="000000"/>
                      <w:spacing w:val="-1"/>
                      <w:w w:val="100"/>
                      <w:position w:val="0"/>
                      <w:sz w:val="21"/>
                      <w:u w:val="none"/>
                    </w:rPr>
                    <w:t>E.4.7.2</w:t>
                  </w:r>
                  <w:r>
                    <w:rPr>
                      <w:color w:val="000000"/>
                      <w:spacing w:val="0"/>
                      <w:w w:val="100"/>
                      <w:sz w:val="24"/>
                      <w:u w:val="none"/>
                    </w:rPr>
                    <w:t>  </w:t>
                  </w:r>
                  <w:r>
                    <w:rPr>
                      <w:rFonts w:cs="Calibri"/>
                      <w:spacing w:val="-1"/>
                      <w:w w:val="100"/>
                    </w:rPr>
                    <w:tab/>
                  </w:r>
                  <w:r>
                    <w:rPr>
                      <w:rFonts w:ascii="宋体" w:eastAsia="宋体" w:hAnsi="宋体" w:cs="宋体"/>
                      <w:color w:val="000000"/>
                      <w:spacing w:val="-2"/>
                      <w:w w:val="100"/>
                      <w:position w:val="0"/>
                      <w:sz w:val="21"/>
                      <w:u w:val="none"/>
                    </w:rPr>
                    <w:t>钢管</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L</w:t>
                  </w:r>
                  <w:r>
                    <w:rPr>
                      <w:rFonts w:ascii="宋体" w:hAnsi="宋体" w:cs="宋体"/>
                      <w:color w:val="000000"/>
                      <w:spacing w:val="-2"/>
                      <w:w w:val="100"/>
                      <w:position w:val="0"/>
                      <w:sz w:val="11"/>
                      <w:u w:val="none"/>
                    </w:rPr>
                    <w:t>d</w:t>
                  </w:r>
                  <w:r>
                    <w:rPr>
                      <w:rFonts w:ascii="Calibri" w:hAnsi="Calibri" w:cs="Calibri"/>
                      <w:color w:val="000000"/>
                      <w:spacing w:val="-22"/>
                      <w:w w:val="100"/>
                      <w:sz w:val="21"/>
                      <w:u w:val="none"/>
                    </w:rPr>
                    <w:t> </w:t>
                  </w:r>
                  <w:r>
                    <w:rPr>
                      <w:rFonts w:ascii="宋体" w:eastAsia="宋体" w:hAnsi="宋体" w:cs="宋体"/>
                      <w:color w:val="000000"/>
                      <w:spacing w:val="-1"/>
                      <w:w w:val="100"/>
                      <w:position w:val="0"/>
                      <w:sz w:val="21"/>
                      <w:u w:val="none"/>
                    </w:rPr>
                    <w:t>值按下式计算：</w:t>
                  </w:r>
                </w:p>
              </w:txbxContent>
            </v:textbox>
          </v:shape>
        </w:pic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Calibri" w:hAnsi="Calibri" w:cs="Calibri"/>
          <w:color w:val="000000"/>
          <w:spacing w:val="18"/>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8"/>
          <w:position w:val="0"/>
          <w:sz w:val="15"/>
          <w:u w:val="none"/>
        </w:rPr>
        <w:t>�1</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�4</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�5</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8"/>
          <w:position w:val="0"/>
          <w:sz w:val="15"/>
          <w:u w:val="none"/>
        </w:rPr>
        <w:t>�6</w:t>
      </w:r>
      <w:r>
        <w:rPr>
          <w:rFonts w:ascii="Microsoft YaHei UI" w:hAnsi="Microsoft YaHei UI" w:cs="Microsoft YaHei UI"/>
          <w:color w:val="000000"/>
          <w:spacing w:val="0"/>
          <w:w w:val="100"/>
          <w:position w:val="4"/>
          <w:sz w:val="21"/>
          <w:u w:val="none"/>
        </w:rPr>
        <w:t>········································</w:t>
      </w:r>
      <w:r>
        <w:rPr>
          <w:rFonts w:ascii="宋体" w:hAnsi="宋体" w:cs="宋体"/>
          <w:color w:val="000000"/>
          <w:spacing w:val="-1"/>
          <w:w w:val="100"/>
          <w:position w:val="6"/>
          <w:sz w:val="21"/>
          <w:u w:val="none"/>
        </w:rPr>
        <w:t>(E.6)</w:t>
      </w:r>
    </w:p>
    <w:p>
      <w:pPr>
        <w:spacing w:before="0" w:after="0" w:line="246" w:lineRule="exact"/>
        <w:ind w:left="345" w:firstLine="420"/>
        <w:jc w:val="left"/>
      </w:pPr>
      <w:r>
        <w:rPr>
          <w:rFonts w:ascii="宋体" w:eastAsia="宋体" w:hAnsi="宋体" w:cs="宋体"/>
          <w:color w:val="000000"/>
          <w:spacing w:val="-1"/>
          <w:w w:val="100"/>
          <w:position w:val="0"/>
          <w:sz w:val="21"/>
          <w:u w:val="none"/>
        </w:rPr>
        <w:t>式中：</w:t>
      </w:r>
    </w:p>
    <w:p>
      <w:pPr>
        <w:spacing w:before="0" w:after="0" w:line="378"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外压变化影响对管道健康状态的影响因素值；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内压变化影响对管道健康状态的影响因素值；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阴极保护有效性对管道健康状态的影响因素值；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�4</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外部环境变化对管道健康状态的影响因素值；</w:t>
      </w:r>
    </w:p>
    <w:p>
      <w:pPr>
        <w:spacing w:before="0" w:after="0" w:line="240" w:lineRule="exact"/>
        <w:ind w:left="345" w:firstLine="420"/>
      </w:pPr>
    </w:p>
    <w:p>
      <w:pPr>
        <w:spacing w:before="0" w:after="0" w:line="187" w:lineRule="exact"/>
        <w:ind w:left="345" w:firstLine="8947"/>
        <w:jc w:val="left"/>
      </w:pPr>
      <w:r>
        <w:rPr>
          <w:rFonts w:ascii="宋体" w:hAnsi="宋体" w:cs="宋体"/>
          <w:color w:val="000000"/>
          <w:spacing w:val="-1"/>
          <w:w w:val="100"/>
          <w:position w:val="0"/>
          <w:sz w:val="18"/>
          <w:u w:val="none"/>
        </w:rPr>
        <w:t>17</w:t>
      </w:r>
    </w:p>
    <w:p>
      <w:pPr>
        <w:widowControl/>
        <w:jc w:val="left"/>
        <w:sectPr>
          <w:type w:val="continuous"/>
          <w:pgSz w:w="11906" w:h="16839"/>
          <w:pgMar w:top="1101" w:right="713" w:bottom="861" w:left="1073" w:header="0" w:footer="0" w:gutter="0"/>
          <w:pgNumType w:start="87"/>
          <w:cols w:num="1" w:space="708" w:equalWidth="0">
            <w:col w:w="10119" w:space="0"/>
          </w:cols>
          <w:docGrid w:type="lines" w:linePitch="312" w:charSpace="0"/>
        </w:sectPr>
      </w:pPr>
    </w:p>
    <w:tbl>
      <w:tblPr>
        <w:tblStyle w:val="TableNormal"/>
        <w:tblpPr w:leftFromText="180" w:rightFromText="180" w:vertAnchor="page" w:horzAnchor="page" w:tblpX="51" w:tblpY="2356"/>
        <w:tblW w:w="0" w:type="auto"/>
        <w:tblInd w:w="0" w:type="dxa"/>
        <w:tblLayout w:type="fixed"/>
        <w:tblCellMar>
          <w:top w:w="0" w:type="dxa"/>
          <w:left w:w="108" w:type="dxa"/>
          <w:bottom w:w="0" w:type="dxa"/>
          <w:right w:w="108" w:type="dxa"/>
        </w:tblCellMar>
      </w:tblPr>
      <w:tblGrid>
        <w:gridCol w:w="718"/>
        <w:gridCol w:w="851"/>
        <w:gridCol w:w="1247"/>
        <w:gridCol w:w="4565"/>
        <w:gridCol w:w="851"/>
        <w:gridCol w:w="1142"/>
      </w:tblGrid>
      <w:tr>
        <w:tblPrEx>
          <w:tblW w:w="0" w:type="auto"/>
          <w:tblInd w:w="0" w:type="dxa"/>
          <w:tblLayout w:type="fixed"/>
          <w:tblCellMar>
            <w:top w:w="0" w:type="dxa"/>
            <w:left w:w="108" w:type="dxa"/>
            <w:bottom w:w="0" w:type="dxa"/>
            <w:right w:w="108" w:type="dxa"/>
          </w:tblCellMar>
        </w:tblPrEx>
        <w:trPr>
          <w:trHeight w:hRule="exact" w:val="332"/>
        </w:trPr>
        <w:tc>
          <w:tcPr>
            <w:tcW w:w="1569"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426" w:right="-239"/>
            </w:pPr>
            <w:bookmarkStart w:id="24" w:name="24"/>
            <w:bookmarkEnd w:id="24"/>
            <w:r>
              <w:rPr>
                <w:rFonts w:ascii="宋体" w:eastAsia="宋体" w:hAnsi="宋体" w:cs="宋体"/>
                <w:color w:val="000000"/>
                <w:spacing w:val="-1"/>
                <w:w w:val="100"/>
                <w:position w:val="0"/>
                <w:sz w:val="18"/>
                <w:u w:val="none"/>
              </w:rPr>
              <w:t>影响因素</w:t>
            </w:r>
          </w:p>
        </w:tc>
        <w:tc>
          <w:tcPr>
            <w:tcW w:w="12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84" w:right="-239"/>
            </w:pPr>
            <w:r>
              <w:rPr>
                <w:rFonts w:ascii="宋体" w:eastAsia="宋体" w:hAnsi="宋体" w:cs="宋体"/>
                <w:color w:val="000000"/>
                <w:spacing w:val="-1"/>
                <w:w w:val="100"/>
                <w:position w:val="0"/>
                <w:sz w:val="18"/>
                <w:u w:val="none"/>
              </w:rPr>
              <w:t>影响因素分值</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741" w:right="-239"/>
            </w:pPr>
            <w:r>
              <w:rPr>
                <w:rFonts w:ascii="宋体" w:eastAsia="宋体" w:hAnsi="宋体" w:cs="宋体"/>
                <w:color w:val="000000"/>
                <w:spacing w:val="-1"/>
                <w:w w:val="100"/>
                <w:position w:val="0"/>
                <w:sz w:val="18"/>
                <w:u w:val="none"/>
              </w:rPr>
              <w:t>系数取值标准</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65" w:right="-239"/>
            </w:pPr>
            <w:r>
              <w:rPr>
                <w:rFonts w:ascii="宋体" w:eastAsia="宋体" w:hAnsi="宋体" w:cs="宋体"/>
                <w:color w:val="000000"/>
                <w:spacing w:val="-1"/>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08"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327"/>
        </w:trPr>
        <w:tc>
          <w:tcPr>
            <w:tcW w:w="156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12" w:right="-239"/>
            </w:pPr>
          </w:p>
          <w:p>
            <w:pPr>
              <w:spacing w:before="0" w:after="0" w:line="268" w:lineRule="exact"/>
              <w:ind w:left="112"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d1</w:t>
            </w:r>
            <w:r>
              <w:rPr>
                <w:rFonts w:ascii="宋体" w:eastAsia="宋体" w:hAnsi="宋体" w:cs="宋体"/>
                <w:color w:val="000000"/>
                <w:spacing w:val="-1"/>
                <w:w w:val="100"/>
                <w:position w:val="0"/>
                <w:sz w:val="18"/>
                <w:u w:val="none"/>
              </w:rPr>
              <w:t>:外压变化影响</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33" w:right="-239"/>
            </w:pPr>
          </w:p>
          <w:p>
            <w:pPr>
              <w:spacing w:before="0" w:after="0" w:line="257" w:lineRule="exact"/>
              <w:ind w:left="533" w:right="-239"/>
            </w:pPr>
            <w:r>
              <w:rPr>
                <w:rFonts w:ascii="宋体" w:hAnsi="宋体" w:cs="宋体"/>
                <w:color w:val="000000"/>
                <w:spacing w:val="-1"/>
                <w:w w:val="100"/>
                <w:position w:val="0"/>
                <w:sz w:val="18"/>
                <w:u w:val="none"/>
              </w:rPr>
              <w:t>25</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136" w:right="-239"/>
            </w:pPr>
            <w:r>
              <w:rPr>
                <w:rFonts w:ascii="宋体" w:eastAsia="宋体" w:hAnsi="宋体" w:cs="宋体"/>
                <w:color w:val="000000"/>
                <w:spacing w:val="-1"/>
                <w:w w:val="100"/>
                <w:position w:val="0"/>
                <w:sz w:val="18"/>
                <w:u w:val="none"/>
              </w:rPr>
              <w:t>无外压超限现象，系数取</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0。</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0" w:lineRule="exact"/>
              <w:ind w:left="200"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54" w:right="-239"/>
            </w:pPr>
          </w:p>
          <w:p>
            <w:pPr>
              <w:spacing w:before="0" w:after="0" w:line="268" w:lineRule="exact"/>
              <w:ind w:left="254" w:right="-239"/>
            </w:pPr>
            <w:r>
              <w:rPr>
                <w:rFonts w:ascii="宋体" w:hAnsi="宋体" w:cs="宋体"/>
                <w:color w:val="000000"/>
                <w:spacing w:val="-1"/>
                <w:w w:val="100"/>
                <w:position w:val="0"/>
                <w:sz w:val="18"/>
                <w:u w:val="none"/>
              </w:rPr>
              <w:t>25×λ</w:t>
            </w:r>
            <w:r>
              <w:rPr>
                <w:rFonts w:ascii="宋体" w:hAnsi="宋体" w:cs="宋体"/>
                <w:color w:val="000000"/>
                <w:spacing w:val="-2"/>
                <w:w w:val="100"/>
                <w:position w:val="0"/>
                <w:sz w:val="9"/>
                <w:u w:val="none"/>
              </w:rPr>
              <w:t>d1</w:t>
            </w:r>
          </w:p>
        </w:tc>
      </w:tr>
      <w:tr>
        <w:tblPrEx>
          <w:tblW w:w="0" w:type="auto"/>
          <w:tblInd w:w="0" w:type="dxa"/>
          <w:tblLayout w:type="fixed"/>
          <w:tblCellMar>
            <w:top w:w="0" w:type="dxa"/>
            <w:left w:w="108" w:type="dxa"/>
            <w:bottom w:w="0" w:type="dxa"/>
            <w:right w:w="108" w:type="dxa"/>
          </w:tblCellMar>
        </w:tblPrEx>
        <w:trPr>
          <w:trHeight w:hRule="exact" w:val="634"/>
        </w:trPr>
        <w:tc>
          <w:tcPr>
            <w:tcW w:w="1569"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2" w:right="-239"/>
            </w:pPr>
            <w:r>
              <w:rPr>
                <w:rFonts w:ascii="宋体" w:hAnsi="宋体" w:cs="宋体"/>
                <w:color w:val="000000"/>
                <w:spacing w:val="-1"/>
                <w:w w:val="100"/>
                <w:position w:val="0"/>
                <w:sz w:val="18"/>
                <w:u w:val="none"/>
              </w:rPr>
              <w:t>有一般外压超限现象（如管道上方有砖房、墓地、大宗物</w:t>
            </w:r>
          </w:p>
          <w:p>
            <w:pPr>
              <w:spacing w:before="0" w:after="0" w:line="312" w:lineRule="exact"/>
              <w:ind w:left="370" w:right="-239"/>
            </w:pPr>
            <w:r>
              <w:rPr>
                <w:rFonts w:ascii="宋体" w:eastAsia="宋体" w:hAnsi="宋体" w:cs="宋体"/>
                <w:color w:val="000000"/>
                <w:spacing w:val="-1"/>
                <w:w w:val="100"/>
                <w:position w:val="0"/>
                <w:sz w:val="18"/>
                <w:u w:val="none"/>
              </w:rPr>
              <w:t>料，覆土超过原地貌</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0.3m</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以上），系数取</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0.6。</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11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d1</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569"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 w:right="-239"/>
            </w:pPr>
            <w:r>
              <w:rPr>
                <w:rFonts w:ascii="宋体" w:hAnsi="宋体" w:cs="宋体"/>
                <w:color w:val="000000"/>
                <w:spacing w:val="-2"/>
                <w:w w:val="100"/>
                <w:position w:val="0"/>
                <w:sz w:val="18"/>
                <w:u w:val="none"/>
              </w:rPr>
              <w:t>有严重外压超限现象（如曾经有超限车辆碾压管道上方）。</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200"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56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12" w:right="-239"/>
            </w:pPr>
          </w:p>
          <w:p>
            <w:pPr>
              <w:spacing w:before="0" w:after="0" w:line="417" w:lineRule="exact"/>
              <w:ind w:left="112"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d2</w:t>
            </w:r>
            <w:r>
              <w:rPr>
                <w:rFonts w:ascii="宋体" w:eastAsia="宋体" w:hAnsi="宋体" w:cs="宋体"/>
                <w:color w:val="000000"/>
                <w:spacing w:val="-1"/>
                <w:w w:val="100"/>
                <w:position w:val="0"/>
                <w:sz w:val="18"/>
                <w:u w:val="none"/>
              </w:rPr>
              <w:t>:内压变化影响</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33" w:right="-239"/>
            </w:pPr>
          </w:p>
          <w:p>
            <w:pPr>
              <w:spacing w:before="0" w:after="0" w:line="406" w:lineRule="exact"/>
              <w:ind w:left="533" w:right="-239"/>
            </w:pPr>
            <w:r>
              <w:rPr>
                <w:rFonts w:ascii="宋体" w:hAnsi="宋体" w:cs="宋体"/>
                <w:color w:val="000000"/>
                <w:spacing w:val="-1"/>
                <w:w w:val="100"/>
                <w:position w:val="0"/>
                <w:sz w:val="18"/>
                <w:u w:val="none"/>
              </w:rPr>
              <w:t>15</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752" w:right="-239"/>
            </w:pPr>
            <w:r>
              <w:rPr>
                <w:rFonts w:ascii="宋体" w:hAnsi="宋体" w:cs="宋体"/>
                <w:color w:val="000000"/>
                <w:spacing w:val="-1"/>
                <w:w w:val="100"/>
                <w:position w:val="0"/>
                <w:sz w:val="18"/>
                <w:u w:val="none"/>
              </w:rPr>
              <w:t>管段未发生过超设计压力的水锤现象。</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200"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d2</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54" w:right="-239"/>
            </w:pPr>
          </w:p>
          <w:p>
            <w:pPr>
              <w:spacing w:before="0" w:after="0" w:line="417" w:lineRule="exact"/>
              <w:ind w:left="254" w:right="-239"/>
            </w:pPr>
            <w:r>
              <w:rPr>
                <w:rFonts w:ascii="宋体" w:hAnsi="宋体" w:cs="宋体"/>
                <w:color w:val="000000"/>
                <w:spacing w:val="-1"/>
                <w:w w:val="100"/>
                <w:position w:val="0"/>
                <w:sz w:val="18"/>
                <w:u w:val="none"/>
              </w:rPr>
              <w:t>15×λ</w:t>
            </w:r>
            <w:r>
              <w:rPr>
                <w:rFonts w:ascii="宋体" w:hAnsi="宋体" w:cs="宋体"/>
                <w:color w:val="000000"/>
                <w:spacing w:val="-2"/>
                <w:w w:val="100"/>
                <w:position w:val="0"/>
                <w:sz w:val="9"/>
                <w:u w:val="none"/>
              </w:rPr>
              <w:t>d2</w:t>
            </w:r>
          </w:p>
        </w:tc>
      </w:tr>
      <w:tr>
        <w:tblPrEx>
          <w:tblW w:w="0" w:type="auto"/>
          <w:tblInd w:w="0" w:type="dxa"/>
          <w:tblLayout w:type="fixed"/>
          <w:tblCellMar>
            <w:top w:w="0" w:type="dxa"/>
            <w:left w:w="108" w:type="dxa"/>
            <w:bottom w:w="0" w:type="dxa"/>
            <w:right w:w="108" w:type="dxa"/>
          </w:tblCellMar>
        </w:tblPrEx>
        <w:trPr>
          <w:trHeight w:hRule="exact" w:val="634"/>
        </w:trPr>
        <w:tc>
          <w:tcPr>
            <w:tcW w:w="1569"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7"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7"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6" w:right="-239"/>
            </w:pPr>
            <w:r>
              <w:rPr>
                <w:rFonts w:ascii="宋体" w:eastAsia="宋体" w:hAnsi="宋体" w:cs="宋体"/>
                <w:color w:val="000000"/>
                <w:spacing w:val="-1"/>
                <w:w w:val="100"/>
                <w:position w:val="0"/>
                <w:sz w:val="18"/>
                <w:u w:val="none"/>
              </w:rPr>
              <w:t>管段发生过超设计压力+0.3MPa</w:t>
            </w:r>
            <w:r>
              <w:rPr>
                <w:rFonts w:ascii="Calibri" w:hAnsi="Calibri" w:cs="Calibri"/>
                <w:color w:val="000000"/>
                <w:spacing w:val="5"/>
                <w:w w:val="100"/>
                <w:sz w:val="18"/>
                <w:u w:val="none"/>
              </w:rPr>
              <w:t> </w:t>
            </w:r>
            <w:r>
              <w:rPr>
                <w:rFonts w:ascii="宋体" w:eastAsia="宋体" w:hAnsi="宋体" w:cs="宋体"/>
                <w:color w:val="000000"/>
                <w:spacing w:val="-7"/>
                <w:w w:val="100"/>
                <w:position w:val="0"/>
                <w:sz w:val="18"/>
                <w:u w:val="none"/>
              </w:rPr>
              <w:t>以下的水锤现象，但未发生</w:t>
            </w:r>
          </w:p>
          <w:p>
            <w:pPr>
              <w:spacing w:before="0" w:after="0" w:line="312" w:lineRule="exact"/>
              <w:ind w:left="2012" w:right="-239"/>
            </w:pPr>
            <w:r>
              <w:rPr>
                <w:rFonts w:ascii="宋体" w:hAnsi="宋体" w:cs="宋体"/>
                <w:color w:val="000000"/>
                <w:spacing w:val="-1"/>
                <w:w w:val="100"/>
                <w:position w:val="0"/>
                <w:sz w:val="18"/>
                <w:u w:val="none"/>
              </w:rPr>
              <w:t>爆管。</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1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d2</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569"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9"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6" w:right="-239"/>
            </w:pPr>
            <w:r>
              <w:rPr>
                <w:rFonts w:ascii="宋体" w:eastAsia="宋体" w:hAnsi="宋体" w:cs="宋体"/>
                <w:color w:val="000000"/>
                <w:spacing w:val="-1"/>
                <w:w w:val="100"/>
                <w:position w:val="0"/>
                <w:sz w:val="18"/>
                <w:u w:val="none"/>
              </w:rPr>
              <w:t>管段发生过超设计压力+0.3MPa</w:t>
            </w:r>
            <w:r>
              <w:rPr>
                <w:rFonts w:ascii="Calibri" w:hAnsi="Calibri" w:cs="Calibri"/>
                <w:color w:val="000000"/>
                <w:spacing w:val="5"/>
                <w:w w:val="100"/>
                <w:sz w:val="18"/>
                <w:u w:val="none"/>
              </w:rPr>
              <w:t> </w:t>
            </w:r>
            <w:r>
              <w:rPr>
                <w:rFonts w:ascii="宋体" w:eastAsia="宋体" w:hAnsi="宋体" w:cs="宋体"/>
                <w:color w:val="000000"/>
                <w:spacing w:val="-7"/>
                <w:w w:val="100"/>
                <w:position w:val="0"/>
                <w:sz w:val="18"/>
                <w:u w:val="none"/>
              </w:rPr>
              <w:t>以上的水锤现象，但未发生</w:t>
            </w:r>
          </w:p>
          <w:p>
            <w:pPr>
              <w:spacing w:before="0" w:after="0" w:line="312" w:lineRule="exact"/>
              <w:ind w:left="2012" w:right="-239"/>
            </w:pPr>
            <w:r>
              <w:rPr>
                <w:rFonts w:ascii="宋体" w:hAnsi="宋体" w:cs="宋体"/>
                <w:color w:val="000000"/>
                <w:spacing w:val="-1"/>
                <w:w w:val="100"/>
                <w:position w:val="0"/>
                <w:sz w:val="18"/>
                <w:u w:val="none"/>
              </w:rPr>
              <w:t>爆管。</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200"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9" w:lineRule="exact"/>
              <w:ind w:left="45" w:right="-239"/>
            </w:pPr>
            <w:r>
              <w:rPr>
                <w:rFonts w:ascii="宋体" w:hAnsi="宋体" w:cs="宋体"/>
                <w:color w:val="000000"/>
                <w:spacing w:val="-1"/>
                <w:w w:val="100"/>
                <w:position w:val="0"/>
                <w:sz w:val="18"/>
                <w:u w:val="none"/>
              </w:rPr>
              <w:t>L</w:t>
            </w:r>
            <w:r>
              <w:rPr>
                <w:rFonts w:ascii="宋体" w:eastAsia="宋体" w:hAnsi="宋体" w:cs="宋体"/>
                <w:color w:val="000000"/>
                <w:spacing w:val="-1"/>
                <w:w w:val="100"/>
                <w:position w:val="0"/>
                <w:sz w:val="9"/>
                <w:u w:val="none"/>
              </w:rPr>
              <w:t>d3：</w:t>
            </w:r>
            <w:r>
              <w:rPr>
                <w:rFonts w:ascii="宋体" w:eastAsia="宋体" w:hAnsi="宋体" w:cs="宋体"/>
                <w:color w:val="000000"/>
                <w:spacing w:val="-1"/>
                <w:w w:val="100"/>
                <w:position w:val="0"/>
                <w:sz w:val="18"/>
                <w:u w:val="none"/>
              </w:rPr>
              <w:t>阴极</w:t>
            </w:r>
          </w:p>
          <w:p>
            <w:pPr>
              <w:spacing w:before="0" w:after="0" w:line="301" w:lineRule="exact"/>
              <w:ind w:left="90" w:right="-239"/>
            </w:pPr>
            <w:r>
              <w:rPr>
                <w:rFonts w:ascii="宋体" w:eastAsia="宋体" w:hAnsi="宋体" w:cs="宋体"/>
                <w:color w:val="000000"/>
                <w:spacing w:val="-1"/>
                <w:w w:val="100"/>
                <w:position w:val="0"/>
                <w:sz w:val="18"/>
                <w:u w:val="none"/>
              </w:rPr>
              <w:t>保护有</w:t>
            </w:r>
          </w:p>
          <w:p>
            <w:pPr>
              <w:spacing w:before="0" w:after="0" w:line="312" w:lineRule="exact"/>
              <w:ind w:left="182" w:right="-239"/>
            </w:pPr>
            <w:r>
              <w:rPr>
                <w:rFonts w:ascii="宋体" w:eastAsia="宋体" w:hAnsi="宋体" w:cs="宋体"/>
                <w:color w:val="000000"/>
                <w:spacing w:val="-1"/>
                <w:w w:val="100"/>
                <w:position w:val="0"/>
                <w:sz w:val="18"/>
                <w:u w:val="none"/>
              </w:rPr>
              <w:t>效性</w:t>
            </w:r>
          </w:p>
        </w:tc>
        <w:tc>
          <w:tcPr>
            <w:tcW w:w="85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0" w:lineRule="exact"/>
              <w:ind w:left="6" w:right="-239"/>
            </w:pPr>
            <w:r>
              <w:rPr>
                <w:rFonts w:ascii="宋体" w:hAnsi="宋体" w:cs="宋体"/>
                <w:color w:val="000000"/>
                <w:spacing w:val="-1"/>
                <w:w w:val="100"/>
                <w:position w:val="0"/>
                <w:sz w:val="18"/>
                <w:u w:val="none"/>
              </w:rPr>
              <w:t>L</w:t>
            </w:r>
            <w:r>
              <w:rPr>
                <w:rFonts w:ascii="宋体" w:eastAsia="宋体" w:hAnsi="宋体" w:cs="宋体"/>
                <w:color w:val="000000"/>
                <w:spacing w:val="-1"/>
                <w:w w:val="100"/>
                <w:position w:val="0"/>
                <w:sz w:val="9"/>
                <w:u w:val="none"/>
              </w:rPr>
              <w:t>d31：</w:t>
            </w:r>
            <w:r>
              <w:rPr>
                <w:rFonts w:ascii="宋体" w:eastAsia="宋体" w:hAnsi="宋体" w:cs="宋体"/>
                <w:color w:val="000000"/>
                <w:spacing w:val="-1"/>
                <w:w w:val="100"/>
                <w:position w:val="0"/>
                <w:sz w:val="18"/>
                <w:u w:val="none"/>
              </w:rPr>
              <w:t>阳极发</w:t>
            </w:r>
          </w:p>
          <w:p>
            <w:pPr>
              <w:spacing w:before="0" w:after="0" w:line="298" w:lineRule="exact"/>
              <w:ind w:left="155" w:right="-239"/>
            </w:pPr>
            <w:r>
              <w:rPr>
                <w:rFonts w:ascii="宋体" w:eastAsia="宋体" w:hAnsi="宋体" w:cs="宋体"/>
                <w:color w:val="000000"/>
                <w:spacing w:val="-1"/>
                <w:w w:val="100"/>
                <w:position w:val="0"/>
                <w:sz w:val="18"/>
                <w:u w:val="none"/>
              </w:rPr>
              <w:t>生电流</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578" w:right="-239"/>
            </w:pPr>
            <w:r>
              <w:rPr>
                <w:rFonts w:ascii="宋体" w:hAnsi="宋体" w:cs="宋体"/>
                <w:color w:val="000000"/>
                <w:spacing w:val="-1"/>
                <w:w w:val="100"/>
                <w:position w:val="0"/>
                <w:sz w:val="18"/>
                <w:u w:val="none"/>
              </w:rPr>
              <w:t>5</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12" w:right="-239"/>
            </w:pPr>
            <w:r>
              <w:rPr>
                <w:rFonts w:ascii="宋体" w:hAnsi="宋体" w:cs="宋体"/>
                <w:color w:val="000000"/>
                <w:spacing w:val="-1"/>
                <w:w w:val="100"/>
                <w:position w:val="0"/>
                <w:sz w:val="18"/>
                <w:u w:val="none"/>
              </w:rPr>
              <w:t>阳极发生电流在设计范围内。</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2" w:right="-239"/>
            </w:pPr>
          </w:p>
          <w:p>
            <w:pPr>
              <w:spacing w:before="0" w:after="0" w:line="351" w:lineRule="exact"/>
              <w:ind w:left="232" w:right="-239"/>
            </w:pPr>
            <w:r>
              <w:rPr>
                <w:rFonts w:ascii="宋体" w:hAnsi="宋体" w:cs="宋体"/>
                <w:color w:val="000000"/>
                <w:spacing w:val="-1"/>
                <w:w w:val="100"/>
                <w:position w:val="0"/>
                <w:sz w:val="18"/>
                <w:u w:val="none"/>
              </w:rPr>
              <w:t>5×λ</w:t>
            </w:r>
            <w:r>
              <w:rPr>
                <w:rFonts w:ascii="宋体" w:hAnsi="宋体" w:cs="宋体"/>
                <w:color w:val="000000"/>
                <w:spacing w:val="-1"/>
                <w:w w:val="100"/>
                <w:position w:val="0"/>
                <w:sz w:val="9"/>
                <w:u w:val="none"/>
              </w:rPr>
              <w:t>d31</w:t>
            </w:r>
            <w:r>
              <w:rPr>
                <w:rFonts w:ascii="宋体" w:hAnsi="宋体" w:cs="宋体"/>
                <w:color w:val="000000"/>
                <w:spacing w:val="-1"/>
                <w:w w:val="100"/>
                <w:position w:val="0"/>
                <w:sz w:val="18"/>
                <w:u w:val="none"/>
              </w:rPr>
              <w:t>+</w:t>
            </w:r>
          </w:p>
          <w:p>
            <w:pPr>
              <w:spacing w:before="0" w:after="0" w:line="312" w:lineRule="exact"/>
              <w:ind w:left="321" w:right="-239"/>
            </w:pPr>
            <w:r>
              <w:rPr>
                <w:rFonts w:ascii="宋体" w:hAnsi="宋体" w:cs="宋体"/>
                <w:color w:val="000000"/>
                <w:spacing w:val="-1"/>
                <w:w w:val="100"/>
                <w:position w:val="0"/>
                <w:sz w:val="18"/>
                <w:u w:val="none"/>
              </w:rPr>
              <w:t>10λ</w:t>
            </w:r>
            <w:r>
              <w:rPr>
                <w:rFonts w:ascii="宋体" w:hAnsi="宋体" w:cs="宋体"/>
                <w:color w:val="000000"/>
                <w:spacing w:val="-1"/>
                <w:w w:val="100"/>
                <w:position w:val="0"/>
                <w:sz w:val="9"/>
                <w:u w:val="none"/>
              </w:rPr>
              <w:t>d32</w:t>
            </w: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112" w:right="-239"/>
            </w:pPr>
            <w:r>
              <w:rPr>
                <w:rFonts w:ascii="宋体" w:hAnsi="宋体" w:cs="宋体"/>
                <w:color w:val="000000"/>
                <w:spacing w:val="-1"/>
                <w:w w:val="100"/>
                <w:position w:val="0"/>
                <w:sz w:val="18"/>
                <w:u w:val="none"/>
              </w:rPr>
              <w:t>阳极发生电流超过设计范围。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85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9" w:lineRule="exact"/>
              <w:ind w:left="6" w:right="-239"/>
            </w:pPr>
            <w:r>
              <w:rPr>
                <w:rFonts w:ascii="宋体" w:hAnsi="宋体" w:cs="宋体"/>
                <w:color w:val="000000"/>
                <w:spacing w:val="-1"/>
                <w:w w:val="100"/>
                <w:position w:val="0"/>
                <w:sz w:val="18"/>
                <w:u w:val="none"/>
              </w:rPr>
              <w:t>L</w:t>
            </w:r>
            <w:r>
              <w:rPr>
                <w:rFonts w:ascii="宋体" w:eastAsia="宋体" w:hAnsi="宋体" w:cs="宋体"/>
                <w:color w:val="000000"/>
                <w:spacing w:val="-1"/>
                <w:w w:val="100"/>
                <w:position w:val="0"/>
                <w:sz w:val="9"/>
                <w:u w:val="none"/>
              </w:rPr>
              <w:t>d32：</w:t>
            </w:r>
            <w:r>
              <w:rPr>
                <w:rFonts w:ascii="宋体" w:eastAsia="宋体" w:hAnsi="宋体" w:cs="宋体"/>
                <w:color w:val="000000"/>
                <w:spacing w:val="-1"/>
                <w:w w:val="100"/>
                <w:position w:val="0"/>
                <w:sz w:val="18"/>
                <w:u w:val="none"/>
              </w:rPr>
              <w:t>极化电</w:t>
            </w:r>
          </w:p>
          <w:p>
            <w:pPr>
              <w:spacing w:before="0" w:after="0" w:line="298" w:lineRule="exact"/>
              <w:ind w:left="335" w:right="-239"/>
            </w:pPr>
            <w:r>
              <w:rPr>
                <w:rFonts w:ascii="宋体" w:eastAsia="宋体" w:hAnsi="宋体" w:cs="宋体"/>
                <w:color w:val="000000"/>
                <w:spacing w:val="-1"/>
                <w:w w:val="100"/>
                <w:position w:val="0"/>
                <w:sz w:val="18"/>
                <w:u w:val="none"/>
              </w:rPr>
              <w:t>位</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1" w:lineRule="exact"/>
              <w:ind w:left="533" w:right="-239"/>
            </w:pPr>
            <w:r>
              <w:rPr>
                <w:rFonts w:ascii="宋体" w:hAnsi="宋体" w:cs="宋体"/>
                <w:color w:val="000000"/>
                <w:spacing w:val="-1"/>
                <w:w w:val="100"/>
                <w:position w:val="0"/>
                <w:sz w:val="18"/>
                <w:u w:val="none"/>
              </w:rPr>
              <w:t>10</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61" w:right="-239"/>
            </w:pPr>
            <w:r>
              <w:rPr>
                <w:rFonts w:ascii="宋体" w:eastAsia="宋体" w:hAnsi="宋体" w:cs="宋体"/>
                <w:color w:val="000000"/>
                <w:spacing w:val="-1"/>
                <w:w w:val="100"/>
                <w:position w:val="0"/>
                <w:sz w:val="18"/>
                <w:u w:val="none"/>
              </w:rPr>
              <w:t>极化电位（相对</w:t>
            </w:r>
            <w:r>
              <w:rPr>
                <w:rFonts w:ascii="Calibri" w:hAnsi="Calibri" w:cs="Calibri"/>
                <w:color w:val="000000"/>
                <w:spacing w:val="0"/>
                <w:w w:val="224"/>
                <w:sz w:val="18"/>
                <w:u w:val="none"/>
              </w:rPr>
              <w:t> </w:t>
            </w:r>
            <w:r>
              <w:rPr>
                <w:rFonts w:ascii="宋体" w:hAnsi="宋体" w:cs="宋体"/>
                <w:color w:val="000000"/>
                <w:spacing w:val="-1"/>
                <w:w w:val="100"/>
                <w:position w:val="0"/>
                <w:sz w:val="18"/>
                <w:u w:val="none"/>
              </w:rPr>
              <w:t>CSE）小于等于-850mV。</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d32</w:t>
            </w:r>
            <w:r>
              <w:rPr>
                <w:rFonts w:ascii="宋体" w:hAnsi="宋体" w:cs="宋体"/>
                <w:color w:val="000000"/>
                <w:spacing w:val="-1"/>
                <w:w w:val="100"/>
                <w:position w:val="0"/>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841" w:right="-239"/>
            </w:pPr>
            <w:r>
              <w:rPr>
                <w:rFonts w:ascii="宋体" w:eastAsia="宋体" w:hAnsi="宋体" w:cs="宋体"/>
                <w:color w:val="000000"/>
                <w:spacing w:val="-1"/>
                <w:w w:val="100"/>
                <w:position w:val="0"/>
                <w:sz w:val="18"/>
                <w:u w:val="none"/>
              </w:rPr>
              <w:t>极化电位（相对</w:t>
            </w:r>
            <w:r>
              <w:rPr>
                <w:rFonts w:ascii="Calibri" w:hAnsi="Calibri" w:cs="Calibri"/>
                <w:color w:val="000000"/>
                <w:spacing w:val="0"/>
                <w:w w:val="224"/>
                <w:sz w:val="18"/>
                <w:u w:val="none"/>
              </w:rPr>
              <w:t> </w:t>
            </w:r>
            <w:r>
              <w:rPr>
                <w:rFonts w:ascii="宋体" w:hAnsi="宋体" w:cs="宋体"/>
                <w:color w:val="000000"/>
                <w:spacing w:val="-1"/>
                <w:w w:val="100"/>
                <w:position w:val="0"/>
                <w:sz w:val="18"/>
                <w:u w:val="none"/>
              </w:rPr>
              <w:t>CSE）大于-850mV。</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d32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718"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5" w:right="-239"/>
            </w:pPr>
          </w:p>
          <w:p>
            <w:pPr>
              <w:spacing w:before="0" w:after="0" w:line="350" w:lineRule="exact"/>
              <w:ind w:left="45"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d4</w:t>
            </w:r>
            <w:r>
              <w:rPr>
                <w:rFonts w:ascii="宋体" w:eastAsia="宋体" w:hAnsi="宋体" w:cs="宋体"/>
                <w:color w:val="000000"/>
                <w:spacing w:val="0"/>
                <w:w w:val="100"/>
                <w:position w:val="0"/>
                <w:sz w:val="18"/>
                <w:u w:val="none"/>
              </w:rPr>
              <w:t>:外部</w:t>
            </w:r>
          </w:p>
          <w:p>
            <w:pPr>
              <w:spacing w:before="0" w:after="0" w:line="298" w:lineRule="exact"/>
              <w:ind w:left="90" w:right="-239"/>
            </w:pPr>
            <w:r>
              <w:rPr>
                <w:rFonts w:ascii="宋体" w:eastAsia="宋体" w:hAnsi="宋体" w:cs="宋体"/>
                <w:color w:val="000000"/>
                <w:spacing w:val="-1"/>
                <w:w w:val="100"/>
                <w:position w:val="0"/>
                <w:sz w:val="18"/>
                <w:u w:val="none"/>
              </w:rPr>
              <w:t>环境变</w:t>
            </w:r>
          </w:p>
          <w:p>
            <w:pPr>
              <w:spacing w:before="0" w:after="0" w:line="312" w:lineRule="exact"/>
              <w:ind w:left="270" w:right="-239"/>
            </w:pPr>
            <w:r>
              <w:rPr>
                <w:rFonts w:ascii="宋体" w:eastAsia="宋体" w:hAnsi="宋体" w:cs="宋体"/>
                <w:color w:val="000000"/>
                <w:spacing w:val="-1"/>
                <w:w w:val="100"/>
                <w:position w:val="0"/>
                <w:sz w:val="18"/>
                <w:u w:val="none"/>
              </w:rPr>
              <w:t>化</w:t>
            </w:r>
          </w:p>
        </w:tc>
        <w:tc>
          <w:tcPr>
            <w:tcW w:w="85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8" w:right="-239"/>
            </w:pPr>
          </w:p>
          <w:p>
            <w:pPr>
              <w:spacing w:before="0" w:after="0" w:line="343" w:lineRule="exact"/>
              <w:ind w:left="88"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d41</w:t>
            </w:r>
            <w:r>
              <w:rPr>
                <w:rFonts w:ascii="宋体" w:eastAsia="宋体" w:hAnsi="宋体" w:cs="宋体"/>
                <w:color w:val="000000"/>
                <w:spacing w:val="-1"/>
                <w:w w:val="100"/>
                <w:position w:val="0"/>
                <w:sz w:val="18"/>
                <w:u w:val="none"/>
              </w:rPr>
              <w:t>:根深</w:t>
            </w:r>
          </w:p>
          <w:p>
            <w:pPr>
              <w:spacing w:before="0" w:after="0" w:line="298" w:lineRule="exact"/>
              <w:ind w:left="66" w:right="-239"/>
            </w:pPr>
            <w:r>
              <w:rPr>
                <w:rFonts w:ascii="宋体" w:eastAsia="宋体" w:hAnsi="宋体" w:cs="宋体"/>
                <w:color w:val="000000"/>
                <w:spacing w:val="-1"/>
                <w:w w:val="100"/>
                <w:position w:val="0"/>
                <w:sz w:val="18"/>
                <w:u w:val="none"/>
              </w:rPr>
              <w:t>植物影响</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78" w:right="-239"/>
            </w:pPr>
          </w:p>
          <w:p>
            <w:pPr>
              <w:spacing w:before="0" w:after="0" w:line="245" w:lineRule="exact"/>
              <w:ind w:left="578" w:right="-239"/>
            </w:pPr>
            <w:r>
              <w:rPr>
                <w:rFonts w:ascii="宋体" w:hAnsi="宋体" w:cs="宋体"/>
                <w:color w:val="000000"/>
                <w:spacing w:val="-1"/>
                <w:w w:val="100"/>
                <w:position w:val="0"/>
                <w:sz w:val="18"/>
                <w:u w:val="none"/>
              </w:rPr>
              <w:t>5</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2" w:right="-239"/>
            </w:pPr>
            <w:r>
              <w:rPr>
                <w:rFonts w:ascii="宋体" w:eastAsia="宋体" w:hAnsi="宋体" w:cs="宋体"/>
                <w:color w:val="000000"/>
                <w:spacing w:val="-1"/>
                <w:w w:val="100"/>
                <w:position w:val="0"/>
                <w:sz w:val="18"/>
                <w:u w:val="none"/>
              </w:rPr>
              <w:t>管道上方地面以及其外边界向外延伸至</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15m</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地表范围内无</w:t>
            </w:r>
          </w:p>
          <w:p>
            <w:pPr>
              <w:spacing w:before="0" w:after="0" w:line="312" w:lineRule="exact"/>
              <w:ind w:left="1832" w:right="-239"/>
            </w:pPr>
            <w:r>
              <w:rPr>
                <w:rFonts w:ascii="宋体" w:hAnsi="宋体" w:cs="宋体"/>
                <w:color w:val="000000"/>
                <w:spacing w:val="-1"/>
                <w:w w:val="100"/>
                <w:position w:val="0"/>
                <w:sz w:val="18"/>
                <w:u w:val="none"/>
              </w:rPr>
              <w:t>根深植物。</w:t>
            </w:r>
          </w:p>
          <w:p>
            <w:pPr>
              <w:spacing w:before="0" w:after="0" w:line="399" w:lineRule="exact"/>
              <w:ind w:left="-1106" w:right="-239"/>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d41</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95" w:right="-239"/>
            </w:pPr>
          </w:p>
          <w:p>
            <w:pPr>
              <w:spacing w:before="0" w:after="0" w:line="422" w:lineRule="exact"/>
              <w:ind w:left="95" w:right="-239"/>
            </w:pPr>
            <w:r>
              <w:rPr>
                <w:rFonts w:ascii="宋体" w:hAnsi="宋体" w:cs="宋体"/>
                <w:color w:val="000000"/>
                <w:spacing w:val="0"/>
                <w:w w:val="100"/>
                <w:position w:val="0"/>
                <w:sz w:val="18"/>
                <w:u w:val="none"/>
              </w:rPr>
              <w:t>5×λ</w:t>
            </w:r>
            <w:r>
              <w:rPr>
                <w:rFonts w:ascii="宋体" w:hAnsi="宋体" w:cs="宋体"/>
                <w:color w:val="000000"/>
                <w:spacing w:val="-1"/>
                <w:w w:val="100"/>
                <w:position w:val="0"/>
                <w:sz w:val="9"/>
                <w:u w:val="none"/>
              </w:rPr>
              <w:t>d41</w:t>
            </w:r>
            <w:r>
              <w:rPr>
                <w:rFonts w:ascii="宋体" w:hAnsi="宋体" w:cs="宋体"/>
                <w:color w:val="000000"/>
                <w:spacing w:val="-1"/>
                <w:w w:val="100"/>
                <w:position w:val="0"/>
                <w:sz w:val="18"/>
                <w:u w:val="none"/>
              </w:rPr>
              <w:t>+5×</w:t>
            </w:r>
          </w:p>
          <w:p>
            <w:pPr>
              <w:spacing w:before="0" w:after="0" w:line="312" w:lineRule="exact"/>
              <w:ind w:left="412"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p>
        </w:tc>
      </w:tr>
      <w:tr>
        <w:tblPrEx>
          <w:tblW w:w="0" w:type="auto"/>
          <w:tblInd w:w="0" w:type="dxa"/>
          <w:tblLayout w:type="fixed"/>
          <w:tblCellMar>
            <w:top w:w="0" w:type="dxa"/>
            <w:left w:w="108" w:type="dxa"/>
            <w:bottom w:w="0" w:type="dxa"/>
            <w:right w:w="108" w:type="dxa"/>
          </w:tblCellMar>
        </w:tblPrEx>
        <w:trPr>
          <w:trHeight w:hRule="exact" w:val="634"/>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2" w:right="-239"/>
            </w:pPr>
            <w:r>
              <w:rPr>
                <w:rFonts w:ascii="宋体" w:eastAsia="宋体" w:hAnsi="宋体" w:cs="宋体"/>
                <w:color w:val="000000"/>
                <w:spacing w:val="-1"/>
                <w:w w:val="100"/>
                <w:position w:val="0"/>
                <w:sz w:val="18"/>
                <w:u w:val="none"/>
              </w:rPr>
              <w:t>管道上方地面以及其外边界向外延伸至</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15m</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地表范围内有</w:t>
            </w:r>
          </w:p>
          <w:p>
            <w:pPr>
              <w:spacing w:before="0" w:after="0" w:line="312" w:lineRule="exact"/>
              <w:ind w:left="1832" w:right="-239"/>
            </w:pPr>
            <w:r>
              <w:rPr>
                <w:rFonts w:ascii="宋体" w:hAnsi="宋体" w:cs="宋体"/>
                <w:color w:val="000000"/>
                <w:spacing w:val="-1"/>
                <w:w w:val="100"/>
                <w:position w:val="0"/>
                <w:sz w:val="18"/>
                <w:u w:val="none"/>
              </w:rPr>
              <w:t>根深植物。</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d41</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85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88" w:right="-239"/>
            </w:pPr>
          </w:p>
          <w:p>
            <w:pPr>
              <w:spacing w:before="0" w:after="0" w:line="351" w:lineRule="exact"/>
              <w:ind w:left="88"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d42</w:t>
            </w:r>
            <w:r>
              <w:rPr>
                <w:rFonts w:ascii="宋体" w:eastAsia="宋体" w:hAnsi="宋体" w:cs="宋体"/>
                <w:color w:val="000000"/>
                <w:spacing w:val="-1"/>
                <w:w w:val="100"/>
                <w:position w:val="0"/>
                <w:sz w:val="18"/>
                <w:u w:val="none"/>
              </w:rPr>
              <w:t>:土壤</w:t>
            </w:r>
          </w:p>
          <w:p>
            <w:pPr>
              <w:spacing w:before="0" w:after="0" w:line="298" w:lineRule="exact"/>
              <w:ind w:left="66" w:right="-239"/>
            </w:pPr>
            <w:r>
              <w:rPr>
                <w:rFonts w:ascii="宋体" w:eastAsia="宋体" w:hAnsi="宋体" w:cs="宋体"/>
                <w:color w:val="000000"/>
                <w:spacing w:val="-1"/>
                <w:w w:val="100"/>
                <w:position w:val="0"/>
                <w:sz w:val="18"/>
                <w:u w:val="none"/>
              </w:rPr>
              <w:t>腐蚀性变</w:t>
            </w:r>
          </w:p>
          <w:p>
            <w:pPr>
              <w:spacing w:before="0" w:after="0" w:line="312" w:lineRule="exact"/>
              <w:ind w:left="155" w:right="-239"/>
            </w:pPr>
            <w:r>
              <w:rPr>
                <w:rFonts w:ascii="宋体" w:eastAsia="宋体" w:hAnsi="宋体" w:cs="宋体"/>
                <w:color w:val="000000"/>
                <w:spacing w:val="-1"/>
                <w:w w:val="100"/>
                <w:position w:val="0"/>
                <w:sz w:val="18"/>
                <w:u w:val="none"/>
              </w:rPr>
              <w:t>化影响</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78" w:right="-239"/>
            </w:pPr>
          </w:p>
          <w:p>
            <w:pPr>
              <w:spacing w:before="0" w:after="0" w:line="410" w:lineRule="exact"/>
              <w:ind w:left="578" w:right="-239"/>
            </w:pPr>
            <w:r>
              <w:rPr>
                <w:rFonts w:ascii="宋体" w:hAnsi="宋体" w:cs="宋体"/>
                <w:color w:val="000000"/>
                <w:spacing w:val="-1"/>
                <w:w w:val="100"/>
                <w:position w:val="0"/>
                <w:sz w:val="18"/>
                <w:u w:val="none"/>
              </w:rPr>
              <w:t>5</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2" w:right="-239"/>
            </w:pPr>
            <w:r>
              <w:rPr>
                <w:rFonts w:ascii="宋体" w:hAnsi="宋体" w:cs="宋体"/>
                <w:color w:val="000000"/>
                <w:spacing w:val="-1"/>
                <w:w w:val="100"/>
                <w:position w:val="0"/>
                <w:sz w:val="18"/>
                <w:u w:val="none"/>
              </w:rPr>
              <w:t>土壤腐蚀性综合评价分为微腐蚀、弱腐蚀、中腐蚀、强腐</w:t>
            </w:r>
          </w:p>
          <w:p>
            <w:pPr>
              <w:spacing w:before="0" w:after="0" w:line="312" w:lineRule="exact"/>
              <w:ind w:left="1292" w:right="-239"/>
            </w:pPr>
            <w:r>
              <w:rPr>
                <w:rFonts w:ascii="宋体" w:hAnsi="宋体" w:cs="宋体"/>
                <w:color w:val="000000"/>
                <w:spacing w:val="-1"/>
                <w:w w:val="100"/>
                <w:position w:val="0"/>
                <w:sz w:val="18"/>
                <w:u w:val="none"/>
              </w:rPr>
              <w:t>蚀，评价等级未恶化的。</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=0</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201" w:right="-239"/>
            </w:pPr>
            <w:r>
              <w:rPr>
                <w:rFonts w:ascii="宋体" w:eastAsia="宋体" w:hAnsi="宋体" w:cs="宋体"/>
                <w:color w:val="000000"/>
                <w:spacing w:val="-1"/>
                <w:w w:val="100"/>
                <w:position w:val="0"/>
                <w:sz w:val="18"/>
                <w:u w:val="none"/>
              </w:rPr>
              <w:t>评价等级恶化</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个等级的。</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87"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=0.3</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201" w:right="-239"/>
            </w:pPr>
            <w:r>
              <w:rPr>
                <w:rFonts w:ascii="宋体" w:eastAsia="宋体" w:hAnsi="宋体" w:cs="宋体"/>
                <w:color w:val="000000"/>
                <w:spacing w:val="-1"/>
                <w:w w:val="100"/>
                <w:position w:val="0"/>
                <w:sz w:val="18"/>
                <w:u w:val="none"/>
              </w:rPr>
              <w:t>评价等级恶化</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个等级的。</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87"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718"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8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932" w:right="-239"/>
            </w:pPr>
            <w:r>
              <w:rPr>
                <w:rFonts w:ascii="宋体" w:eastAsia="宋体" w:hAnsi="宋体" w:cs="宋体"/>
                <w:color w:val="000000"/>
                <w:spacing w:val="-1"/>
                <w:w w:val="100"/>
                <w:position w:val="0"/>
                <w:sz w:val="18"/>
                <w:u w:val="none"/>
              </w:rPr>
              <w:t>评价等级恶化</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3</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个及以上等级的。</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 w:lineRule="exact"/>
              <w:ind w:left="178" w:right="-239"/>
            </w:pPr>
            <w:r>
              <w:rPr>
                <w:rFonts w:ascii="宋体" w:hAnsi="宋体" w:cs="宋体"/>
                <w:color w:val="000000"/>
                <w:spacing w:val="-1"/>
                <w:w w:val="100"/>
                <w:position w:val="0"/>
                <w:sz w:val="18"/>
                <w:u w:val="none"/>
              </w:rPr>
              <w:t>λ</w:t>
            </w:r>
            <w:r>
              <w:rPr>
                <w:rFonts w:ascii="宋体" w:hAnsi="宋体" w:cs="宋体"/>
                <w:color w:val="000000"/>
                <w:spacing w:val="-1"/>
                <w:w w:val="100"/>
                <w:position w:val="0"/>
                <w:sz w:val="9"/>
                <w:u w:val="none"/>
              </w:rPr>
              <w:t>d42</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4"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56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1" w:right="-239"/>
            </w:pPr>
          </w:p>
          <w:p>
            <w:pPr>
              <w:spacing w:before="0" w:after="0" w:line="263" w:lineRule="exact"/>
              <w:ind w:left="21"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d5</w:t>
            </w:r>
            <w:r>
              <w:rPr>
                <w:rFonts w:ascii="宋体" w:eastAsia="宋体" w:hAnsi="宋体" w:cs="宋体"/>
                <w:color w:val="000000"/>
                <w:spacing w:val="0"/>
                <w:w w:val="100"/>
                <w:position w:val="0"/>
                <w:sz w:val="18"/>
                <w:u w:val="none"/>
              </w:rPr>
              <w:t>:管道内防腐破坏</w:t>
            </w:r>
          </w:p>
        </w:tc>
        <w:tc>
          <w:tcPr>
            <w:tcW w:w="12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33" w:right="-239"/>
            </w:pPr>
          </w:p>
          <w:p>
            <w:pPr>
              <w:spacing w:before="0" w:after="0" w:line="250" w:lineRule="exact"/>
              <w:ind w:left="533" w:right="-239"/>
            </w:pPr>
            <w:r>
              <w:rPr>
                <w:rFonts w:ascii="宋体" w:hAnsi="宋体" w:cs="宋体"/>
                <w:color w:val="000000"/>
                <w:spacing w:val="-1"/>
                <w:w w:val="100"/>
                <w:position w:val="0"/>
                <w:sz w:val="18"/>
                <w:u w:val="none"/>
              </w:rPr>
              <w:t>15</w:t>
            </w: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2" w:right="-239"/>
            </w:pPr>
            <w:r>
              <w:rPr>
                <w:rFonts w:ascii="宋体" w:hAnsi="宋体" w:cs="宋体"/>
                <w:color w:val="000000"/>
                <w:spacing w:val="-1"/>
                <w:w w:val="100"/>
                <w:position w:val="0"/>
                <w:sz w:val="18"/>
                <w:u w:val="none"/>
              </w:rPr>
              <w:t>内防腐层颜色光泽无变化，厚度无变化，粘结力无变化。</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3" w:lineRule="exact"/>
              <w:ind w:left="200"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d5</w:t>
            </w:r>
            <w:r>
              <w:rPr>
                <w:rFonts w:ascii="宋体" w:hAnsi="宋体" w:cs="宋体"/>
                <w:color w:val="000000"/>
                <w:spacing w:val="-1"/>
                <w:w w:val="100"/>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54" w:right="-239"/>
            </w:pPr>
          </w:p>
          <w:p>
            <w:pPr>
              <w:spacing w:before="0" w:after="0" w:line="263" w:lineRule="exact"/>
              <w:ind w:left="254" w:right="-239"/>
            </w:pPr>
            <w:r>
              <w:rPr>
                <w:rFonts w:ascii="宋体" w:hAnsi="宋体" w:cs="宋体"/>
                <w:color w:val="000000"/>
                <w:spacing w:val="-1"/>
                <w:w w:val="100"/>
                <w:position w:val="0"/>
                <w:sz w:val="18"/>
                <w:u w:val="none"/>
              </w:rPr>
              <w:t>15×λ</w:t>
            </w:r>
            <w:r>
              <w:rPr>
                <w:rFonts w:ascii="宋体" w:hAnsi="宋体" w:cs="宋体"/>
                <w:color w:val="000000"/>
                <w:spacing w:val="-2"/>
                <w:w w:val="100"/>
                <w:position w:val="0"/>
                <w:sz w:val="9"/>
                <w:u w:val="none"/>
              </w:rPr>
              <w:t>d5</w:t>
            </w:r>
          </w:p>
        </w:tc>
      </w:tr>
      <w:tr>
        <w:tblPrEx>
          <w:tblW w:w="0" w:type="auto"/>
          <w:tblInd w:w="0" w:type="dxa"/>
          <w:tblLayout w:type="fixed"/>
          <w:tblCellMar>
            <w:top w:w="0" w:type="dxa"/>
            <w:left w:w="108" w:type="dxa"/>
            <w:bottom w:w="0" w:type="dxa"/>
            <w:right w:w="108" w:type="dxa"/>
          </w:tblCellMar>
        </w:tblPrEx>
        <w:trPr>
          <w:trHeight w:hRule="exact" w:val="322"/>
        </w:trPr>
        <w:tc>
          <w:tcPr>
            <w:tcW w:w="1569"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2" w:right="-239"/>
            </w:pPr>
            <w:r>
              <w:rPr>
                <w:rFonts w:ascii="宋体" w:hAnsi="宋体" w:cs="宋体"/>
                <w:color w:val="000000"/>
                <w:spacing w:val="-1"/>
                <w:w w:val="100"/>
                <w:position w:val="0"/>
                <w:sz w:val="18"/>
                <w:u w:val="none"/>
              </w:rPr>
              <w:t>内防腐层颜色光泽有变化；厚度稍有改变；粘结力减小。</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11"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d5</w:t>
            </w:r>
            <w:r>
              <w:rPr>
                <w:rFonts w:ascii="宋体" w:hAnsi="宋体" w:cs="宋体"/>
                <w:color w:val="000000"/>
                <w:spacing w:val="-1"/>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569"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12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4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2" w:right="-239"/>
            </w:pPr>
            <w:r>
              <w:rPr>
                <w:rFonts w:ascii="宋体" w:hAnsi="宋体" w:cs="宋体"/>
                <w:color w:val="000000"/>
                <w:spacing w:val="-1"/>
                <w:w w:val="100"/>
                <w:position w:val="0"/>
                <w:sz w:val="18"/>
                <w:u w:val="none"/>
              </w:rPr>
              <w:t>内防腐层外观出现麻点、鼓包、裂纹；厚度严重改变；粘</w:t>
            </w:r>
          </w:p>
          <w:p>
            <w:pPr>
              <w:spacing w:before="0" w:after="0" w:line="312" w:lineRule="exact"/>
              <w:ind w:left="1472" w:right="-239"/>
            </w:pPr>
            <w:r>
              <w:rPr>
                <w:rFonts w:ascii="宋体" w:hAnsi="宋体" w:cs="宋体"/>
                <w:color w:val="000000"/>
                <w:spacing w:val="-1"/>
                <w:w w:val="100"/>
                <w:position w:val="0"/>
                <w:sz w:val="18"/>
                <w:u w:val="none"/>
              </w:rPr>
              <w:t>结力减小导致剥落。</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200" w:right="-239"/>
            </w:pPr>
            <w:r>
              <w:rPr>
                <w:rFonts w:ascii="宋体" w:hAnsi="宋体" w:cs="宋体"/>
                <w:color w:val="000000"/>
                <w:spacing w:val="-1"/>
                <w:w w:val="100"/>
                <w:position w:val="0"/>
                <w:sz w:val="18"/>
                <w:u w:val="none"/>
              </w:rPr>
              <w:t>λ</w:t>
            </w:r>
            <w:r>
              <w:rPr>
                <w:rFonts w:ascii="宋体" w:hAnsi="宋体" w:cs="宋体"/>
                <w:color w:val="000000"/>
                <w:spacing w:val="-2"/>
                <w:w w:val="100"/>
                <w:position w:val="0"/>
                <w:sz w:val="9"/>
                <w:u w:val="none"/>
              </w:rPr>
              <w:t>d5</w:t>
            </w:r>
            <w:r>
              <w:rPr>
                <w:rFonts w:ascii="宋体" w:hAnsi="宋体" w:cs="宋体"/>
                <w:color w:val="000000"/>
                <w:spacing w:val="-1"/>
                <w:w w:val="100"/>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1" w:lineRule="exact"/>
            </w:pPr>
          </w:p>
        </w:tc>
      </w:tr>
      <w:tr>
        <w:tblPrEx>
          <w:tblW w:w="0" w:type="auto"/>
          <w:tblInd w:w="0" w:type="dxa"/>
          <w:tblLayout w:type="fixed"/>
          <w:tblCellMar>
            <w:top w:w="0" w:type="dxa"/>
            <w:left w:w="108" w:type="dxa"/>
            <w:bottom w:w="0" w:type="dxa"/>
            <w:right w:w="108" w:type="dxa"/>
          </w:tblCellMar>
        </w:tblPrEx>
        <w:trPr>
          <w:trHeight w:hRule="exact" w:val="639"/>
        </w:trPr>
        <w:tc>
          <w:tcPr>
            <w:tcW w:w="1569"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1" w:lineRule="exact"/>
              <w:ind w:left="112"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d6</w:t>
            </w:r>
            <w:r>
              <w:rPr>
                <w:rFonts w:ascii="宋体" w:eastAsia="宋体" w:hAnsi="宋体" w:cs="宋体"/>
                <w:color w:val="000000"/>
                <w:spacing w:val="-1"/>
                <w:w w:val="100"/>
                <w:position w:val="0"/>
                <w:sz w:val="18"/>
                <w:u w:val="none"/>
              </w:rPr>
              <w:t>:管道使用年限</w:t>
            </w:r>
          </w:p>
        </w:tc>
        <w:tc>
          <w:tcPr>
            <w:tcW w:w="12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33" w:right="-239"/>
            </w:pPr>
            <w:r>
              <w:rPr>
                <w:rFonts w:ascii="宋体" w:hAnsi="宋体" w:cs="宋体"/>
                <w:color w:val="000000"/>
                <w:spacing w:val="-1"/>
                <w:w w:val="100"/>
                <w:position w:val="0"/>
                <w:sz w:val="18"/>
                <w:u w:val="none"/>
              </w:rPr>
              <w:t>20</w:t>
            </w:r>
          </w:p>
        </w:tc>
        <w:tc>
          <w:tcPr>
            <w:tcW w:w="5416"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788" w:right="-239"/>
            </w:pPr>
            <w:r>
              <w:rPr>
                <w:rFonts w:ascii="宋体" w:hAnsi="宋体" w:cs="宋体"/>
                <w:color w:val="000000"/>
                <w:spacing w:val="10"/>
                <w:w w:val="100"/>
                <w:position w:val="0"/>
                <w:sz w:val="18"/>
                <w:u w:val="none"/>
              </w:rPr>
              <w:t>依据管道使用年数与设计年限进行线性取值。</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 w:right="-239"/>
            </w:pPr>
            <w:r>
              <w:rPr>
                <w:rFonts w:ascii="宋体" w:eastAsia="宋体" w:hAnsi="宋体" w:cs="宋体"/>
                <w:color w:val="000000"/>
                <w:spacing w:val="-1"/>
                <w:w w:val="100"/>
                <w:position w:val="0"/>
                <w:sz w:val="18"/>
                <w:u w:val="none"/>
              </w:rPr>
              <w:t>20×使用年数</w:t>
            </w:r>
          </w:p>
          <w:p>
            <w:pPr>
              <w:spacing w:before="0" w:after="0" w:line="312" w:lineRule="exact"/>
              <w:ind w:left="117" w:right="-239"/>
            </w:pPr>
            <w:r>
              <w:rPr>
                <w:rFonts w:ascii="宋体" w:eastAsia="宋体" w:hAnsi="宋体" w:cs="宋体"/>
                <w:color w:val="000000"/>
                <w:spacing w:val="-1"/>
                <w:w w:val="100"/>
                <w:position w:val="0"/>
                <w:sz w:val="18"/>
                <w:u w:val="none"/>
              </w:rPr>
              <w:t>÷设计年限</w:t>
            </w:r>
          </w:p>
        </w:tc>
      </w:tr>
      <w:tr>
        <w:tblPrEx>
          <w:tblW w:w="0" w:type="auto"/>
          <w:tblInd w:w="0" w:type="dxa"/>
          <w:tblLayout w:type="fixed"/>
          <w:tblCellMar>
            <w:top w:w="0" w:type="dxa"/>
            <w:left w:w="108" w:type="dxa"/>
            <w:bottom w:w="0" w:type="dxa"/>
            <w:right w:w="108" w:type="dxa"/>
          </w:tblCellMar>
        </w:tblPrEx>
        <w:trPr>
          <w:trHeight w:hRule="exact" w:val="1941"/>
        </w:trPr>
        <w:tc>
          <w:tcPr>
            <w:tcW w:w="9374" w:type="dxa"/>
            <w:gridSpan w:val="6"/>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2" w:lineRule="exact"/>
              <w:ind w:left="374"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表中L表示管道失效的可能性值；λ表示各类影响因素造成管道失效的影响因素系数；d1表示外压变化造成输</w:t>
            </w:r>
          </w:p>
          <w:p>
            <w:pPr>
              <w:spacing w:before="0" w:after="0" w:line="309" w:lineRule="exact"/>
              <w:ind w:left="748" w:right="-239"/>
            </w:pPr>
            <w:r>
              <w:rPr>
                <w:rFonts w:ascii="宋体" w:eastAsia="宋体" w:hAnsi="宋体" w:cs="宋体"/>
                <w:color w:val="000000"/>
                <w:spacing w:val="0"/>
                <w:w w:val="100"/>
                <w:position w:val="0"/>
                <w:sz w:val="18"/>
                <w:u w:val="none"/>
              </w:rPr>
              <w:t>供水管道失效的影响因素；d2表示内压变化造成输供水管道失效的影响因素；d31表示阴极保护中的阳极发生</w:t>
            </w:r>
          </w:p>
          <w:p>
            <w:pPr>
              <w:spacing w:before="0" w:after="0" w:line="312" w:lineRule="exact"/>
              <w:ind w:left="748" w:right="-239"/>
            </w:pPr>
            <w:r>
              <w:rPr>
                <w:rFonts w:ascii="宋体" w:eastAsia="宋体" w:hAnsi="宋体" w:cs="宋体"/>
                <w:color w:val="000000"/>
                <w:spacing w:val="0"/>
                <w:w w:val="100"/>
                <w:position w:val="0"/>
                <w:sz w:val="18"/>
                <w:u w:val="none"/>
              </w:rPr>
              <w:t>电流测试结果造成输供水管道失效的影响因素；d32表示阴极保护中的极化电位测试结果造成输供水管道失效</w:t>
            </w:r>
          </w:p>
          <w:p>
            <w:pPr>
              <w:spacing w:before="0" w:after="0" w:line="312" w:lineRule="exact"/>
              <w:ind w:left="748" w:right="-239"/>
            </w:pPr>
            <w:r>
              <w:rPr>
                <w:rFonts w:ascii="宋体" w:eastAsia="宋体" w:hAnsi="宋体" w:cs="宋体"/>
                <w:color w:val="000000"/>
                <w:spacing w:val="-1"/>
                <w:w w:val="100"/>
                <w:position w:val="0"/>
                <w:sz w:val="18"/>
                <w:u w:val="none"/>
              </w:rPr>
              <w:t>的影响因素；d41表示根深植物造成输供水管道失效的影响因素；d42表示土壤腐蚀性变化造成输供水管道失效</w:t>
            </w:r>
          </w:p>
          <w:p>
            <w:pPr>
              <w:spacing w:before="0" w:after="0" w:line="312" w:lineRule="exact"/>
              <w:ind w:left="748" w:right="-239"/>
            </w:pPr>
            <w:r>
              <w:rPr>
                <w:rFonts w:ascii="宋体" w:eastAsia="宋体" w:hAnsi="宋体" w:cs="宋体"/>
                <w:color w:val="000000"/>
                <w:spacing w:val="-1"/>
                <w:w w:val="100"/>
                <w:position w:val="0"/>
                <w:sz w:val="18"/>
                <w:u w:val="none"/>
              </w:rPr>
              <w:t>的影响因素；d5表示管道内防腐破坏造成输供水管道失效的影响因素；d6表示管道使用年限造成输供水管道失</w:t>
            </w:r>
          </w:p>
          <w:p>
            <w:pPr>
              <w:spacing w:before="0" w:after="0" w:line="312" w:lineRule="exact"/>
              <w:ind w:left="748" w:right="-239"/>
            </w:pPr>
            <w:r>
              <w:rPr>
                <w:rFonts w:ascii="宋体" w:hAnsi="宋体" w:cs="宋体"/>
                <w:color w:val="000000"/>
                <w:spacing w:val="-1"/>
                <w:w w:val="100"/>
                <w:position w:val="0"/>
                <w:sz w:val="18"/>
                <w:u w:val="none"/>
              </w:rPr>
              <w:t>效的影响因素。</w:t>
            </w:r>
          </w:p>
        </w:tc>
      </w:tr>
    </w:tbl>
    <w:p>
      <w:pPr>
        <w:spacing w:before="0" w:after="0" w:line="347" w:lineRule="exact"/>
      </w:pPr>
    </w:p>
    <w:p>
      <w:pPr>
        <w:widowControl/>
        <w:jc w:val="left"/>
        <w:sectPr>
          <w:type w:val="continuous"/>
          <w:pgSz w:w="11906" w:h="16838"/>
          <w:pgMar w:top="1101" w:right="713" w:bottom="861" w:left="1073" w:header="0" w:footer="0" w:gutter="0"/>
          <w:pgNumType w:start="88"/>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spacing w:before="0" w:after="0" w:line="353"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�5</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管道内防腐破坏对管道健康状态的影响因素值；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�6</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管道使用年限对管道健康状态的影响因素值；</w:t>
      </w:r>
    </w:p>
    <w:p>
      <w:pPr>
        <w:spacing w:before="0" w:after="0" w:line="326"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�4</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�5</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�6</w:t>
      </w:r>
      <w:r>
        <w:rPr>
          <w:rFonts w:ascii="宋体" w:hAnsi="宋体" w:cs="宋体"/>
          <w:color w:val="000000"/>
          <w:spacing w:val="-1"/>
          <w:w w:val="100"/>
          <w:position w:val="6"/>
          <w:sz w:val="21"/>
          <w:u w:val="none"/>
        </w:rPr>
        <w:t>取值方法可参照表E.5。</w:t>
      </w:r>
    </w:p>
    <w:p>
      <w:pPr>
        <w:spacing w:before="0" w:after="0" w:line="384" w:lineRule="exact"/>
        <w:ind w:left="60" w:firstLine="3235"/>
        <w:jc w:val="left"/>
      </w:pPr>
    </w:p>
    <w:p>
      <w:pPr>
        <w:widowControl/>
        <w:jc w:val="left"/>
        <w:sectPr>
          <w:type w:val="continuous"/>
          <w:pgSz w:w="11906" w:h="16838"/>
          <w:pgMar w:top="1101" w:right="713" w:bottom="861" w:left="1073" w:header="0" w:footer="0" w:gutter="0"/>
          <w:pgNumType w:start="89"/>
          <w:cols w:num="1" w:space="708" w:equalWidth="0">
            <w:col w:w="10120" w:space="0"/>
          </w:cols>
          <w:docGrid w:type="lines" w:linePitch="312" w:charSpace="0"/>
        </w:sectPr>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sectPr>
          <w:type w:val="continuous"/>
          <w:pgSz w:w="11906" w:h="16838"/>
          <w:pgMar w:top="1101" w:right="713" w:bottom="861" w:left="1073" w:header="0" w:footer="0" w:gutter="0"/>
          <w:pgNumType w:start="90"/>
          <w:cols w:num="1" w:space="708" w:equalWidth="0">
            <w:col w:w="10120" w:space="0"/>
          </w:cols>
          <w:docGrid w:type="lines" w:linePitch="312" w:charSpace="0"/>
        </w:sectPr>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240" w:lineRule="exact"/>
        <w:ind w:left="60" w:firstLine="3235"/>
      </w:pPr>
    </w:p>
    <w:p>
      <w:pPr>
        <w:spacing w:before="0" w:after="0" w:line="428" w:lineRule="exact"/>
        <w:ind w:left="60" w:firstLine="0"/>
        <w:jc w:val="left"/>
      </w:pPr>
    </w:p>
    <w:p>
      <w:pPr>
        <w:spacing w:before="0" w:after="0" w:line="385" w:lineRule="exact"/>
        <w:ind w:left="60" w:firstLine="3571"/>
        <w:jc w:val="left"/>
      </w:pPr>
      <w:r>
        <w:pict>
          <v:shape id="wondershare_113" o:spid="_x0000_s1134" type="#_x0000_t202" style="width:149.7pt;height:16.2pt;margin-top:152.55pt;margin-left:218.4pt;mso-height-relative:page;mso-position-horizontal-relative:page;mso-position-vertical-relative:page;mso-width-relative:page;position:absolute;z-index:-251546624"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E.5</w:t>
                  </w:r>
                  <w:r>
                    <w:rPr>
                      <w:rFonts w:ascii="Calibri" w:hAnsi="Calibri" w:cs="Calibri"/>
                      <w:color w:val="000000"/>
                      <w:spacing w:val="4"/>
                      <w:w w:val="100"/>
                      <w:sz w:val="21"/>
                      <w:u w:val="none"/>
                    </w:rPr>
                    <w:t>  </w:t>
                  </w:r>
                  <w:r>
                    <w:rPr>
                      <w:rFonts w:ascii="黑体" w:eastAsia="黑体" w:hAnsi="黑体" w:cs="黑体"/>
                      <w:color w:val="000000"/>
                      <w:spacing w:val="-2"/>
                      <w:w w:val="100"/>
                      <w:position w:val="0"/>
                      <w:sz w:val="21"/>
                      <w:u w:val="none"/>
                    </w:rPr>
                    <w:t>钢管</w:t>
                  </w:r>
                  <w:r>
                    <w:rPr>
                      <w:rFonts w:ascii="Calibri" w:hAnsi="Calibri" w:cs="Calibri"/>
                      <w:color w:val="000000"/>
                      <w:spacing w:val="6"/>
                      <w:w w:val="100"/>
                      <w:sz w:val="21"/>
                      <w:u w:val="none"/>
                    </w:rPr>
                    <w:t> </w:t>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d</w:t>
                  </w:r>
                  <w:r>
                    <w:rPr>
                      <w:rFonts w:ascii="Calibri" w:hAnsi="Calibri" w:cs="Calibri"/>
                      <w:color w:val="000000"/>
                      <w:spacing w:val="-24"/>
                      <w:w w:val="100"/>
                      <w:sz w:val="21"/>
                      <w:u w:val="none"/>
                    </w:rPr>
                    <w:t> </w:t>
                  </w:r>
                  <w:r>
                    <w:rPr>
                      <w:rFonts w:ascii="黑体" w:eastAsia="黑体" w:hAnsi="黑体" w:cs="黑体"/>
                      <w:color w:val="000000"/>
                      <w:spacing w:val="-1"/>
                      <w:w w:val="100"/>
                      <w:position w:val="0"/>
                      <w:sz w:val="21"/>
                      <w:u w:val="none"/>
                    </w:rPr>
                    <w:t>值取值参考表</w:t>
                  </w:r>
                </w:p>
              </w:txbxContent>
            </v:textbox>
          </v:shape>
        </w:pict>
      </w:r>
      <w:r>
        <w:pict>
          <v:shape id="wondershare_1218" o:spid="_x0000_s1135" type="#_x0000_t202" style="width:205pt;height:16.15pt;margin-top:738.05pt;margin-left:56.6pt;mso-height-relative:page;mso-position-horizontal-relative:page;mso-position-vertical-relative:page;mso-width-relative:page;position:absolute;z-index:-251545600" coordsize="21600,21600" filled="f" stroked="f">
            <v:stroke joinstyle="miter"/>
            <v:textbox inset="0,0,0,0">
              <w:txbxContent>
                <w:p>
                  <w:pPr>
                    <w:tabs>
                      <w:tab w:val="left" w:pos="946"/>
                    </w:tabs>
                    <w:autoSpaceDE w:val="0"/>
                    <w:autoSpaceDN w:val="0"/>
                    <w:adjustRightInd w:val="0"/>
                    <w:spacing w:before="0" w:after="0" w:line="212" w:lineRule="exact"/>
                    <w:jc w:val="left"/>
                  </w:pPr>
                  <w:r>
                    <w:rPr>
                      <w:rFonts w:ascii="黑体" w:hAnsi="黑体" w:cs="黑体"/>
                      <w:color w:val="000000"/>
                      <w:spacing w:val="-1"/>
                      <w:w w:val="100"/>
                      <w:position w:val="0"/>
                      <w:sz w:val="21"/>
                      <w:u w:val="none"/>
                    </w:rPr>
                    <w:t>E.4.7.3</w:t>
                  </w:r>
                  <w:r>
                    <w:rPr>
                      <w:color w:val="000000"/>
                      <w:spacing w:val="0"/>
                      <w:w w:val="100"/>
                      <w:sz w:val="24"/>
                      <w:u w:val="none"/>
                    </w:rPr>
                    <w:t>  </w:t>
                  </w:r>
                  <w:r>
                    <w:rPr>
                      <w:rFonts w:cs="Calibri"/>
                      <w:spacing w:val="0"/>
                      <w:w w:val="100"/>
                    </w:rPr>
                    <w:tab/>
                  </w:r>
                  <w:r>
                    <w:rPr>
                      <w:rFonts w:ascii="宋体" w:eastAsia="宋体" w:hAnsi="宋体" w:cs="宋体"/>
                      <w:color w:val="000000"/>
                      <w:spacing w:val="-1"/>
                      <w:w w:val="100"/>
                      <w:position w:val="0"/>
                      <w:sz w:val="21"/>
                      <w:u w:val="none"/>
                    </w:rPr>
                    <w:t>球墨铸铁管</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L</w:t>
                  </w:r>
                  <w:r>
                    <w:rPr>
                      <w:rFonts w:ascii="宋体" w:hAnsi="宋体" w:cs="宋体"/>
                      <w:color w:val="000000"/>
                      <w:spacing w:val="-2"/>
                      <w:w w:val="100"/>
                      <w:position w:val="0"/>
                      <w:sz w:val="11"/>
                      <w:u w:val="none"/>
                    </w:rPr>
                    <w:t>d</w:t>
                  </w:r>
                  <w:r>
                    <w:rPr>
                      <w:rFonts w:ascii="Calibri" w:hAnsi="Calibri" w:cs="Calibri"/>
                      <w:color w:val="000000"/>
                      <w:spacing w:val="-22"/>
                      <w:w w:val="100"/>
                      <w:sz w:val="21"/>
                      <w:u w:val="none"/>
                    </w:rPr>
                    <w:t> </w:t>
                  </w:r>
                  <w:r>
                    <w:rPr>
                      <w:rFonts w:ascii="宋体" w:eastAsia="宋体" w:hAnsi="宋体" w:cs="宋体"/>
                      <w:color w:val="000000"/>
                      <w:spacing w:val="-1"/>
                      <w:w w:val="100"/>
                      <w:position w:val="0"/>
                      <w:sz w:val="21"/>
                      <w:u w:val="none"/>
                    </w:rPr>
                    <w:t>值按下式计算：</w:t>
                  </w:r>
                </w:p>
              </w:txbxContent>
            </v:textbox>
          </v:shape>
        </w:pic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201"/>
          <w:position w:val="0"/>
          <w:sz w:val="15"/>
          <w:u w:val="none"/>
        </w:rPr>
        <w:t>�</w:t>
      </w:r>
      <w:r>
        <w:rPr>
          <w:rFonts w:ascii="Calibri" w:hAnsi="Calibri" w:cs="Calibri"/>
          <w:color w:val="000000"/>
          <w:spacing w:val="18"/>
          <w:w w:val="100"/>
          <w:sz w:val="21"/>
          <w:u w:val="none"/>
        </w:rPr>
        <w:t> </w:t>
      </w:r>
      <w:r>
        <w:rPr>
          <w:rFonts w:ascii="DejaVu Math TeX Gyre" w:hAnsi="DejaVu Math TeX Gyre" w:cs="DejaVu Math TeX Gyre"/>
          <w:color w:val="000000"/>
          <w:spacing w:val="-1"/>
          <w:w w:val="100"/>
          <w:position w:val="0"/>
          <w:sz w:val="21"/>
          <w:u w:val="none"/>
        </w:rPr>
        <w:t>=</w:t>
      </w:r>
      <w:r>
        <w:rPr>
          <w:rFonts w:ascii="Calibri" w:hAnsi="Calibri" w:cs="Calibri"/>
          <w:color w:val="000000"/>
          <w:spacing w:val="10"/>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8"/>
          <w:position w:val="0"/>
          <w:sz w:val="15"/>
          <w:u w:val="none"/>
        </w:rPr>
        <w:t>�1</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0"/>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Microsoft YaHei UI" w:hAnsi="Microsoft YaHei UI" w:cs="Microsoft YaHei UI"/>
          <w:color w:val="000000"/>
          <w:spacing w:val="0"/>
          <w:w w:val="100"/>
          <w:position w:val="4"/>
          <w:sz w:val="21"/>
          <w:u w:val="none"/>
        </w:rPr>
        <w:t>··························································</w:t>
      </w:r>
      <w:r>
        <w:rPr>
          <w:rFonts w:ascii="Calibri" w:hAnsi="Calibri" w:cs="Calibri"/>
          <w:color w:val="000000"/>
          <w:spacing w:val="-21"/>
          <w:w w:val="100"/>
          <w:sz w:val="21"/>
          <w:u w:val="none"/>
        </w:rPr>
        <w:t> </w:t>
      </w:r>
      <w:r>
        <w:rPr>
          <w:rFonts w:ascii="宋体" w:hAnsi="宋体" w:cs="宋体"/>
          <w:color w:val="000000"/>
          <w:spacing w:val="-1"/>
          <w:w w:val="100"/>
          <w:position w:val="6"/>
          <w:sz w:val="21"/>
          <w:u w:val="none"/>
        </w:rPr>
        <w:t>(E.7)</w:t>
      </w:r>
    </w:p>
    <w:p>
      <w:pPr>
        <w:spacing w:before="0" w:after="0" w:line="307" w:lineRule="exact"/>
        <w:ind w:left="60" w:firstLine="199"/>
        <w:jc w:val="left"/>
      </w:pPr>
      <w:r>
        <w:rPr>
          <w:rFonts w:ascii="宋体" w:hAnsi="宋体" w:cs="宋体"/>
          <w:color w:val="000000"/>
          <w:spacing w:val="-1"/>
          <w:w w:val="100"/>
          <w:position w:val="0"/>
          <w:sz w:val="18"/>
          <w:u w:val="none"/>
        </w:rPr>
        <w:t>18</w:t>
      </w:r>
    </w:p>
    <w:p>
      <w:pPr>
        <w:widowControl/>
        <w:jc w:val="left"/>
        <w:sectPr>
          <w:type w:val="nextPage"/>
          <w:pgSz w:w="11906" w:h="16838"/>
          <w:pgMar w:top="1101" w:right="713" w:bottom="861" w:left="1073" w:header="0" w:footer="0" w:gutter="0"/>
          <w:pgNumType w:start="91"/>
          <w:cols w:num="1" w:space="708" w:equalWidth="0">
            <w:col w:w="10120" w:space="0"/>
          </w:cols>
          <w:titlePg w:val="0"/>
          <w:docGrid w:type="lines" w:linePitch="312" w:charSpace="0"/>
        </w:sectPr>
      </w:pPr>
    </w:p>
    <w:tbl>
      <w:tblPr>
        <w:tblStyle w:val="TableNormal"/>
        <w:tblpPr w:leftFromText="180" w:rightFromText="180" w:vertAnchor="page" w:horzAnchor="page" w:tblpX="335" w:tblpY="2980"/>
        <w:tblW w:w="0" w:type="auto"/>
        <w:tblInd w:w="0" w:type="dxa"/>
        <w:tblLayout w:type="fixed"/>
        <w:tblCellMar>
          <w:top w:w="0" w:type="dxa"/>
          <w:left w:w="108" w:type="dxa"/>
          <w:bottom w:w="0" w:type="dxa"/>
          <w:right w:w="108" w:type="dxa"/>
        </w:tblCellMar>
      </w:tblPr>
      <w:tblGrid>
        <w:gridCol w:w="1003"/>
        <w:gridCol w:w="1134"/>
        <w:gridCol w:w="5103"/>
        <w:gridCol w:w="992"/>
        <w:gridCol w:w="1142"/>
      </w:tblGrid>
      <w:tr>
        <w:tblPrEx>
          <w:tblW w:w="0" w:type="auto"/>
          <w:tblInd w:w="0" w:type="dxa"/>
          <w:tblLayout w:type="fixed"/>
          <w:tblCellMar>
            <w:top w:w="0" w:type="dxa"/>
            <w:left w:w="108" w:type="dxa"/>
            <w:bottom w:w="0" w:type="dxa"/>
            <w:right w:w="108" w:type="dxa"/>
          </w:tblCellMar>
        </w:tblPrEx>
        <w:trPr>
          <w:trHeight w:hRule="exact" w:val="474"/>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45" w:right="-239"/>
            </w:pPr>
            <w:bookmarkStart w:id="25" w:name="25"/>
            <w:bookmarkEnd w:id="25"/>
            <w:r>
              <w:rPr>
                <w:rFonts w:ascii="宋体" w:eastAsia="宋体" w:hAnsi="宋体" w:cs="宋体"/>
                <w:color w:val="000000"/>
                <w:spacing w:val="-1"/>
                <w:w w:val="100"/>
                <w:position w:val="0"/>
                <w:sz w:val="18"/>
                <w:u w:val="none"/>
              </w:rPr>
              <w:t>影响因素</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27" w:right="-239"/>
            </w:pPr>
            <w:r>
              <w:rPr>
                <w:rFonts w:ascii="宋体" w:eastAsia="宋体" w:hAnsi="宋体" w:cs="宋体"/>
                <w:color w:val="000000"/>
                <w:spacing w:val="-1"/>
                <w:w w:val="100"/>
                <w:position w:val="0"/>
                <w:sz w:val="18"/>
                <w:u w:val="none"/>
              </w:rPr>
              <w:t>影响因素分值</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2011" w:right="-239"/>
            </w:pPr>
            <w:r>
              <w:rPr>
                <w:rFonts w:ascii="宋体" w:eastAsia="宋体" w:hAnsi="宋体" w:cs="宋体"/>
                <w:color w:val="000000"/>
                <w:spacing w:val="-1"/>
                <w:w w:val="100"/>
                <w:position w:val="0"/>
                <w:sz w:val="18"/>
                <w:u w:val="none"/>
              </w:rPr>
              <w:t>系数取值标准</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36" w:right="-239"/>
            </w:pPr>
            <w:r>
              <w:rPr>
                <w:rFonts w:ascii="宋体" w:eastAsia="宋体" w:hAnsi="宋体" w:cs="宋体"/>
                <w:color w:val="000000"/>
                <w:spacing w:val="-1"/>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207"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469"/>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99" w:right="-239"/>
            </w:pPr>
          </w:p>
          <w:p>
            <w:pPr>
              <w:spacing w:before="0" w:after="0" w:line="260" w:lineRule="exact"/>
              <w:ind w:left="99" w:right="-239"/>
            </w:pPr>
            <w:r>
              <w:rPr>
                <w:rFonts w:ascii="Microsoft YaHei UI" w:hAnsi="Microsoft YaHei UI" w:cs="Microsoft YaHei UI"/>
                <w:color w:val="000000"/>
                <w:spacing w:val="16"/>
                <w:w w:val="100"/>
                <w:position w:val="0"/>
                <w:sz w:val="18"/>
                <w:u w:val="none"/>
              </w:rPr>
              <w:t>L</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5"/>
                <w:w w:val="100"/>
                <w:position w:val="0"/>
                <w:sz w:val="18"/>
                <w:u w:val="none"/>
              </w:rPr>
              <w:t>:</w:t>
            </w:r>
            <w:r>
              <w:rPr>
                <w:rFonts w:ascii="宋体" w:eastAsia="宋体" w:hAnsi="宋体" w:cs="宋体"/>
                <w:color w:val="000000"/>
                <w:spacing w:val="-1"/>
                <w:w w:val="100"/>
                <w:position w:val="0"/>
                <w:sz w:val="18"/>
                <w:u w:val="none"/>
              </w:rPr>
              <w:t>外压超</w:t>
            </w:r>
          </w:p>
          <w:p>
            <w:pPr>
              <w:spacing w:before="0" w:after="0" w:line="294" w:lineRule="exact"/>
              <w:ind w:left="414" w:right="-239"/>
            </w:pPr>
            <w:r>
              <w:rPr>
                <w:rFonts w:ascii="宋体" w:eastAsia="宋体" w:hAnsi="宋体" w:cs="宋体"/>
                <w:color w:val="000000"/>
                <w:spacing w:val="-1"/>
                <w:w w:val="100"/>
                <w:position w:val="0"/>
                <w:sz w:val="18"/>
                <w:u w:val="none"/>
              </w:rPr>
              <w:t>限</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76" w:right="-239"/>
            </w:pPr>
          </w:p>
          <w:p>
            <w:pPr>
              <w:spacing w:before="0" w:after="0" w:line="416" w:lineRule="exact"/>
              <w:ind w:left="476" w:right="-239"/>
            </w:pPr>
            <w:r>
              <w:rPr>
                <w:rFonts w:ascii="Microsoft YaHei UI" w:hAnsi="Microsoft YaHei UI" w:cs="Microsoft YaHei UI"/>
                <w:color w:val="000000"/>
                <w:spacing w:val="-17"/>
                <w:w w:val="100"/>
                <w:position w:val="0"/>
                <w:sz w:val="18"/>
                <w:u w:val="none"/>
              </w:rPr>
              <w:t>50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831" w:right="-239"/>
            </w:pPr>
            <w:r>
              <w:rPr>
                <w:rFonts w:ascii="宋体" w:hAnsi="宋体" w:cs="宋体"/>
                <w:color w:val="000000"/>
                <w:spacing w:val="-1"/>
                <w:w w:val="100"/>
                <w:position w:val="0"/>
                <w:sz w:val="18"/>
                <w:u w:val="none"/>
              </w:rPr>
              <w:t>无外压超限现象。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8" w:lineRule="exact"/>
              <w:ind w:left="256"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0"/>
                <w:w w:val="79"/>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43" w:right="-239"/>
            </w:pPr>
          </w:p>
          <w:p>
            <w:pPr>
              <w:spacing w:before="0" w:after="0" w:line="416" w:lineRule="exact"/>
              <w:ind w:left="243" w:right="-239"/>
            </w:pPr>
            <w:r>
              <w:rPr>
                <w:rFonts w:ascii="Microsoft YaHei UI" w:hAnsi="Microsoft YaHei UI" w:cs="Microsoft YaHei UI"/>
                <w:color w:val="000000"/>
                <w:spacing w:val="-17"/>
                <w:w w:val="100"/>
                <w:position w:val="0"/>
                <w:sz w:val="18"/>
                <w:u w:val="none"/>
              </w:rPr>
              <w:t>50</w:t>
            </w: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6"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6"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1" w:right="-239"/>
            </w:pPr>
            <w:r>
              <w:rPr>
                <w:rFonts w:ascii="宋体" w:hAnsi="宋体" w:cs="宋体"/>
                <w:color w:val="000000"/>
                <w:spacing w:val="-1"/>
                <w:w w:val="100"/>
                <w:position w:val="0"/>
                <w:sz w:val="18"/>
                <w:u w:val="none"/>
              </w:rPr>
              <w:t>有一般外压超限现象（如管道上方有砖房、墓地、大宗物料，覆</w:t>
            </w:r>
          </w:p>
          <w:p>
            <w:pPr>
              <w:spacing w:before="0" w:after="0" w:line="330" w:lineRule="exact"/>
              <w:ind w:left="1423" w:right="-239"/>
            </w:pPr>
            <w:r>
              <w:rPr>
                <w:rFonts w:ascii="宋体" w:eastAsia="宋体" w:hAnsi="宋体" w:cs="宋体"/>
                <w:color w:val="000000"/>
                <w:spacing w:val="-1"/>
                <w:w w:val="100"/>
                <w:position w:val="0"/>
                <w:sz w:val="18"/>
                <w:u w:val="none"/>
              </w:rPr>
              <w:t>土超过原地貌</w:t>
            </w:r>
            <w:r>
              <w:rPr>
                <w:rFonts w:ascii="Calibri" w:hAnsi="Calibri" w:cs="Calibri"/>
                <w:color w:val="000000"/>
                <w:spacing w:val="3"/>
                <w:w w:val="100"/>
                <w:sz w:val="18"/>
                <w:u w:val="none"/>
              </w:rPr>
              <w:t> </w:t>
            </w:r>
            <w:r>
              <w:rPr>
                <w:rFonts w:ascii="Microsoft YaHei UI" w:hAnsi="Microsoft YaHei UI" w:cs="Microsoft YaHei UI"/>
                <w:color w:val="000000"/>
                <w:spacing w:val="-15"/>
                <w:w w:val="100"/>
                <w:position w:val="0"/>
                <w:sz w:val="18"/>
                <w:u w:val="none"/>
              </w:rPr>
              <w:t>0.3m</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以上）。</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7" w:lineRule="exact"/>
              <w:ind w:left="189"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16"/>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7"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7"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7"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4" w:lineRule="exact"/>
              <w:ind w:left="211" w:right="-239"/>
            </w:pPr>
            <w:r>
              <w:rPr>
                <w:rFonts w:ascii="宋体" w:hAnsi="宋体" w:cs="宋体"/>
                <w:color w:val="000000"/>
                <w:spacing w:val="-1"/>
                <w:w w:val="100"/>
                <w:position w:val="0"/>
                <w:sz w:val="18"/>
                <w:u w:val="none"/>
              </w:rPr>
              <w:t>有严重外压超限现象（如曾经有超限车辆碾压管道上方）。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256"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0"/>
                <w:w w:val="79"/>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1"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99" w:right="-239"/>
            </w:pPr>
          </w:p>
          <w:p>
            <w:pPr>
              <w:spacing w:before="0" w:after="0" w:line="410" w:lineRule="exact"/>
              <w:ind w:left="99" w:right="-239"/>
            </w:pPr>
            <w:r>
              <w:rPr>
                <w:rFonts w:ascii="Microsoft YaHei UI" w:hAnsi="Microsoft YaHei UI" w:cs="Microsoft YaHei UI"/>
                <w:color w:val="000000"/>
                <w:spacing w:val="16"/>
                <w:w w:val="100"/>
                <w:position w:val="0"/>
                <w:sz w:val="18"/>
                <w:u w:val="none"/>
              </w:rPr>
              <w:t>L</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5"/>
                <w:w w:val="100"/>
                <w:position w:val="0"/>
                <w:sz w:val="18"/>
                <w:u w:val="none"/>
              </w:rPr>
              <w:t>:</w:t>
            </w:r>
            <w:r>
              <w:rPr>
                <w:rFonts w:ascii="宋体" w:eastAsia="宋体" w:hAnsi="宋体" w:cs="宋体"/>
                <w:color w:val="000000"/>
                <w:spacing w:val="-1"/>
                <w:w w:val="100"/>
                <w:position w:val="0"/>
                <w:sz w:val="18"/>
                <w:u w:val="none"/>
              </w:rPr>
              <w:t>内压超</w:t>
            </w:r>
          </w:p>
          <w:p>
            <w:pPr>
              <w:spacing w:before="0" w:after="0" w:line="292" w:lineRule="exact"/>
              <w:ind w:left="414" w:right="-239"/>
            </w:pPr>
            <w:r>
              <w:rPr>
                <w:rFonts w:ascii="宋体" w:eastAsia="宋体" w:hAnsi="宋体" w:cs="宋体"/>
                <w:color w:val="000000"/>
                <w:spacing w:val="-1"/>
                <w:w w:val="100"/>
                <w:position w:val="0"/>
                <w:sz w:val="18"/>
                <w:u w:val="none"/>
              </w:rPr>
              <w:t>限</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76" w:right="-239"/>
            </w:pPr>
          </w:p>
          <w:p>
            <w:pPr>
              <w:spacing w:before="0" w:after="0" w:line="325" w:lineRule="exact"/>
              <w:ind w:left="476" w:right="-239"/>
            </w:pPr>
            <w:r>
              <w:rPr>
                <w:rFonts w:ascii="Microsoft YaHei UI" w:hAnsi="Microsoft YaHei UI" w:cs="Microsoft YaHei UI"/>
                <w:color w:val="000000"/>
                <w:spacing w:val="-17"/>
                <w:w w:val="100"/>
                <w:position w:val="0"/>
                <w:sz w:val="18"/>
                <w:u w:val="none"/>
              </w:rPr>
              <w:t>30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3" w:lineRule="exact"/>
              <w:ind w:left="1020" w:right="-239"/>
            </w:pPr>
            <w:r>
              <w:rPr>
                <w:rFonts w:ascii="宋体" w:hAnsi="宋体" w:cs="宋体"/>
                <w:color w:val="000000"/>
                <w:spacing w:val="-1"/>
                <w:w w:val="100"/>
                <w:position w:val="0"/>
                <w:sz w:val="18"/>
                <w:u w:val="none"/>
              </w:rPr>
              <w:t>管段未发生过超设计压力的水锤现象。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256"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0"/>
                <w:w w:val="79"/>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4" w:right="-239"/>
            </w:pPr>
          </w:p>
          <w:p>
            <w:pPr>
              <w:spacing w:before="0" w:after="0" w:line="326" w:lineRule="exact"/>
              <w:ind w:left="284" w:right="-239"/>
            </w:pPr>
            <w:r>
              <w:rPr>
                <w:rFonts w:ascii="Microsoft YaHei UI" w:hAnsi="Microsoft YaHei UI" w:cs="Microsoft YaHei UI"/>
                <w:color w:val="000000"/>
                <w:spacing w:val="-21"/>
                <w:w w:val="100"/>
                <w:position w:val="0"/>
                <w:sz w:val="18"/>
                <w:u w:val="none"/>
              </w:rPr>
              <w:t>30×</w:t>
            </w: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5" w:right="-239"/>
            </w:pPr>
            <w:r>
              <w:rPr>
                <w:rFonts w:ascii="宋体" w:eastAsia="宋体" w:hAnsi="宋体" w:cs="宋体"/>
                <w:color w:val="000000"/>
                <w:spacing w:val="-1"/>
                <w:w w:val="100"/>
                <w:position w:val="0"/>
                <w:sz w:val="18"/>
                <w:u w:val="none"/>
              </w:rPr>
              <w:t>管段发生过超设计压力</w:t>
            </w:r>
            <w:r>
              <w:rPr>
                <w:rFonts w:ascii="Microsoft YaHei UI" w:hAnsi="Microsoft YaHei UI" w:cs="Microsoft YaHei UI"/>
                <w:color w:val="000000"/>
                <w:spacing w:val="-16"/>
                <w:w w:val="100"/>
                <w:position w:val="0"/>
                <w:sz w:val="18"/>
                <w:u w:val="none"/>
              </w:rPr>
              <w:t>+0.3MPa</w:t>
            </w:r>
            <w:r>
              <w:rPr>
                <w:rFonts w:ascii="Calibri" w:hAnsi="Calibri" w:cs="Calibri"/>
                <w:color w:val="000000"/>
                <w:spacing w:val="3"/>
                <w:w w:val="100"/>
                <w:sz w:val="18"/>
                <w:u w:val="none"/>
              </w:rPr>
              <w:t> </w:t>
            </w:r>
            <w:r>
              <w:rPr>
                <w:rFonts w:ascii="宋体" w:hAnsi="宋体" w:cs="宋体"/>
                <w:color w:val="000000"/>
                <w:spacing w:val="-2"/>
                <w:w w:val="100"/>
                <w:position w:val="0"/>
                <w:sz w:val="18"/>
                <w:u w:val="none"/>
              </w:rPr>
              <w:t>以下的水锤现象，但未发生爆管。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189"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16"/>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2" w:lineRule="exact"/>
            </w:pPr>
          </w:p>
        </w:tc>
      </w:tr>
      <w:tr>
        <w:tblPrEx>
          <w:tblW w:w="0" w:type="auto"/>
          <w:tblInd w:w="0" w:type="dxa"/>
          <w:tblLayout w:type="fixed"/>
          <w:tblCellMar>
            <w:top w:w="0" w:type="dxa"/>
            <w:left w:w="108" w:type="dxa"/>
            <w:bottom w:w="0" w:type="dxa"/>
            <w:right w:w="108" w:type="dxa"/>
          </w:tblCellMar>
        </w:tblPrEx>
        <w:trPr>
          <w:trHeight w:hRule="exact" w:val="46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2"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0" w:lineRule="exact"/>
              <w:ind w:left="5" w:right="-239"/>
            </w:pPr>
            <w:r>
              <w:rPr>
                <w:rFonts w:ascii="宋体" w:eastAsia="宋体" w:hAnsi="宋体" w:cs="宋体"/>
                <w:color w:val="000000"/>
                <w:spacing w:val="-1"/>
                <w:w w:val="100"/>
                <w:position w:val="0"/>
                <w:sz w:val="18"/>
                <w:u w:val="none"/>
              </w:rPr>
              <w:t>管段发生过超设计压力</w:t>
            </w:r>
            <w:r>
              <w:rPr>
                <w:rFonts w:ascii="Microsoft YaHei UI" w:hAnsi="Microsoft YaHei UI" w:cs="Microsoft YaHei UI"/>
                <w:color w:val="000000"/>
                <w:spacing w:val="-16"/>
                <w:w w:val="100"/>
                <w:position w:val="0"/>
                <w:sz w:val="18"/>
                <w:u w:val="none"/>
              </w:rPr>
              <w:t>+0.3MPa</w:t>
            </w:r>
            <w:r>
              <w:rPr>
                <w:rFonts w:ascii="Calibri" w:hAnsi="Calibri" w:cs="Calibri"/>
                <w:color w:val="000000"/>
                <w:spacing w:val="3"/>
                <w:w w:val="100"/>
                <w:sz w:val="18"/>
                <w:u w:val="none"/>
              </w:rPr>
              <w:t> </w:t>
            </w:r>
            <w:r>
              <w:rPr>
                <w:rFonts w:ascii="宋体" w:hAnsi="宋体" w:cs="宋体"/>
                <w:color w:val="000000"/>
                <w:spacing w:val="-2"/>
                <w:w w:val="100"/>
                <w:position w:val="0"/>
                <w:sz w:val="18"/>
                <w:u w:val="none"/>
              </w:rPr>
              <w:t>以上的水锤现象，但未发生爆管。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1" w:lineRule="exact"/>
              <w:ind w:left="256"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0"/>
                <w:w w:val="79"/>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1" w:lineRule="exact"/>
            </w:pPr>
          </w:p>
        </w:tc>
      </w:tr>
      <w:tr>
        <w:tblPrEx>
          <w:tblW w:w="0" w:type="auto"/>
          <w:tblInd w:w="0" w:type="dxa"/>
          <w:tblLayout w:type="fixed"/>
          <w:tblCellMar>
            <w:top w:w="0" w:type="dxa"/>
            <w:left w:w="108" w:type="dxa"/>
            <w:bottom w:w="0" w:type="dxa"/>
            <w:right w:w="108" w:type="dxa"/>
          </w:tblCellMar>
        </w:tblPrEx>
        <w:trPr>
          <w:trHeight w:hRule="exact" w:val="639"/>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7" w:lineRule="exact"/>
              <w:ind w:left="99" w:right="-239"/>
            </w:pPr>
            <w:r>
              <w:rPr>
                <w:rFonts w:ascii="Microsoft YaHei UI" w:hAnsi="Microsoft YaHei UI" w:cs="Microsoft YaHei UI"/>
                <w:color w:val="000000"/>
                <w:spacing w:val="16"/>
                <w:w w:val="100"/>
                <w:position w:val="0"/>
                <w:sz w:val="18"/>
                <w:u w:val="none"/>
              </w:rPr>
              <w:t>L</w:t>
            </w:r>
            <w:r>
              <w:rPr>
                <w:rFonts w:ascii="Microsoft YaHei UI" w:hAnsi="Microsoft YaHei UI" w:cs="Microsoft YaHei UI"/>
                <w:color w:val="000000"/>
                <w:spacing w:val="0"/>
                <w:w w:val="79"/>
                <w:position w:val="0"/>
                <w:sz w:val="11"/>
                <w:u w:val="none"/>
              </w:rPr>
              <w:t>d3</w:t>
            </w:r>
            <w:r>
              <w:rPr>
                <w:rFonts w:ascii="Microsoft YaHei UI" w:hAnsi="Microsoft YaHei UI" w:cs="Microsoft YaHei UI"/>
                <w:color w:val="000000"/>
                <w:spacing w:val="5"/>
                <w:w w:val="100"/>
                <w:position w:val="0"/>
                <w:sz w:val="18"/>
                <w:u w:val="none"/>
              </w:rPr>
              <w:t>:</w:t>
            </w:r>
            <w:r>
              <w:rPr>
                <w:rFonts w:ascii="宋体" w:eastAsia="宋体" w:hAnsi="宋体" w:cs="宋体"/>
                <w:color w:val="000000"/>
                <w:spacing w:val="-1"/>
                <w:w w:val="100"/>
                <w:position w:val="2"/>
                <w:sz w:val="18"/>
                <w:u w:val="none"/>
              </w:rPr>
              <w:t>管道使</w:t>
            </w:r>
          </w:p>
          <w:p>
            <w:pPr>
              <w:spacing w:before="0" w:after="0" w:line="287" w:lineRule="exact"/>
              <w:ind w:left="234" w:right="-239"/>
            </w:pPr>
            <w:r>
              <w:rPr>
                <w:rFonts w:ascii="宋体" w:eastAsia="宋体" w:hAnsi="宋体" w:cs="宋体"/>
                <w:color w:val="000000"/>
                <w:spacing w:val="-1"/>
                <w:w w:val="100"/>
                <w:position w:val="0"/>
                <w:sz w:val="18"/>
                <w:u w:val="none"/>
              </w:rPr>
              <w:t>用年限</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6" w:lineRule="exact"/>
              <w:ind w:left="476" w:right="-239"/>
            </w:pPr>
            <w:r>
              <w:rPr>
                <w:rFonts w:ascii="Microsoft YaHei UI" w:hAnsi="Microsoft YaHei UI" w:cs="Microsoft YaHei UI"/>
                <w:color w:val="000000"/>
                <w:spacing w:val="-17"/>
                <w:w w:val="100"/>
                <w:position w:val="0"/>
                <w:sz w:val="18"/>
                <w:u w:val="none"/>
              </w:rPr>
              <w:t>20</w:t>
            </w:r>
          </w:p>
        </w:tc>
        <w:tc>
          <w:tcPr>
            <w:tcW w:w="609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128" w:right="-239"/>
            </w:pPr>
            <w:r>
              <w:rPr>
                <w:rFonts w:ascii="宋体" w:hAnsi="宋体" w:cs="宋体"/>
                <w:color w:val="000000"/>
                <w:spacing w:val="10"/>
                <w:w w:val="100"/>
                <w:position w:val="0"/>
                <w:sz w:val="18"/>
                <w:u w:val="none"/>
              </w:rPr>
              <w:t>依据管道使用年数与设计年限进行线性取值。</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 w:right="-239"/>
            </w:pPr>
            <w:r>
              <w:rPr>
                <w:rFonts w:ascii="宋体" w:eastAsia="宋体" w:hAnsi="宋体" w:cs="宋体"/>
                <w:color w:val="000000"/>
                <w:spacing w:val="-1"/>
                <w:w w:val="100"/>
                <w:position w:val="0"/>
                <w:sz w:val="18"/>
                <w:u w:val="none"/>
              </w:rPr>
              <w:t>20×使用年数</w:t>
            </w:r>
          </w:p>
          <w:p>
            <w:pPr>
              <w:spacing w:before="0" w:after="0" w:line="312" w:lineRule="exact"/>
              <w:ind w:left="118" w:right="-239"/>
            </w:pPr>
            <w:r>
              <w:rPr>
                <w:rFonts w:ascii="宋体" w:eastAsia="宋体" w:hAnsi="宋体" w:cs="宋体"/>
                <w:color w:val="000000"/>
                <w:spacing w:val="-1"/>
                <w:w w:val="100"/>
                <w:position w:val="0"/>
                <w:sz w:val="18"/>
                <w:u w:val="none"/>
              </w:rPr>
              <w:t>÷设计年限</w:t>
            </w:r>
          </w:p>
        </w:tc>
      </w:tr>
      <w:tr>
        <w:tblPrEx>
          <w:tblW w:w="0" w:type="auto"/>
          <w:tblInd w:w="0" w:type="dxa"/>
          <w:tblLayout w:type="fixed"/>
          <w:tblCellMar>
            <w:top w:w="0" w:type="dxa"/>
            <w:left w:w="108" w:type="dxa"/>
            <w:bottom w:w="0" w:type="dxa"/>
            <w:right w:w="108" w:type="dxa"/>
          </w:tblCellMar>
        </w:tblPrEx>
        <w:trPr>
          <w:trHeight w:hRule="exact" w:val="956"/>
        </w:trPr>
        <w:tc>
          <w:tcPr>
            <w:tcW w:w="937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9" w:lineRule="exact"/>
              <w:ind w:left="373"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表中L表示管道失效的可能性值；λ表示各类影响因素造成管道失效的影响因素系数；d1表示外压变化造成输</w:t>
            </w:r>
          </w:p>
          <w:p>
            <w:pPr>
              <w:spacing w:before="0" w:after="0" w:line="309" w:lineRule="exact"/>
              <w:ind w:left="747" w:right="-239"/>
            </w:pPr>
            <w:r>
              <w:rPr>
                <w:rFonts w:ascii="宋体" w:eastAsia="宋体" w:hAnsi="宋体" w:cs="宋体"/>
                <w:color w:val="000000"/>
                <w:spacing w:val="-1"/>
                <w:w w:val="100"/>
                <w:position w:val="0"/>
                <w:sz w:val="18"/>
                <w:u w:val="none"/>
              </w:rPr>
              <w:t>供水管道失效的影响因素；d2表示内压变化造成输供水管道失效的影响因素；d3表示管道使用年限造成输供水</w:t>
            </w:r>
          </w:p>
          <w:p>
            <w:pPr>
              <w:spacing w:before="0" w:after="0" w:line="312" w:lineRule="exact"/>
              <w:ind w:left="747" w:right="-239"/>
              <w:rPr>
                <w:rFonts w:hint="eastAsia"/>
              </w:rPr>
            </w:pPr>
            <w:r>
              <w:rPr>
                <w:rFonts w:ascii="宋体" w:hAnsi="宋体" w:cs="宋体"/>
                <w:color w:val="000000"/>
                <w:spacing w:val="-1"/>
                <w:w w:val="100"/>
                <w:position w:val="0"/>
                <w:sz w:val="18"/>
                <w:u w:val="none"/>
              </w:rPr>
              <w:t>管道失效的影响因素。</w:t>
            </w:r>
          </w:p>
        </w:tc>
      </w:tr>
    </w:tbl>
    <w:tbl>
      <w:tblPr>
        <w:tblStyle w:val="TableNormal"/>
        <w:tblpPr w:leftFromText="180" w:rightFromText="180" w:vertAnchor="page" w:horzAnchor="page" w:tblpX="335" w:tblpY="10843"/>
        <w:tblW w:w="0" w:type="auto"/>
        <w:tblInd w:w="0" w:type="dxa"/>
        <w:tblLayout w:type="fixed"/>
        <w:tblCellMar>
          <w:top w:w="0" w:type="dxa"/>
          <w:left w:w="108" w:type="dxa"/>
          <w:bottom w:w="0" w:type="dxa"/>
          <w:right w:w="108" w:type="dxa"/>
        </w:tblCellMar>
      </w:tblPr>
      <w:tblGrid>
        <w:gridCol w:w="1003"/>
        <w:gridCol w:w="1134"/>
        <w:gridCol w:w="4819"/>
        <w:gridCol w:w="1134"/>
        <w:gridCol w:w="1284"/>
      </w:tblGrid>
      <w:tr>
        <w:tblPrEx>
          <w:tblW w:w="0" w:type="auto"/>
          <w:tblInd w:w="0" w:type="dxa"/>
          <w:tblLayout w:type="fixed"/>
          <w:tblCellMar>
            <w:top w:w="0" w:type="dxa"/>
            <w:left w:w="108" w:type="dxa"/>
            <w:bottom w:w="0" w:type="dxa"/>
            <w:right w:w="108" w:type="dxa"/>
          </w:tblCellMar>
        </w:tblPrEx>
        <w:trPr>
          <w:trHeight w:hRule="exact" w:val="417"/>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45" w:right="-239"/>
            </w:pPr>
            <w:r>
              <w:rPr>
                <w:rFonts w:ascii="宋体" w:eastAsia="宋体" w:hAnsi="宋体" w:cs="宋体"/>
                <w:color w:val="000000"/>
                <w:spacing w:val="-1"/>
                <w:w w:val="100"/>
                <w:position w:val="0"/>
                <w:sz w:val="18"/>
                <w:u w:val="none"/>
              </w:rPr>
              <w:t>影响因素</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27" w:right="-239"/>
            </w:pPr>
            <w:r>
              <w:rPr>
                <w:rFonts w:ascii="宋体" w:eastAsia="宋体" w:hAnsi="宋体" w:cs="宋体"/>
                <w:color w:val="000000"/>
                <w:spacing w:val="-1"/>
                <w:w w:val="100"/>
                <w:position w:val="0"/>
                <w:sz w:val="18"/>
                <w:u w:val="none"/>
              </w:rPr>
              <w:t>影响因素分值</w:t>
            </w:r>
          </w:p>
        </w:tc>
        <w:tc>
          <w:tcPr>
            <w:tcW w:w="48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869" w:right="-239"/>
            </w:pPr>
            <w:r>
              <w:rPr>
                <w:rFonts w:ascii="宋体" w:eastAsia="宋体" w:hAnsi="宋体" w:cs="宋体"/>
                <w:color w:val="000000"/>
                <w:spacing w:val="-1"/>
                <w:w w:val="100"/>
                <w:position w:val="0"/>
                <w:sz w:val="18"/>
                <w:u w:val="none"/>
              </w:rPr>
              <w:t>系数取值标准</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206" w:right="-239"/>
            </w:pPr>
            <w:r>
              <w:rPr>
                <w:rFonts w:ascii="宋体" w:eastAsia="宋体" w:hAnsi="宋体" w:cs="宋体"/>
                <w:color w:val="000000"/>
                <w:spacing w:val="-1"/>
                <w:w w:val="100"/>
                <w:position w:val="0"/>
                <w:sz w:val="18"/>
                <w:u w:val="none"/>
              </w:rPr>
              <w:t>因素系数</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280"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484"/>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99" w:right="-239"/>
            </w:pPr>
          </w:p>
          <w:p>
            <w:pPr>
              <w:spacing w:before="0" w:after="0" w:line="423" w:lineRule="exact"/>
              <w:ind w:left="99" w:right="-239"/>
            </w:pPr>
            <w:r>
              <w:rPr>
                <w:rFonts w:ascii="Microsoft YaHei UI" w:hAnsi="Microsoft YaHei UI" w:cs="Microsoft YaHei UI"/>
                <w:color w:val="000000"/>
                <w:spacing w:val="16"/>
                <w:w w:val="100"/>
                <w:position w:val="0"/>
                <w:sz w:val="18"/>
                <w:u w:val="none"/>
              </w:rPr>
              <w:t>L</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5"/>
                <w:w w:val="100"/>
                <w:position w:val="0"/>
                <w:sz w:val="18"/>
                <w:u w:val="none"/>
              </w:rPr>
              <w:t>:</w:t>
            </w:r>
            <w:r>
              <w:rPr>
                <w:rFonts w:ascii="宋体" w:eastAsia="宋体" w:hAnsi="宋体" w:cs="宋体"/>
                <w:color w:val="000000"/>
                <w:spacing w:val="-1"/>
                <w:w w:val="100"/>
                <w:position w:val="0"/>
                <w:sz w:val="18"/>
                <w:u w:val="none"/>
              </w:rPr>
              <w:t>外压超</w:t>
            </w:r>
          </w:p>
          <w:p>
            <w:pPr>
              <w:spacing w:before="0" w:after="0" w:line="292" w:lineRule="exact"/>
              <w:ind w:left="414" w:right="-239"/>
            </w:pPr>
            <w:r>
              <w:rPr>
                <w:rFonts w:ascii="宋体" w:eastAsia="宋体" w:hAnsi="宋体" w:cs="宋体"/>
                <w:color w:val="000000"/>
                <w:spacing w:val="-1"/>
                <w:w w:val="100"/>
                <w:position w:val="0"/>
                <w:sz w:val="18"/>
                <w:u w:val="none"/>
              </w:rPr>
              <w:t>限</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76" w:right="-239"/>
            </w:pPr>
          </w:p>
          <w:p>
            <w:pPr>
              <w:spacing w:before="0" w:after="0" w:line="338" w:lineRule="exact"/>
              <w:ind w:left="476" w:right="-239"/>
            </w:pPr>
            <w:r>
              <w:rPr>
                <w:rFonts w:ascii="Microsoft YaHei UI" w:hAnsi="Microsoft YaHei UI" w:cs="Microsoft YaHei UI"/>
                <w:color w:val="000000"/>
                <w:spacing w:val="-17"/>
                <w:w w:val="100"/>
                <w:position w:val="0"/>
                <w:sz w:val="18"/>
                <w:u w:val="none"/>
              </w:rPr>
              <w:t>50</w:t>
            </w:r>
          </w:p>
        </w:tc>
        <w:tc>
          <w:tcPr>
            <w:tcW w:w="48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1689" w:right="-239"/>
            </w:pPr>
            <w:r>
              <w:rPr>
                <w:rFonts w:ascii="宋体" w:hAnsi="宋体" w:cs="宋体"/>
                <w:color w:val="000000"/>
                <w:spacing w:val="-1"/>
                <w:w w:val="100"/>
                <w:position w:val="0"/>
                <w:sz w:val="18"/>
                <w:u w:val="none"/>
              </w:rPr>
              <w:t>无外压超限现象。</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4" w:lineRule="exact"/>
              <w:ind w:left="326"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0"/>
                <w:w w:val="79"/>
                <w:position w:val="0"/>
                <w:sz w:val="18"/>
                <w:u w:val="none"/>
              </w:rPr>
              <w:t>=0</w:t>
            </w:r>
          </w:p>
        </w:tc>
        <w:tc>
          <w:tcPr>
            <w:tcW w:w="128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16" w:right="-239"/>
            </w:pPr>
          </w:p>
          <w:p>
            <w:pPr>
              <w:spacing w:before="0" w:after="0" w:line="339" w:lineRule="exact"/>
              <w:ind w:left="316" w:right="-239"/>
            </w:pPr>
            <w:r>
              <w:rPr>
                <w:rFonts w:ascii="Microsoft YaHei UI" w:hAnsi="Microsoft YaHei UI" w:cs="Microsoft YaHei UI"/>
                <w:color w:val="000000"/>
                <w:spacing w:val="-17"/>
                <w:w w:val="100"/>
                <w:position w:val="0"/>
                <w:sz w:val="18"/>
                <w:u w:val="none"/>
              </w:rPr>
              <w:t>50</w:t>
            </w: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p>
        </w:tc>
      </w:tr>
      <w:tr>
        <w:tblPrEx>
          <w:tblW w:w="0" w:type="auto"/>
          <w:tblInd w:w="0" w:type="dxa"/>
          <w:tblLayout w:type="fixed"/>
          <w:tblCellMar>
            <w:top w:w="0" w:type="dxa"/>
            <w:left w:w="108" w:type="dxa"/>
            <w:bottom w:w="0" w:type="dxa"/>
            <w:right w:w="108" w:type="dxa"/>
          </w:tblCellMar>
        </w:tblPrEx>
        <w:trPr>
          <w:trHeight w:hRule="exact" w:val="634"/>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9"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9" w:lineRule="exact"/>
            </w:pPr>
          </w:p>
        </w:tc>
        <w:tc>
          <w:tcPr>
            <w:tcW w:w="48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 w:right="-239"/>
            </w:pPr>
            <w:r>
              <w:rPr>
                <w:rFonts w:ascii="宋体" w:hAnsi="宋体" w:cs="宋体"/>
                <w:color w:val="000000"/>
                <w:spacing w:val="-1"/>
                <w:w w:val="100"/>
                <w:position w:val="0"/>
                <w:sz w:val="18"/>
                <w:u w:val="none"/>
              </w:rPr>
              <w:t>有一般外压超限现象（如管道上方有砖房、墓地、大宗物料，</w:t>
            </w:r>
          </w:p>
          <w:p>
            <w:pPr>
              <w:spacing w:before="0" w:after="0" w:line="328" w:lineRule="exact"/>
              <w:ind w:left="1193" w:right="-239"/>
            </w:pPr>
            <w:r>
              <w:rPr>
                <w:rFonts w:ascii="宋体" w:eastAsia="宋体" w:hAnsi="宋体" w:cs="宋体"/>
                <w:color w:val="000000"/>
                <w:spacing w:val="-1"/>
                <w:w w:val="100"/>
                <w:position w:val="0"/>
                <w:sz w:val="18"/>
                <w:u w:val="none"/>
              </w:rPr>
              <w:t>覆土超过原地貌</w:t>
            </w:r>
            <w:r>
              <w:rPr>
                <w:rFonts w:ascii="Calibri" w:hAnsi="Calibri" w:cs="Calibri"/>
                <w:color w:val="000000"/>
                <w:spacing w:val="1"/>
                <w:w w:val="100"/>
                <w:sz w:val="18"/>
                <w:u w:val="none"/>
              </w:rPr>
              <w:t> </w:t>
            </w:r>
            <w:r>
              <w:rPr>
                <w:rFonts w:ascii="Microsoft YaHei UI" w:hAnsi="Microsoft YaHei UI" w:cs="Microsoft YaHei UI"/>
                <w:color w:val="000000"/>
                <w:spacing w:val="-15"/>
                <w:w w:val="100"/>
                <w:position w:val="0"/>
                <w:sz w:val="18"/>
                <w:u w:val="none"/>
              </w:rPr>
              <w:t>0.3m</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以上）。</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6" w:lineRule="exact"/>
              <w:ind w:left="259"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16"/>
                <w:w w:val="100"/>
                <w:position w:val="0"/>
                <w:sz w:val="18"/>
                <w:u w:val="none"/>
              </w:rPr>
              <w:t>=0.6</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6" w:lineRule="exact"/>
            </w:pPr>
          </w:p>
        </w:tc>
      </w:tr>
      <w:tr>
        <w:tblPrEx>
          <w:tblW w:w="0" w:type="auto"/>
          <w:tblInd w:w="0" w:type="dxa"/>
          <w:tblLayout w:type="fixed"/>
          <w:tblCellMar>
            <w:top w:w="0" w:type="dxa"/>
            <w:left w:w="108" w:type="dxa"/>
            <w:bottom w:w="0" w:type="dxa"/>
            <w:right w:w="108" w:type="dxa"/>
          </w:tblCellMar>
        </w:tblPrEx>
        <w:trPr>
          <w:trHeight w:hRule="exact" w:val="780"/>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6"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26" w:lineRule="exact"/>
            </w:pPr>
          </w:p>
        </w:tc>
        <w:tc>
          <w:tcPr>
            <w:tcW w:w="48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9" w:right="-239"/>
            </w:pPr>
          </w:p>
          <w:p>
            <w:pPr>
              <w:spacing w:before="0" w:after="0" w:line="238" w:lineRule="exact"/>
              <w:ind w:left="69" w:right="-239"/>
            </w:pPr>
            <w:r>
              <w:rPr>
                <w:rFonts w:ascii="宋体" w:hAnsi="宋体" w:cs="宋体"/>
                <w:color w:val="000000"/>
                <w:spacing w:val="-1"/>
                <w:w w:val="100"/>
                <w:position w:val="0"/>
                <w:sz w:val="18"/>
                <w:u w:val="none"/>
              </w:rPr>
              <w:t>有严重外压超限现象（如曾经有超限车辆碾压管道上方）。</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26" w:right="-239"/>
            </w:pPr>
          </w:p>
          <w:p>
            <w:pPr>
              <w:spacing w:before="0" w:after="0" w:line="257" w:lineRule="exact"/>
              <w:ind w:left="326"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d1</w:t>
            </w:r>
            <w:r>
              <w:rPr>
                <w:rFonts w:ascii="Microsoft YaHei UI" w:hAnsi="Microsoft YaHei UI" w:cs="Microsoft YaHei UI"/>
                <w:color w:val="000000"/>
                <w:spacing w:val="0"/>
                <w:w w:val="79"/>
                <w:position w:val="0"/>
                <w:sz w:val="18"/>
                <w:u w:val="none"/>
              </w:rPr>
              <w:t>=1</w:t>
            </w:r>
          </w:p>
        </w:tc>
        <w:tc>
          <w:tcPr>
            <w:tcW w:w="128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r>
    </w:tbl>
    <w:p>
      <w:pPr>
        <w:spacing w:before="0" w:after="0" w:line="347" w:lineRule="exact"/>
      </w:pPr>
    </w:p>
    <w:p>
      <w:pPr>
        <w:widowControl/>
        <w:jc w:val="left"/>
        <w:sectPr>
          <w:type w:val="continuous"/>
          <w:pgSz w:w="11906" w:h="16839"/>
          <w:pgMar w:top="1101" w:right="713" w:bottom="861" w:left="1073" w:header="0" w:footer="0" w:gutter="0"/>
          <w:pgNumType w:start="92"/>
          <w:cols w:num="1" w:space="720"/>
          <w:docGrid w:type="lines" w:linePitch="312" w:charSpace="0"/>
        </w:sectPr>
      </w:pPr>
    </w:p>
    <w:p>
      <w:pPr>
        <w:spacing w:before="0" w:after="0" w:line="212" w:lineRule="exact"/>
        <w:ind w:left="7915"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9"/>
          <w:pgMar w:top="1101" w:right="713" w:bottom="861" w:left="1073" w:header="0" w:footer="0" w:gutter="0"/>
          <w:pgNumType w:start="93"/>
          <w:cols w:num="1" w:space="708" w:equalWidth="0">
            <w:col w:w="10119" w:space="0"/>
          </w:cols>
          <w:docGrid w:type="lines" w:linePitch="312" w:charSpace="0"/>
        </w:sectPr>
      </w:pPr>
    </w:p>
    <w:p>
      <w:pPr>
        <w:spacing w:before="0" w:after="0" w:line="318" w:lineRule="exact"/>
        <w:ind w:left="7915" w:firstLine="0"/>
      </w:pPr>
    </w:p>
    <w:p>
      <w:pPr>
        <w:widowControl/>
        <w:jc w:val="left"/>
        <w:sectPr>
          <w:type w:val="continuous"/>
          <w:pgSz w:w="11906" w:h="16839"/>
          <w:pgMar w:top="1101" w:right="713" w:bottom="861" w:left="1073" w:header="0" w:footer="0" w:gutter="0"/>
          <w:pgNumType w:start="94"/>
          <w:cols w:num="1" w:space="720"/>
          <w:docGrid w:type="lines" w:linePitch="312" w:charSpace="0"/>
        </w:sectPr>
      </w:pPr>
    </w:p>
    <w:p>
      <w:pPr>
        <w:spacing w:before="0" w:after="0" w:line="209" w:lineRule="exact"/>
        <w:ind w:left="765" w:firstLine="0"/>
        <w:jc w:val="left"/>
      </w:pPr>
      <w:r>
        <w:rPr>
          <w:rFonts w:ascii="宋体" w:eastAsia="宋体" w:hAnsi="宋体" w:cs="宋体"/>
          <w:color w:val="000000"/>
          <w:spacing w:val="-1"/>
          <w:w w:val="100"/>
          <w:position w:val="0"/>
          <w:sz w:val="21"/>
          <w:u w:val="none"/>
        </w:rPr>
        <w:t>式中：</w:t>
      </w:r>
    </w:p>
    <w:p>
      <w:pPr>
        <w:spacing w:before="0" w:after="0" w:line="378" w:lineRule="exact"/>
        <w:ind w:left="765"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外压超限造成输供水管道应力变化的影响因素值；</w:t>
      </w:r>
    </w:p>
    <w:p>
      <w:pPr>
        <w:spacing w:before="0" w:after="0" w:line="312" w:lineRule="exact"/>
        <w:ind w:left="765"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内压超限造成输供水管道应力变化的影响因素值；</w:t>
      </w:r>
    </w:p>
    <w:p>
      <w:pPr>
        <w:spacing w:before="0" w:after="0" w:line="312" w:lineRule="exact"/>
        <w:ind w:left="765"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管道使用年限与输供水管道应力变化的影响因素值；</w:t>
      </w:r>
    </w:p>
    <w:p>
      <w:pPr>
        <w:spacing w:before="0" w:after="0" w:line="326" w:lineRule="exact"/>
        <w:ind w:left="765" w:firstLine="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宋体" w:eastAsia="宋体" w:hAnsi="宋体" w:cs="宋体"/>
          <w:color w:val="000000"/>
          <w:spacing w:val="-1"/>
          <w:w w:val="100"/>
          <w:position w:val="6"/>
          <w:sz w:val="21"/>
          <w:u w:val="none"/>
        </w:rPr>
        <w:t>取值方法可参照表</w:t>
      </w:r>
      <w:r>
        <w:rPr>
          <w:rFonts w:ascii="Microsoft YaHei UI" w:hAnsi="Microsoft YaHei UI" w:cs="Microsoft YaHei UI"/>
          <w:color w:val="000000"/>
          <w:spacing w:val="-2"/>
          <w:w w:val="100"/>
          <w:position w:val="3"/>
          <w:sz w:val="21"/>
          <w:u w:val="none"/>
        </w:rPr>
        <w:t>E.6</w:t>
      </w:r>
      <w:r>
        <w:rPr>
          <w:rFonts w:ascii="宋体" w:hAnsi="宋体" w:cs="宋体"/>
          <w:color w:val="000000"/>
          <w:spacing w:val="-2"/>
          <w:w w:val="100"/>
          <w:position w:val="6"/>
          <w:sz w:val="21"/>
          <w:u w:val="none"/>
        </w:rPr>
        <w:t>。</w:t>
      </w:r>
    </w:p>
    <w:p>
      <w:pPr>
        <w:spacing w:before="0" w:after="0" w:line="384" w:lineRule="exact"/>
        <w:ind w:left="765" w:firstLine="2498"/>
        <w:jc w:val="left"/>
      </w:pPr>
    </w:p>
    <w:p>
      <w:pPr>
        <w:widowControl/>
        <w:jc w:val="left"/>
        <w:sectPr>
          <w:type w:val="continuous"/>
          <w:pgSz w:w="11906" w:h="16839"/>
          <w:pgMar w:top="1101" w:right="713" w:bottom="861" w:left="1073" w:header="0" w:footer="0" w:gutter="0"/>
          <w:pgNumType w:start="95"/>
          <w:cols w:num="1" w:space="708" w:equalWidth="0">
            <w:col w:w="10119" w:space="0"/>
          </w:cols>
          <w:docGrid w:type="lines" w:linePitch="312" w:charSpace="0"/>
        </w:sectPr>
      </w:pPr>
    </w:p>
    <w:p>
      <w:pPr>
        <w:spacing w:before="0" w:after="0" w:line="370" w:lineRule="exact"/>
        <w:ind w:left="345" w:firstLine="0"/>
        <w:jc w:val="left"/>
      </w:pPr>
    </w:p>
    <w:p>
      <w:pPr>
        <w:spacing w:before="0" w:after="0" w:line="385" w:lineRule="exact"/>
        <w:ind w:left="345" w:firstLine="3569"/>
        <w:jc w:val="left"/>
      </w:pPr>
      <w:r>
        <w:pict>
          <v:shape id="wondershare_138" o:spid="_x0000_s1136" type="#_x0000_t202" style="width:181.25pt;height:16.2pt;margin-top:183.75pt;margin-left:216.8pt;mso-height-relative:page;mso-position-horizontal-relative:page;mso-position-vertical-relative:page;mso-width-relative:page;position:absolute;z-index:-251544576"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E.6</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球墨铸铁管</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d</w:t>
                  </w:r>
                  <w:r>
                    <w:rPr>
                      <w:rFonts w:ascii="Calibri" w:hAnsi="Calibri" w:cs="Calibri"/>
                      <w:color w:val="000000"/>
                      <w:spacing w:val="-22"/>
                      <w:w w:val="100"/>
                      <w:sz w:val="21"/>
                      <w:u w:val="none"/>
                    </w:rPr>
                    <w:t> </w:t>
                  </w:r>
                  <w:r>
                    <w:rPr>
                      <w:rFonts w:ascii="黑体" w:eastAsia="黑体" w:hAnsi="黑体" w:cs="黑体"/>
                      <w:color w:val="000000"/>
                      <w:spacing w:val="-1"/>
                      <w:w w:val="100"/>
                      <w:position w:val="0"/>
                      <w:sz w:val="21"/>
                      <w:u w:val="none"/>
                    </w:rPr>
                    <w:t>值取值参考表</w:t>
                  </w:r>
                </w:p>
              </w:txbxContent>
            </v:textbox>
          </v:shape>
        </w:pict>
      </w:r>
      <w:r>
        <w:pict>
          <v:shape id="wondershare_579" o:spid="_x0000_s1137" type="#_x0000_t202" style="width:194.45pt;height:16.25pt;margin-top:459.65pt;margin-left:70.9pt;mso-height-relative:page;mso-position-horizontal-relative:page;mso-position-vertical-relative:page;mso-width-relative:page;position:absolute;z-index:-251543552" coordsize="21600,21600" filled="f" stroked="f">
            <v:stroke joinstyle="miter"/>
            <v:textbox inset="0,0,0,0">
              <w:txbxContent>
                <w:p>
                  <w:pPr>
                    <w:tabs>
                      <w:tab w:val="left" w:pos="946"/>
                    </w:tabs>
                    <w:autoSpaceDE w:val="0"/>
                    <w:autoSpaceDN w:val="0"/>
                    <w:adjustRightInd w:val="0"/>
                    <w:spacing w:before="0" w:after="0" w:line="212" w:lineRule="exact"/>
                    <w:jc w:val="left"/>
                  </w:pPr>
                  <w:r>
                    <w:rPr>
                      <w:rFonts w:ascii="黑体" w:hAnsi="黑体" w:cs="黑体"/>
                      <w:color w:val="000000"/>
                      <w:spacing w:val="-1"/>
                      <w:w w:val="100"/>
                      <w:position w:val="0"/>
                      <w:sz w:val="21"/>
                      <w:u w:val="none"/>
                    </w:rPr>
                    <w:t>E.4.7.4</w:t>
                  </w:r>
                  <w:r>
                    <w:rPr>
                      <w:color w:val="000000"/>
                      <w:spacing w:val="0"/>
                      <w:w w:val="100"/>
                      <w:sz w:val="24"/>
                      <w:u w:val="none"/>
                    </w:rPr>
                    <w:t>  </w:t>
                  </w:r>
                  <w:r>
                    <w:rPr>
                      <w:rFonts w:cs="Calibri"/>
                      <w:spacing w:val="0"/>
                      <w:w w:val="100"/>
                    </w:rPr>
                    <w:tab/>
                  </w:r>
                  <w:r>
                    <w:rPr>
                      <w:rFonts w:ascii="宋体" w:eastAsia="宋体" w:hAnsi="宋体" w:cs="宋体"/>
                      <w:color w:val="000000"/>
                      <w:spacing w:val="-1"/>
                      <w:w w:val="100"/>
                      <w:position w:val="0"/>
                      <w:sz w:val="21"/>
                      <w:u w:val="none"/>
                    </w:rPr>
                    <w:t>玻璃钢管</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L</w:t>
                  </w:r>
                  <w:r>
                    <w:rPr>
                      <w:rFonts w:ascii="宋体" w:hAnsi="宋体" w:cs="宋体"/>
                      <w:color w:val="000000"/>
                      <w:spacing w:val="-2"/>
                      <w:w w:val="100"/>
                      <w:position w:val="0"/>
                      <w:sz w:val="11"/>
                      <w:u w:val="none"/>
                    </w:rPr>
                    <w:t>d</w:t>
                  </w:r>
                  <w:r>
                    <w:rPr>
                      <w:rFonts w:ascii="Calibri" w:hAnsi="Calibri" w:cs="Calibri"/>
                      <w:color w:val="000000"/>
                      <w:spacing w:val="-22"/>
                      <w:w w:val="100"/>
                      <w:sz w:val="21"/>
                      <w:u w:val="none"/>
                    </w:rPr>
                    <w:t> </w:t>
                  </w:r>
                  <w:r>
                    <w:rPr>
                      <w:rFonts w:ascii="宋体" w:eastAsia="宋体" w:hAnsi="宋体" w:cs="宋体"/>
                      <w:color w:val="000000"/>
                      <w:spacing w:val="-1"/>
                      <w:w w:val="100"/>
                      <w:position w:val="0"/>
                      <w:sz w:val="21"/>
                      <w:u w:val="none"/>
                    </w:rPr>
                    <w:t>值按下式计算：</w:t>
                  </w:r>
                </w:p>
              </w:txbxContent>
            </v:textbox>
          </v:shape>
        </w:pic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201"/>
          <w:position w:val="0"/>
          <w:sz w:val="15"/>
          <w:u w:val="none"/>
        </w:rPr>
        <w:t>�</w:t>
      </w:r>
      <w:r>
        <w:rPr>
          <w:rFonts w:ascii="Calibri" w:hAnsi="Calibri" w:cs="Calibri"/>
          <w:color w:val="000000"/>
          <w:spacing w:val="16"/>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Calibri" w:hAnsi="Calibri" w:cs="Calibri"/>
          <w:color w:val="000000"/>
          <w:spacing w:val="5"/>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0"/>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8"/>
          <w:position w:val="0"/>
          <w:sz w:val="15"/>
          <w:u w:val="none"/>
        </w:rPr>
        <w:t>�3</w:t>
      </w:r>
      <w:r>
        <w:rPr>
          <w:rFonts w:ascii="Microsoft YaHei UI" w:hAnsi="Microsoft YaHei UI" w:cs="Microsoft YaHei UI"/>
          <w:color w:val="000000"/>
          <w:spacing w:val="0"/>
          <w:w w:val="100"/>
          <w:position w:val="4"/>
          <w:sz w:val="21"/>
          <w:u w:val="none"/>
        </w:rPr>
        <w:t>··························································</w:t>
      </w:r>
      <w:r>
        <w:rPr>
          <w:rFonts w:ascii="Calibri" w:hAnsi="Calibri" w:cs="Calibri"/>
          <w:color w:val="000000"/>
          <w:spacing w:val="-21"/>
          <w:w w:val="100"/>
          <w:sz w:val="21"/>
          <w:u w:val="none"/>
        </w:rPr>
        <w:t> </w:t>
      </w:r>
      <w:r>
        <w:rPr>
          <w:rFonts w:ascii="宋体" w:hAnsi="宋体" w:cs="宋体"/>
          <w:color w:val="000000"/>
          <w:spacing w:val="-1"/>
          <w:w w:val="100"/>
          <w:position w:val="6"/>
          <w:sz w:val="21"/>
          <w:u w:val="none"/>
        </w:rPr>
        <w:t>(E.8)</w:t>
      </w:r>
    </w:p>
    <w:p>
      <w:pPr>
        <w:spacing w:before="0" w:after="0" w:line="246" w:lineRule="exact"/>
        <w:ind w:left="345" w:firstLine="420"/>
        <w:jc w:val="left"/>
      </w:pPr>
      <w:r>
        <w:rPr>
          <w:rFonts w:ascii="宋体" w:eastAsia="宋体" w:hAnsi="宋体" w:cs="宋体"/>
          <w:color w:val="000000"/>
          <w:spacing w:val="-1"/>
          <w:w w:val="100"/>
          <w:position w:val="0"/>
          <w:sz w:val="21"/>
          <w:u w:val="none"/>
        </w:rPr>
        <w:t>式中：</w:t>
      </w:r>
    </w:p>
    <w:p>
      <w:pPr>
        <w:spacing w:before="0" w:after="0" w:line="378"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外压超限造成输供水管道应力变化的影响因素值；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内压超限造成输供水管道应力变化的影响因素值；</w:t>
      </w:r>
    </w:p>
    <w:p>
      <w:pPr>
        <w:spacing w:before="0" w:after="0" w:line="312"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管道使用年限与输供水管道应力变化的影响因素值；</w:t>
      </w:r>
    </w:p>
    <w:p>
      <w:pPr>
        <w:spacing w:before="0" w:after="0" w:line="326" w:lineRule="exact"/>
        <w:ind w:left="345"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�1</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�2</w:t>
      </w:r>
      <w:r>
        <w:rPr>
          <w:rFonts w:ascii="宋体" w:hAnsi="宋体" w:cs="宋体"/>
          <w:color w:val="000000"/>
          <w:spacing w:val="0"/>
          <w:w w:val="100"/>
          <w:sz w:val="22"/>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eastAsia="DejaVu Math TeX Gyre" w:hAnsi="DejaVu Math TeX Gyre" w:cs="DejaVu Math TeX Gyre"/>
          <w:color w:val="000000"/>
          <w:spacing w:val="0"/>
          <w:w w:val="136"/>
          <w:position w:val="0"/>
          <w:sz w:val="15"/>
          <w:u w:val="none"/>
        </w:rPr>
        <w:t>�3</w:t>
      </w:r>
      <w:r>
        <w:rPr>
          <w:rFonts w:ascii="宋体" w:eastAsia="宋体" w:hAnsi="宋体" w:cs="宋体"/>
          <w:color w:val="000000"/>
          <w:spacing w:val="-1"/>
          <w:w w:val="100"/>
          <w:position w:val="6"/>
          <w:sz w:val="21"/>
          <w:u w:val="none"/>
        </w:rPr>
        <w:t>取值方法可参照表</w:t>
      </w:r>
      <w:r>
        <w:rPr>
          <w:rFonts w:ascii="Microsoft YaHei UI" w:hAnsi="Microsoft YaHei UI" w:cs="Microsoft YaHei UI"/>
          <w:color w:val="000000"/>
          <w:spacing w:val="-2"/>
          <w:w w:val="100"/>
          <w:position w:val="3"/>
          <w:sz w:val="21"/>
          <w:u w:val="none"/>
        </w:rPr>
        <w:t>E.7</w:t>
      </w:r>
      <w:r>
        <w:rPr>
          <w:rFonts w:ascii="宋体" w:hAnsi="宋体" w:cs="宋体"/>
          <w:color w:val="000000"/>
          <w:spacing w:val="-2"/>
          <w:w w:val="100"/>
          <w:position w:val="6"/>
          <w:sz w:val="21"/>
          <w:u w:val="none"/>
        </w:rPr>
        <w:t>。</w:t>
      </w:r>
    </w:p>
    <w:p>
      <w:pPr>
        <w:spacing w:before="0" w:after="0" w:line="387" w:lineRule="exact"/>
        <w:ind w:left="345" w:firstLine="3024"/>
        <w:jc w:val="left"/>
      </w:pPr>
    </w:p>
    <w:p>
      <w:pPr>
        <w:widowControl/>
        <w:jc w:val="left"/>
        <w:sectPr>
          <w:type w:val="continuous"/>
          <w:pgSz w:w="11906" w:h="16839"/>
          <w:pgMar w:top="1101" w:right="713" w:bottom="861" w:left="1073" w:header="0" w:footer="0" w:gutter="0"/>
          <w:pgNumType w:start="96"/>
          <w:cols w:num="1" w:space="708" w:equalWidth="0">
            <w:col w:w="10119" w:space="0"/>
          </w:cols>
          <w:docGrid w:type="lines" w:linePitch="312" w:charSpace="0"/>
        </w:sectPr>
      </w:pPr>
    </w:p>
    <w:p>
      <w:pPr>
        <w:spacing w:before="0" w:after="0" w:line="240" w:lineRule="exact"/>
        <w:ind w:left="345" w:firstLine="3024"/>
      </w:pPr>
    </w:p>
    <w:p>
      <w:pPr>
        <w:spacing w:before="0" w:after="0" w:line="240" w:lineRule="exact"/>
        <w:ind w:left="345" w:firstLine="3024"/>
      </w:pPr>
    </w:p>
    <w:p>
      <w:pPr>
        <w:spacing w:before="0" w:after="0" w:line="240" w:lineRule="exact"/>
        <w:ind w:left="345" w:firstLine="3024"/>
      </w:pPr>
    </w:p>
    <w:p>
      <w:pPr>
        <w:spacing w:before="0" w:after="0" w:line="240" w:lineRule="exact"/>
        <w:ind w:left="345" w:firstLine="3024"/>
      </w:pPr>
    </w:p>
    <w:p>
      <w:pPr>
        <w:spacing w:before="0" w:after="0" w:line="240" w:lineRule="exact"/>
        <w:ind w:left="345" w:firstLine="3024"/>
      </w:pPr>
    </w:p>
    <w:p>
      <w:pPr>
        <w:spacing w:before="0" w:after="0" w:line="276" w:lineRule="exact"/>
        <w:ind w:left="9292" w:firstLine="0"/>
        <w:jc w:val="left"/>
      </w:pPr>
      <w:r>
        <w:pict>
          <v:shape id="wondershare_781" o:spid="_x0000_s1138" type="#_x0000_t202" style="width:170.7pt;height:16.35pt;margin-top:576.9pt;margin-left:222.1pt;mso-height-relative:page;mso-position-horizontal-relative:page;mso-position-vertical-relative:page;mso-width-relative:page;position:absolute;z-index:-251542528"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E.7</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玻璃钢管</w:t>
                  </w:r>
                  <w:r>
                    <w:rPr>
                      <w:rFonts w:ascii="Calibri" w:hAnsi="Calibri" w:cs="Calibri"/>
                      <w:color w:val="000000"/>
                      <w:spacing w:val="6"/>
                      <w:w w:val="100"/>
                      <w:sz w:val="21"/>
                      <w:u w:val="none"/>
                    </w:rPr>
                    <w:t> </w:t>
                  </w:r>
                  <w:r>
                    <w:rPr>
                      <w:rFonts w:ascii="黑体" w:hAnsi="黑体" w:cs="黑体"/>
                      <w:color w:val="000000"/>
                      <w:spacing w:val="-1"/>
                      <w:w w:val="100"/>
                      <w:position w:val="0"/>
                      <w:sz w:val="21"/>
                      <w:u w:val="none"/>
                    </w:rPr>
                    <w:t>L</w:t>
                  </w:r>
                  <w:r>
                    <w:rPr>
                      <w:rFonts w:ascii="黑体" w:hAnsi="黑体" w:cs="黑体"/>
                      <w:color w:val="000000"/>
                      <w:spacing w:val="-2"/>
                      <w:w w:val="100"/>
                      <w:position w:val="0"/>
                      <w:sz w:val="11"/>
                      <w:u w:val="none"/>
                    </w:rPr>
                    <w:t>d</w:t>
                  </w:r>
                  <w:r>
                    <w:rPr>
                      <w:rFonts w:ascii="Calibri" w:hAnsi="Calibri" w:cs="Calibri"/>
                      <w:color w:val="000000"/>
                      <w:spacing w:val="-22"/>
                      <w:w w:val="100"/>
                      <w:sz w:val="21"/>
                      <w:u w:val="none"/>
                    </w:rPr>
                    <w:t> </w:t>
                  </w:r>
                  <w:r>
                    <w:rPr>
                      <w:rFonts w:ascii="黑体" w:eastAsia="黑体" w:hAnsi="黑体" w:cs="黑体"/>
                      <w:color w:val="000000"/>
                      <w:spacing w:val="-1"/>
                      <w:w w:val="100"/>
                      <w:position w:val="0"/>
                      <w:sz w:val="21"/>
                      <w:u w:val="none"/>
                    </w:rPr>
                    <w:t>值取值参考表</w:t>
                  </w:r>
                </w:p>
              </w:txbxContent>
            </v:textbox>
          </v:shape>
        </w:pict>
      </w:r>
      <w:r>
        <w:rPr>
          <w:rFonts w:ascii="宋体" w:hAnsi="宋体" w:cs="宋体"/>
          <w:color w:val="000000"/>
          <w:spacing w:val="-1"/>
          <w:w w:val="100"/>
          <w:position w:val="0"/>
          <w:sz w:val="18"/>
          <w:u w:val="none"/>
        </w:rPr>
        <w:t>19</w:t>
      </w:r>
    </w:p>
    <w:p>
      <w:pPr>
        <w:widowControl/>
        <w:jc w:val="left"/>
        <w:sectPr>
          <w:type w:val="continuous"/>
          <w:pgSz w:w="11906" w:h="16839"/>
          <w:pgMar w:top="1101" w:right="713" w:bottom="861" w:left="1073" w:header="0" w:footer="0" w:gutter="0"/>
          <w:pgNumType w:start="97"/>
          <w:cols w:num="1" w:space="708" w:equalWidth="0">
            <w:col w:w="10119" w:space="0"/>
          </w:cols>
          <w:docGrid w:type="lines" w:linePitch="312" w:charSpace="0"/>
        </w:sectPr>
      </w:pPr>
    </w:p>
    <w:tbl>
      <w:tblPr>
        <w:tblStyle w:val="TableNormal"/>
        <w:tblpPr w:leftFromText="180" w:rightFromText="180" w:vertAnchor="page" w:horzAnchor="page" w:tblpX="51" w:tblpY="1460"/>
        <w:tblW w:w="0" w:type="auto"/>
        <w:tblInd w:w="0" w:type="dxa"/>
        <w:tblLayout w:type="fixed"/>
        <w:tblCellMar>
          <w:top w:w="0" w:type="dxa"/>
          <w:left w:w="108" w:type="dxa"/>
          <w:bottom w:w="0" w:type="dxa"/>
          <w:right w:w="108" w:type="dxa"/>
        </w:tblCellMar>
      </w:tblPr>
      <w:tblGrid>
        <w:gridCol w:w="1003"/>
        <w:gridCol w:w="1134"/>
        <w:gridCol w:w="5103"/>
        <w:gridCol w:w="992"/>
        <w:gridCol w:w="1142"/>
      </w:tblGrid>
      <w:tr>
        <w:tblPrEx>
          <w:tblW w:w="0" w:type="auto"/>
          <w:tblInd w:w="0" w:type="dxa"/>
          <w:tblLayout w:type="fixed"/>
          <w:tblCellMar>
            <w:top w:w="0" w:type="dxa"/>
            <w:left w:w="108" w:type="dxa"/>
            <w:bottom w:w="0" w:type="dxa"/>
            <w:right w:w="108" w:type="dxa"/>
          </w:tblCellMar>
        </w:tblPrEx>
        <w:trPr>
          <w:trHeight w:hRule="exact" w:val="417"/>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9" w:lineRule="exact"/>
              <w:ind w:left="143" w:right="-239"/>
            </w:pPr>
            <w:bookmarkStart w:id="26" w:name="26"/>
            <w:bookmarkEnd w:id="26"/>
            <w:r>
              <w:rPr>
                <w:rFonts w:ascii="宋体" w:eastAsia="宋体" w:hAnsi="宋体" w:cs="宋体"/>
                <w:color w:val="000000"/>
                <w:spacing w:val="-1"/>
                <w:w w:val="100"/>
                <w:position w:val="0"/>
                <w:sz w:val="18"/>
                <w:u w:val="none"/>
              </w:rPr>
              <w:t>影响因素</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9" w:lineRule="exact"/>
              <w:ind w:left="26" w:right="-239"/>
            </w:pPr>
            <w:r>
              <w:rPr>
                <w:rFonts w:ascii="宋体" w:eastAsia="宋体" w:hAnsi="宋体" w:cs="宋体"/>
                <w:color w:val="000000"/>
                <w:spacing w:val="-1"/>
                <w:w w:val="100"/>
                <w:position w:val="0"/>
                <w:sz w:val="18"/>
                <w:u w:val="none"/>
              </w:rPr>
              <w:t>影响因素分值</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9" w:lineRule="exact"/>
              <w:ind w:left="2012" w:right="-239"/>
            </w:pPr>
            <w:r>
              <w:rPr>
                <w:rFonts w:ascii="宋体" w:eastAsia="宋体" w:hAnsi="宋体" w:cs="宋体"/>
                <w:color w:val="000000"/>
                <w:spacing w:val="-1"/>
                <w:w w:val="100"/>
                <w:position w:val="0"/>
                <w:sz w:val="18"/>
                <w:u w:val="none"/>
              </w:rPr>
              <w:t>系数取值标准</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9" w:lineRule="exact"/>
              <w:ind w:left="137" w:right="-239"/>
            </w:pPr>
            <w:r>
              <w:rPr>
                <w:rFonts w:ascii="宋体" w:eastAsia="宋体" w:hAnsi="宋体" w:cs="宋体"/>
                <w:color w:val="000000"/>
                <w:spacing w:val="-1"/>
                <w:w w:val="100"/>
                <w:position w:val="0"/>
                <w:sz w:val="18"/>
                <w:u w:val="none"/>
              </w:rPr>
              <w:t>因素系数</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9" w:lineRule="exact"/>
              <w:ind w:left="208" w:right="-239"/>
            </w:pPr>
            <w:r>
              <w:rPr>
                <w:rFonts w:ascii="宋体" w:eastAsia="宋体" w:hAnsi="宋体" w:cs="宋体"/>
                <w:color w:val="000000"/>
                <w:spacing w:val="-1"/>
                <w:w w:val="100"/>
                <w:position w:val="0"/>
                <w:sz w:val="18"/>
                <w:u w:val="none"/>
              </w:rPr>
              <w:t>单项得分</w:t>
            </w:r>
          </w:p>
        </w:tc>
      </w:tr>
      <w:tr>
        <w:tblPrEx>
          <w:tblW w:w="0" w:type="auto"/>
          <w:tblInd w:w="0" w:type="dxa"/>
          <w:tblLayout w:type="fixed"/>
          <w:tblCellMar>
            <w:top w:w="0" w:type="dxa"/>
            <w:left w:w="108" w:type="dxa"/>
            <w:bottom w:w="0" w:type="dxa"/>
            <w:right w:w="108" w:type="dxa"/>
          </w:tblCellMar>
        </w:tblPrEx>
        <w:trPr>
          <w:trHeight w:hRule="exact" w:val="412"/>
        </w:trPr>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0" w:right="-239"/>
            </w:pPr>
          </w:p>
          <w:p>
            <w:pPr>
              <w:spacing w:before="0" w:after="0" w:line="329" w:lineRule="exact"/>
              <w:ind w:left="100" w:right="-239"/>
            </w:pPr>
            <w:r>
              <w:rPr>
                <w:rFonts w:ascii="Microsoft YaHei UI" w:hAnsi="Microsoft YaHei UI" w:cs="Microsoft YaHei UI"/>
                <w:color w:val="000000"/>
                <w:spacing w:val="16"/>
                <w:w w:val="100"/>
                <w:position w:val="0"/>
                <w:sz w:val="18"/>
                <w:u w:val="none"/>
              </w:rPr>
              <w:t>L</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5"/>
                <w:w w:val="100"/>
                <w:position w:val="0"/>
                <w:sz w:val="18"/>
                <w:u w:val="none"/>
              </w:rPr>
              <w:t>:</w:t>
            </w:r>
            <w:r>
              <w:rPr>
                <w:rFonts w:ascii="宋体" w:eastAsia="宋体" w:hAnsi="宋体" w:cs="宋体"/>
                <w:color w:val="000000"/>
                <w:spacing w:val="-1"/>
                <w:w w:val="100"/>
                <w:position w:val="0"/>
                <w:sz w:val="18"/>
                <w:u w:val="none"/>
              </w:rPr>
              <w:t>内压超</w:t>
            </w:r>
          </w:p>
          <w:p>
            <w:pPr>
              <w:spacing w:before="0" w:after="0" w:line="295" w:lineRule="exact"/>
              <w:ind w:left="414" w:right="-239"/>
            </w:pPr>
            <w:r>
              <w:rPr>
                <w:rFonts w:ascii="宋体" w:eastAsia="宋体" w:hAnsi="宋体" w:cs="宋体"/>
                <w:color w:val="000000"/>
                <w:spacing w:val="-1"/>
                <w:w w:val="100"/>
                <w:position w:val="0"/>
                <w:sz w:val="18"/>
                <w:u w:val="none"/>
              </w:rPr>
              <w:t>限</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77" w:right="-239"/>
            </w:pPr>
          </w:p>
          <w:p>
            <w:pPr>
              <w:spacing w:before="0" w:after="0" w:line="243" w:lineRule="exact"/>
              <w:ind w:left="477" w:right="-239"/>
            </w:pPr>
            <w:r>
              <w:rPr>
                <w:rFonts w:ascii="Microsoft YaHei UI" w:hAnsi="Microsoft YaHei UI" w:cs="Microsoft YaHei UI"/>
                <w:color w:val="000000"/>
                <w:spacing w:val="-17"/>
                <w:w w:val="100"/>
                <w:position w:val="0"/>
                <w:sz w:val="18"/>
                <w:u w:val="none"/>
              </w:rPr>
              <w:t>30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021" w:right="-239"/>
            </w:pPr>
            <w:r>
              <w:rPr>
                <w:rFonts w:ascii="宋体" w:hAnsi="宋体" w:cs="宋体"/>
                <w:color w:val="000000"/>
                <w:spacing w:val="-1"/>
                <w:w w:val="100"/>
                <w:position w:val="0"/>
                <w:sz w:val="18"/>
                <w:u w:val="none"/>
              </w:rPr>
              <w:t>管段未发生过超设计压力的水锤现象。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8" w:lineRule="exact"/>
              <w:ind w:left="257"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0"/>
                <w:w w:val="79"/>
                <w:position w:val="0"/>
                <w:sz w:val="18"/>
                <w:u w:val="none"/>
              </w:rPr>
              <w:t>=0</w:t>
            </w:r>
          </w:p>
        </w:tc>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82" w:right="-239"/>
            </w:pPr>
          </w:p>
          <w:p>
            <w:pPr>
              <w:spacing w:before="0" w:after="0" w:line="245" w:lineRule="exact"/>
              <w:ind w:left="282" w:right="-239"/>
            </w:pPr>
            <w:r>
              <w:rPr>
                <w:rFonts w:ascii="Microsoft YaHei UI" w:hAnsi="Microsoft YaHei UI" w:cs="Microsoft YaHei UI"/>
                <w:color w:val="000000"/>
                <w:spacing w:val="-21"/>
                <w:w w:val="100"/>
                <w:position w:val="0"/>
                <w:sz w:val="18"/>
                <w:u w:val="none"/>
              </w:rPr>
              <w:t>30×</w:t>
            </w: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5"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1" w:lineRule="exact"/>
              <w:ind w:left="5" w:right="-239"/>
            </w:pPr>
            <w:r>
              <w:rPr>
                <w:rFonts w:ascii="宋体" w:eastAsia="宋体" w:hAnsi="宋体" w:cs="宋体"/>
                <w:color w:val="000000"/>
                <w:spacing w:val="-1"/>
                <w:w w:val="100"/>
                <w:position w:val="0"/>
                <w:sz w:val="18"/>
                <w:u w:val="none"/>
              </w:rPr>
              <w:t>管段发生过超设计压力</w:t>
            </w:r>
            <w:r>
              <w:rPr>
                <w:rFonts w:ascii="Microsoft YaHei UI" w:hAnsi="Microsoft YaHei UI" w:cs="Microsoft YaHei UI"/>
                <w:color w:val="000000"/>
                <w:spacing w:val="-16"/>
                <w:w w:val="100"/>
                <w:position w:val="0"/>
                <w:sz w:val="18"/>
                <w:u w:val="none"/>
              </w:rPr>
              <w:t>+0.3MPa</w:t>
            </w:r>
            <w:r>
              <w:rPr>
                <w:rFonts w:ascii="Calibri" w:hAnsi="Calibri" w:cs="Calibri"/>
                <w:color w:val="000000"/>
                <w:spacing w:val="3"/>
                <w:w w:val="100"/>
                <w:sz w:val="18"/>
                <w:u w:val="none"/>
              </w:rPr>
              <w:t> </w:t>
            </w:r>
            <w:r>
              <w:rPr>
                <w:rFonts w:ascii="宋体" w:hAnsi="宋体" w:cs="宋体"/>
                <w:color w:val="000000"/>
                <w:spacing w:val="-2"/>
                <w:w w:val="100"/>
                <w:position w:val="0"/>
                <w:sz w:val="18"/>
                <w:u w:val="none"/>
              </w:rPr>
              <w:t>以下的水锤现象，但未发生爆管。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3" w:lineRule="exact"/>
              <w:ind w:left="187"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16"/>
                <w:w w:val="100"/>
                <w:position w:val="0"/>
                <w:sz w:val="18"/>
                <w:u w:val="none"/>
              </w:rPr>
              <w:t>=0.6</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3" w:lineRule="exact"/>
            </w:pPr>
          </w:p>
        </w:tc>
      </w:tr>
      <w:tr>
        <w:tblPrEx>
          <w:tblW w:w="0" w:type="auto"/>
          <w:tblInd w:w="0" w:type="dxa"/>
          <w:tblLayout w:type="fixed"/>
          <w:tblCellMar>
            <w:top w:w="0" w:type="dxa"/>
            <w:left w:w="108" w:type="dxa"/>
            <w:bottom w:w="0" w:type="dxa"/>
            <w:right w:w="108" w:type="dxa"/>
          </w:tblCellMar>
        </w:tblPrEx>
        <w:trPr>
          <w:trHeight w:hRule="exact" w:val="407"/>
        </w:trPr>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3" w:lineRule="exact"/>
            </w:pP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2" w:lineRule="exact"/>
              <w:ind w:left="5" w:right="-239"/>
            </w:pPr>
            <w:r>
              <w:rPr>
                <w:rFonts w:ascii="宋体" w:eastAsia="宋体" w:hAnsi="宋体" w:cs="宋体"/>
                <w:color w:val="000000"/>
                <w:spacing w:val="-1"/>
                <w:w w:val="100"/>
                <w:position w:val="0"/>
                <w:sz w:val="18"/>
                <w:u w:val="none"/>
              </w:rPr>
              <w:t>管段发生过超设计压力</w:t>
            </w:r>
            <w:r>
              <w:rPr>
                <w:rFonts w:ascii="Microsoft YaHei UI" w:hAnsi="Microsoft YaHei UI" w:cs="Microsoft YaHei UI"/>
                <w:color w:val="000000"/>
                <w:spacing w:val="-16"/>
                <w:w w:val="100"/>
                <w:position w:val="0"/>
                <w:sz w:val="18"/>
                <w:u w:val="none"/>
              </w:rPr>
              <w:t>+0.3MPa</w:t>
            </w:r>
            <w:r>
              <w:rPr>
                <w:rFonts w:ascii="Calibri" w:hAnsi="Calibri" w:cs="Calibri"/>
                <w:color w:val="000000"/>
                <w:spacing w:val="3"/>
                <w:w w:val="100"/>
                <w:sz w:val="18"/>
                <w:u w:val="none"/>
              </w:rPr>
              <w:t> </w:t>
            </w:r>
            <w:r>
              <w:rPr>
                <w:rFonts w:ascii="宋体" w:hAnsi="宋体" w:cs="宋体"/>
                <w:color w:val="000000"/>
                <w:spacing w:val="-2"/>
                <w:w w:val="100"/>
                <w:position w:val="0"/>
                <w:sz w:val="18"/>
                <w:u w:val="none"/>
              </w:rPr>
              <w:t>以上的水锤现象，但未发生爆管。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4" w:lineRule="exact"/>
              <w:ind w:left="257" w:right="-239"/>
            </w:pPr>
            <w:r>
              <w:rPr>
                <w:rFonts w:ascii="宋体" w:hAnsi="宋体" w:cs="宋体"/>
                <w:color w:val="000000"/>
                <w:spacing w:val="-1"/>
                <w:w w:val="100"/>
                <w:position w:val="0"/>
                <w:sz w:val="18"/>
                <w:u w:val="none"/>
              </w:rPr>
              <w:t>λ</w:t>
            </w:r>
            <w:r>
              <w:rPr>
                <w:rFonts w:ascii="Microsoft YaHei UI" w:hAnsi="Microsoft YaHei UI" w:cs="Microsoft YaHei UI"/>
                <w:color w:val="000000"/>
                <w:spacing w:val="0"/>
                <w:w w:val="79"/>
                <w:position w:val="0"/>
                <w:sz w:val="11"/>
                <w:u w:val="none"/>
              </w:rPr>
              <w:t>d2</w:t>
            </w:r>
            <w:r>
              <w:rPr>
                <w:rFonts w:ascii="Microsoft YaHei UI" w:hAnsi="Microsoft YaHei UI" w:cs="Microsoft YaHei UI"/>
                <w:color w:val="000000"/>
                <w:spacing w:val="0"/>
                <w:w w:val="79"/>
                <w:position w:val="0"/>
                <w:sz w:val="18"/>
                <w:u w:val="none"/>
              </w:rPr>
              <w:t>=1</w:t>
            </w:r>
          </w:p>
        </w:tc>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r>
      <w:tr>
        <w:tblPrEx>
          <w:tblW w:w="0" w:type="auto"/>
          <w:tblInd w:w="0" w:type="dxa"/>
          <w:tblLayout w:type="fixed"/>
          <w:tblCellMar>
            <w:top w:w="0" w:type="dxa"/>
            <w:left w:w="108" w:type="dxa"/>
            <w:bottom w:w="0" w:type="dxa"/>
            <w:right w:w="108" w:type="dxa"/>
          </w:tblCellMar>
        </w:tblPrEx>
        <w:trPr>
          <w:trHeight w:hRule="exact" w:val="639"/>
        </w:trPr>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6" w:lineRule="exact"/>
              <w:ind w:left="100" w:right="-239"/>
            </w:pPr>
            <w:r>
              <w:rPr>
                <w:rFonts w:ascii="Microsoft YaHei UI" w:hAnsi="Microsoft YaHei UI" w:cs="Microsoft YaHei UI"/>
                <w:color w:val="000000"/>
                <w:spacing w:val="16"/>
                <w:w w:val="100"/>
                <w:position w:val="0"/>
                <w:sz w:val="18"/>
                <w:u w:val="none"/>
              </w:rPr>
              <w:t>L</w:t>
            </w:r>
            <w:r>
              <w:rPr>
                <w:rFonts w:ascii="Microsoft YaHei UI" w:hAnsi="Microsoft YaHei UI" w:cs="Microsoft YaHei UI"/>
                <w:color w:val="000000"/>
                <w:spacing w:val="0"/>
                <w:w w:val="79"/>
                <w:position w:val="0"/>
                <w:sz w:val="11"/>
                <w:u w:val="none"/>
              </w:rPr>
              <w:t>d3</w:t>
            </w:r>
            <w:r>
              <w:rPr>
                <w:rFonts w:ascii="Microsoft YaHei UI" w:hAnsi="Microsoft YaHei UI" w:cs="Microsoft YaHei UI"/>
                <w:color w:val="000000"/>
                <w:spacing w:val="5"/>
                <w:w w:val="100"/>
                <w:position w:val="0"/>
                <w:sz w:val="18"/>
                <w:u w:val="none"/>
              </w:rPr>
              <w:t>:</w:t>
            </w:r>
            <w:r>
              <w:rPr>
                <w:rFonts w:ascii="宋体" w:eastAsia="宋体" w:hAnsi="宋体" w:cs="宋体"/>
                <w:color w:val="000000"/>
                <w:spacing w:val="-1"/>
                <w:w w:val="100"/>
                <w:position w:val="2"/>
                <w:sz w:val="18"/>
                <w:u w:val="none"/>
              </w:rPr>
              <w:t>管道使</w:t>
            </w:r>
          </w:p>
          <w:p>
            <w:pPr>
              <w:spacing w:before="0" w:after="0" w:line="288" w:lineRule="exact"/>
              <w:ind w:left="234" w:right="-239"/>
            </w:pPr>
            <w:r>
              <w:rPr>
                <w:rFonts w:ascii="宋体" w:eastAsia="宋体" w:hAnsi="宋体" w:cs="宋体"/>
                <w:color w:val="000000"/>
                <w:spacing w:val="-1"/>
                <w:w w:val="100"/>
                <w:position w:val="0"/>
                <w:sz w:val="18"/>
                <w:u w:val="none"/>
              </w:rPr>
              <w:t>用年限</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4" w:lineRule="exact"/>
              <w:ind w:left="477" w:right="-239"/>
            </w:pPr>
            <w:r>
              <w:rPr>
                <w:rFonts w:ascii="Microsoft YaHei UI" w:hAnsi="Microsoft YaHei UI" w:cs="Microsoft YaHei UI"/>
                <w:color w:val="000000"/>
                <w:spacing w:val="-17"/>
                <w:w w:val="100"/>
                <w:position w:val="0"/>
                <w:sz w:val="18"/>
                <w:u w:val="none"/>
              </w:rPr>
              <w:t>20</w:t>
            </w:r>
          </w:p>
        </w:tc>
        <w:tc>
          <w:tcPr>
            <w:tcW w:w="609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126" w:right="-239"/>
            </w:pPr>
            <w:r>
              <w:rPr>
                <w:rFonts w:ascii="宋体" w:hAnsi="宋体" w:cs="宋体"/>
                <w:color w:val="000000"/>
                <w:spacing w:val="10"/>
                <w:w w:val="100"/>
                <w:position w:val="0"/>
                <w:sz w:val="18"/>
                <w:u w:val="none"/>
              </w:rPr>
              <w:t>依据管道使用年数与设计年限进行线性取值。</w:t>
            </w:r>
          </w:p>
        </w:tc>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28" w:right="-239"/>
            </w:pPr>
            <w:r>
              <w:rPr>
                <w:rFonts w:ascii="宋体" w:eastAsia="宋体" w:hAnsi="宋体" w:cs="宋体"/>
                <w:color w:val="000000"/>
                <w:spacing w:val="-1"/>
                <w:w w:val="100"/>
                <w:position w:val="0"/>
                <w:sz w:val="18"/>
                <w:u w:val="none"/>
              </w:rPr>
              <w:t>20×使用年数</w:t>
            </w:r>
          </w:p>
          <w:p>
            <w:pPr>
              <w:spacing w:before="0" w:after="0" w:line="312" w:lineRule="exact"/>
              <w:ind w:left="117" w:right="-239"/>
            </w:pPr>
            <w:r>
              <w:rPr>
                <w:rFonts w:ascii="宋体" w:eastAsia="宋体" w:hAnsi="宋体" w:cs="宋体"/>
                <w:color w:val="000000"/>
                <w:spacing w:val="-1"/>
                <w:w w:val="100"/>
                <w:position w:val="0"/>
                <w:sz w:val="18"/>
                <w:u w:val="none"/>
              </w:rPr>
              <w:t>÷设计年限</w:t>
            </w:r>
          </w:p>
        </w:tc>
      </w:tr>
      <w:tr>
        <w:tblPrEx>
          <w:tblW w:w="0" w:type="auto"/>
          <w:tblInd w:w="0" w:type="dxa"/>
          <w:tblLayout w:type="fixed"/>
          <w:tblCellMar>
            <w:top w:w="0" w:type="dxa"/>
            <w:left w:w="108" w:type="dxa"/>
            <w:bottom w:w="0" w:type="dxa"/>
            <w:right w:w="108" w:type="dxa"/>
          </w:tblCellMar>
        </w:tblPrEx>
        <w:trPr>
          <w:trHeight w:hRule="exact" w:val="956"/>
        </w:trPr>
        <w:tc>
          <w:tcPr>
            <w:tcW w:w="937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9" w:lineRule="exact"/>
              <w:ind w:left="374" w:right="-239"/>
            </w:pPr>
            <w:r>
              <w:rPr>
                <w:rFonts w:ascii="黑体" w:eastAsia="黑体" w:hAnsi="黑体" w:cs="黑体"/>
                <w:color w:val="000000"/>
                <w:spacing w:val="-1"/>
                <w:w w:val="100"/>
                <w:position w:val="0"/>
                <w:sz w:val="18"/>
                <w:u w:val="none"/>
              </w:rPr>
              <w:t>注：</w:t>
            </w:r>
            <w:r>
              <w:rPr>
                <w:rFonts w:ascii="宋体" w:hAnsi="宋体" w:cs="宋体"/>
                <w:color w:val="000000"/>
                <w:spacing w:val="0"/>
                <w:w w:val="100"/>
                <w:position w:val="0"/>
                <w:sz w:val="18"/>
                <w:u w:val="none"/>
              </w:rPr>
              <w:t>表中L表示管道失效的可能性值；λ表示各类影响因素造成管道失效的影响因素系数；d1表示外压变化造成输</w:t>
            </w:r>
          </w:p>
          <w:p>
            <w:pPr>
              <w:spacing w:before="0" w:after="0" w:line="309" w:lineRule="exact"/>
              <w:ind w:left="748" w:right="-239"/>
            </w:pPr>
            <w:r>
              <w:rPr>
                <w:rFonts w:ascii="宋体" w:eastAsia="宋体" w:hAnsi="宋体" w:cs="宋体"/>
                <w:color w:val="000000"/>
                <w:spacing w:val="-1"/>
                <w:w w:val="100"/>
                <w:position w:val="0"/>
                <w:sz w:val="18"/>
                <w:u w:val="none"/>
              </w:rPr>
              <w:t>供水管道失效的影响因素；d2表示内压变化造成输供水管道失效的影响因素；d3表示管道使用年限造成输供水</w:t>
            </w:r>
          </w:p>
          <w:p>
            <w:pPr>
              <w:spacing w:before="0" w:after="0" w:line="312" w:lineRule="exact"/>
              <w:ind w:left="748" w:right="-239"/>
            </w:pPr>
            <w:r>
              <w:rPr>
                <w:rFonts w:ascii="宋体" w:hAnsi="宋体" w:cs="宋体"/>
                <w:color w:val="000000"/>
                <w:spacing w:val="-1"/>
                <w:w w:val="100"/>
                <w:position w:val="0"/>
                <w:sz w:val="18"/>
                <w:u w:val="none"/>
              </w:rPr>
              <w:t>管道失效的影响因素。</w:t>
            </w:r>
          </w:p>
        </w:tc>
      </w:tr>
    </w:tbl>
    <w:p>
      <w:pPr>
        <w:spacing w:before="0" w:after="0" w:line="347" w:lineRule="exact"/>
      </w:pPr>
    </w:p>
    <w:p>
      <w:pPr>
        <w:widowControl/>
        <w:jc w:val="left"/>
        <w:sectPr>
          <w:type w:val="continuous"/>
          <w:pgSz w:w="11906" w:h="16838"/>
          <w:pgMar w:top="1101" w:right="713" w:bottom="861" w:left="1073" w:header="0" w:footer="0" w:gutter="0"/>
          <w:pgNumType w:start="98"/>
          <w:cols w:num="1" w:space="720"/>
          <w:docGrid w:type="lines" w:linePitch="312" w:charSpace="0"/>
        </w:sectPr>
      </w:pPr>
    </w:p>
    <w:p>
      <w:pPr>
        <w:spacing w:before="0" w:after="0" w:line="212" w:lineRule="exact"/>
        <w:ind w:left="60" w:firstLine="0"/>
        <w:jc w:val="left"/>
      </w:pP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widowControl/>
        <w:jc w:val="left"/>
        <w:sectPr>
          <w:type w:val="continuous"/>
          <w:pgSz w:w="11906" w:h="16838"/>
          <w:pgMar w:top="1101" w:right="713" w:bottom="861" w:left="1073" w:header="0" w:footer="0" w:gutter="0"/>
          <w:pgNumType w:start="99"/>
          <w:cols w:num="1" w:space="708" w:equalWidth="0">
            <w:col w:w="10120" w:space="0"/>
          </w:cols>
          <w:docGrid w:type="lines" w:linePitch="312" w:charSpace="0"/>
        </w:sectPr>
      </w:pPr>
    </w:p>
    <w:p>
      <w:pPr>
        <w:spacing w:before="0" w:after="0" w:line="474" w:lineRule="exact"/>
        <w:ind w:left="60" w:firstLine="0"/>
      </w:pPr>
    </w:p>
    <w:p>
      <w:pPr>
        <w:widowControl/>
        <w:jc w:val="left"/>
        <w:sectPr>
          <w:type w:val="continuous"/>
          <w:pgSz w:w="11906" w:h="16838"/>
          <w:pgMar w:top="1101" w:right="713" w:bottom="861" w:left="1073" w:header="0" w:footer="0" w:gutter="0"/>
          <w:pgNumType w:start="100"/>
          <w:cols w:num="1" w:space="720"/>
          <w:docGrid w:type="lines" w:linePitch="312" w:charSpace="0"/>
        </w:sectPr>
      </w:pPr>
    </w:p>
    <w:p>
      <w:pPr>
        <w:spacing w:before="0" w:after="0" w:line="227" w:lineRule="exact"/>
        <w:ind w:left="2926" w:firstLine="0"/>
        <w:jc w:val="left"/>
      </w:pPr>
    </w:p>
    <w:p>
      <w:pPr>
        <w:widowControl/>
        <w:jc w:val="left"/>
        <w:sectPr>
          <w:type w:val="continuous"/>
          <w:pgSz w:w="11906" w:h="16838"/>
          <w:pgMar w:top="1101" w:right="713" w:bottom="861" w:left="1073" w:header="0" w:footer="0" w:gutter="0"/>
          <w:pgNumType w:start="101"/>
          <w:cols w:num="1" w:space="708" w:equalWidth="0">
            <w:col w:w="10120" w:space="0"/>
          </w:cols>
          <w:docGrid w:type="lines" w:linePitch="312" w:charSpace="0"/>
        </w:sectPr>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240" w:lineRule="exact"/>
        <w:ind w:left="2926" w:firstLine="0"/>
      </w:pPr>
    </w:p>
    <w:p>
      <w:pPr>
        <w:spacing w:before="0" w:after="0" w:line="374" w:lineRule="exact"/>
        <w:ind w:left="60" w:firstLine="0"/>
        <w:jc w:val="left"/>
      </w:pPr>
    </w:p>
    <w:p>
      <w:pPr>
        <w:spacing w:before="0" w:after="0" w:line="354" w:lineRule="exact"/>
        <w:ind w:left="60" w:firstLine="0"/>
        <w:jc w:val="left"/>
      </w:pPr>
      <w:r>
        <w:pict>
          <v:shape id="wondershare_35" o:spid="_x0000_s1139" type="#_x0000_t202" style="width:201.05pt;height:16.35pt;margin-top:106.75pt;margin-left:199.9pt;mso-height-relative:page;mso-position-horizontal-relative:page;mso-position-vertical-relative:page;mso-width-relative:page;position:absolute;z-index:-251541504" coordsize="21600,21600" filled="f" stroked="f">
            <v:stroke joinstyle="miter"/>
            <v:textbox inset="0,0,0,0">
              <w:txbxContent>
                <w:p>
                  <w:pPr>
                    <w:tabs>
                      <w:tab w:val="left" w:pos="734"/>
                    </w:tabs>
                    <w:autoSpaceDE w:val="0"/>
                    <w:autoSpaceDN w:val="0"/>
                    <w:adjustRightInd w:val="0"/>
                    <w:spacing w:before="0" w:after="0" w:line="212" w:lineRule="exact"/>
                    <w:jc w:val="left"/>
                  </w:pPr>
                  <w:r>
                    <w:rPr>
                      <w:rFonts w:ascii="黑体" w:eastAsia="黑体" w:hAnsi="黑体" w:cs="黑体"/>
                      <w:color w:val="000000"/>
                      <w:spacing w:val="-1"/>
                      <w:w w:val="100"/>
                      <w:position w:val="0"/>
                      <w:sz w:val="21"/>
                      <w:u w:val="none"/>
                    </w:rPr>
                    <w:t>表E.7</w:t>
                  </w:r>
                  <w:r>
                    <w:rPr>
                      <w:color w:val="000000"/>
                      <w:spacing w:val="0"/>
                      <w:w w:val="100"/>
                      <w:sz w:val="24"/>
                      <w:u w:val="none"/>
                    </w:rPr>
                    <w:t> </w:t>
                  </w:r>
                  <w:r>
                    <w:rPr>
                      <w:rFonts w:cs="Calibri"/>
                      <w:spacing w:val="-15"/>
                      <w:w w:val="100"/>
                    </w:rPr>
                    <w:tab/>
                  </w:r>
                  <w:r>
                    <w:rPr>
                      <w:rFonts w:ascii="黑体" w:eastAsia="黑体" w:hAnsi="黑体" w:cs="黑体"/>
                      <w:color w:val="000000"/>
                      <w:spacing w:val="-1"/>
                      <w:w w:val="100"/>
                      <w:position w:val="0"/>
                      <w:sz w:val="21"/>
                      <w:u w:val="none"/>
                    </w:rPr>
                    <w:t>玻璃钢管L</w:t>
                  </w:r>
                  <w:r>
                    <w:rPr>
                      <w:rFonts w:ascii="黑体" w:hAnsi="黑体" w:cs="黑体"/>
                      <w:color w:val="000000"/>
                      <w:spacing w:val="-2"/>
                      <w:w w:val="100"/>
                      <w:position w:val="0"/>
                      <w:sz w:val="11"/>
                      <w:u w:val="none"/>
                    </w:rPr>
                    <w:t>d</w:t>
                  </w:r>
                  <w:r>
                    <w:rPr>
                      <w:rFonts w:ascii="黑体" w:eastAsia="黑体" w:hAnsi="黑体" w:cs="黑体"/>
                      <w:color w:val="000000"/>
                      <w:spacing w:val="-1"/>
                      <w:w w:val="100"/>
                      <w:position w:val="0"/>
                      <w:sz w:val="21"/>
                      <w:u w:val="none"/>
                    </w:rPr>
                    <w:t>值取值参考表</w:t>
                  </w:r>
                  <w:r>
                    <w:rPr>
                      <w:rFonts w:ascii="宋体" w:eastAsia="宋体" w:hAnsi="宋体" w:cs="宋体"/>
                      <w:color w:val="000000"/>
                      <w:spacing w:val="-1"/>
                      <w:w w:val="100"/>
                      <w:position w:val="0"/>
                      <w:sz w:val="21"/>
                      <w:u w:val="none"/>
                    </w:rPr>
                    <w:t>（续）</w:t>
                  </w:r>
                </w:p>
              </w:txbxContent>
            </v:textbox>
          </v:shape>
        </w:pict>
      </w:r>
      <w:r>
        <w:pict>
          <v:shape id="wondershare_355" o:spid="_x0000_s1140" type="#_x0000_t202" style="width:487.6pt;height:15.6pt;margin-top:294.15pt;margin-left:56.6pt;mso-height-relative:page;mso-position-horizontal-relative:page;mso-position-vertical-relative:page;mso-width-relative:page;position:absolute;z-index:-251540480" coordsize="21600,21600" filled="f" stroked="f">
            <v:stroke joinstyle="miter"/>
            <v:textbox inset="0,0,0,0">
              <w:txbxContent>
                <w:p>
                  <w:pPr>
                    <w:tabs>
                      <w:tab w:val="left" w:pos="946"/>
                    </w:tabs>
                    <w:autoSpaceDE w:val="0"/>
                    <w:autoSpaceDN w:val="0"/>
                    <w:adjustRightInd w:val="0"/>
                    <w:spacing w:before="0" w:after="0" w:line="212" w:lineRule="exact"/>
                    <w:jc w:val="left"/>
                  </w:pPr>
                  <w:r>
                    <w:rPr>
                      <w:rFonts w:ascii="黑体" w:hAnsi="黑体" w:cs="黑体"/>
                      <w:color w:val="000000"/>
                      <w:spacing w:val="-1"/>
                      <w:w w:val="100"/>
                      <w:position w:val="0"/>
                      <w:sz w:val="21"/>
                      <w:u w:val="none"/>
                    </w:rPr>
                    <w:t>E.4.7.5</w:t>
                  </w:r>
                  <w:r>
                    <w:rPr>
                      <w:color w:val="000000"/>
                      <w:spacing w:val="0"/>
                      <w:w w:val="100"/>
                      <w:sz w:val="24"/>
                      <w:u w:val="none"/>
                    </w:rPr>
                    <w:t>  </w:t>
                  </w:r>
                  <w:r>
                    <w:rPr>
                      <w:rFonts w:cs="Calibri"/>
                      <w:spacing w:val="-1"/>
                      <w:w w:val="100"/>
                    </w:rPr>
                    <w:tab/>
                  </w:r>
                  <w:r>
                    <w:rPr>
                      <w:rFonts w:ascii="宋体" w:hAnsi="宋体" w:cs="宋体"/>
                      <w:color w:val="000000"/>
                      <w:spacing w:val="0"/>
                      <w:w w:val="100"/>
                      <w:position w:val="0"/>
                      <w:sz w:val="21"/>
                      <w:u w:val="none"/>
                    </w:rPr>
                    <w:t>运行管理单位已实施断丝检测和监测、管道变形检测和监测等管道健康状态评估后，可将相</w:t>
                  </w:r>
                </w:p>
              </w:txbxContent>
            </v:textbox>
          </v:shape>
        </w:pict>
      </w:r>
      <w:r>
        <w:rPr>
          <w:rFonts w:ascii="宋体" w:hAnsi="宋体" w:cs="宋体"/>
          <w:color w:val="000000"/>
          <w:spacing w:val="-1"/>
          <w:w w:val="100"/>
          <w:position w:val="0"/>
          <w:sz w:val="21"/>
          <w:u w:val="none"/>
        </w:rPr>
        <w:t>关研究成果用于管道健康状态评分。</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1024" w:lineRule="exact"/>
        <w:ind w:left="60" w:firstLine="1700"/>
        <w:jc w:val="left"/>
        <w:rPr>
          <w:rFonts w:hint="eastAsia"/>
        </w:rPr>
      </w:pPr>
    </w:p>
    <w:p>
      <w:pPr>
        <w:widowControl/>
        <w:jc w:val="left"/>
        <w:sectPr>
          <w:type w:val="continuous"/>
          <w:pgSz w:w="11906" w:h="16838"/>
          <w:pgMar w:top="1101" w:right="713" w:bottom="861" w:left="1073" w:header="0" w:footer="0" w:gutter="0"/>
          <w:pgNumType w:start="102"/>
          <w:cols w:num="1" w:space="708" w:equalWidth="0">
            <w:col w:w="10120" w:space="0"/>
          </w:cols>
          <w:docGrid w:type="lines" w:linePitch="312" w:charSpace="0"/>
        </w:sectPr>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82" w:lineRule="exact"/>
        <w:ind w:left="259" w:firstLine="0"/>
        <w:jc w:val="left"/>
      </w:pPr>
      <w:r>
        <w:rPr>
          <w:rFonts w:ascii="宋体" w:hAnsi="宋体" w:cs="宋体"/>
          <w:color w:val="000000"/>
          <w:spacing w:val="-1"/>
          <w:w w:val="100"/>
          <w:position w:val="0"/>
          <w:sz w:val="18"/>
          <w:u w:val="none"/>
        </w:rPr>
        <w:t>20</w:t>
      </w:r>
    </w:p>
    <w:p>
      <w:pPr>
        <w:widowControl/>
        <w:jc w:val="left"/>
        <w:sectPr>
          <w:type w:val="continuous"/>
          <w:pgSz w:w="11906" w:h="16838"/>
          <w:pgMar w:top="1101" w:right="713" w:bottom="861" w:left="1073" w:header="0" w:footer="0" w:gutter="0"/>
          <w:pgNumType w:start="103"/>
          <w:cols w:num="1" w:space="708" w:equalWidth="0">
            <w:col w:w="10120" w:space="0"/>
          </w:cols>
          <w:docGrid w:type="lines" w:linePitch="312" w:charSpace="0"/>
        </w:sectPr>
      </w:pPr>
    </w:p>
    <w:tbl>
      <w:tblPr>
        <w:tblStyle w:val="TableNormal"/>
        <w:tblpPr w:leftFromText="180" w:rightFromText="180" w:vertAnchor="page" w:horzAnchor="page" w:tblpX="332" w:tblpY="5440"/>
        <w:tblW w:w="0" w:type="auto"/>
        <w:tblInd w:w="0" w:type="dxa"/>
        <w:tblLayout w:type="fixed"/>
        <w:tblCellMar>
          <w:top w:w="0" w:type="dxa"/>
          <w:left w:w="108" w:type="dxa"/>
          <w:bottom w:w="0" w:type="dxa"/>
          <w:right w:w="108" w:type="dxa"/>
        </w:tblCellMar>
      </w:tblPr>
      <w:tblGrid>
        <w:gridCol w:w="1339"/>
        <w:gridCol w:w="1339"/>
        <w:gridCol w:w="1339"/>
        <w:gridCol w:w="1339"/>
        <w:gridCol w:w="1339"/>
        <w:gridCol w:w="1339"/>
        <w:gridCol w:w="1340"/>
      </w:tblGrid>
      <w:tr>
        <w:tblPrEx>
          <w:tblW w:w="0" w:type="auto"/>
          <w:tblInd w:w="0" w:type="dxa"/>
          <w:tblLayout w:type="fixed"/>
          <w:tblCellMar>
            <w:top w:w="0" w:type="dxa"/>
            <w:left w:w="108" w:type="dxa"/>
            <w:bottom w:w="0" w:type="dxa"/>
            <w:right w:w="108" w:type="dxa"/>
          </w:tblCellMar>
        </w:tblPrEx>
        <w:trPr>
          <w:trHeight w:hRule="exact" w:val="327"/>
        </w:trPr>
        <w:tc>
          <w:tcPr>
            <w:tcW w:w="2678"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8" w:lineRule="exact"/>
              <w:ind w:left="980" w:right="-239"/>
            </w:pPr>
            <w:bookmarkStart w:id="27" w:name="27"/>
            <w:bookmarkEnd w:id="27"/>
            <w:r>
              <w:rPr>
                <w:rFonts w:ascii="宋体" w:eastAsia="宋体" w:hAnsi="宋体" w:cs="宋体"/>
                <w:color w:val="000000"/>
                <w:spacing w:val="-1"/>
                <w:w w:val="100"/>
                <w:position w:val="0"/>
                <w:sz w:val="18"/>
                <w:u w:val="none"/>
              </w:rPr>
              <w:t>风险等级</w:t>
            </w:r>
          </w:p>
        </w:tc>
        <w:tc>
          <w:tcPr>
            <w:tcW w:w="6696"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2264" w:right="-239"/>
            </w:pPr>
            <w:r>
              <w:rPr>
                <w:rFonts w:ascii="宋体" w:eastAsia="宋体" w:hAnsi="宋体" w:cs="宋体"/>
                <w:color w:val="000000"/>
                <w:spacing w:val="-1"/>
                <w:w w:val="100"/>
                <w:position w:val="0"/>
                <w:sz w:val="18"/>
                <w:u w:val="none"/>
              </w:rPr>
              <w:t>管道失效后果严重程度等级</w:t>
            </w:r>
          </w:p>
        </w:tc>
      </w:tr>
      <w:tr>
        <w:tblPrEx>
          <w:tblW w:w="0" w:type="auto"/>
          <w:tblInd w:w="0" w:type="dxa"/>
          <w:tblLayout w:type="fixed"/>
          <w:tblCellMar>
            <w:top w:w="0" w:type="dxa"/>
            <w:left w:w="108" w:type="dxa"/>
            <w:bottom w:w="0" w:type="dxa"/>
            <w:right w:w="108" w:type="dxa"/>
          </w:tblCellMar>
        </w:tblPrEx>
        <w:trPr>
          <w:trHeight w:hRule="exact" w:val="322"/>
        </w:trPr>
        <w:tc>
          <w:tcPr>
            <w:tcW w:w="2678" w:type="dxa"/>
            <w:gridSpan w:val="2"/>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12" w:right="-239"/>
            </w:pPr>
            <w:r>
              <w:rPr>
                <w:rFonts w:ascii="宋体" w:eastAsia="宋体" w:hAnsi="宋体" w:cs="宋体"/>
                <w:color w:val="000000"/>
                <w:spacing w:val="21"/>
                <w:w w:val="100"/>
                <w:position w:val="0"/>
                <w:sz w:val="18"/>
                <w:u w:val="none"/>
              </w:rPr>
              <w:t>A类</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13" w:right="-239"/>
            </w:pPr>
            <w:r>
              <w:rPr>
                <w:rFonts w:ascii="宋体" w:eastAsia="宋体" w:hAnsi="宋体" w:cs="宋体"/>
                <w:color w:val="000000"/>
                <w:spacing w:val="21"/>
                <w:w w:val="100"/>
                <w:position w:val="0"/>
                <w:sz w:val="18"/>
                <w:u w:val="none"/>
              </w:rPr>
              <w:t>B类</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13" w:right="-239"/>
            </w:pPr>
            <w:r>
              <w:rPr>
                <w:rFonts w:ascii="宋体" w:eastAsia="宋体" w:hAnsi="宋体" w:cs="宋体"/>
                <w:color w:val="000000"/>
                <w:spacing w:val="21"/>
                <w:w w:val="100"/>
                <w:position w:val="0"/>
                <w:sz w:val="18"/>
                <w:u w:val="none"/>
              </w:rPr>
              <w:t>C类</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13" w:right="-239"/>
            </w:pPr>
            <w:r>
              <w:rPr>
                <w:rFonts w:ascii="宋体" w:eastAsia="宋体" w:hAnsi="宋体" w:cs="宋体"/>
                <w:color w:val="000000"/>
                <w:spacing w:val="21"/>
                <w:w w:val="100"/>
                <w:position w:val="0"/>
                <w:sz w:val="18"/>
                <w:u w:val="none"/>
              </w:rPr>
              <w:t>D类</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11" w:right="-239"/>
            </w:pPr>
            <w:r>
              <w:rPr>
                <w:rFonts w:ascii="宋体" w:eastAsia="宋体" w:hAnsi="宋体" w:cs="宋体"/>
                <w:color w:val="000000"/>
                <w:spacing w:val="21"/>
                <w:w w:val="100"/>
                <w:position w:val="0"/>
                <w:sz w:val="18"/>
                <w:u w:val="none"/>
              </w:rPr>
              <w:t>E类</w:t>
            </w:r>
          </w:p>
        </w:tc>
      </w:tr>
      <w:tr>
        <w:tblPrEx>
          <w:tblW w:w="0" w:type="auto"/>
          <w:tblInd w:w="0" w:type="dxa"/>
          <w:tblLayout w:type="fixed"/>
          <w:tblCellMar>
            <w:top w:w="0" w:type="dxa"/>
            <w:left w:w="108" w:type="dxa"/>
            <w:bottom w:w="0" w:type="dxa"/>
            <w:right w:w="108" w:type="dxa"/>
          </w:tblCellMar>
        </w:tblPrEx>
        <w:trPr>
          <w:trHeight w:hRule="exact" w:val="322"/>
        </w:trPr>
        <w:tc>
          <w:tcPr>
            <w:tcW w:w="133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2" w:right="-239"/>
            </w:pPr>
          </w:p>
          <w:p>
            <w:pPr>
              <w:spacing w:before="0" w:after="0" w:line="295" w:lineRule="exact"/>
              <w:ind w:left="42" w:right="-239"/>
            </w:pPr>
            <w:r>
              <w:rPr>
                <w:rFonts w:ascii="宋体" w:eastAsia="宋体" w:hAnsi="宋体" w:cs="宋体"/>
                <w:color w:val="000000"/>
                <w:spacing w:val="-1"/>
                <w:w w:val="100"/>
                <w:position w:val="0"/>
                <w:sz w:val="18"/>
                <w:u w:val="none"/>
              </w:rPr>
              <w:t>管道失效可能性</w:t>
            </w:r>
          </w:p>
          <w:p>
            <w:pPr>
              <w:spacing w:before="0" w:after="0" w:line="312" w:lineRule="exact"/>
              <w:ind w:left="493" w:right="-239"/>
            </w:pPr>
            <w:r>
              <w:rPr>
                <w:rFonts w:ascii="宋体" w:eastAsia="宋体" w:hAnsi="宋体" w:cs="宋体"/>
                <w:color w:val="000000"/>
                <w:spacing w:val="-1"/>
                <w:w w:val="100"/>
                <w:position w:val="0"/>
                <w:sz w:val="18"/>
                <w:u w:val="none"/>
              </w:rPr>
              <w:t>等级</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Ⅰ级</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8" w:right="-239"/>
            </w:pPr>
            <w:r>
              <w:rPr>
                <w:rFonts w:ascii="宋体" w:eastAsia="宋体" w:hAnsi="宋体" w:cs="宋体"/>
                <w:color w:val="000000"/>
                <w:spacing w:val="-1"/>
                <w:w w:val="100"/>
                <w:position w:val="0"/>
                <w:sz w:val="18"/>
                <w:u w:val="none"/>
              </w:rPr>
              <w:t>重大风险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重大风险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重大风险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较大风险</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7" w:right="-239"/>
            </w:pPr>
            <w:r>
              <w:rPr>
                <w:rFonts w:ascii="宋体" w:eastAsia="宋体" w:hAnsi="宋体" w:cs="宋体"/>
                <w:color w:val="000000"/>
                <w:spacing w:val="-1"/>
                <w:w w:val="100"/>
                <w:position w:val="0"/>
                <w:sz w:val="18"/>
                <w:u w:val="none"/>
              </w:rPr>
              <w:t>一般风险</w:t>
            </w:r>
          </w:p>
        </w:tc>
      </w:tr>
      <w:tr>
        <w:tblPrEx>
          <w:tblW w:w="0" w:type="auto"/>
          <w:tblInd w:w="0" w:type="dxa"/>
          <w:tblLayout w:type="fixed"/>
          <w:tblCellMar>
            <w:top w:w="0" w:type="dxa"/>
            <w:left w:w="108" w:type="dxa"/>
            <w:bottom w:w="0" w:type="dxa"/>
            <w:right w:w="108" w:type="dxa"/>
          </w:tblCellMar>
        </w:tblPrEx>
        <w:trPr>
          <w:trHeight w:hRule="exact" w:val="322"/>
        </w:trPr>
        <w:tc>
          <w:tcPr>
            <w:tcW w:w="133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Ⅱ级</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8" w:right="-239"/>
            </w:pPr>
            <w:r>
              <w:rPr>
                <w:rFonts w:ascii="宋体" w:eastAsia="宋体" w:hAnsi="宋体" w:cs="宋体"/>
                <w:color w:val="000000"/>
                <w:spacing w:val="-1"/>
                <w:w w:val="100"/>
                <w:position w:val="0"/>
                <w:sz w:val="18"/>
                <w:u w:val="none"/>
              </w:rPr>
              <w:t>重大风险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重大风险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较大风险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一般风险</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7" w:right="-239"/>
            </w:pPr>
            <w:r>
              <w:rPr>
                <w:rFonts w:ascii="宋体" w:eastAsia="宋体" w:hAnsi="宋体" w:cs="宋体"/>
                <w:color w:val="000000"/>
                <w:spacing w:val="-1"/>
                <w:w w:val="100"/>
                <w:position w:val="0"/>
                <w:sz w:val="18"/>
                <w:u w:val="none"/>
              </w:rPr>
              <w:t>一般风险</w:t>
            </w:r>
          </w:p>
        </w:tc>
      </w:tr>
      <w:tr>
        <w:tblPrEx>
          <w:tblW w:w="0" w:type="auto"/>
          <w:tblInd w:w="0" w:type="dxa"/>
          <w:tblLayout w:type="fixed"/>
          <w:tblCellMar>
            <w:top w:w="0" w:type="dxa"/>
            <w:left w:w="108" w:type="dxa"/>
            <w:bottom w:w="0" w:type="dxa"/>
            <w:right w:w="108" w:type="dxa"/>
          </w:tblCellMar>
        </w:tblPrEx>
        <w:trPr>
          <w:trHeight w:hRule="exact" w:val="322"/>
        </w:trPr>
        <w:tc>
          <w:tcPr>
            <w:tcW w:w="133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Ⅲ级</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8" w:right="-239"/>
            </w:pPr>
            <w:r>
              <w:rPr>
                <w:rFonts w:ascii="宋体" w:eastAsia="宋体" w:hAnsi="宋体" w:cs="宋体"/>
                <w:color w:val="000000"/>
                <w:spacing w:val="-1"/>
                <w:w w:val="100"/>
                <w:position w:val="0"/>
                <w:sz w:val="18"/>
                <w:u w:val="none"/>
              </w:rPr>
              <w:t>重大风险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较大风险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一般风险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9" w:right="-239"/>
            </w:pPr>
            <w:r>
              <w:rPr>
                <w:rFonts w:ascii="宋体" w:eastAsia="宋体" w:hAnsi="宋体" w:cs="宋体"/>
                <w:color w:val="000000"/>
                <w:spacing w:val="-1"/>
                <w:w w:val="100"/>
                <w:position w:val="0"/>
                <w:sz w:val="18"/>
                <w:u w:val="none"/>
              </w:rPr>
              <w:t>一般风险</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eastAsia="宋体" w:hAnsi="宋体" w:cs="宋体"/>
                <w:color w:val="000000"/>
                <w:spacing w:val="-1"/>
                <w:w w:val="100"/>
                <w:position w:val="0"/>
                <w:sz w:val="18"/>
                <w:u w:val="none"/>
              </w:rPr>
              <w:t>低风险</w:t>
            </w:r>
          </w:p>
        </w:tc>
      </w:tr>
      <w:tr>
        <w:tblPrEx>
          <w:tblW w:w="0" w:type="auto"/>
          <w:tblInd w:w="0" w:type="dxa"/>
          <w:tblLayout w:type="fixed"/>
          <w:tblCellMar>
            <w:top w:w="0" w:type="dxa"/>
            <w:left w:w="108" w:type="dxa"/>
            <w:bottom w:w="0" w:type="dxa"/>
            <w:right w:w="108" w:type="dxa"/>
          </w:tblCellMar>
        </w:tblPrEx>
        <w:trPr>
          <w:trHeight w:hRule="exact" w:val="322"/>
        </w:trPr>
        <w:tc>
          <w:tcPr>
            <w:tcW w:w="133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488" w:right="-239"/>
            </w:pPr>
            <w:r>
              <w:rPr>
                <w:rFonts w:ascii="宋体" w:hAnsi="宋体" w:cs="宋体"/>
                <w:color w:val="000000"/>
                <w:spacing w:val="-1"/>
                <w:w w:val="100"/>
                <w:position w:val="0"/>
                <w:sz w:val="18"/>
                <w:u w:val="none"/>
              </w:rPr>
              <w:t>Ⅳ级</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308" w:right="-239"/>
            </w:pPr>
            <w:r>
              <w:rPr>
                <w:rFonts w:ascii="宋体" w:eastAsia="宋体" w:hAnsi="宋体" w:cs="宋体"/>
                <w:color w:val="000000"/>
                <w:spacing w:val="-1"/>
                <w:w w:val="100"/>
                <w:position w:val="0"/>
                <w:sz w:val="18"/>
                <w:u w:val="none"/>
              </w:rPr>
              <w:t>较大风险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309" w:right="-239"/>
            </w:pPr>
            <w:r>
              <w:rPr>
                <w:rFonts w:ascii="宋体" w:eastAsia="宋体" w:hAnsi="宋体" w:cs="宋体"/>
                <w:color w:val="000000"/>
                <w:spacing w:val="-1"/>
                <w:w w:val="100"/>
                <w:position w:val="0"/>
                <w:sz w:val="18"/>
                <w:u w:val="none"/>
              </w:rPr>
              <w:t>一般风险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309" w:right="-239"/>
            </w:pPr>
            <w:r>
              <w:rPr>
                <w:rFonts w:ascii="宋体" w:eastAsia="宋体" w:hAnsi="宋体" w:cs="宋体"/>
                <w:color w:val="000000"/>
                <w:spacing w:val="-1"/>
                <w:w w:val="100"/>
                <w:position w:val="0"/>
                <w:sz w:val="18"/>
                <w:u w:val="none"/>
              </w:rPr>
              <w:t>一般风险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398" w:right="-239"/>
            </w:pPr>
            <w:r>
              <w:rPr>
                <w:rFonts w:ascii="宋体" w:eastAsia="宋体" w:hAnsi="宋体" w:cs="宋体"/>
                <w:color w:val="000000"/>
                <w:spacing w:val="-1"/>
                <w:w w:val="100"/>
                <w:position w:val="0"/>
                <w:sz w:val="18"/>
                <w:u w:val="none"/>
              </w:rPr>
              <w:t>低风险</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398" w:right="-239"/>
            </w:pPr>
            <w:r>
              <w:rPr>
                <w:rFonts w:ascii="宋体" w:eastAsia="宋体" w:hAnsi="宋体" w:cs="宋体"/>
                <w:color w:val="000000"/>
                <w:spacing w:val="-1"/>
                <w:w w:val="100"/>
                <w:position w:val="0"/>
                <w:sz w:val="18"/>
                <w:u w:val="none"/>
              </w:rPr>
              <w:t>低风险</w:t>
            </w:r>
          </w:p>
        </w:tc>
      </w:tr>
      <w:tr>
        <w:tblPrEx>
          <w:tblW w:w="0" w:type="auto"/>
          <w:tblInd w:w="0" w:type="dxa"/>
          <w:tblLayout w:type="fixed"/>
          <w:tblCellMar>
            <w:top w:w="0" w:type="dxa"/>
            <w:left w:w="108" w:type="dxa"/>
            <w:bottom w:w="0" w:type="dxa"/>
            <w:right w:w="108" w:type="dxa"/>
          </w:tblCellMar>
        </w:tblPrEx>
        <w:trPr>
          <w:trHeight w:hRule="exact" w:val="397"/>
        </w:trPr>
        <w:tc>
          <w:tcPr>
            <w:tcW w:w="133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0" w:lineRule="exact"/>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6" w:lineRule="exact"/>
              <w:ind w:left="488" w:right="-239"/>
            </w:pPr>
            <w:r>
              <w:rPr>
                <w:rFonts w:ascii="宋体" w:hAnsi="宋体" w:cs="宋体"/>
                <w:color w:val="000000"/>
                <w:spacing w:val="-1"/>
                <w:w w:val="100"/>
                <w:position w:val="0"/>
                <w:sz w:val="18"/>
                <w:u w:val="none"/>
              </w:rPr>
              <w:t>Ⅴ级</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6" w:lineRule="exact"/>
              <w:ind w:left="308" w:right="-239"/>
            </w:pPr>
            <w:r>
              <w:rPr>
                <w:rFonts w:ascii="宋体" w:eastAsia="宋体" w:hAnsi="宋体" w:cs="宋体"/>
                <w:color w:val="000000"/>
                <w:spacing w:val="-1"/>
                <w:w w:val="100"/>
                <w:position w:val="0"/>
                <w:sz w:val="18"/>
                <w:u w:val="none"/>
              </w:rPr>
              <w:t>一般风险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6" w:lineRule="exact"/>
              <w:ind w:left="309" w:right="-239"/>
            </w:pPr>
            <w:r>
              <w:rPr>
                <w:rFonts w:ascii="宋体" w:eastAsia="宋体" w:hAnsi="宋体" w:cs="宋体"/>
                <w:color w:val="000000"/>
                <w:spacing w:val="-1"/>
                <w:w w:val="100"/>
                <w:position w:val="0"/>
                <w:sz w:val="18"/>
                <w:u w:val="none"/>
              </w:rPr>
              <w:t>一般风险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6" w:lineRule="exact"/>
              <w:ind w:left="400" w:right="-239"/>
            </w:pPr>
            <w:r>
              <w:rPr>
                <w:rFonts w:ascii="宋体" w:eastAsia="宋体" w:hAnsi="宋体" w:cs="宋体"/>
                <w:color w:val="000000"/>
                <w:spacing w:val="-1"/>
                <w:w w:val="100"/>
                <w:position w:val="0"/>
                <w:sz w:val="18"/>
                <w:u w:val="none"/>
              </w:rPr>
              <w:t>低风险</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6" w:lineRule="exact"/>
              <w:ind w:left="398" w:right="-239"/>
            </w:pPr>
            <w:r>
              <w:rPr>
                <w:rFonts w:ascii="宋体" w:eastAsia="宋体" w:hAnsi="宋体" w:cs="宋体"/>
                <w:color w:val="000000"/>
                <w:spacing w:val="-1"/>
                <w:w w:val="100"/>
                <w:position w:val="0"/>
                <w:sz w:val="18"/>
                <w:u w:val="none"/>
              </w:rPr>
              <w:t>低风险</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6" w:lineRule="exact"/>
              <w:ind w:left="398" w:right="-239"/>
            </w:pPr>
            <w:r>
              <w:rPr>
                <w:rFonts w:ascii="宋体" w:eastAsia="宋体" w:hAnsi="宋体" w:cs="宋体"/>
                <w:color w:val="000000"/>
                <w:spacing w:val="-1"/>
                <w:w w:val="100"/>
                <w:position w:val="0"/>
                <w:sz w:val="18"/>
                <w:u w:val="none"/>
              </w:rPr>
              <w:t>低风险</w:t>
            </w:r>
          </w:p>
        </w:tc>
      </w:tr>
    </w:tbl>
    <w:tbl>
      <w:tblPr>
        <w:tblStyle w:val="TableNormal"/>
        <w:tblpPr w:leftFromText="180" w:rightFromText="180" w:vertAnchor="page" w:horzAnchor="page" w:tblpX="332" w:tblpY="9315"/>
        <w:tblW w:w="0" w:type="auto"/>
        <w:tblInd w:w="0" w:type="dxa"/>
        <w:tblLayout w:type="fixed"/>
        <w:tblCellMar>
          <w:top w:w="0" w:type="dxa"/>
          <w:left w:w="108" w:type="dxa"/>
          <w:bottom w:w="0" w:type="dxa"/>
          <w:right w:w="108" w:type="dxa"/>
        </w:tblCellMar>
      </w:tblPr>
      <w:tblGrid>
        <w:gridCol w:w="1563"/>
        <w:gridCol w:w="1563"/>
        <w:gridCol w:w="1562"/>
        <w:gridCol w:w="1562"/>
        <w:gridCol w:w="1562"/>
        <w:gridCol w:w="1562"/>
      </w:tblGrid>
      <w:tr>
        <w:tblPrEx>
          <w:tblW w:w="0" w:type="auto"/>
          <w:tblInd w:w="0" w:type="dxa"/>
          <w:tblLayout w:type="fixed"/>
          <w:tblCellMar>
            <w:top w:w="0" w:type="dxa"/>
            <w:left w:w="108" w:type="dxa"/>
            <w:bottom w:w="0" w:type="dxa"/>
            <w:right w:w="108" w:type="dxa"/>
          </w:tblCellMar>
        </w:tblPrEx>
        <w:trPr>
          <w:trHeight w:hRule="exact" w:val="332"/>
        </w:trPr>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23" w:right="-239"/>
            </w:pPr>
            <w:r>
              <w:rPr>
                <w:rFonts w:ascii="宋体" w:eastAsia="宋体" w:hAnsi="宋体" w:cs="宋体"/>
                <w:color w:val="000000"/>
                <w:spacing w:val="-1"/>
                <w:w w:val="100"/>
                <w:position w:val="0"/>
                <w:sz w:val="18"/>
                <w:u w:val="none"/>
              </w:rPr>
              <w:t>单元编号</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51" w:right="-239"/>
            </w:pPr>
            <w:r>
              <w:rPr>
                <w:rFonts w:ascii="宋体" w:eastAsia="宋体" w:hAnsi="宋体" w:cs="宋体"/>
                <w:color w:val="000000"/>
                <w:spacing w:val="-1"/>
                <w:w w:val="100"/>
                <w:position w:val="0"/>
                <w:sz w:val="18"/>
                <w:u w:val="none"/>
              </w:rPr>
              <w:t>所在线路及桩号</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51" w:right="-239"/>
            </w:pPr>
            <w:r>
              <w:rPr>
                <w:rFonts w:ascii="宋体" w:hAnsi="宋体" w:cs="宋体"/>
                <w:color w:val="000000"/>
                <w:spacing w:val="-1"/>
                <w:w w:val="100"/>
                <w:position w:val="0"/>
                <w:sz w:val="18"/>
                <w:u w:val="none"/>
              </w:rPr>
              <w:t>管道类型、规格</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40" w:right="-239"/>
            </w:pPr>
            <w:r>
              <w:rPr>
                <w:rFonts w:ascii="宋体" w:eastAsia="宋体" w:hAnsi="宋体" w:cs="宋体"/>
                <w:color w:val="000000"/>
                <w:spacing w:val="-1"/>
                <w:w w:val="100"/>
                <w:position w:val="0"/>
                <w:sz w:val="18"/>
                <w:u w:val="none"/>
              </w:rPr>
              <w:t>严重程度等级</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332" w:right="-239"/>
            </w:pPr>
            <w:r>
              <w:rPr>
                <w:rFonts w:ascii="宋体" w:eastAsia="宋体" w:hAnsi="宋体" w:cs="宋体"/>
                <w:color w:val="000000"/>
                <w:spacing w:val="-1"/>
                <w:w w:val="100"/>
                <w:position w:val="0"/>
                <w:sz w:val="18"/>
                <w:u w:val="none"/>
              </w:rPr>
              <w:t>可能性等级</w:t>
            </w: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18" w:right="-239"/>
            </w:pPr>
            <w:r>
              <w:rPr>
                <w:rFonts w:ascii="宋体" w:eastAsia="宋体" w:hAnsi="宋体" w:cs="宋体"/>
                <w:color w:val="000000"/>
                <w:spacing w:val="-1"/>
                <w:w w:val="100"/>
                <w:position w:val="0"/>
                <w:sz w:val="18"/>
                <w:u w:val="none"/>
              </w:rPr>
              <w:t>风险等级</w:t>
            </w:r>
          </w:p>
        </w:tc>
      </w:tr>
      <w:tr>
        <w:tblPrEx>
          <w:tblW w:w="0" w:type="auto"/>
          <w:tblInd w:w="0" w:type="dxa"/>
          <w:tblLayout w:type="fixed"/>
          <w:tblCellMar>
            <w:top w:w="0" w:type="dxa"/>
            <w:left w:w="108" w:type="dxa"/>
            <w:bottom w:w="0" w:type="dxa"/>
            <w:right w:w="108" w:type="dxa"/>
          </w:tblCellMar>
        </w:tblPrEx>
        <w:trPr>
          <w:trHeight w:hRule="exact" w:val="332"/>
        </w:trPr>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5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r>
    </w:tbl>
    <w:p>
      <w:pPr>
        <w:spacing w:before="0" w:after="0" w:line="347" w:lineRule="exact"/>
      </w:pPr>
    </w:p>
    <w:p>
      <w:pPr>
        <w:widowControl/>
        <w:jc w:val="left"/>
        <w:sectPr>
          <w:type w:val="continuous"/>
          <w:pgSz w:w="11906" w:h="16839"/>
          <w:pgMar w:top="1101" w:right="716" w:bottom="861" w:left="1076" w:header="0" w:footer="0" w:gutter="0"/>
          <w:pgNumType w:start="104"/>
          <w:cols w:num="1" w:space="720"/>
          <w:docGrid w:type="lines" w:linePitch="312" w:charSpace="0"/>
        </w:sectPr>
      </w:pPr>
    </w:p>
    <w:p>
      <w:pPr>
        <w:spacing w:before="0" w:after="0" w:line="212" w:lineRule="exact"/>
        <w:ind w:left="342" w:firstLine="7570"/>
        <w:jc w:val="left"/>
      </w:pPr>
      <w:r>
        <w:pict>
          <v:shape id="_x0000_s2167" o:spid="_x0000_s1141" type="#_x0000_t12" style="width:467.7pt;height:15.6pt;margin-top:125.8pt;margin-left:70.9pt;mso-height-relative:page;mso-position-horizontal-relative:page;mso-position-vertical-relative:page;mso-width-relative:page;position:absolute;z-index:-251539456" coordsize="21600,21600" fillcolor="white" stroked="f">
            <v:stroke joinstyle="miter"/>
          </v:shape>
        </w:pict>
      </w:r>
      <w:r>
        <w:pict>
          <v:shape id="_x0000_s2168" o:spid="_x0000_s1142" type="#_x0000_t12" style="width:467.7pt;height:15.6pt;margin-top:141.4pt;margin-left:70.9pt;mso-height-relative:page;mso-position-horizontal-relative:page;mso-position-vertical-relative:page;mso-width-relative:page;position:absolute;z-index:-251538432" coordsize="21600,21600" fillcolor="white" stroked="f">
            <v:stroke joinstyle="miter"/>
          </v:shape>
        </w:pict>
      </w:r>
      <w:r>
        <w:pict>
          <v:shape id="_x0000_s2169" o:spid="_x0000_s1143" type="#_x0000_t12" style="width:467.7pt;height:23.4pt;margin-top:157pt;margin-left:70.9pt;mso-height-relative:page;mso-position-horizontal-relative:page;mso-position-vertical-relative:page;mso-width-relative:page;position:absolute;z-index:-251537408"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342" w:firstLine="7570"/>
      </w:pPr>
    </w:p>
    <w:p>
      <w:pPr>
        <w:spacing w:before="0" w:after="0" w:line="54" w:lineRule="exact"/>
        <w:ind w:left="342" w:firstLine="4678"/>
        <w:jc w:val="left"/>
      </w:pPr>
      <w:r>
        <w:rPr>
          <w:rFonts w:ascii="黑体" w:hAnsi="黑体" w:cs="黑体"/>
          <w:color w:val="000000"/>
          <w:spacing w:val="-1"/>
          <w:w w:val="100"/>
          <w:position w:val="0"/>
          <w:sz w:val="2"/>
          <w:u w:val="none"/>
        </w:rPr>
        <w:t>F</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F</w:t>
      </w:r>
    </w:p>
    <w:p>
      <w:pPr>
        <w:spacing w:before="0" w:after="0" w:line="240" w:lineRule="exact"/>
        <w:ind w:left="342" w:firstLine="4678"/>
      </w:pPr>
    </w:p>
    <w:p>
      <w:pPr>
        <w:spacing w:before="0" w:after="0" w:line="240" w:lineRule="exact"/>
        <w:ind w:left="342" w:firstLine="4678"/>
      </w:pPr>
    </w:p>
    <w:p>
      <w:pPr>
        <w:tabs>
          <w:tab w:val="left" w:pos="4866"/>
          <w:tab w:val="left" w:pos="5378"/>
        </w:tabs>
        <w:spacing w:before="0" w:after="0" w:line="344" w:lineRule="exact"/>
        <w:ind w:left="342" w:firstLine="4114"/>
        <w:jc w:val="left"/>
      </w:pPr>
      <w:r>
        <w:rPr>
          <w:rFonts w:ascii="黑体" w:eastAsia="黑体" w:hAnsi="黑体" w:cs="黑体"/>
          <w:color w:val="000000"/>
          <w:spacing w:val="-2"/>
          <w:w w:val="100"/>
          <w:position w:val="0"/>
          <w:sz w:val="21"/>
          <w:u w:val="none"/>
        </w:rPr>
        <w:t>附</w:t>
      </w:r>
      <w:r>
        <w:rPr>
          <w:rFonts w:cs="Calibri"/>
          <w:spacing w:val="-1"/>
          <w:w w:val="100"/>
        </w:rPr>
        <w:tab/>
      </w:r>
      <w:r>
        <w:rPr>
          <w:rFonts w:ascii="黑体" w:eastAsia="黑体" w:hAnsi="黑体" w:cs="黑体"/>
          <w:color w:val="000000"/>
          <w:spacing w:val="-2"/>
          <w:w w:val="100"/>
          <w:position w:val="0"/>
          <w:sz w:val="21"/>
          <w:u w:val="none"/>
        </w:rPr>
        <w:t>录</w:t>
      </w:r>
      <w:r>
        <w:rPr>
          <w:rFonts w:cs="Calibri"/>
          <w:color w:val="000000"/>
          <w:spacing w:val="-1"/>
          <w:w w:val="100"/>
          <w:u w:val="none"/>
        </w:rPr>
        <w:tab/>
      </w:r>
      <w:r>
        <w:rPr>
          <w:rFonts w:ascii="黑体" w:hAnsi="黑体" w:cs="黑体"/>
          <w:color w:val="000000"/>
          <w:spacing w:val="-1"/>
          <w:w w:val="100"/>
          <w:position w:val="0"/>
          <w:sz w:val="21"/>
          <w:u w:val="none"/>
        </w:rPr>
        <w:t>F</w:t>
      </w:r>
    </w:p>
    <w:p>
      <w:pPr>
        <w:spacing w:before="0" w:after="0" w:line="312" w:lineRule="exact"/>
        <w:ind w:left="342" w:firstLine="4152"/>
        <w:jc w:val="left"/>
      </w:pPr>
      <w:r>
        <w:rPr>
          <w:rFonts w:ascii="黑体" w:eastAsia="黑体" w:hAnsi="黑体" w:cs="黑体"/>
          <w:color w:val="000000"/>
          <w:spacing w:val="-1"/>
          <w:w w:val="100"/>
          <w:position w:val="0"/>
          <w:sz w:val="21"/>
          <w:u w:val="none"/>
        </w:rPr>
        <w:t>（资料性）</w:t>
      </w:r>
    </w:p>
    <w:p>
      <w:pPr>
        <w:spacing w:before="0" w:after="0" w:line="312" w:lineRule="exact"/>
        <w:ind w:left="342" w:firstLine="2892"/>
        <w:jc w:val="left"/>
      </w:pPr>
      <w:r>
        <w:rPr>
          <w:rFonts w:ascii="黑体" w:eastAsia="黑体" w:hAnsi="黑体" w:cs="黑体"/>
          <w:color w:val="000000"/>
          <w:spacing w:val="-1"/>
          <w:w w:val="100"/>
          <w:position w:val="0"/>
          <w:sz w:val="21"/>
          <w:u w:val="none"/>
        </w:rPr>
        <w:t>输供水管道失效后果风险矩阵法（LS）</w:t>
      </w:r>
    </w:p>
    <w:p>
      <w:pPr>
        <w:spacing w:before="0" w:after="0" w:line="240" w:lineRule="exact"/>
        <w:ind w:left="342" w:firstLine="2892"/>
      </w:pPr>
    </w:p>
    <w:p>
      <w:pPr>
        <w:spacing w:before="0" w:after="0" w:line="228" w:lineRule="exact"/>
        <w:ind w:left="342" w:firstLine="0"/>
        <w:jc w:val="left"/>
      </w:pPr>
      <w:r>
        <w:rPr>
          <w:rFonts w:ascii="黑体" w:hAnsi="黑体" w:cs="黑体"/>
          <w:color w:val="000000"/>
          <w:spacing w:val="-1"/>
          <w:w w:val="100"/>
          <w:position w:val="0"/>
          <w:sz w:val="21"/>
          <w:u w:val="none"/>
        </w:rPr>
        <w:t>F.1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判定步骤</w:t>
      </w:r>
    </w:p>
    <w:p>
      <w:pPr>
        <w:spacing w:before="0" w:after="0" w:line="240" w:lineRule="exact"/>
        <w:ind w:left="342" w:firstLine="0"/>
      </w:pPr>
    </w:p>
    <w:p>
      <w:pPr>
        <w:spacing w:before="0" w:after="0" w:line="225" w:lineRule="exact"/>
        <w:ind w:left="342" w:firstLine="420"/>
        <w:jc w:val="left"/>
      </w:pPr>
      <w:r>
        <w:rPr>
          <w:rFonts w:ascii="宋体" w:eastAsia="宋体" w:hAnsi="宋体" w:cs="宋体"/>
          <w:color w:val="000000"/>
          <w:spacing w:val="-2"/>
          <w:w w:val="100"/>
          <w:position w:val="0"/>
          <w:sz w:val="21"/>
          <w:u w:val="none"/>
        </w:rPr>
        <w:t>排</w:t>
      </w:r>
      <w:r>
        <w:rPr>
          <w:rFonts w:ascii="宋体" w:eastAsia="宋体" w:hAnsi="宋体" w:cs="宋体"/>
          <w:color w:val="000000"/>
          <w:spacing w:val="0"/>
          <w:w w:val="100"/>
          <w:position w:val="0"/>
          <w:sz w:val="21"/>
          <w:u w:val="none"/>
        </w:rPr>
        <w:t>查管</w:t>
      </w:r>
      <w:r>
        <w:rPr>
          <w:rFonts w:ascii="宋体" w:eastAsia="宋体" w:hAnsi="宋体" w:cs="宋体"/>
          <w:color w:val="000000"/>
          <w:spacing w:val="-2"/>
          <w:w w:val="100"/>
          <w:position w:val="0"/>
          <w:sz w:val="21"/>
          <w:u w:val="none"/>
        </w:rPr>
        <w:t>道</w:t>
      </w:r>
      <w:r>
        <w:rPr>
          <w:rFonts w:ascii="宋体" w:hAnsi="宋体" w:cs="宋体"/>
          <w:color w:val="000000"/>
          <w:spacing w:val="0"/>
          <w:w w:val="100"/>
          <w:position w:val="0"/>
          <w:sz w:val="21"/>
          <w:u w:val="none"/>
        </w:rPr>
        <w:t>信息→</w:t>
      </w:r>
      <w:r>
        <w:rPr>
          <w:rFonts w:ascii="宋体" w:eastAsia="宋体" w:hAnsi="宋体" w:cs="宋体"/>
          <w:color w:val="000000"/>
          <w:spacing w:val="-2"/>
          <w:w w:val="100"/>
          <w:position w:val="0"/>
          <w:sz w:val="21"/>
          <w:u w:val="none"/>
        </w:rPr>
        <w:t>划</w:t>
      </w:r>
      <w:r>
        <w:rPr>
          <w:rFonts w:ascii="宋体" w:eastAsia="宋体" w:hAnsi="宋体" w:cs="宋体"/>
          <w:color w:val="000000"/>
          <w:spacing w:val="0"/>
          <w:w w:val="100"/>
          <w:position w:val="0"/>
          <w:sz w:val="21"/>
          <w:u w:val="none"/>
        </w:rPr>
        <w:t>分评</w:t>
      </w:r>
      <w:r>
        <w:rPr>
          <w:rFonts w:ascii="宋体" w:eastAsia="宋体" w:hAnsi="宋体" w:cs="宋体"/>
          <w:color w:val="000000"/>
          <w:spacing w:val="-2"/>
          <w:w w:val="100"/>
          <w:position w:val="0"/>
          <w:sz w:val="21"/>
          <w:u w:val="none"/>
        </w:rPr>
        <w:t>价</w:t>
      </w:r>
      <w:r>
        <w:rPr>
          <w:rFonts w:ascii="宋体" w:eastAsia="宋体" w:hAnsi="宋体" w:cs="宋体"/>
          <w:color w:val="000000"/>
          <w:spacing w:val="0"/>
          <w:w w:val="100"/>
          <w:position w:val="0"/>
          <w:sz w:val="21"/>
          <w:u w:val="none"/>
        </w:rPr>
        <w:t>单元</w:t>
      </w:r>
      <w:r>
        <w:rPr>
          <w:rFonts w:ascii="宋体" w:hAnsi="宋体" w:cs="宋体"/>
          <w:color w:val="000000"/>
          <w:spacing w:val="-2"/>
          <w:w w:val="100"/>
          <w:position w:val="0"/>
          <w:sz w:val="21"/>
          <w:u w:val="none"/>
        </w:rPr>
        <w:t>→</w:t>
      </w:r>
      <w:r>
        <w:rPr>
          <w:rFonts w:ascii="宋体" w:eastAsia="宋体" w:hAnsi="宋体" w:cs="宋体"/>
          <w:color w:val="000000"/>
          <w:spacing w:val="-2"/>
          <w:w w:val="100"/>
          <w:position w:val="0"/>
          <w:sz w:val="21"/>
          <w:u w:val="none"/>
        </w:rPr>
        <w:t>确</w:t>
      </w:r>
      <w:r>
        <w:rPr>
          <w:rFonts w:ascii="宋体" w:eastAsia="宋体" w:hAnsi="宋体" w:cs="宋体"/>
          <w:color w:val="000000"/>
          <w:spacing w:val="0"/>
          <w:w w:val="100"/>
          <w:position w:val="0"/>
          <w:sz w:val="21"/>
          <w:u w:val="none"/>
        </w:rPr>
        <w:t>定管</w:t>
      </w:r>
      <w:r>
        <w:rPr>
          <w:rFonts w:ascii="宋体" w:eastAsia="宋体" w:hAnsi="宋体" w:cs="宋体"/>
          <w:color w:val="000000"/>
          <w:spacing w:val="-2"/>
          <w:w w:val="100"/>
          <w:position w:val="0"/>
          <w:sz w:val="21"/>
          <w:u w:val="none"/>
        </w:rPr>
        <w:t>道</w:t>
      </w:r>
      <w:r>
        <w:rPr>
          <w:rFonts w:ascii="宋体" w:eastAsia="宋体" w:hAnsi="宋体" w:cs="宋体"/>
          <w:color w:val="000000"/>
          <w:spacing w:val="0"/>
          <w:w w:val="100"/>
          <w:position w:val="0"/>
          <w:sz w:val="21"/>
          <w:u w:val="none"/>
        </w:rPr>
        <w:t>失效</w:t>
      </w:r>
      <w:r>
        <w:rPr>
          <w:rFonts w:ascii="宋体" w:eastAsia="宋体" w:hAnsi="宋体" w:cs="宋体"/>
          <w:color w:val="000000"/>
          <w:spacing w:val="-2"/>
          <w:w w:val="100"/>
          <w:position w:val="0"/>
          <w:sz w:val="21"/>
          <w:u w:val="none"/>
        </w:rPr>
        <w:t>后</w:t>
      </w:r>
      <w:r>
        <w:rPr>
          <w:rFonts w:ascii="宋体" w:eastAsia="宋体" w:hAnsi="宋体" w:cs="宋体"/>
          <w:color w:val="000000"/>
          <w:spacing w:val="0"/>
          <w:w w:val="100"/>
          <w:position w:val="0"/>
          <w:sz w:val="21"/>
          <w:u w:val="none"/>
        </w:rPr>
        <w:t>果严</w:t>
      </w:r>
      <w:r>
        <w:rPr>
          <w:rFonts w:ascii="宋体" w:eastAsia="宋体" w:hAnsi="宋体" w:cs="宋体"/>
          <w:color w:val="000000"/>
          <w:spacing w:val="-2"/>
          <w:w w:val="100"/>
          <w:position w:val="0"/>
          <w:sz w:val="21"/>
          <w:u w:val="none"/>
        </w:rPr>
        <w:t>重</w:t>
      </w:r>
      <w:r>
        <w:rPr>
          <w:rFonts w:ascii="宋体" w:eastAsia="宋体" w:hAnsi="宋体" w:cs="宋体"/>
          <w:color w:val="000000"/>
          <w:spacing w:val="0"/>
          <w:w w:val="100"/>
          <w:position w:val="0"/>
          <w:sz w:val="21"/>
          <w:u w:val="none"/>
        </w:rPr>
        <w:t>程度</w:t>
      </w:r>
      <w:r>
        <w:rPr>
          <w:rFonts w:ascii="宋体" w:eastAsia="宋体" w:hAnsi="宋体" w:cs="宋体"/>
          <w:color w:val="000000"/>
          <w:spacing w:val="-2"/>
          <w:w w:val="100"/>
          <w:position w:val="0"/>
          <w:sz w:val="21"/>
          <w:u w:val="none"/>
        </w:rPr>
        <w:t>等</w:t>
      </w:r>
      <w:r>
        <w:rPr>
          <w:rFonts w:ascii="宋体" w:hAnsi="宋体" w:cs="宋体"/>
          <w:color w:val="000000"/>
          <w:spacing w:val="0"/>
          <w:w w:val="100"/>
          <w:position w:val="0"/>
          <w:sz w:val="21"/>
          <w:u w:val="none"/>
        </w:rPr>
        <w:t>级→</w:t>
      </w:r>
      <w:r>
        <w:rPr>
          <w:rFonts w:ascii="宋体" w:eastAsia="宋体" w:hAnsi="宋体" w:cs="宋体"/>
          <w:color w:val="000000"/>
          <w:spacing w:val="-2"/>
          <w:w w:val="100"/>
          <w:position w:val="0"/>
          <w:sz w:val="21"/>
          <w:u w:val="none"/>
        </w:rPr>
        <w:t>确</w:t>
      </w:r>
      <w:r>
        <w:rPr>
          <w:rFonts w:ascii="宋体" w:eastAsia="宋体" w:hAnsi="宋体" w:cs="宋体"/>
          <w:color w:val="000000"/>
          <w:spacing w:val="0"/>
          <w:w w:val="100"/>
          <w:position w:val="0"/>
          <w:sz w:val="21"/>
          <w:u w:val="none"/>
        </w:rPr>
        <w:t>定管</w:t>
      </w:r>
      <w:r>
        <w:rPr>
          <w:rFonts w:ascii="宋体" w:eastAsia="宋体" w:hAnsi="宋体" w:cs="宋体"/>
          <w:color w:val="000000"/>
          <w:spacing w:val="-2"/>
          <w:w w:val="100"/>
          <w:position w:val="0"/>
          <w:sz w:val="21"/>
          <w:u w:val="none"/>
        </w:rPr>
        <w:t>道</w:t>
      </w:r>
      <w:r>
        <w:rPr>
          <w:rFonts w:ascii="宋体" w:eastAsia="宋体" w:hAnsi="宋体" w:cs="宋体"/>
          <w:color w:val="000000"/>
          <w:spacing w:val="0"/>
          <w:w w:val="100"/>
          <w:position w:val="0"/>
          <w:sz w:val="21"/>
          <w:u w:val="none"/>
        </w:rPr>
        <w:t>失效</w:t>
      </w:r>
      <w:r>
        <w:rPr>
          <w:rFonts w:ascii="宋体" w:eastAsia="宋体" w:hAnsi="宋体" w:cs="宋体"/>
          <w:color w:val="000000"/>
          <w:spacing w:val="-2"/>
          <w:w w:val="100"/>
          <w:position w:val="0"/>
          <w:sz w:val="21"/>
          <w:u w:val="none"/>
        </w:rPr>
        <w:t>可</w:t>
      </w:r>
      <w:r>
        <w:rPr>
          <w:rFonts w:ascii="宋体" w:eastAsia="宋体" w:hAnsi="宋体" w:cs="宋体"/>
          <w:color w:val="000000"/>
          <w:spacing w:val="0"/>
          <w:w w:val="100"/>
          <w:position w:val="0"/>
          <w:sz w:val="21"/>
          <w:u w:val="none"/>
        </w:rPr>
        <w:t>能性</w:t>
      </w:r>
      <w:r>
        <w:rPr>
          <w:rFonts w:ascii="宋体" w:eastAsia="宋体" w:hAnsi="宋体" w:cs="宋体"/>
          <w:color w:val="000000"/>
          <w:spacing w:val="-2"/>
          <w:w w:val="100"/>
          <w:position w:val="0"/>
          <w:sz w:val="21"/>
          <w:u w:val="none"/>
        </w:rPr>
        <w:t>等</w:t>
      </w:r>
      <w:r>
        <w:rPr>
          <w:rFonts w:ascii="宋体" w:hAnsi="宋体" w:cs="宋体"/>
          <w:color w:val="000000"/>
          <w:spacing w:val="0"/>
          <w:w w:val="100"/>
          <w:position w:val="0"/>
          <w:sz w:val="21"/>
          <w:u w:val="none"/>
        </w:rPr>
        <w:t>级→对</w:t>
      </w:r>
    </w:p>
    <w:p>
      <w:pPr>
        <w:spacing w:before="0" w:after="0" w:line="312" w:lineRule="exact"/>
        <w:ind w:left="342" w:firstLine="0"/>
        <w:jc w:val="left"/>
      </w:pPr>
      <w:r>
        <w:rPr>
          <w:rFonts w:ascii="宋体" w:hAnsi="宋体" w:cs="宋体"/>
          <w:color w:val="000000"/>
          <w:spacing w:val="-1"/>
          <w:w w:val="100"/>
          <w:position w:val="0"/>
          <w:sz w:val="21"/>
          <w:u w:val="none"/>
        </w:rPr>
        <w:t>照风险矩阵图查找→得出管道风险等级→填写清单。</w:t>
      </w:r>
    </w:p>
    <w:p>
      <w:pPr>
        <w:spacing w:before="0" w:after="0" w:line="240" w:lineRule="exact"/>
        <w:ind w:left="342" w:firstLine="0"/>
      </w:pPr>
    </w:p>
    <w:p>
      <w:pPr>
        <w:spacing w:before="0" w:after="0" w:line="231" w:lineRule="exact"/>
        <w:ind w:left="342" w:firstLine="0"/>
        <w:jc w:val="left"/>
      </w:pPr>
      <w:r>
        <w:rPr>
          <w:rFonts w:ascii="黑体" w:hAnsi="黑体" w:cs="黑体"/>
          <w:color w:val="000000"/>
          <w:spacing w:val="-1"/>
          <w:w w:val="100"/>
          <w:position w:val="0"/>
          <w:sz w:val="21"/>
          <w:u w:val="none"/>
        </w:rPr>
        <w:t>F.2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风险等级判定</w:t>
      </w:r>
    </w:p>
    <w:p>
      <w:pPr>
        <w:spacing w:before="0" w:after="0" w:line="240" w:lineRule="exact"/>
        <w:ind w:left="342" w:firstLine="0"/>
      </w:pPr>
    </w:p>
    <w:p>
      <w:pPr>
        <w:spacing w:before="0" w:after="0" w:line="225" w:lineRule="exact"/>
        <w:ind w:left="342" w:firstLine="420"/>
        <w:jc w:val="left"/>
      </w:pPr>
      <w:r>
        <w:rPr>
          <w:rFonts w:ascii="宋体" w:eastAsia="宋体" w:hAnsi="宋体" w:cs="宋体"/>
          <w:color w:val="000000"/>
          <w:spacing w:val="-3"/>
          <w:w w:val="100"/>
          <w:position w:val="0"/>
          <w:sz w:val="21"/>
          <w:u w:val="none"/>
        </w:rPr>
        <w:t>按照附录D确定管道失效后果严重程度等级，按照附录E确定管道失效可能性等级后，按照已判定的</w:t>
      </w:r>
    </w:p>
    <w:p>
      <w:pPr>
        <w:spacing w:before="0" w:after="0" w:line="312" w:lineRule="exact"/>
        <w:ind w:left="342" w:firstLine="0"/>
        <w:jc w:val="left"/>
      </w:pPr>
      <w:r>
        <w:rPr>
          <w:rFonts w:ascii="宋体" w:hAnsi="宋体" w:cs="宋体"/>
          <w:color w:val="000000"/>
          <w:spacing w:val="-1"/>
          <w:w w:val="100"/>
          <w:position w:val="0"/>
          <w:sz w:val="21"/>
          <w:u w:val="none"/>
        </w:rPr>
        <w:t>等级对照表F.1查找并确定管道失效风险等级。</w:t>
      </w:r>
    </w:p>
    <w:p>
      <w:pPr>
        <w:spacing w:before="0" w:after="0" w:line="240" w:lineRule="exact"/>
        <w:ind w:left="342" w:firstLine="0"/>
      </w:pPr>
    </w:p>
    <w:p>
      <w:pPr>
        <w:spacing w:before="0" w:after="0" w:line="212" w:lineRule="exact"/>
        <w:ind w:left="342" w:firstLine="2510"/>
        <w:jc w:val="left"/>
      </w:pPr>
    </w:p>
    <w:p>
      <w:pPr>
        <w:widowControl/>
        <w:jc w:val="left"/>
        <w:sectPr>
          <w:type w:val="continuous"/>
          <w:pgSz w:w="11906" w:h="16839"/>
          <w:pgMar w:top="1101" w:right="716" w:bottom="861" w:left="1076" w:header="0" w:footer="0" w:gutter="0"/>
          <w:pgNumType w:start="105"/>
          <w:cols w:num="1" w:space="708" w:equalWidth="0">
            <w:col w:w="10114" w:space="0"/>
          </w:cols>
          <w:docGrid w:type="lines" w:linePitch="312" w:charSpace="0"/>
        </w:sectPr>
      </w:pPr>
    </w:p>
    <w:p>
      <w:pPr>
        <w:spacing w:before="0" w:after="0" w:line="240" w:lineRule="exact"/>
        <w:ind w:left="342" w:firstLine="2510"/>
      </w:pPr>
    </w:p>
    <w:p>
      <w:pPr>
        <w:spacing w:before="0" w:after="0" w:line="263" w:lineRule="exact"/>
        <w:ind w:left="342" w:firstLine="0"/>
        <w:jc w:val="left"/>
      </w:pPr>
      <w:r>
        <w:pict>
          <v:shape id="wondershare_201" o:spid="_x0000_s1144" type="#_x0000_t202" style="width:222.05pt;height:15.6pt;margin-top:306.75pt;margin-left:196.4pt;mso-height-relative:page;mso-position-horizontal-relative:page;mso-position-vertical-relative:page;mso-width-relative:page;position:absolute;z-index:-251536384"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6"/>
                      <w:w w:val="100"/>
                      <w:sz w:val="21"/>
                      <w:u w:val="none"/>
                    </w:rPr>
                    <w:t> </w:t>
                  </w:r>
                  <w:r>
                    <w:rPr>
                      <w:rFonts w:ascii="黑体" w:hAnsi="黑体" w:cs="黑体"/>
                      <w:color w:val="000000"/>
                      <w:spacing w:val="-1"/>
                      <w:w w:val="100"/>
                      <w:position w:val="0"/>
                      <w:sz w:val="21"/>
                      <w:u w:val="none"/>
                    </w:rPr>
                    <w:t>F.1</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输供水管道失效后果风险等级矩阵图</w:t>
                  </w:r>
                </w:p>
              </w:txbxContent>
            </v:textbox>
          </v:shape>
        </w:pict>
      </w:r>
      <w:r>
        <w:rPr>
          <w:rFonts w:ascii="黑体" w:hAnsi="黑体" w:cs="黑体"/>
          <w:color w:val="000000"/>
          <w:spacing w:val="-1"/>
          <w:w w:val="100"/>
          <w:position w:val="0"/>
          <w:sz w:val="21"/>
          <w:u w:val="none"/>
        </w:rPr>
        <w:t>F.3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填写评价表</w:t>
      </w:r>
    </w:p>
    <w:p>
      <w:pPr>
        <w:spacing w:before="0" w:after="0" w:line="240" w:lineRule="exact"/>
        <w:ind w:left="342" w:firstLine="0"/>
      </w:pPr>
    </w:p>
    <w:p>
      <w:pPr>
        <w:spacing w:before="0" w:after="0" w:line="225" w:lineRule="exact"/>
        <w:ind w:left="342" w:firstLine="420"/>
        <w:jc w:val="left"/>
      </w:pPr>
      <w:r>
        <w:rPr>
          <w:rFonts w:ascii="宋体" w:hAnsi="宋体" w:cs="宋体"/>
          <w:color w:val="000000"/>
          <w:spacing w:val="-1"/>
          <w:w w:val="100"/>
          <w:position w:val="0"/>
          <w:sz w:val="21"/>
          <w:u w:val="none"/>
        </w:rPr>
        <w:t>完成输供水管道风险评价后，填写表F.2。</w:t>
      </w:r>
    </w:p>
    <w:p>
      <w:pPr>
        <w:spacing w:before="0" w:after="0" w:line="240" w:lineRule="exact"/>
        <w:ind w:left="342" w:firstLine="420"/>
      </w:pPr>
    </w:p>
    <w:p>
      <w:pPr>
        <w:spacing w:before="0" w:after="0" w:line="212" w:lineRule="exact"/>
        <w:ind w:left="342" w:firstLine="3036"/>
        <w:jc w:val="left"/>
      </w:pPr>
    </w:p>
    <w:p>
      <w:pPr>
        <w:widowControl/>
        <w:jc w:val="left"/>
        <w:sectPr>
          <w:type w:val="continuous"/>
          <w:pgSz w:w="11906" w:h="16839"/>
          <w:pgMar w:top="1101" w:right="716" w:bottom="861" w:left="1076" w:header="0" w:footer="0" w:gutter="0"/>
          <w:pgNumType w:start="106"/>
          <w:cols w:num="1" w:space="708" w:equalWidth="0">
            <w:col w:w="10114" w:space="0"/>
          </w:cols>
          <w:docGrid w:type="lines" w:linePitch="312" w:charSpace="0"/>
        </w:sectPr>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240" w:lineRule="exact"/>
        <w:ind w:left="342" w:firstLine="3036"/>
      </w:pPr>
    </w:p>
    <w:p>
      <w:pPr>
        <w:spacing w:before="0" w:after="0" w:line="351" w:lineRule="exact"/>
        <w:ind w:left="9290" w:firstLine="0"/>
        <w:jc w:val="left"/>
      </w:pPr>
      <w:r>
        <w:pict>
          <v:shape id="wondershare_404" o:spid="_x0000_s1145" type="#_x0000_t202" style="width:169.5pt;height:15.6pt;margin-top:500.45pt;margin-left:222.7pt;mso-height-relative:page;mso-position-horizontal-relative:page;mso-position-vertical-relative:page;mso-width-relative:page;position:absolute;z-index:-251535360"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F.2</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输供水管道风险等级清单</w:t>
                  </w:r>
                </w:p>
              </w:txbxContent>
            </v:textbox>
          </v:shape>
        </w:pict>
      </w:r>
      <w:r>
        <w:rPr>
          <w:rFonts w:ascii="宋体" w:hAnsi="宋体" w:cs="宋体"/>
          <w:color w:val="000000"/>
          <w:spacing w:val="-1"/>
          <w:w w:val="100"/>
          <w:position w:val="0"/>
          <w:sz w:val="18"/>
          <w:u w:val="none"/>
        </w:rPr>
        <w:t>21</w:t>
      </w:r>
    </w:p>
    <w:p>
      <w:pPr>
        <w:widowControl/>
        <w:jc w:val="left"/>
        <w:sectPr>
          <w:type w:val="continuous"/>
          <w:pgSz w:w="11906" w:h="16839"/>
          <w:pgMar w:top="1101" w:right="716" w:bottom="861" w:left="1076" w:header="0" w:footer="0" w:gutter="0"/>
          <w:pgNumType w:start="107"/>
          <w:cols w:num="1" w:space="708" w:equalWidth="0">
            <w:col w:w="10114" w:space="0"/>
          </w:cols>
          <w:docGrid w:type="lines" w:linePitch="312" w:charSpace="0"/>
        </w:sectPr>
      </w:pPr>
    </w:p>
    <w:tbl>
      <w:tblPr>
        <w:tblStyle w:val="TableNormal"/>
        <w:tblpPr w:leftFromText="180" w:rightFromText="180" w:vertAnchor="page" w:horzAnchor="page" w:tblpX="51" w:tblpY="10707"/>
        <w:tblW w:w="0" w:type="auto"/>
        <w:tblInd w:w="0" w:type="dxa"/>
        <w:tblLayout w:type="fixed"/>
        <w:tblCellMar>
          <w:top w:w="0" w:type="dxa"/>
          <w:left w:w="108" w:type="dxa"/>
          <w:bottom w:w="0" w:type="dxa"/>
          <w:right w:w="108" w:type="dxa"/>
        </w:tblCellMar>
      </w:tblPr>
      <w:tblGrid>
        <w:gridCol w:w="1286"/>
        <w:gridCol w:w="1559"/>
        <w:gridCol w:w="1985"/>
        <w:gridCol w:w="2669"/>
        <w:gridCol w:w="1875"/>
      </w:tblGrid>
      <w:tr>
        <w:tblPrEx>
          <w:tblW w:w="0" w:type="auto"/>
          <w:tblInd w:w="0" w:type="dxa"/>
          <w:tblLayout w:type="fixed"/>
          <w:tblCellMar>
            <w:top w:w="0" w:type="dxa"/>
            <w:left w:w="108" w:type="dxa"/>
            <w:bottom w:w="0" w:type="dxa"/>
            <w:right w:w="108" w:type="dxa"/>
          </w:tblCellMar>
        </w:tblPrEx>
        <w:trPr>
          <w:trHeight w:hRule="exact" w:val="332"/>
        </w:trPr>
        <w:tc>
          <w:tcPr>
            <w:tcW w:w="12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85" w:right="-239"/>
            </w:pPr>
            <w:bookmarkStart w:id="28" w:name="28"/>
            <w:bookmarkEnd w:id="28"/>
            <w:r>
              <w:rPr>
                <w:rFonts w:ascii="宋体" w:eastAsia="宋体" w:hAnsi="宋体" w:cs="宋体"/>
                <w:color w:val="000000"/>
                <w:spacing w:val="-1"/>
                <w:w w:val="100"/>
                <w:position w:val="0"/>
                <w:sz w:val="18"/>
                <w:u w:val="none"/>
              </w:rPr>
              <w:t>取值标号</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600" w:right="-239"/>
            </w:pPr>
            <w:r>
              <w:rPr>
                <w:rFonts w:ascii="宋体" w:eastAsia="宋体" w:hAnsi="宋体" w:cs="宋体"/>
                <w:color w:val="000000"/>
                <w:spacing w:val="-1"/>
                <w:w w:val="100"/>
                <w:position w:val="0"/>
                <w:sz w:val="18"/>
                <w:u w:val="none"/>
              </w:rPr>
              <w:t>指标</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812" w:right="-239"/>
            </w:pPr>
            <w:r>
              <w:rPr>
                <w:rFonts w:ascii="宋体" w:eastAsia="宋体" w:hAnsi="宋体" w:cs="宋体"/>
                <w:color w:val="000000"/>
                <w:spacing w:val="-1"/>
                <w:w w:val="100"/>
                <w:position w:val="0"/>
                <w:sz w:val="18"/>
                <w:u w:val="none"/>
              </w:rPr>
              <w:t>释义</w:t>
            </w: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55" w:right="-239"/>
            </w:pPr>
            <w:r>
              <w:rPr>
                <w:rFonts w:ascii="宋体" w:eastAsia="宋体" w:hAnsi="宋体" w:cs="宋体"/>
                <w:color w:val="000000"/>
                <w:spacing w:val="-1"/>
                <w:w w:val="100"/>
                <w:position w:val="0"/>
                <w:sz w:val="18"/>
                <w:u w:val="none"/>
              </w:rPr>
              <w:t>分级</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394" w:right="-239"/>
            </w:pPr>
            <w:r>
              <w:rPr>
                <w:rFonts w:ascii="宋体" w:eastAsia="宋体" w:hAnsi="宋体" w:cs="宋体"/>
                <w:color w:val="000000"/>
                <w:spacing w:val="-1"/>
                <w:w w:val="100"/>
                <w:position w:val="0"/>
                <w:sz w:val="18"/>
                <w:u w:val="none"/>
              </w:rPr>
              <w:t>可能性等级值</w:t>
            </w:r>
          </w:p>
        </w:tc>
      </w:tr>
      <w:tr>
        <w:tblPrEx>
          <w:tblW w:w="0" w:type="auto"/>
          <w:tblInd w:w="0" w:type="dxa"/>
          <w:tblLayout w:type="fixed"/>
          <w:tblCellMar>
            <w:top w:w="0" w:type="dxa"/>
            <w:left w:w="108" w:type="dxa"/>
            <w:bottom w:w="0" w:type="dxa"/>
            <w:right w:w="108" w:type="dxa"/>
          </w:tblCellMar>
        </w:tblPrEx>
        <w:trPr>
          <w:trHeight w:hRule="exact" w:val="327"/>
        </w:trPr>
        <w:tc>
          <w:tcPr>
            <w:tcW w:w="128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96" w:right="-239"/>
            </w:pPr>
          </w:p>
          <w:p>
            <w:pPr>
              <w:spacing w:before="0" w:after="0" w:line="194" w:lineRule="exact"/>
              <w:ind w:left="196" w:right="-239"/>
            </w:pP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11</w:t>
            </w: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12</w:t>
            </w:r>
            <w:r>
              <w:rPr>
                <w:rFonts w:ascii="宋体" w:hAnsi="宋体" w:cs="宋体"/>
                <w:color w:val="000000"/>
                <w:spacing w:val="-1"/>
                <w:w w:val="100"/>
                <w:position w:val="0"/>
                <w:sz w:val="18"/>
                <w:u w:val="none"/>
              </w:rPr>
              <w:t>、L</w:t>
            </w:r>
            <w:r>
              <w:rPr>
                <w:rFonts w:ascii="宋体" w:hAnsi="宋体" w:cs="宋体"/>
                <w:color w:val="000000"/>
                <w:spacing w:val="-2"/>
                <w:w w:val="100"/>
                <w:position w:val="0"/>
                <w:sz w:val="9"/>
                <w:u w:val="none"/>
              </w:rPr>
              <w:t>13</w:t>
            </w:r>
          </w:p>
        </w:tc>
        <w:tc>
          <w:tcPr>
            <w:tcW w:w="155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40" w:right="-239"/>
            </w:pPr>
          </w:p>
          <w:p>
            <w:pPr>
              <w:spacing w:before="0" w:after="0" w:line="236" w:lineRule="exact"/>
              <w:ind w:left="240" w:right="-239"/>
            </w:pPr>
            <w:r>
              <w:rPr>
                <w:rFonts w:ascii="宋体" w:eastAsia="宋体" w:hAnsi="宋体" w:cs="宋体"/>
                <w:color w:val="000000"/>
                <w:spacing w:val="-1"/>
                <w:w w:val="100"/>
                <w:position w:val="0"/>
                <w:sz w:val="18"/>
                <w:u w:val="none"/>
              </w:rPr>
              <w:t>管理人员评分</w:t>
            </w:r>
          </w:p>
        </w:tc>
        <w:tc>
          <w:tcPr>
            <w:tcW w:w="198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92" w:right="-239"/>
            </w:pPr>
          </w:p>
          <w:p>
            <w:pPr>
              <w:spacing w:before="0" w:after="0" w:line="318" w:lineRule="exact"/>
              <w:ind w:left="92" w:right="-239"/>
            </w:pPr>
            <w:r>
              <w:rPr>
                <w:rFonts w:ascii="宋体" w:eastAsia="宋体" w:hAnsi="宋体" w:cs="宋体"/>
                <w:color w:val="000000"/>
                <w:spacing w:val="-1"/>
                <w:w w:val="100"/>
                <w:position w:val="0"/>
                <w:sz w:val="18"/>
                <w:u w:val="none"/>
              </w:rPr>
              <w:t>以各层级管理人员根据</w:t>
            </w:r>
          </w:p>
          <w:p>
            <w:pPr>
              <w:spacing w:before="0" w:after="0" w:line="398" w:lineRule="exact"/>
              <w:ind w:left="92" w:right="-239"/>
            </w:pPr>
            <w:r>
              <w:rPr>
                <w:rFonts w:ascii="宋体" w:eastAsia="宋体" w:hAnsi="宋体" w:cs="宋体"/>
                <w:color w:val="000000"/>
                <w:spacing w:val="-1"/>
                <w:w w:val="100"/>
                <w:position w:val="0"/>
                <w:sz w:val="18"/>
                <w:u w:val="none"/>
              </w:rPr>
              <w:t>实际情况主观判定为依</w:t>
            </w:r>
          </w:p>
          <w:p>
            <w:pPr>
              <w:spacing w:before="0" w:after="0" w:line="401" w:lineRule="exact"/>
              <w:ind w:left="903" w:right="-239"/>
            </w:pPr>
            <w:r>
              <w:rPr>
                <w:rFonts w:ascii="宋体" w:eastAsia="宋体" w:hAnsi="宋体" w:cs="宋体"/>
                <w:color w:val="000000"/>
                <w:spacing w:val="-1"/>
                <w:w w:val="100"/>
                <w:position w:val="0"/>
                <w:sz w:val="18"/>
                <w:u w:val="none"/>
              </w:rPr>
              <w:t>据</w:t>
            </w: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884" w:right="-239"/>
            </w:pPr>
            <w:r>
              <w:rPr>
                <w:rFonts w:ascii="宋体" w:eastAsia="宋体" w:hAnsi="宋体" w:cs="宋体"/>
                <w:color w:val="000000"/>
                <w:spacing w:val="-1"/>
                <w:w w:val="100"/>
                <w:position w:val="0"/>
                <w:sz w:val="18"/>
                <w:u w:val="none"/>
              </w:rPr>
              <w:t>常常会发生</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845" w:right="-239"/>
            </w:pPr>
            <w:r>
              <w:rPr>
                <w:rFonts w:ascii="宋体" w:hAnsi="宋体" w:cs="宋体"/>
                <w:color w:val="000000"/>
                <w:spacing w:val="-1"/>
                <w:w w:val="100"/>
                <w:position w:val="0"/>
                <w:sz w:val="18"/>
                <w:u w:val="none"/>
              </w:rPr>
              <w:t>60</w:t>
            </w:r>
          </w:p>
        </w:tc>
      </w:tr>
      <w:tr>
        <w:tblPrEx>
          <w:tblW w:w="0" w:type="auto"/>
          <w:tblInd w:w="0" w:type="dxa"/>
          <w:tblLayout w:type="fixed"/>
          <w:tblCellMar>
            <w:top w:w="0" w:type="dxa"/>
            <w:left w:w="108" w:type="dxa"/>
            <w:bottom w:w="0" w:type="dxa"/>
            <w:right w:w="108" w:type="dxa"/>
          </w:tblCellMar>
        </w:tblPrEx>
        <w:trPr>
          <w:trHeight w:hRule="exact" w:val="322"/>
        </w:trPr>
        <w:tc>
          <w:tcPr>
            <w:tcW w:w="128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8" w:lineRule="exact"/>
            </w:pPr>
          </w:p>
        </w:tc>
        <w:tc>
          <w:tcPr>
            <w:tcW w:w="15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8" w:lineRule="exact"/>
            </w:pPr>
          </w:p>
        </w:tc>
        <w:tc>
          <w:tcPr>
            <w:tcW w:w="198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8" w:lineRule="exact"/>
            </w:pP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704" w:right="-239"/>
            </w:pPr>
            <w:r>
              <w:rPr>
                <w:rFonts w:ascii="宋体" w:eastAsia="宋体" w:hAnsi="宋体" w:cs="宋体"/>
                <w:color w:val="000000"/>
                <w:spacing w:val="-1"/>
                <w:w w:val="100"/>
                <w:position w:val="0"/>
                <w:sz w:val="18"/>
                <w:u w:val="none"/>
              </w:rPr>
              <w:t>较多情况下发生</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845" w:right="-239"/>
            </w:pPr>
            <w:r>
              <w:rPr>
                <w:rFonts w:ascii="宋体" w:hAnsi="宋体" w:cs="宋体"/>
                <w:color w:val="000000"/>
                <w:spacing w:val="-1"/>
                <w:w w:val="100"/>
                <w:position w:val="0"/>
                <w:sz w:val="18"/>
                <w:u w:val="none"/>
              </w:rPr>
              <w:t>36</w:t>
            </w:r>
          </w:p>
        </w:tc>
      </w:tr>
      <w:tr>
        <w:tblPrEx>
          <w:tblW w:w="0" w:type="auto"/>
          <w:tblInd w:w="0" w:type="dxa"/>
          <w:tblLayout w:type="fixed"/>
          <w:tblCellMar>
            <w:top w:w="0" w:type="dxa"/>
            <w:left w:w="108" w:type="dxa"/>
            <w:bottom w:w="0" w:type="dxa"/>
            <w:right w:w="108" w:type="dxa"/>
          </w:tblCellMar>
        </w:tblPrEx>
        <w:trPr>
          <w:trHeight w:hRule="exact" w:val="322"/>
        </w:trPr>
        <w:tc>
          <w:tcPr>
            <w:tcW w:w="128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5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98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704" w:right="-239"/>
            </w:pPr>
            <w:r>
              <w:rPr>
                <w:rFonts w:ascii="宋体" w:eastAsia="宋体" w:hAnsi="宋体" w:cs="宋体"/>
                <w:color w:val="000000"/>
                <w:spacing w:val="-1"/>
                <w:w w:val="100"/>
                <w:position w:val="0"/>
                <w:sz w:val="18"/>
                <w:u w:val="none"/>
              </w:rPr>
              <w:t>某些情况下发生</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845" w:right="-239"/>
            </w:pPr>
            <w:r>
              <w:rPr>
                <w:rFonts w:ascii="宋体" w:hAnsi="宋体" w:cs="宋体"/>
                <w:color w:val="000000"/>
                <w:spacing w:val="-1"/>
                <w:w w:val="100"/>
                <w:position w:val="0"/>
                <w:sz w:val="18"/>
                <w:u w:val="none"/>
              </w:rPr>
              <w:t>18</w:t>
            </w:r>
          </w:p>
        </w:tc>
      </w:tr>
      <w:tr>
        <w:tblPrEx>
          <w:tblW w:w="0" w:type="auto"/>
          <w:tblInd w:w="0" w:type="dxa"/>
          <w:tblLayout w:type="fixed"/>
          <w:tblCellMar>
            <w:top w:w="0" w:type="dxa"/>
            <w:left w:w="108" w:type="dxa"/>
            <w:bottom w:w="0" w:type="dxa"/>
            <w:right w:w="108" w:type="dxa"/>
          </w:tblCellMar>
        </w:tblPrEx>
        <w:trPr>
          <w:trHeight w:hRule="exact" w:val="322"/>
        </w:trPr>
        <w:tc>
          <w:tcPr>
            <w:tcW w:w="128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5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98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15" w:right="-239"/>
            </w:pPr>
            <w:r>
              <w:rPr>
                <w:rFonts w:ascii="宋体" w:eastAsia="宋体" w:hAnsi="宋体" w:cs="宋体"/>
                <w:color w:val="000000"/>
                <w:spacing w:val="-1"/>
                <w:w w:val="100"/>
                <w:position w:val="0"/>
                <w:sz w:val="18"/>
                <w:u w:val="none"/>
              </w:rPr>
              <w:t>极少情况下才发生</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91" w:right="-239"/>
            </w:pPr>
            <w:r>
              <w:rPr>
                <w:rFonts w:ascii="宋体" w:hAnsi="宋体" w:cs="宋体"/>
                <w:color w:val="000000"/>
                <w:spacing w:val="-1"/>
                <w:w w:val="100"/>
                <w:position w:val="0"/>
                <w:sz w:val="18"/>
                <w:u w:val="none"/>
              </w:rPr>
              <w:t>6</w:t>
            </w:r>
          </w:p>
        </w:tc>
      </w:tr>
      <w:tr>
        <w:tblPrEx>
          <w:tblW w:w="0" w:type="auto"/>
          <w:tblInd w:w="0" w:type="dxa"/>
          <w:tblLayout w:type="fixed"/>
          <w:tblCellMar>
            <w:top w:w="0" w:type="dxa"/>
            <w:left w:w="108" w:type="dxa"/>
            <w:bottom w:w="0" w:type="dxa"/>
            <w:right w:w="108" w:type="dxa"/>
          </w:tblCellMar>
        </w:tblPrEx>
        <w:trPr>
          <w:trHeight w:hRule="exact" w:val="322"/>
        </w:trPr>
        <w:tc>
          <w:tcPr>
            <w:tcW w:w="128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5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98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24" w:right="-239"/>
            </w:pPr>
            <w:r>
              <w:rPr>
                <w:rFonts w:ascii="宋体" w:eastAsia="宋体" w:hAnsi="宋体" w:cs="宋体"/>
                <w:color w:val="000000"/>
                <w:spacing w:val="-1"/>
                <w:w w:val="100"/>
                <w:position w:val="0"/>
                <w:sz w:val="18"/>
                <w:u w:val="none"/>
              </w:rPr>
              <w:t>一般情况下不会发生</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891" w:right="-239"/>
            </w:pPr>
            <w:r>
              <w:rPr>
                <w:rFonts w:ascii="宋体" w:hAnsi="宋体" w:cs="宋体"/>
                <w:color w:val="000000"/>
                <w:spacing w:val="-1"/>
                <w:w w:val="100"/>
                <w:position w:val="0"/>
                <w:sz w:val="18"/>
                <w:u w:val="none"/>
              </w:rPr>
              <w:t>3</w:t>
            </w:r>
          </w:p>
        </w:tc>
      </w:tr>
      <w:tr>
        <w:tblPrEx>
          <w:tblW w:w="0" w:type="auto"/>
          <w:tblInd w:w="0" w:type="dxa"/>
          <w:tblLayout w:type="fixed"/>
          <w:tblCellMar>
            <w:top w:w="0" w:type="dxa"/>
            <w:left w:w="108" w:type="dxa"/>
            <w:bottom w:w="0" w:type="dxa"/>
            <w:right w:w="108" w:type="dxa"/>
          </w:tblCellMar>
        </w:tblPrEx>
        <w:trPr>
          <w:trHeight w:hRule="exact" w:val="322"/>
        </w:trPr>
        <w:tc>
          <w:tcPr>
            <w:tcW w:w="128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78" w:right="-239"/>
            </w:pPr>
          </w:p>
          <w:p>
            <w:pPr>
              <w:spacing w:before="0" w:after="0" w:line="336" w:lineRule="exact"/>
              <w:ind w:left="578" w:right="-239"/>
            </w:pPr>
            <w:r>
              <w:rPr>
                <w:rFonts w:ascii="宋体" w:hAnsi="宋体" w:cs="宋体"/>
                <w:color w:val="000000"/>
                <w:spacing w:val="-1"/>
                <w:w w:val="100"/>
                <w:position w:val="0"/>
                <w:sz w:val="18"/>
                <w:u w:val="none"/>
              </w:rPr>
              <w:t>L</w:t>
            </w:r>
            <w:r>
              <w:rPr>
                <w:rFonts w:ascii="宋体" w:hAnsi="宋体" w:cs="宋体"/>
                <w:color w:val="000000"/>
                <w:spacing w:val="-1"/>
                <w:w w:val="100"/>
                <w:position w:val="0"/>
                <w:sz w:val="9"/>
                <w:u w:val="none"/>
              </w:rPr>
              <w:t>2</w:t>
            </w:r>
          </w:p>
        </w:tc>
        <w:tc>
          <w:tcPr>
            <w:tcW w:w="155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0" w:right="-239"/>
            </w:pPr>
          </w:p>
          <w:p>
            <w:pPr>
              <w:spacing w:before="0" w:after="0" w:line="322" w:lineRule="exact"/>
              <w:ind w:left="60" w:right="-239"/>
            </w:pPr>
            <w:r>
              <w:rPr>
                <w:rFonts w:ascii="宋体" w:eastAsia="宋体" w:hAnsi="宋体" w:cs="宋体"/>
                <w:color w:val="000000"/>
                <w:spacing w:val="-1"/>
                <w:w w:val="100"/>
                <w:position w:val="0"/>
                <w:sz w:val="18"/>
                <w:u w:val="none"/>
              </w:rPr>
              <w:t>企业安全管理水平</w:t>
            </w:r>
          </w:p>
        </w:tc>
        <w:tc>
          <w:tcPr>
            <w:tcW w:w="198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6" w:lineRule="exact"/>
              <w:ind w:left="92" w:right="-239"/>
            </w:pPr>
            <w:r>
              <w:rPr>
                <w:rFonts w:ascii="宋体" w:eastAsia="宋体" w:hAnsi="宋体" w:cs="宋体"/>
                <w:color w:val="000000"/>
                <w:spacing w:val="-1"/>
                <w:w w:val="100"/>
                <w:position w:val="0"/>
                <w:sz w:val="18"/>
                <w:u w:val="none"/>
              </w:rPr>
              <w:t>以安全生产标准化得分</w:t>
            </w:r>
          </w:p>
          <w:p>
            <w:pPr>
              <w:spacing w:before="0" w:after="0" w:line="312" w:lineRule="exact"/>
              <w:ind w:left="92" w:right="-239"/>
            </w:pPr>
            <w:r>
              <w:rPr>
                <w:rFonts w:ascii="宋体" w:eastAsia="宋体" w:hAnsi="宋体" w:cs="宋体"/>
                <w:color w:val="000000"/>
                <w:spacing w:val="-1"/>
                <w:w w:val="100"/>
                <w:position w:val="0"/>
                <w:sz w:val="18"/>
                <w:u w:val="none"/>
              </w:rPr>
              <w:t>及自评情况为评判依据</w:t>
            </w: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75" w:right="-239"/>
            </w:pPr>
            <w:r>
              <w:rPr>
                <w:rFonts w:ascii="宋体" w:eastAsia="宋体" w:hAnsi="宋体" w:cs="宋体"/>
                <w:color w:val="000000"/>
                <w:spacing w:val="-1"/>
                <w:w w:val="100"/>
                <w:position w:val="0"/>
                <w:sz w:val="18"/>
                <w:u w:val="none"/>
              </w:rPr>
              <w:t>未开展安全生产安全标准化工作</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845" w:right="-239"/>
            </w:pPr>
            <w:r>
              <w:rPr>
                <w:rFonts w:ascii="宋体" w:hAnsi="宋体" w:cs="宋体"/>
                <w:color w:val="000000"/>
                <w:spacing w:val="-1"/>
                <w:w w:val="100"/>
                <w:position w:val="0"/>
                <w:sz w:val="18"/>
                <w:u w:val="none"/>
              </w:rPr>
              <w:t>40</w:t>
            </w:r>
          </w:p>
        </w:tc>
      </w:tr>
      <w:tr>
        <w:tblPrEx>
          <w:tblW w:w="0" w:type="auto"/>
          <w:tblInd w:w="0" w:type="dxa"/>
          <w:tblLayout w:type="fixed"/>
          <w:tblCellMar>
            <w:top w:w="0" w:type="dxa"/>
            <w:left w:w="108" w:type="dxa"/>
            <w:bottom w:w="0" w:type="dxa"/>
            <w:right w:w="108" w:type="dxa"/>
          </w:tblCellMar>
        </w:tblPrEx>
        <w:trPr>
          <w:trHeight w:hRule="exact" w:val="322"/>
        </w:trPr>
        <w:tc>
          <w:tcPr>
            <w:tcW w:w="128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5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98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64" w:right="-239"/>
            </w:pPr>
            <w:r>
              <w:rPr>
                <w:rFonts w:ascii="宋体" w:eastAsia="宋体" w:hAnsi="宋体" w:cs="宋体"/>
                <w:color w:val="000000"/>
                <w:spacing w:val="-1"/>
                <w:w w:val="100"/>
                <w:position w:val="0"/>
                <w:sz w:val="18"/>
                <w:u w:val="none"/>
              </w:rPr>
              <w:t>标准化自评达到三级标准水平</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845" w:right="-239"/>
            </w:pPr>
            <w:r>
              <w:rPr>
                <w:rFonts w:ascii="宋体" w:hAnsi="宋体" w:cs="宋体"/>
                <w:color w:val="000000"/>
                <w:spacing w:val="-1"/>
                <w:w w:val="100"/>
                <w:position w:val="0"/>
                <w:sz w:val="18"/>
                <w:u w:val="none"/>
              </w:rPr>
              <w:t>24</w:t>
            </w:r>
          </w:p>
        </w:tc>
      </w:tr>
      <w:tr>
        <w:tblPrEx>
          <w:tblW w:w="0" w:type="auto"/>
          <w:tblInd w:w="0" w:type="dxa"/>
          <w:tblLayout w:type="fixed"/>
          <w:tblCellMar>
            <w:top w:w="0" w:type="dxa"/>
            <w:left w:w="108" w:type="dxa"/>
            <w:bottom w:w="0" w:type="dxa"/>
            <w:right w:w="108" w:type="dxa"/>
          </w:tblCellMar>
        </w:tblPrEx>
        <w:trPr>
          <w:trHeight w:hRule="exact" w:val="327"/>
        </w:trPr>
        <w:tc>
          <w:tcPr>
            <w:tcW w:w="128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55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98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26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64" w:right="-239"/>
            </w:pPr>
            <w:r>
              <w:rPr>
                <w:rFonts w:ascii="宋体" w:eastAsia="宋体" w:hAnsi="宋体" w:cs="宋体"/>
                <w:color w:val="000000"/>
                <w:spacing w:val="-1"/>
                <w:w w:val="100"/>
                <w:position w:val="0"/>
                <w:sz w:val="18"/>
                <w:u w:val="none"/>
              </w:rPr>
              <w:t>标准化自评达到二级标准水平</w:t>
            </w:r>
          </w:p>
        </w:tc>
        <w:tc>
          <w:tcPr>
            <w:tcW w:w="18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845" w:right="-239"/>
            </w:pPr>
            <w:r>
              <w:rPr>
                <w:rFonts w:ascii="宋体" w:hAnsi="宋体" w:cs="宋体"/>
                <w:color w:val="000000"/>
                <w:spacing w:val="-1"/>
                <w:w w:val="100"/>
                <w:position w:val="0"/>
                <w:sz w:val="18"/>
                <w:u w:val="none"/>
              </w:rPr>
              <w:t>12</w:t>
            </w:r>
          </w:p>
        </w:tc>
      </w:tr>
    </w:tbl>
    <w:tbl>
      <w:tblPr>
        <w:tblStyle w:val="TableNormal"/>
        <w:tblpPr w:leftFromText="180" w:rightFromText="180" w:vertAnchor="page" w:horzAnchor="page" w:tblpX="51" w:tblpY="5440"/>
        <w:tblW w:w="0" w:type="auto"/>
        <w:tblInd w:w="0" w:type="dxa"/>
        <w:tblLayout w:type="fixed"/>
        <w:tblCellMar>
          <w:top w:w="0" w:type="dxa"/>
          <w:left w:w="108" w:type="dxa"/>
          <w:bottom w:w="0" w:type="dxa"/>
          <w:right w:w="108" w:type="dxa"/>
        </w:tblCellMar>
      </w:tblPr>
      <w:tblGrid>
        <w:gridCol w:w="1579"/>
        <w:gridCol w:w="1559"/>
        <w:gridCol w:w="1559"/>
        <w:gridCol w:w="1559"/>
        <w:gridCol w:w="1559"/>
        <w:gridCol w:w="1559"/>
      </w:tblGrid>
      <w:tr>
        <w:tblPrEx>
          <w:tblW w:w="0" w:type="auto"/>
          <w:tblInd w:w="0" w:type="dxa"/>
          <w:tblLayout w:type="fixed"/>
          <w:tblCellMar>
            <w:top w:w="0" w:type="dxa"/>
            <w:left w:w="108" w:type="dxa"/>
            <w:bottom w:w="0" w:type="dxa"/>
            <w:right w:w="108" w:type="dxa"/>
          </w:tblCellMar>
        </w:tblPrEx>
        <w:trPr>
          <w:trHeight w:hRule="exact" w:val="488"/>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30" w:lineRule="exact"/>
              <w:ind w:left="770" w:right="-239"/>
            </w:pPr>
            <w:r>
              <w:rPr>
                <w:rFonts w:ascii="宋体" w:hAnsi="宋体" w:cs="宋体"/>
                <w:color w:val="000000"/>
                <w:spacing w:val="-1"/>
                <w:w w:val="100"/>
                <w:position w:val="0"/>
                <w:sz w:val="9"/>
                <w:u w:val="none"/>
              </w:rPr>
              <w:t>a</w:t>
            </w:r>
            <w:r>
              <w:rPr>
                <w:rFonts w:ascii="Calibri" w:hAnsi="Calibri" w:cs="Calibri"/>
                <w:color w:val="000000"/>
                <w:spacing w:val="1"/>
                <w:w w:val="100"/>
                <w:sz w:val="9"/>
                <w:u w:val="none"/>
              </w:rPr>
              <w:t>                </w:t>
            </w:r>
            <w:r>
              <w:rPr>
                <w:rFonts w:ascii="宋体" w:hAnsi="宋体" w:cs="宋体"/>
                <w:color w:val="000000"/>
                <w:spacing w:val="-1"/>
                <w:w w:val="100"/>
                <w:position w:val="0"/>
                <w:sz w:val="9"/>
                <w:u w:val="none"/>
              </w:rPr>
              <w:t>8</w:t>
            </w:r>
            <w:r>
              <w:rPr>
                <w:rFonts w:ascii="Calibri" w:hAnsi="Calibri" w:cs="Calibri"/>
                <w:color w:val="000000"/>
                <w:spacing w:val="1"/>
                <w:w w:val="100"/>
                <w:sz w:val="9"/>
                <w:u w:val="none"/>
              </w:rPr>
              <w:t>    </w:t>
            </w:r>
            <w:r>
              <w:rPr>
                <w:rFonts w:ascii="宋体" w:hAnsi="宋体" w:cs="宋体"/>
                <w:color w:val="000000"/>
                <w:spacing w:val="-1"/>
                <w:w w:val="100"/>
                <w:position w:val="0"/>
                <w:sz w:val="9"/>
                <w:u w:val="none"/>
              </w:rPr>
              <w:t>3</w:t>
            </w:r>
          </w:p>
          <w:p>
            <w:pPr>
              <w:spacing w:before="0" w:after="0" w:line="104" w:lineRule="exact"/>
              <w:ind w:left="50" w:right="-239"/>
            </w:pPr>
            <w:r>
              <w:rPr>
                <w:rFonts w:ascii="宋体" w:eastAsia="宋体" w:hAnsi="宋体" w:cs="宋体"/>
                <w:color w:val="000000"/>
                <w:spacing w:val="-1"/>
                <w:w w:val="100"/>
                <w:position w:val="0"/>
                <w:sz w:val="18"/>
                <w:u w:val="none"/>
              </w:rPr>
              <w:t>年引水量</w:t>
            </w:r>
            <w:r>
              <w:rPr>
                <w:rFonts w:ascii="Calibri" w:hAnsi="Calibri" w:cs="Calibri"/>
                <w:color w:val="000000"/>
                <w:spacing w:val="1"/>
                <w:w w:val="100"/>
                <w:sz w:val="18"/>
                <w:u w:val="none"/>
              </w:rPr>
              <w:t> </w:t>
            </w:r>
            <w:r>
              <w:rPr>
                <w:rFonts w:ascii="宋体" w:eastAsia="宋体" w:hAnsi="宋体" w:cs="宋体"/>
                <w:color w:val="000000"/>
                <w:spacing w:val="-1"/>
                <w:w w:val="100"/>
                <w:position w:val="0"/>
                <w:sz w:val="18"/>
                <w:u w:val="none"/>
              </w:rPr>
              <w:t>（10</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m</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645" w:right="-239"/>
            </w:pPr>
            <w:r>
              <w:rPr>
                <w:rFonts w:ascii="宋体" w:hAnsi="宋体" w:cs="宋体"/>
                <w:color w:val="000000"/>
                <w:spacing w:val="-1"/>
                <w:w w:val="100"/>
                <w:position w:val="0"/>
                <w:sz w:val="18"/>
                <w:u w:val="none"/>
              </w:rPr>
              <w:t>≥3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418" w:right="-239"/>
            </w:pPr>
            <w:r>
              <w:rPr>
                <w:rFonts w:ascii="宋体" w:hAnsi="宋体" w:cs="宋体"/>
                <w:color w:val="000000"/>
                <w:spacing w:val="0"/>
                <w:w w:val="100"/>
                <w:position w:val="0"/>
                <w:sz w:val="18"/>
                <w:u w:val="none"/>
              </w:rPr>
              <w:t>＜3，≥1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328" w:right="-239"/>
            </w:pPr>
            <w:r>
              <w:rPr>
                <w:rFonts w:ascii="宋体" w:hAnsi="宋体" w:cs="宋体"/>
                <w:color w:val="000000"/>
                <w:spacing w:val="-1"/>
                <w:w w:val="100"/>
                <w:position w:val="0"/>
                <w:sz w:val="18"/>
                <w:u w:val="none"/>
              </w:rPr>
              <w:t>＜1，≥0.3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240" w:right="-239"/>
            </w:pPr>
            <w:r>
              <w:rPr>
                <w:rFonts w:ascii="宋体" w:hAnsi="宋体" w:cs="宋体"/>
                <w:color w:val="000000"/>
                <w:spacing w:val="-1"/>
                <w:w w:val="100"/>
                <w:position w:val="0"/>
                <w:sz w:val="18"/>
                <w:u w:val="none"/>
              </w:rPr>
              <w:t>＜0.3，≥0.1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4" w:lineRule="exact"/>
              <w:ind w:left="553" w:right="-239"/>
            </w:pPr>
            <w:r>
              <w:rPr>
                <w:rFonts w:ascii="宋体" w:eastAsia="宋体" w:hAnsi="宋体" w:cs="宋体"/>
                <w:color w:val="000000"/>
                <w:spacing w:val="-1"/>
                <w:w w:val="100"/>
                <w:position w:val="0"/>
                <w:sz w:val="18"/>
                <w:u w:val="none"/>
              </w:rPr>
              <w:t>＜0.1</w:t>
            </w:r>
          </w:p>
        </w:tc>
      </w:tr>
      <w:tr>
        <w:tblPrEx>
          <w:tblW w:w="0" w:type="auto"/>
          <w:tblInd w:w="0" w:type="dxa"/>
          <w:tblLayout w:type="fixed"/>
          <w:tblCellMar>
            <w:top w:w="0" w:type="dxa"/>
            <w:left w:w="108" w:type="dxa"/>
            <w:bottom w:w="0" w:type="dxa"/>
            <w:right w:w="108" w:type="dxa"/>
          </w:tblCellMar>
        </w:tblPrEx>
        <w:trPr>
          <w:trHeight w:hRule="exact" w:val="488"/>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3" w:lineRule="exact"/>
              <w:ind w:left="251" w:right="-239"/>
            </w:pPr>
            <w:r>
              <w:rPr>
                <w:rFonts w:ascii="宋体" w:eastAsia="宋体" w:hAnsi="宋体" w:cs="宋体"/>
                <w:color w:val="000000"/>
                <w:spacing w:val="-1"/>
                <w:w w:val="100"/>
                <w:position w:val="0"/>
                <w:sz w:val="18"/>
                <w:u w:val="none"/>
              </w:rPr>
              <w:t>严重程度等级</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3" w:lineRule="exact"/>
              <w:ind w:left="621" w:right="-239"/>
            </w:pPr>
            <w:r>
              <w:rPr>
                <w:rFonts w:ascii="宋体" w:eastAsia="宋体" w:hAnsi="宋体" w:cs="宋体"/>
                <w:color w:val="000000"/>
                <w:spacing w:val="0"/>
                <w:w w:val="117"/>
                <w:position w:val="0"/>
                <w:sz w:val="18"/>
                <w:u w:val="none"/>
              </w:rPr>
              <w:t>A级</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1" w:lineRule="exact"/>
              <w:ind w:left="622" w:right="-239"/>
            </w:pPr>
            <w:r>
              <w:rPr>
                <w:rFonts w:ascii="宋体" w:eastAsia="宋体" w:hAnsi="宋体" w:cs="宋体"/>
                <w:color w:val="000000"/>
                <w:spacing w:val="21"/>
                <w:w w:val="100"/>
                <w:position w:val="0"/>
                <w:sz w:val="18"/>
                <w:u w:val="none"/>
              </w:rPr>
              <w:t>B级</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1" w:lineRule="exact"/>
              <w:ind w:left="623" w:right="-239"/>
            </w:pPr>
            <w:r>
              <w:rPr>
                <w:rFonts w:ascii="宋体" w:eastAsia="宋体" w:hAnsi="宋体" w:cs="宋体"/>
                <w:color w:val="000000"/>
                <w:spacing w:val="21"/>
                <w:w w:val="100"/>
                <w:position w:val="0"/>
                <w:sz w:val="18"/>
                <w:u w:val="none"/>
              </w:rPr>
              <w:t>C级</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1" w:lineRule="exact"/>
              <w:ind w:left="622" w:right="-239"/>
            </w:pPr>
            <w:r>
              <w:rPr>
                <w:rFonts w:ascii="宋体" w:eastAsia="宋体" w:hAnsi="宋体" w:cs="宋体"/>
                <w:color w:val="000000"/>
                <w:spacing w:val="21"/>
                <w:w w:val="100"/>
                <w:position w:val="0"/>
                <w:sz w:val="18"/>
                <w:u w:val="none"/>
              </w:rPr>
              <w:t>D级</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1" w:lineRule="exact"/>
              <w:ind w:left="618" w:right="-239"/>
            </w:pPr>
            <w:r>
              <w:rPr>
                <w:rFonts w:ascii="宋体" w:eastAsia="宋体" w:hAnsi="宋体" w:cs="宋体"/>
                <w:color w:val="000000"/>
                <w:spacing w:val="0"/>
                <w:w w:val="117"/>
                <w:position w:val="0"/>
                <w:sz w:val="18"/>
                <w:u w:val="none"/>
              </w:rPr>
              <w:t>E级</w:t>
            </w:r>
          </w:p>
        </w:tc>
      </w:tr>
      <w:tr>
        <w:tblPrEx>
          <w:tblW w:w="0" w:type="auto"/>
          <w:tblInd w:w="0" w:type="dxa"/>
          <w:tblLayout w:type="fixed"/>
          <w:tblCellMar>
            <w:top w:w="0" w:type="dxa"/>
            <w:left w:w="108" w:type="dxa"/>
            <w:bottom w:w="0" w:type="dxa"/>
            <w:right w:w="108" w:type="dxa"/>
          </w:tblCellMar>
        </w:tblPrEx>
        <w:trPr>
          <w:trHeight w:hRule="exact" w:val="520"/>
        </w:trPr>
        <w:tc>
          <w:tcPr>
            <w:tcW w:w="9374" w:type="dxa"/>
            <w:gridSpan w:val="6"/>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9" w:lineRule="exact"/>
              <w:ind w:left="429" w:right="-239"/>
            </w:pPr>
            <w:r>
              <w:rPr>
                <w:rFonts w:ascii="宋体" w:hAnsi="宋体" w:cs="宋体"/>
                <w:color w:val="000000"/>
                <w:spacing w:val="-1"/>
                <w:w w:val="100"/>
                <w:position w:val="10"/>
                <w:sz w:val="9"/>
                <w:u w:val="none"/>
              </w:rPr>
              <w:t>d</w:t>
            </w:r>
            <w:r>
              <w:rPr>
                <w:rFonts w:ascii="Calibri" w:hAnsi="Calibri" w:cs="Calibri"/>
                <w:color w:val="000000"/>
                <w:spacing w:val="0"/>
                <w:w w:val="185"/>
                <w:sz w:val="18"/>
                <w:u w:val="none"/>
              </w:rPr>
              <w:t> </w:t>
            </w:r>
            <w:r>
              <w:rPr>
                <w:rFonts w:ascii="宋体" w:hAnsi="宋体" w:cs="宋体"/>
                <w:color w:val="000000"/>
                <w:spacing w:val="-1"/>
                <w:w w:val="100"/>
                <w:position w:val="0"/>
                <w:sz w:val="18"/>
                <w:u w:val="none"/>
              </w:rPr>
              <w:t>注：年引水量为该危险源所在位置的输供水工程实际年引水量。</w:t>
            </w:r>
          </w:p>
        </w:tc>
      </w:tr>
    </w:tbl>
    <w:p>
      <w:pPr>
        <w:spacing w:before="0" w:after="0" w:line="347" w:lineRule="exact"/>
      </w:pPr>
    </w:p>
    <w:p>
      <w:pPr>
        <w:widowControl/>
        <w:jc w:val="left"/>
        <w:sectPr>
          <w:type w:val="continuous"/>
          <w:pgSz w:w="11906" w:h="16838"/>
          <w:pgMar w:top="1101" w:right="713" w:bottom="861" w:left="1073" w:header="0" w:footer="0" w:gutter="0"/>
          <w:pgNumType w:start="108"/>
          <w:cols w:num="1" w:space="720"/>
          <w:docGrid w:type="lines" w:linePitch="312" w:charSpace="0"/>
        </w:sectPr>
      </w:pPr>
    </w:p>
    <w:p>
      <w:pPr>
        <w:spacing w:before="0" w:after="0" w:line="212" w:lineRule="exact"/>
        <w:ind w:left="60" w:firstLine="0"/>
        <w:jc w:val="left"/>
      </w:pPr>
      <w:r>
        <w:pict>
          <v:shape id="_x0000_s2172" o:spid="_x0000_s1146" type="#_x0000_t202" style="width:332pt;height:53pt;margin-top:397.7pt;margin-left:141.65pt;mso-height-relative:page;mso-position-horizontal-relative:page;mso-position-vertical-relative:page;mso-width-relative:page;position:absolute;z-index:-25153126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173" o:spid="_x0000_s1147" type="#_x0000_t12" style="width:467.7pt;height:15.6pt;margin-top:125.8pt;margin-left:56.7pt;mso-height-relative:page;mso-position-horizontal-relative:page;mso-position-vertical-relative:page;mso-width-relative:page;position:absolute;z-index:-251534336" coordsize="21600,21600" fillcolor="white" stroked="f">
            <v:stroke joinstyle="miter"/>
          </v:shape>
        </w:pict>
      </w:r>
      <w:r>
        <w:pict>
          <v:shape id="_x0000_s2174" o:spid="_x0000_s1148" type="#_x0000_t12" style="width:467.7pt;height:15.6pt;margin-top:141.4pt;margin-left:56.7pt;mso-height-relative:page;mso-position-horizontal-relative:page;mso-position-vertical-relative:page;mso-width-relative:page;position:absolute;z-index:-251533312" coordsize="21600,21600" fillcolor="white" stroked="f">
            <v:stroke joinstyle="miter"/>
          </v:shape>
        </w:pict>
      </w:r>
      <w:r>
        <w:pict>
          <v:shape id="_x0000_s2175" o:spid="_x0000_s1149" type="#_x0000_t12" style="width:467.7pt;height:23.4pt;margin-top:157pt;margin-left:56.7pt;mso-height-relative:page;mso-position-horizontal-relative:page;mso-position-vertical-relative:page;mso-width-relative:page;position:absolute;z-index:-251532288" coordsize="21600,21600" fillcolor="white" stroked="f">
            <v:stroke joinstyle="miter"/>
          </v:shape>
        </w:pict>
      </w:r>
      <w:r>
        <w:rPr>
          <w:rFonts w:ascii="黑体" w:hAnsi="黑体" w:cs="黑体"/>
          <w:color w:val="000000"/>
          <w:spacing w:val="-1"/>
          <w:w w:val="100"/>
          <w:position w:val="0"/>
          <w:sz w:val="21"/>
          <w:u w:val="none"/>
        </w:rPr>
        <w:t>DB21/T</w:t>
      </w:r>
      <w:r>
        <w:rPr>
          <w:rFonts w:ascii="Calibri" w:hAnsi="Calibri" w:cs="Calibri"/>
          <w:color w:val="000000"/>
          <w:spacing w:val="0"/>
          <w:w w:val="229"/>
          <w:sz w:val="21"/>
          <w:u w:val="none"/>
        </w:rPr>
        <w:t> </w:t>
      </w:r>
      <w:r>
        <w:rPr>
          <w:rFonts w:ascii="黑体" w:hAnsi="黑体" w:cs="黑体"/>
          <w:color w:val="000000"/>
          <w:spacing w:val="-1"/>
          <w:w w:val="100"/>
          <w:position w:val="0"/>
          <w:sz w:val="21"/>
          <w:u w:val="none"/>
        </w:rPr>
        <w:t>3902</w:t>
      </w:r>
      <w:r>
        <w:rPr>
          <w:rFonts w:ascii="宋体" w:hAnsi="宋体" w:cs="宋体"/>
          <w:color w:val="000000"/>
          <w:spacing w:val="-2"/>
          <w:w w:val="100"/>
          <w:position w:val="0"/>
          <w:sz w:val="21"/>
          <w:u w:val="none"/>
        </w:rPr>
        <w:t>—</w:t>
      </w:r>
      <w:r>
        <w:rPr>
          <w:rFonts w:ascii="黑体" w:hAnsi="黑体" w:cs="黑体"/>
          <w:color w:val="000000"/>
          <w:spacing w:val="-1"/>
          <w:w w:val="100"/>
          <w:position w:val="0"/>
          <w:sz w:val="21"/>
          <w:u w:val="none"/>
        </w:rPr>
        <w:t>2023</w:t>
      </w:r>
    </w:p>
    <w:p>
      <w:pPr>
        <w:spacing w:before="0" w:after="0" w:line="240" w:lineRule="exact"/>
        <w:ind w:left="60" w:firstLine="0"/>
      </w:pPr>
    </w:p>
    <w:p>
      <w:pPr>
        <w:spacing w:before="0" w:after="0" w:line="54" w:lineRule="exact"/>
        <w:ind w:left="60" w:firstLine="4678"/>
        <w:jc w:val="left"/>
      </w:pPr>
      <w:r>
        <w:rPr>
          <w:rFonts w:ascii="黑体" w:hAnsi="黑体" w:cs="黑体"/>
          <w:color w:val="000000"/>
          <w:spacing w:val="-1"/>
          <w:w w:val="100"/>
          <w:position w:val="0"/>
          <w:sz w:val="2"/>
          <w:u w:val="none"/>
        </w:rPr>
        <w:t>G</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G</w:t>
      </w:r>
    </w:p>
    <w:p>
      <w:pPr>
        <w:spacing w:before="0" w:after="0" w:line="240" w:lineRule="exact"/>
        <w:ind w:left="60" w:firstLine="4678"/>
      </w:pPr>
    </w:p>
    <w:p>
      <w:pPr>
        <w:spacing w:before="0" w:after="0" w:line="240" w:lineRule="exact"/>
        <w:ind w:left="60" w:firstLine="4678"/>
      </w:pPr>
    </w:p>
    <w:p>
      <w:pPr>
        <w:tabs>
          <w:tab w:val="left" w:pos="4584"/>
          <w:tab w:val="left" w:pos="5095"/>
        </w:tabs>
        <w:spacing w:before="0" w:after="0" w:line="344" w:lineRule="exact"/>
        <w:ind w:left="60" w:firstLine="4114"/>
        <w:jc w:val="left"/>
      </w:pPr>
      <w:r>
        <w:rPr>
          <w:rFonts w:ascii="黑体" w:eastAsia="黑体" w:hAnsi="黑体" w:cs="黑体"/>
          <w:color w:val="000000"/>
          <w:spacing w:val="-2"/>
          <w:w w:val="100"/>
          <w:position w:val="0"/>
          <w:sz w:val="21"/>
          <w:u w:val="none"/>
        </w:rPr>
        <w:t>附</w:t>
      </w:r>
      <w:r>
        <w:rPr>
          <w:rFonts w:cs="Calibri"/>
          <w:spacing w:val="-1"/>
          <w:w w:val="100"/>
        </w:rPr>
        <w:tab/>
      </w:r>
      <w:r>
        <w:rPr>
          <w:rFonts w:ascii="黑体" w:eastAsia="黑体" w:hAnsi="黑体" w:cs="黑体"/>
          <w:color w:val="000000"/>
          <w:spacing w:val="-2"/>
          <w:w w:val="100"/>
          <w:position w:val="0"/>
          <w:sz w:val="21"/>
          <w:u w:val="none"/>
        </w:rPr>
        <w:t>录</w:t>
      </w:r>
      <w:r>
        <w:rPr>
          <w:rFonts w:cs="Calibri"/>
          <w:color w:val="000000"/>
          <w:spacing w:val="0"/>
          <w:w w:val="100"/>
          <w:u w:val="none"/>
        </w:rPr>
        <w:tab/>
      </w:r>
      <w:r>
        <w:rPr>
          <w:rFonts w:ascii="黑体" w:hAnsi="黑体" w:cs="黑体"/>
          <w:color w:val="000000"/>
          <w:spacing w:val="-1"/>
          <w:w w:val="100"/>
          <w:position w:val="0"/>
          <w:sz w:val="21"/>
          <w:u w:val="none"/>
        </w:rPr>
        <w:t>G</w:t>
      </w:r>
    </w:p>
    <w:p>
      <w:pPr>
        <w:spacing w:before="0" w:after="0" w:line="312" w:lineRule="exact"/>
        <w:ind w:left="60" w:firstLine="4152"/>
        <w:jc w:val="left"/>
      </w:pPr>
      <w:r>
        <w:rPr>
          <w:rFonts w:ascii="黑体" w:eastAsia="黑体" w:hAnsi="黑体" w:cs="黑体"/>
          <w:color w:val="000000"/>
          <w:spacing w:val="-1"/>
          <w:w w:val="100"/>
          <w:position w:val="0"/>
          <w:sz w:val="21"/>
          <w:u w:val="none"/>
        </w:rPr>
        <w:t>（资料性）</w:t>
      </w:r>
    </w:p>
    <w:p>
      <w:pPr>
        <w:spacing w:before="0" w:after="0" w:line="312" w:lineRule="exact"/>
        <w:ind w:left="60" w:firstLine="2892"/>
        <w:jc w:val="left"/>
      </w:pPr>
      <w:r>
        <w:rPr>
          <w:rFonts w:ascii="黑体" w:eastAsia="黑体" w:hAnsi="黑体" w:cs="黑体"/>
          <w:color w:val="000000"/>
          <w:spacing w:val="-1"/>
          <w:w w:val="100"/>
          <w:position w:val="0"/>
          <w:sz w:val="21"/>
          <w:u w:val="none"/>
        </w:rPr>
        <w:t>工程规模相关危险源风险矩阵法（LS）</w:t>
      </w:r>
    </w:p>
    <w:p>
      <w:pPr>
        <w:spacing w:before="0" w:after="0" w:line="240" w:lineRule="exact"/>
        <w:ind w:left="60" w:firstLine="2892"/>
      </w:pPr>
    </w:p>
    <w:p>
      <w:pPr>
        <w:spacing w:before="0" w:after="0" w:line="228" w:lineRule="exact"/>
        <w:ind w:left="60" w:firstLine="0"/>
        <w:jc w:val="left"/>
      </w:pPr>
      <w:r>
        <w:rPr>
          <w:rFonts w:ascii="黑体" w:hAnsi="黑体" w:cs="黑体"/>
          <w:color w:val="000000"/>
          <w:spacing w:val="-1"/>
          <w:w w:val="100"/>
          <w:position w:val="0"/>
          <w:sz w:val="21"/>
          <w:u w:val="none"/>
        </w:rPr>
        <w:t>G.1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方法概述</w:t>
      </w:r>
    </w:p>
    <w:p>
      <w:pPr>
        <w:spacing w:before="0" w:after="0" w:line="240" w:lineRule="exact"/>
        <w:ind w:left="60" w:firstLine="0"/>
      </w:pPr>
    </w:p>
    <w:p>
      <w:pPr>
        <w:spacing w:before="0" w:after="0" w:line="230" w:lineRule="exact"/>
        <w:ind w:left="60" w:firstLine="420"/>
        <w:jc w:val="left"/>
      </w:pPr>
      <w:r>
        <w:rPr>
          <w:rFonts w:ascii="宋体" w:eastAsia="宋体" w:hAnsi="宋体" w:cs="宋体"/>
          <w:color w:val="000000"/>
          <w:spacing w:val="-1"/>
          <w:w w:val="100"/>
          <w:position w:val="0"/>
          <w:sz w:val="21"/>
          <w:u w:val="none"/>
        </w:rPr>
        <w:t>本方法</w:t>
      </w:r>
      <w:r>
        <w:rPr>
          <w:rFonts w:ascii="仿宋" w:eastAsia="仿宋" w:hAnsi="仿宋" w:cs="仿宋"/>
          <w:color w:val="000000"/>
          <w:spacing w:val="-2"/>
          <w:w w:val="100"/>
          <w:position w:val="0"/>
          <w:sz w:val="21"/>
          <w:u w:val="none"/>
        </w:rPr>
        <w:t>适</w:t>
      </w:r>
      <w:r>
        <w:rPr>
          <w:rFonts w:ascii="宋体" w:hAnsi="宋体" w:cs="宋体"/>
          <w:color w:val="000000"/>
          <w:spacing w:val="-1"/>
          <w:w w:val="100"/>
          <w:position w:val="0"/>
          <w:sz w:val="21"/>
          <w:u w:val="none"/>
        </w:rPr>
        <w:t>用于事故危害严重程度与工程规模直接相关或间接相关的构（建）筑物类、金属结构类、</w:t>
      </w:r>
    </w:p>
    <w:p>
      <w:pPr>
        <w:spacing w:before="0" w:after="0" w:line="307" w:lineRule="exact"/>
        <w:ind w:left="60" w:firstLine="0"/>
        <w:jc w:val="left"/>
      </w:pPr>
      <w:r>
        <w:rPr>
          <w:rFonts w:ascii="宋体" w:hAnsi="宋体" w:cs="宋体"/>
          <w:color w:val="000000"/>
          <w:spacing w:val="-2"/>
          <w:w w:val="100"/>
          <w:position w:val="0"/>
          <w:sz w:val="21"/>
          <w:u w:val="none"/>
        </w:rPr>
        <w:t>设备设施类、管理类、环境类危险源的风险等级评价工作，具体使用范围可参照表J.1中</w:t>
      </w:r>
      <w:r>
        <w:rPr>
          <w:rFonts w:ascii="Calibri" w:hAnsi="Calibri" w:cs="Calibri"/>
          <w:color w:val="000000"/>
          <w:spacing w:val="0"/>
          <w:w w:val="171"/>
          <w:sz w:val="21"/>
          <w:u w:val="none"/>
        </w:rPr>
        <w:t> </w:t>
      </w:r>
      <w:r>
        <w:rPr>
          <w:rFonts w:ascii="宋体" w:hAnsi="宋体" w:cs="宋体"/>
          <w:color w:val="000000"/>
          <w:spacing w:val="-1"/>
          <w:w w:val="100"/>
          <w:position w:val="0"/>
          <w:sz w:val="21"/>
          <w:u w:val="none"/>
        </w:rPr>
        <w:t>“推荐评价方</w:t>
      </w:r>
    </w:p>
    <w:p>
      <w:pPr>
        <w:spacing w:before="0" w:after="0" w:line="312" w:lineRule="exact"/>
        <w:ind w:left="60" w:firstLine="0"/>
        <w:jc w:val="left"/>
      </w:pPr>
      <w:r>
        <w:rPr>
          <w:rFonts w:ascii="宋体" w:hAnsi="宋体" w:cs="宋体"/>
          <w:color w:val="000000"/>
          <w:spacing w:val="-1"/>
          <w:w w:val="100"/>
          <w:position w:val="0"/>
          <w:sz w:val="21"/>
          <w:u w:val="none"/>
        </w:rPr>
        <w:t>法”确定。</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G.2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工程类危险源危害严重程度等级判定</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0"/>
          <w:w w:val="100"/>
          <w:position w:val="0"/>
          <w:sz w:val="21"/>
          <w:u w:val="none"/>
        </w:rPr>
        <w:t>工程规模相关危险源的事故危害严重程度等级可参照表G.1确定。</w:t>
      </w:r>
    </w:p>
    <w:p>
      <w:pPr>
        <w:spacing w:before="0" w:after="0" w:line="240" w:lineRule="exact"/>
        <w:ind w:left="60" w:firstLine="420"/>
      </w:pPr>
    </w:p>
    <w:p>
      <w:pPr>
        <w:spacing w:before="0" w:after="0" w:line="212" w:lineRule="exact"/>
        <w:ind w:left="60" w:firstLine="1884"/>
        <w:jc w:val="left"/>
      </w:pPr>
    </w:p>
    <w:p>
      <w:pPr>
        <w:spacing w:before="0" w:after="0" w:line="240" w:lineRule="exact"/>
        <w:ind w:left="60" w:firstLine="1884"/>
      </w:pPr>
    </w:p>
    <w:p>
      <w:pPr>
        <w:spacing w:before="0" w:after="0" w:line="240" w:lineRule="exact"/>
        <w:ind w:left="60" w:firstLine="1884"/>
      </w:pPr>
    </w:p>
    <w:p>
      <w:pPr>
        <w:spacing w:before="0" w:after="0" w:line="240" w:lineRule="exact"/>
        <w:ind w:left="60" w:firstLine="1884"/>
      </w:pPr>
    </w:p>
    <w:p>
      <w:pPr>
        <w:spacing w:before="0" w:after="0" w:line="240" w:lineRule="exact"/>
        <w:ind w:left="60" w:firstLine="1884"/>
      </w:pPr>
    </w:p>
    <w:p>
      <w:pPr>
        <w:spacing w:before="0" w:after="0" w:line="240" w:lineRule="exact"/>
        <w:ind w:left="60" w:firstLine="1884"/>
      </w:pPr>
    </w:p>
    <w:p>
      <w:pPr>
        <w:spacing w:before="0" w:after="0" w:line="240" w:lineRule="exact"/>
        <w:ind w:left="60" w:firstLine="1884"/>
      </w:pPr>
    </w:p>
    <w:p>
      <w:pPr>
        <w:spacing w:before="0" w:after="0" w:line="240" w:lineRule="exact"/>
        <w:ind w:left="60" w:firstLine="1884"/>
      </w:pPr>
    </w:p>
    <w:p>
      <w:pPr>
        <w:spacing w:before="0" w:after="0" w:line="439" w:lineRule="exact"/>
        <w:ind w:left="60" w:firstLine="0"/>
        <w:jc w:val="left"/>
      </w:pPr>
      <w:r>
        <w:pict>
          <v:shape id="wondershare_204" o:spid="_x0000_s1150" type="#_x0000_t202" style="width:284.95pt;height:15.6pt;margin-top:306.75pt;margin-left:150.8pt;mso-height-relative:page;mso-position-horizontal-relative:page;mso-position-vertical-relative:page;mso-width-relative:page;position:absolute;z-index:-251530240"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G.1</w:t>
                  </w:r>
                  <w:r>
                    <w:rPr>
                      <w:rFonts w:ascii="Calibri" w:hAnsi="Calibri" w:cs="Calibri"/>
                      <w:color w:val="000000"/>
                      <w:spacing w:val="4"/>
                      <w:w w:val="100"/>
                      <w:sz w:val="21"/>
                      <w:u w:val="none"/>
                    </w:rPr>
                    <w:t>  </w:t>
                  </w:r>
                  <w:r>
                    <w:rPr>
                      <w:rFonts w:ascii="黑体" w:eastAsia="黑体" w:hAnsi="黑体" w:cs="黑体"/>
                      <w:color w:val="000000"/>
                      <w:spacing w:val="-1"/>
                      <w:w w:val="100"/>
                      <w:position w:val="0"/>
                      <w:sz w:val="21"/>
                      <w:u w:val="none"/>
                    </w:rPr>
                    <w:t>工程规模相关危险源事故危害严重程度等级判定表</w:t>
                  </w:r>
                </w:p>
              </w:txbxContent>
            </v:textbox>
          </v:shape>
        </w:pict>
      </w:r>
      <w:r>
        <w:rPr>
          <w:rFonts w:ascii="黑体" w:hAnsi="黑体" w:cs="黑体"/>
          <w:color w:val="000000"/>
          <w:spacing w:val="-1"/>
          <w:w w:val="100"/>
          <w:position w:val="0"/>
          <w:sz w:val="21"/>
          <w:u w:val="none"/>
        </w:rPr>
        <w:t>G.3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工程规模相关危险源事故可能性等级判定</w:t>
      </w:r>
    </w:p>
    <w:p>
      <w:pPr>
        <w:spacing w:before="0" w:after="0" w:line="240" w:lineRule="exact"/>
        <w:ind w:left="60" w:firstLine="0"/>
      </w:pPr>
    </w:p>
    <w:p>
      <w:pPr>
        <w:spacing w:before="0" w:after="0" w:line="252" w:lineRule="exact"/>
        <w:ind w:left="60" w:firstLine="0"/>
        <w:jc w:val="left"/>
      </w:pPr>
      <w:r>
        <w:rPr>
          <w:rFonts w:ascii="黑体" w:hAnsi="黑体" w:cs="黑体"/>
          <w:color w:val="000000"/>
          <w:spacing w:val="-1"/>
          <w:w w:val="100"/>
          <w:position w:val="0"/>
          <w:sz w:val="21"/>
          <w:u w:val="none"/>
        </w:rPr>
        <w:t>G.3.1</w:t>
      </w:r>
      <w:r>
        <w:rPr>
          <w:rFonts w:ascii="Calibri" w:hAnsi="Calibri" w:cs="Calibri"/>
          <w:color w:val="000000"/>
          <w:spacing w:val="0"/>
          <w:w w:val="197"/>
          <w:sz w:val="24"/>
          <w:u w:val="none"/>
        </w:rPr>
        <w:t>  </w:t>
      </w:r>
      <w:r>
        <w:rPr>
          <w:rFonts w:ascii="宋体" w:eastAsia="宋体" w:hAnsi="宋体" w:cs="宋体"/>
          <w:color w:val="000000"/>
          <w:spacing w:val="-1"/>
          <w:w w:val="100"/>
          <w:position w:val="0"/>
          <w:sz w:val="21"/>
          <w:u w:val="none"/>
        </w:rPr>
        <w:t>工程规模相关危险源事故可能性（L值）可按下式计算：</w:t>
      </w:r>
    </w:p>
    <w:p>
      <w:pPr>
        <w:spacing w:before="0" w:after="0" w:line="396" w:lineRule="exact"/>
        <w:ind w:left="60" w:firstLine="2542"/>
        <w:jc w:val="left"/>
      </w:pPr>
      <w:r>
        <w:rPr>
          <w:rFonts w:ascii="DejaVu Math TeX Gyre" w:eastAsia="DejaVu Math TeX Gyre" w:hAnsi="DejaVu Math TeX Gyre" w:cs="DejaVu Math TeX Gyre"/>
          <w:color w:val="000000"/>
          <w:spacing w:val="0"/>
          <w:w w:val="213"/>
          <w:position w:val="2"/>
          <w:sz w:val="21"/>
          <w:u w:val="none"/>
        </w:rPr>
        <w:t>�</w:t>
      </w:r>
      <w:r>
        <w:rPr>
          <w:rFonts w:ascii="Calibri" w:hAnsi="Calibri" w:cs="Calibri"/>
          <w:color w:val="000000"/>
          <w:spacing w:val="9"/>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0"/>
          <w:w w:val="100"/>
          <w:sz w:val="21"/>
          <w:u w:val="none"/>
        </w:rPr>
        <w:t> </w:t>
      </w:r>
      <w:r>
        <w:rPr>
          <w:rFonts w:ascii="DejaVu Math TeX Gyre" w:hAnsi="DejaVu Math TeX Gyre" w:cs="DejaVu Math TeX Gyre"/>
          <w:color w:val="000000"/>
          <w:spacing w:val="0"/>
          <w:w w:val="100"/>
          <w:position w:val="2"/>
          <w:sz w:val="21"/>
          <w:u w:val="none"/>
        </w:rPr>
        <w:t>0.3</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11</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2"/>
          <w:sz w:val="21"/>
          <w:u w:val="none"/>
        </w:rPr>
        <w:t>0.5</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12</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2"/>
          <w:sz w:val="21"/>
          <w:u w:val="none"/>
        </w:rPr>
        <w:t>0.2</w:t>
      </w:r>
      <w:r>
        <w:rPr>
          <w:rFonts w:ascii="Calibri" w:hAnsi="Calibri" w:cs="Calibri"/>
          <w:color w:val="000000"/>
          <w:spacing w:val="1"/>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13</w:t>
      </w:r>
      <w:r>
        <w:rPr>
          <w:rFonts w:ascii="Calibri" w:hAnsi="Calibri" w:cs="Calibri"/>
          <w:color w:val="000000"/>
          <w:spacing w:val="7"/>
          <w:w w:val="100"/>
          <w:sz w:val="21"/>
          <w:u w:val="none"/>
        </w:rPr>
        <w:t> </w:t>
      </w:r>
      <w:r>
        <w:rPr>
          <w:rFonts w:ascii="DejaVu Math TeX Gyre" w:hAnsi="DejaVu Math TeX Gyre" w:cs="DejaVu Math TeX Gyre"/>
          <w:color w:val="000000"/>
          <w:spacing w:val="-1"/>
          <w:w w:val="100"/>
          <w:position w:val="2"/>
          <w:sz w:val="21"/>
          <w:u w:val="none"/>
        </w:rPr>
        <w:t>+</w:t>
      </w:r>
      <w:r>
        <w:rPr>
          <w:rFonts w:ascii="Calibri" w:hAnsi="Calibri" w:cs="Calibri"/>
          <w:color w:val="000000"/>
          <w:spacing w:val="-1"/>
          <w:w w:val="100"/>
          <w:sz w:val="21"/>
          <w:u w:val="none"/>
        </w:rPr>
        <w:t> </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1"/>
          <w:w w:val="100"/>
          <w:position w:val="0"/>
          <w:sz w:val="15"/>
          <w:u w:val="none"/>
        </w:rPr>
        <w:t>2</w:t>
      </w:r>
      <w:r>
        <w:rPr>
          <w:rFonts w:ascii="Microsoft YaHei UI" w:hAnsi="Microsoft YaHei UI" w:cs="Microsoft YaHei UI"/>
          <w:color w:val="000000"/>
          <w:spacing w:val="0"/>
          <w:w w:val="100"/>
          <w:position w:val="4"/>
          <w:sz w:val="21"/>
          <w:u w:val="none"/>
        </w:rPr>
        <w:t>······································</w:t>
      </w:r>
      <w:r>
        <w:rPr>
          <w:rFonts w:ascii="Calibri" w:hAnsi="Calibri" w:cs="Calibri"/>
          <w:color w:val="000000"/>
          <w:spacing w:val="-11"/>
          <w:w w:val="100"/>
          <w:sz w:val="21"/>
          <w:u w:val="none"/>
        </w:rPr>
        <w:t> </w:t>
      </w:r>
      <w:r>
        <w:rPr>
          <w:rFonts w:ascii="宋体" w:hAnsi="宋体" w:cs="宋体"/>
          <w:color w:val="000000"/>
          <w:spacing w:val="-1"/>
          <w:w w:val="100"/>
          <w:position w:val="6"/>
          <w:sz w:val="21"/>
          <w:u w:val="none"/>
        </w:rPr>
        <w:t>(G.1)</w:t>
      </w:r>
    </w:p>
    <w:p>
      <w:pPr>
        <w:spacing w:before="0" w:after="0" w:line="248" w:lineRule="exact"/>
        <w:ind w:left="60" w:firstLine="420"/>
        <w:jc w:val="left"/>
      </w:pPr>
      <w:r>
        <w:rPr>
          <w:rFonts w:ascii="宋体" w:eastAsia="宋体" w:hAnsi="宋体" w:cs="宋体"/>
          <w:color w:val="000000"/>
          <w:spacing w:val="-1"/>
          <w:w w:val="100"/>
          <w:position w:val="0"/>
          <w:sz w:val="21"/>
          <w:u w:val="none"/>
        </w:rPr>
        <w:t>式中：</w:t>
      </w:r>
    </w:p>
    <w:p>
      <w:pPr>
        <w:spacing w:before="0" w:after="0" w:line="376"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11</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分管负责人层级根据现场实际对事故发生可能性主观赋值；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12</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部门负责人层级根据现场实际对事故发生可能性主观赋值；</w:t>
      </w:r>
    </w:p>
    <w:p>
      <w:pPr>
        <w:spacing w:before="0" w:after="0" w:line="312"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13</w:t>
      </w:r>
      <w:r>
        <w:rPr>
          <w:rFonts w:ascii="Microsoft YaHei UI" w:hAnsi="Microsoft YaHei UI" w:cs="Microsoft YaHei UI"/>
          <w:color w:val="000000"/>
          <w:spacing w:val="-18"/>
          <w:w w:val="100"/>
          <w:position w:val="3"/>
          <w:sz w:val="21"/>
          <w:u w:val="none"/>
        </w:rPr>
        <w:t>——</w:t>
      </w:r>
      <w:r>
        <w:rPr>
          <w:rFonts w:ascii="宋体" w:eastAsia="宋体" w:hAnsi="宋体" w:cs="宋体"/>
          <w:color w:val="000000"/>
          <w:spacing w:val="-1"/>
          <w:w w:val="100"/>
          <w:position w:val="6"/>
          <w:sz w:val="21"/>
          <w:u w:val="none"/>
        </w:rPr>
        <w:t>运行管理人员层级根据现场实际对事故发生可能性主观赋值；</w:t>
      </w:r>
    </w:p>
    <w:p>
      <w:pPr>
        <w:spacing w:before="0" w:after="0" w:line="278" w:lineRule="exact"/>
        <w:ind w:left="60" w:firstLine="420"/>
        <w:jc w:val="left"/>
      </w:pPr>
      <w:r>
        <w:rPr>
          <w:rFonts w:ascii="Microsoft YaHei UI" w:hAnsi="Microsoft YaHei UI" w:cs="Microsoft YaHei UI"/>
          <w:color w:val="000000"/>
          <w:spacing w:val="18"/>
          <w:w w:val="100"/>
          <w:position w:val="0"/>
          <w:sz w:val="21"/>
          <w:u w:val="none"/>
        </w:rPr>
        <w:t>L</w:t>
      </w:r>
      <w:r>
        <w:rPr>
          <w:rFonts w:ascii="Microsoft YaHei UI" w:hAnsi="Microsoft YaHei UI" w:cs="Microsoft YaHei UI"/>
          <w:color w:val="000000"/>
          <w:spacing w:val="-14"/>
          <w:w w:val="100"/>
          <w:position w:val="0"/>
          <w:sz w:val="13"/>
          <w:u w:val="none"/>
        </w:rPr>
        <w:t>2</w:t>
      </w:r>
      <w:r>
        <w:rPr>
          <w:rFonts w:ascii="Microsoft YaHei UI" w:hAnsi="Microsoft YaHei UI" w:cs="Microsoft YaHei UI"/>
          <w:color w:val="000000"/>
          <w:spacing w:val="-18"/>
          <w:w w:val="100"/>
          <w:position w:val="0"/>
          <w:sz w:val="21"/>
          <w:u w:val="none"/>
        </w:rPr>
        <w:t>——</w:t>
      </w:r>
      <w:r>
        <w:rPr>
          <w:rFonts w:ascii="宋体" w:eastAsia="宋体" w:hAnsi="宋体" w:cs="宋体"/>
          <w:color w:val="000000"/>
          <w:spacing w:val="-1"/>
          <w:w w:val="100"/>
          <w:position w:val="2"/>
          <w:sz w:val="21"/>
          <w:u w:val="none"/>
        </w:rPr>
        <w:t>企业安全管理水平值；</w:t>
      </w:r>
    </w:p>
    <w:p>
      <w:pPr>
        <w:spacing w:before="0" w:after="0" w:line="346" w:lineRule="exact"/>
        <w:ind w:left="60" w:firstLine="420"/>
        <w:jc w:val="left"/>
      </w:pP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11</w:t>
      </w:r>
      <w:r>
        <w:rPr>
          <w:rFonts w:ascii="宋体" w:hAnsi="宋体" w:cs="宋体"/>
          <w:color w:val="000000"/>
          <w:spacing w:val="-2"/>
          <w:w w:val="100"/>
          <w:position w:val="6"/>
          <w:sz w:val="21"/>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12</w:t>
      </w:r>
      <w:r>
        <w:rPr>
          <w:rFonts w:ascii="Calibri" w:hAnsi="Calibri" w:cs="Calibri"/>
          <w:color w:val="000000"/>
          <w:spacing w:val="24"/>
          <w:w w:val="100"/>
          <w:sz w:val="21"/>
          <w:u w:val="none"/>
        </w:rPr>
        <w:t> </w:t>
      </w:r>
      <w:r>
        <w:rPr>
          <w:rFonts w:ascii="宋体" w:hAnsi="宋体" w:cs="宋体"/>
          <w:color w:val="000000"/>
          <w:spacing w:val="-2"/>
          <w:w w:val="100"/>
          <w:position w:val="6"/>
          <w:sz w:val="21"/>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2"/>
          <w:w w:val="100"/>
          <w:position w:val="0"/>
          <w:sz w:val="15"/>
          <w:u w:val="none"/>
        </w:rPr>
        <w:t>13</w:t>
      </w:r>
      <w:r>
        <w:rPr>
          <w:rFonts w:ascii="宋体" w:hAnsi="宋体" w:cs="宋体"/>
          <w:color w:val="000000"/>
          <w:spacing w:val="-2"/>
          <w:w w:val="100"/>
          <w:position w:val="6"/>
          <w:sz w:val="21"/>
          <w:u w:val="none"/>
        </w:rPr>
        <w:t>、</w:t>
      </w:r>
      <w:r>
        <w:rPr>
          <w:rFonts w:ascii="DejaVu Math TeX Gyre" w:eastAsia="DejaVu Math TeX Gyre" w:hAnsi="DejaVu Math TeX Gyre" w:cs="DejaVu Math TeX Gyre"/>
          <w:color w:val="000000"/>
          <w:spacing w:val="0"/>
          <w:w w:val="213"/>
          <w:position w:val="2"/>
          <w:sz w:val="21"/>
          <w:u w:val="none"/>
        </w:rPr>
        <w:t>�</w:t>
      </w:r>
      <w:r>
        <w:rPr>
          <w:rFonts w:ascii="DejaVu Math TeX Gyre" w:hAnsi="DejaVu Math TeX Gyre" w:cs="DejaVu Math TeX Gyre"/>
          <w:color w:val="000000"/>
          <w:spacing w:val="-1"/>
          <w:w w:val="100"/>
          <w:position w:val="0"/>
          <w:sz w:val="15"/>
          <w:u w:val="none"/>
        </w:rPr>
        <w:t>2</w:t>
      </w:r>
      <w:r>
        <w:rPr>
          <w:rFonts w:ascii="宋体" w:eastAsia="宋体" w:hAnsi="宋体" w:cs="宋体"/>
          <w:color w:val="000000"/>
          <w:spacing w:val="-1"/>
          <w:w w:val="100"/>
          <w:position w:val="6"/>
          <w:sz w:val="21"/>
          <w:u w:val="none"/>
        </w:rPr>
        <w:t>取值方法参照表</w:t>
      </w:r>
      <w:r>
        <w:rPr>
          <w:rFonts w:ascii="Microsoft YaHei UI" w:hAnsi="Microsoft YaHei UI" w:cs="Microsoft YaHei UI"/>
          <w:color w:val="000000"/>
          <w:spacing w:val="-8"/>
          <w:w w:val="100"/>
          <w:position w:val="3"/>
          <w:sz w:val="21"/>
          <w:u w:val="none"/>
        </w:rPr>
        <w:t>G.2</w:t>
      </w:r>
      <w:r>
        <w:rPr>
          <w:rFonts w:ascii="宋体" w:hAnsi="宋体" w:cs="宋体"/>
          <w:color w:val="000000"/>
          <w:spacing w:val="-2"/>
          <w:w w:val="100"/>
          <w:position w:val="6"/>
          <w:sz w:val="21"/>
          <w:u w:val="none"/>
        </w:rPr>
        <w:t>。</w:t>
      </w:r>
    </w:p>
    <w:p>
      <w:pPr>
        <w:spacing w:before="0" w:after="0" w:line="412" w:lineRule="exact"/>
        <w:ind w:left="60" w:firstLine="1975"/>
        <w:jc w:val="left"/>
      </w:pPr>
    </w:p>
    <w:p>
      <w:pPr>
        <w:widowControl/>
        <w:jc w:val="left"/>
        <w:sectPr>
          <w:type w:val="continuous"/>
          <w:pgSz w:w="11906" w:h="16838"/>
          <w:pgMar w:top="1101" w:right="713" w:bottom="861" w:left="1073" w:header="0" w:footer="0" w:gutter="0"/>
          <w:pgNumType w:start="109"/>
          <w:cols w:num="1" w:space="708" w:equalWidth="0">
            <w:col w:w="10120" w:space="0"/>
          </w:cols>
          <w:docGrid w:type="lines" w:linePitch="312" w:charSpace="0"/>
        </w:sectPr>
      </w:pPr>
    </w:p>
    <w:p>
      <w:pPr>
        <w:spacing w:before="0" w:after="0" w:line="240" w:lineRule="exact"/>
        <w:ind w:left="60" w:firstLine="1975"/>
      </w:pPr>
    </w:p>
    <w:p>
      <w:pPr>
        <w:spacing w:before="0" w:after="0" w:line="240" w:lineRule="exact"/>
        <w:ind w:left="60" w:firstLine="1975"/>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https://d.book118.com/496020100102010040</w:t>
        </w:r>
      </w:hyperlink>
    </w:p>
    <w:p>
      <w:pPr>
        <w:spacing w:before="0" w:after="0" w:line="240" w:lineRule="exact"/>
        <w:ind w:left="60" w:firstLine="1975"/>
      </w:pPr>
    </w:p>
    <w:sectPr>
      <w:type w:val="continuous"/>
      <w:pgSz w:w="11906" w:h="16838"/>
      <w:pgMar w:top="1101" w:right="713" w:bottom="861" w:left="1073" w:header="0" w:footer="0" w:gutter="0"/>
      <w:pgNumType w:start="110"/>
      <w:cols w:num="1" w:space="708" w:equalWidth="0">
        <w:col w:w="10120"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741E1FA8"/>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jpeg" /><Relationship Id="rId3" Type="http://schemas.openxmlformats.org/officeDocument/2006/relationships/fontTable" Target="fontTable.xml" /><Relationship Id="rId30" Type="http://schemas.openxmlformats.org/officeDocument/2006/relationships/image" Target="media/image26.jpeg" /><Relationship Id="rId31" Type="http://schemas.openxmlformats.org/officeDocument/2006/relationships/image" Target="media/image27.jpeg" /><Relationship Id="rId32" Type="http://schemas.openxmlformats.org/officeDocument/2006/relationships/image" Target="media/image28.jpe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jpeg" /><Relationship Id="rId37" Type="http://schemas.openxmlformats.org/officeDocument/2006/relationships/image" Target="media/image33.jpeg" /><Relationship Id="rId38" Type="http://schemas.openxmlformats.org/officeDocument/2006/relationships/image" Target="media/image34.jpeg" /><Relationship Id="rId39" Type="http://schemas.openxmlformats.org/officeDocument/2006/relationships/image" Target="media/image35.jpeg" /><Relationship Id="rId4" Type="http://schemas.openxmlformats.org/officeDocument/2006/relationships/customXml" Target="../customXml/item1.xml" /><Relationship Id="rId40" Type="http://schemas.openxmlformats.org/officeDocument/2006/relationships/image" Target="media/image36.jpeg" /><Relationship Id="rId41" Type="http://schemas.openxmlformats.org/officeDocument/2006/relationships/image" Target="media/image37.jpeg" /><Relationship Id="rId42" Type="http://schemas.openxmlformats.org/officeDocument/2006/relationships/image" Target="media/image38.jpeg" /><Relationship Id="rId43" Type="http://schemas.openxmlformats.org/officeDocument/2006/relationships/image" Target="media/image39.jpeg" /><Relationship Id="rId44" Type="http://schemas.openxmlformats.org/officeDocument/2006/relationships/image" Target="media/image40.jpeg" /><Relationship Id="rId45" Type="http://schemas.openxmlformats.org/officeDocument/2006/relationships/image" Target="media/image41.jpeg" /><Relationship Id="rId46" Type="http://schemas.openxmlformats.org/officeDocument/2006/relationships/image" Target="media/image42.jpeg" /><Relationship Id="rId47" Type="http://schemas.openxmlformats.org/officeDocument/2006/relationships/image" Target="media/image43.jpeg" /><Relationship Id="rId48" Type="http://schemas.openxmlformats.org/officeDocument/2006/relationships/image" Target="media/image44.jpeg" /><Relationship Id="rId49" Type="http://schemas.openxmlformats.org/officeDocument/2006/relationships/image" Target="media/image45.jpeg" /><Relationship Id="rId5" Type="http://schemas.openxmlformats.org/officeDocument/2006/relationships/image" Target="media/image1.jpeg" /><Relationship Id="rId50" Type="http://schemas.openxmlformats.org/officeDocument/2006/relationships/hyperlink" Target="https://d.book118.com/496020100102010040"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2024-01-22T07:56:19Z</dcterms:created>
  <dcterms:modified xsi:type="dcterms:W3CDTF">2024-01-22T07:56:32Z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974D67D469BB45DCB35DCFCEBE6434D1_12</vt:lpwstr>
  </property>
  <property fmtid="{D5CDD505-2E9C-101B-9397-08002B2CF9AE}" pid="3" name="KSOProductBuildVer">
    <vt:lpwstr>2052-12.1.0.16120</vt:lpwstr>
  </property>
</Properties>
</file>