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pStyle w:val="1"/>
      </w:pPr>
      <w:bookmarkStart w:id="0" w:name="_Toc36327324"/>
      <w:bookmarkStart w:id="1" w:name="_Toc36467925"/>
      <w:r>
        <w:t>摘要</w:t>
      </w:r>
      <w:bookmarkEnd w:id="0"/>
      <w:bookmarkEnd w:id="1"/>
    </w:p>
    <w:p>
      <w:pPr>
        <w:spacing w:line="360" w:lineRule="auto"/>
        <w:ind w:firstLine="480" w:firstLineChars="200"/>
        <w:rPr>
          <w:rFonts w:asciiTheme="minorEastAsia" w:hAnsiTheme="minorEastAsia"/>
          <w:b/>
          <w:sz w:val="24"/>
          <w:szCs w:val="24"/>
        </w:rPr>
      </w:pPr>
      <w:r>
        <w:rPr>
          <w:rFonts w:asciiTheme="minorEastAsia" w:hAnsiTheme="minorEastAsia" w:hint="eastAsia"/>
          <w:sz w:val="24"/>
          <w:szCs w:val="24"/>
        </w:rPr>
        <w:t xml:space="preserve">     </w:t>
      </w:r>
      <w:r>
        <w:rPr>
          <w:rFonts w:asciiTheme="minorEastAsia" w:hAnsiTheme="minorEastAsia" w:hint="eastAsia"/>
          <w:b/>
          <w:sz w:val="24"/>
          <w:szCs w:val="24"/>
        </w:rPr>
        <w:t>企业并购似乎已经成为企业在当今这个全球经济迅猛的时代，提高其市场份额，促进企业转型升级，提高市场竞争力，促进增加企业效率的重要组成部分及常用手段。中国南车和中国北车的换股合并，不仅通过“强强联合”，力促中国高铁更好地“走出去”，而且还有效制止了在海外市场的同业竞争。此案作为典型的国有企业换股并购，及我国首次央企合并的案例，对今后大型企业间的并购来说，是非常具有价值的。本文通过梳理国内外研究文献，介绍了上市公司并购的基本理论，南北两车的合并背景、动机等。通过研究2011至2014年南北两车的年报及合并后中国北车2015至2018年的年报，利用财务报表分析了合并前后两车的财务绩效，并且根据四大财务指标的变化趋势，分析了此次合并为两车带来的优势和不足，这些都可以对今后的央企合并提供一定程度的借鉴和帮助。</w:t>
      </w:r>
    </w:p>
    <w:p>
      <w:pPr>
        <w:spacing w:line="360" w:lineRule="auto"/>
        <w:ind w:firstLine="480" w:firstLineChars="200"/>
        <w:rPr>
          <w:rFonts w:asciiTheme="minorEastAsia" w:hAnsiTheme="minorEastAsia"/>
          <w:sz w:val="24"/>
          <w:szCs w:val="24"/>
        </w:rPr>
      </w:pPr>
    </w:p>
    <w:p>
      <w:pPr>
        <w:spacing w:line="360" w:lineRule="auto"/>
        <w:ind w:firstLine="480" w:firstLineChars="200"/>
        <w:rPr>
          <w:rFonts w:asciiTheme="minorEastAsia" w:hAnsiTheme="minorEastAsia" w:hint="eastAsia"/>
          <w:b/>
          <w:sz w:val="24"/>
          <w:szCs w:val="24"/>
        </w:rPr>
      </w:pPr>
      <w:r>
        <w:rPr>
          <w:rFonts w:asciiTheme="minorEastAsia" w:hAnsiTheme="minorEastAsia" w:hint="eastAsia"/>
          <w:b/>
          <w:sz w:val="24"/>
          <w:szCs w:val="24"/>
        </w:rPr>
        <w:t xml:space="preserve">关键字：合并 ；财务绩效； 中国南车； </w:t>
      </w:r>
      <w:r>
        <w:rPr>
          <w:rFonts w:asciiTheme="minorEastAsia" w:hAnsiTheme="minorEastAsia" w:hint="eastAsia"/>
          <w:b/>
          <w:sz w:val="24"/>
          <w:szCs w:val="24"/>
        </w:rPr>
        <w:t>中国北车</w:t>
      </w:r>
    </w:p>
    <w:p>
      <w:pPr>
        <w:spacing w:line="360" w:lineRule="auto"/>
        <w:ind w:firstLine="480" w:firstLineChars="200"/>
        <w:rPr>
          <w:rFonts w:asciiTheme="minorEastAsia" w:hAnsiTheme="minorEastAsia" w:hint="eastAsia"/>
          <w:b/>
          <w:sz w:val="24"/>
          <w:szCs w:val="24"/>
        </w:rPr>
      </w:pPr>
    </w:p>
    <w:p>
      <w:pPr>
        <w:spacing w:line="360" w:lineRule="auto"/>
        <w:ind w:firstLine="480" w:firstLineChars="200"/>
        <w:rPr>
          <w:rFonts w:asciiTheme="minorEastAsia" w:hAnsiTheme="minorEastAsia" w:hint="eastAsia"/>
          <w:b/>
          <w:sz w:val="24"/>
          <w:szCs w:val="24"/>
        </w:rPr>
      </w:pPr>
    </w:p>
    <w:p>
      <w:pPr>
        <w:spacing w:line="360" w:lineRule="auto"/>
        <w:ind w:firstLine="480" w:firstLineChars="200"/>
        <w:rPr>
          <w:rFonts w:asciiTheme="minorEastAsia" w:hAnsiTheme="minorEastAsia" w:hint="eastAsia"/>
          <w:b/>
          <w:sz w:val="24"/>
          <w:szCs w:val="24"/>
        </w:rPr>
      </w:pPr>
    </w:p>
    <w:p>
      <w:pPr>
        <w:spacing w:line="360" w:lineRule="auto"/>
        <w:ind w:firstLine="480" w:firstLineChars="200"/>
        <w:rPr>
          <w:rFonts w:asciiTheme="minorEastAsia" w:hAnsiTheme="minorEastAsia" w:hint="eastAsia"/>
          <w:b/>
          <w:sz w:val="24"/>
          <w:szCs w:val="24"/>
        </w:rPr>
      </w:pPr>
    </w:p>
    <w:p>
      <w:pPr>
        <w:spacing w:line="360" w:lineRule="auto"/>
        <w:ind w:firstLine="480" w:firstLineChars="200"/>
        <w:rPr>
          <w:rFonts w:asciiTheme="minorEastAsia" w:hAnsiTheme="minorEastAsia" w:hint="eastAsia"/>
          <w:b/>
          <w:sz w:val="24"/>
          <w:szCs w:val="24"/>
        </w:rPr>
      </w:pPr>
    </w:p>
    <w:p>
      <w:pPr>
        <w:spacing w:line="360" w:lineRule="auto"/>
        <w:ind w:firstLine="480" w:firstLineChars="200"/>
        <w:rPr>
          <w:rFonts w:asciiTheme="minorEastAsia" w:hAnsiTheme="minorEastAsia" w:hint="eastAsia"/>
          <w:b/>
          <w:sz w:val="24"/>
          <w:szCs w:val="24"/>
        </w:rPr>
      </w:pPr>
    </w:p>
    <w:p>
      <w:pPr>
        <w:spacing w:line="360" w:lineRule="auto"/>
        <w:ind w:firstLine="480" w:firstLineChars="200"/>
        <w:rPr>
          <w:rFonts w:asciiTheme="minorEastAsia" w:hAnsiTheme="minorEastAsia" w:hint="eastAsia"/>
          <w:b/>
          <w:sz w:val="24"/>
          <w:szCs w:val="24"/>
        </w:rPr>
      </w:pPr>
    </w:p>
    <w:p>
      <w:pPr>
        <w:spacing w:line="360" w:lineRule="auto"/>
        <w:ind w:firstLine="480" w:firstLineChars="200"/>
        <w:rPr>
          <w:rFonts w:asciiTheme="minorEastAsia" w:hAnsiTheme="minorEastAsia" w:hint="eastAsia"/>
          <w:b/>
          <w:sz w:val="24"/>
          <w:szCs w:val="24"/>
        </w:rPr>
      </w:pPr>
    </w:p>
    <w:p>
      <w:pPr>
        <w:spacing w:line="360" w:lineRule="auto"/>
        <w:ind w:firstLine="480" w:firstLineChars="200"/>
        <w:rPr>
          <w:rFonts w:asciiTheme="minorEastAsia" w:hAnsiTheme="minorEastAsia" w:hint="eastAsia"/>
          <w:b/>
          <w:sz w:val="24"/>
          <w:szCs w:val="24"/>
        </w:rPr>
      </w:pPr>
    </w:p>
    <w:p>
      <w:pPr>
        <w:spacing w:line="360" w:lineRule="auto"/>
        <w:ind w:firstLine="480" w:firstLineChars="200"/>
        <w:rPr>
          <w:rFonts w:asciiTheme="minorEastAsia" w:hAnsiTheme="minorEastAsia" w:hint="eastAsia"/>
          <w:b/>
          <w:sz w:val="24"/>
          <w:szCs w:val="24"/>
        </w:rPr>
      </w:pPr>
    </w:p>
    <w:p>
      <w:pPr>
        <w:spacing w:line="360" w:lineRule="auto"/>
        <w:ind w:firstLine="480" w:firstLineChars="200"/>
        <w:rPr>
          <w:rFonts w:asciiTheme="minorEastAsia" w:hAnsiTheme="minorEastAsia" w:hint="eastAsia"/>
          <w:b/>
          <w:sz w:val="24"/>
          <w:szCs w:val="24"/>
        </w:rPr>
      </w:pPr>
    </w:p>
    <w:p>
      <w:pPr>
        <w:spacing w:line="360" w:lineRule="auto"/>
        <w:ind w:firstLine="480" w:firstLineChars="200"/>
        <w:rPr>
          <w:rFonts w:asciiTheme="minorEastAsia" w:hAnsiTheme="minorEastAsia" w:hint="eastAsia"/>
          <w:b/>
          <w:sz w:val="24"/>
          <w:szCs w:val="24"/>
        </w:rPr>
        <w:sectPr>
          <w:footerReference w:type="default" r:id="rId5"/>
          <w:pgSz w:w="11906" w:h="16838"/>
          <w:pgMar w:top="1701" w:right="1701" w:bottom="1701" w:left="1701" w:header="1701" w:footer="1758" w:gutter="0"/>
          <w:cols w:num="1" w:space="425"/>
          <w:docGrid w:type="lines" w:linePitch="312" w:charSpace="0"/>
        </w:sectPr>
      </w:pPr>
    </w:p>
    <w:p>
      <w:pPr>
        <w:pStyle w:val="1"/>
        <w:rPr>
          <w:rFonts w:eastAsiaTheme="majorEastAsia" w:hint="default"/>
          <w:lang w:val="en-US" w:eastAsia="zh-CN"/>
        </w:rPr>
      </w:pPr>
      <w:r>
        <w:rPr>
          <w:rFonts w:hint="eastAsia"/>
          <w:lang w:val="en-US" w:eastAsia="zh-CN"/>
        </w:rPr>
        <w:t>Abstract</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ascii="Times New Roman" w:hAnsi="Times New Roman" w:cs="Times New Roman"/>
          <w:b/>
          <w:sz w:val="24"/>
          <w:szCs w:val="24"/>
        </w:rPr>
      </w:pPr>
      <w:r>
        <w:rPr>
          <w:rFonts w:ascii="Times New Roman" w:hAnsi="Times New Roman" w:cs="Times New Roman"/>
          <w:b/>
          <w:sz w:val="24"/>
          <w:szCs w:val="24"/>
        </w:rPr>
        <w:t>Corporate mergers and acquisitions seem to have become an important component and common method for companies to increase their market share, promote corporate transformation and upgrading, increase market competitiveness, and increase corporate efficiency in today's fast-moving global economy. The merger and conversion of CSR and CNR not only promoted the "going global" of China's high-speed railways through the "strong alliance," but also effectively prevented competition in overseas markets. This case, as a typical state-owned enterprise stock exchange merger, and China's first merger of state-owned enterprises, is very valuable for future mergers and acquisitions among large enterprises. This paper introduces the basic theories of mergers and acquisitions of listed companies, the merger background and motivation of the North and South Vehicles by combing domestic and foreign research literature. Through researching the annual reports of the two North-South vehicles from 2011 to 2014 and the annual report of the North-South vehicle after the merger from 2015 to 2018, the financial statements were used to analyze the financial performance of the two vehicles before and after the merger. The advantages and disadvantages brought by the two mergers to the two vehicles can provide a certain degree of reference and help for future mergers of central enterprises.</w:t>
      </w:r>
    </w:p>
    <w:p>
      <w:pPr>
        <w:spacing w:line="360" w:lineRule="auto"/>
        <w:ind w:firstLine="480" w:firstLineChars="200"/>
        <w:rPr>
          <w:rFonts w:ascii="Times New Roman" w:hAnsi="Times New Roman" w:cs="Times New Roman"/>
          <w:b/>
          <w:sz w:val="24"/>
          <w:szCs w:val="24"/>
        </w:rPr>
      </w:pPr>
    </w:p>
    <w:p>
      <w:pPr>
        <w:spacing w:line="360" w:lineRule="auto"/>
        <w:ind w:firstLine="480" w:firstLineChars="200"/>
        <w:rPr>
          <w:rFonts w:ascii="Times New Roman" w:hAnsi="Times New Roman" w:cs="Times New Roman"/>
          <w:b/>
          <w:sz w:val="24"/>
          <w:szCs w:val="24"/>
        </w:rPr>
      </w:pPr>
      <w:r>
        <w:rPr>
          <w:rFonts w:ascii="Times New Roman" w:hAnsi="Times New Roman" w:cs="Times New Roman"/>
          <w:b/>
          <w:sz w:val="24"/>
          <w:szCs w:val="24"/>
        </w:rPr>
        <w:t>Keywords: consolidation; financial performance; China South Locomotive; China North Locomotive</w:t>
      </w:r>
    </w:p>
    <w:p>
      <w:pPr>
        <w:spacing w:line="360" w:lineRule="auto"/>
        <w:ind w:firstLine="480" w:firstLineChars="200"/>
        <w:rPr>
          <w:rFonts w:asciiTheme="minorEastAsia" w:hAnsiTheme="minorEastAsia"/>
          <w:b/>
          <w:sz w:val="24"/>
          <w:szCs w:val="24"/>
        </w:rPr>
      </w:pPr>
    </w:p>
    <w:p>
      <w:pPr>
        <w:spacing w:line="360" w:lineRule="auto"/>
        <w:ind w:firstLine="480" w:firstLineChars="200"/>
        <w:rPr>
          <w:rFonts w:asciiTheme="minorEastAsia" w:hAnsiTheme="minorEastAsia"/>
          <w:b/>
          <w:sz w:val="24"/>
          <w:szCs w:val="24"/>
        </w:rPr>
      </w:pPr>
    </w:p>
    <w:p>
      <w:pPr>
        <w:spacing w:line="360" w:lineRule="auto"/>
        <w:ind w:firstLine="480" w:firstLineChars="200"/>
        <w:rPr>
          <w:rFonts w:asciiTheme="minorEastAsia" w:hAnsiTheme="minorEastAsia"/>
          <w:b/>
          <w:sz w:val="24"/>
          <w:szCs w:val="24"/>
        </w:rPr>
      </w:pPr>
    </w:p>
    <w:p>
      <w:pPr>
        <w:spacing w:line="360" w:lineRule="auto"/>
        <w:ind w:firstLine="480" w:firstLineChars="200"/>
        <w:rPr>
          <w:rFonts w:asciiTheme="minorEastAsia" w:hAnsiTheme="minorEastAsia"/>
          <w:b/>
          <w:sz w:val="24"/>
          <w:szCs w:val="24"/>
        </w:rPr>
      </w:pPr>
      <w:r>
        <w:rPr>
          <w:rFonts w:asciiTheme="minorEastAsia" w:hAnsiTheme="minorEastAsia"/>
          <w:b/>
          <w:sz w:val="24"/>
          <w:szCs w:val="24"/>
        </w:rPr>
        <w:br/>
      </w:r>
      <w:r>
        <w:rPr>
          <w:rFonts w:asciiTheme="minorEastAsia" w:hAnsiTheme="minorEastAsia"/>
          <w:b/>
          <w:sz w:val="24"/>
          <w:szCs w:val="24"/>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6" w:history="1">
        <w:r>
          <w:rPr>
            <w:rFonts w:ascii="SimSun" w:eastAsia="SimSun" w:hAnsi="SimSun" w:cs="SimSun"/>
            <w:b/>
            <w:bCs/>
            <w:color w:val="0000EE"/>
            <w:kern w:val="0"/>
            <w:sz w:val="30"/>
            <w:szCs w:val="30"/>
            <w:u w:val="single" w:color="0000EE"/>
          </w:rPr>
          <w:t>https://d.book118.com/496113025232010044</w:t>
        </w:r>
      </w:hyperlink>
    </w:p>
    <w:p>
      <w:pPr>
        <w:spacing w:line="360" w:lineRule="auto"/>
        <w:ind w:firstLine="480" w:firstLineChars="200"/>
        <w:rPr>
          <w:rFonts w:asciiTheme="minorEastAsia" w:hAnsiTheme="minorEastAsia"/>
          <w:b/>
          <w:sz w:val="24"/>
          <w:szCs w:val="24"/>
        </w:rPr>
      </w:pPr>
    </w:p>
    <w:sectPr>
      <w:footerReference w:type="default" r:id="rId7"/>
      <w:type w:val="nextPage"/>
      <w:pgSz w:w="11906" w:h="16838"/>
      <w:pgMar w:top="1701" w:right="1701" w:bottom="1701" w:left="1701" w:header="1701" w:footer="1758" w:gutter="0"/>
      <w:pgNumType w:start="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86"/>
    <w:family w:val="swiss"/>
    <w:pitch w:val="default"/>
    <w:sig w:usb0="E0002EFF" w:usb1="C000785B" w:usb2="00000009" w:usb3="00000000" w:csb0="4004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Segoe UI">
    <w:panose1 w:val="020B0502040204020203"/>
    <w:charset w:val="00"/>
    <w:family w:val="swiss"/>
    <w:pitch w:val="default"/>
    <w:sig w:usb0="E4002EFF" w:usb1="C000E47F" w:usb2="00000009" w:usb3="00000000" w:csb0="200001FF" w:csb1="00000000"/>
  </w:font>
  <w:font w:name="Times">
    <w:altName w:val="Times New Roman"/>
    <w:panose1 w:val="02020603050405020304"/>
    <w:charset w:val="00"/>
    <w:family w:val="roman"/>
    <w:pitch w:val="default"/>
    <w:sig w:usb0="00000000" w:usb1="00000000" w:usb2="00000009" w:usb3="00000000" w:csb0="000001FF" w:csb1="00000000"/>
  </w:font>
  <w:font w:name="Beijing">
    <w:altName w:val="黑体"/>
    <w:panose1 w:val="00000000000000000000"/>
    <w:charset w:val="86"/>
    <w:family w:val="auto"/>
    <w:pitch w:val="default"/>
    <w:sig w:usb0="00000000" w:usb1="00000000" w:usb2="10000000" w:usb3="00000000" w:csb0="0004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1122297"/>
      <w:docPartObj>
        <w:docPartGallery w:val="autotext"/>
      </w:docPartObj>
    </w:sdtPr>
    <w:sdtContent>
      <w:p>
        <w:pPr>
          <w:pStyle w:val="Footer"/>
          <w:jc w:val="center"/>
        </w:pPr>
        <w:r>
          <w:fldChar w:fldCharType="begin"/>
        </w:r>
        <w:r>
          <w:instrText xml:space="preserve"> PAGE   \* MERGEFORMAT </w:instrText>
        </w:r>
        <w:r>
          <w:fldChar w:fldCharType="separate"/>
        </w:r>
        <w:r>
          <w:rPr>
            <w:lang w:val="zh-CN"/>
          </w:rPr>
          <w:t>1</w:t>
        </w:r>
        <w:r>
          <w:rPr>
            <w:lang w:val="zh-CN"/>
          </w:rPr>
          <w:fldChar w:fldCharType="end"/>
        </w:r>
      </w:p>
    </w:sdtContent>
  </w:sdt>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1066018509"/>
      <w:docPartObj>
        <w:docPartGallery w:val="autotext"/>
      </w:docPartObj>
    </w:sdtPr>
    <w:sdtContent>
      <w:p>
        <w:pPr>
          <w:pStyle w:val="Footer"/>
          <w:jc w:val="center"/>
        </w:pPr>
        <w:r>
          <w:fldChar w:fldCharType="begin"/>
        </w:r>
        <w:r>
          <w:instrText xml:space="preserve"> PAGE   \* MERGEFORMAT </w:instrText>
        </w:r>
        <w:r>
          <w:fldChar w:fldCharType="separate"/>
        </w:r>
        <w:r>
          <w:rPr>
            <w:lang w:val="zh-CN"/>
          </w:rPr>
          <w:t>2</w:t>
        </w:r>
        <w:r>
          <w:rPr>
            <w:lang w:val="zh-CN"/>
          </w:rPr>
          <w:fldChar w:fldCharType="end"/>
        </w:r>
      </w:p>
    </w:sdtContent>
  </w:sdt>
  <w:p>
    <w:pPr>
      <w:pStyle w:val="Footer"/>
    </w:pPr>
  </w:p>
</w:ft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0D8C56EC"/>
    <w:multiLevelType w:val="multilevel"/>
    <w:tmpl w:val="0D8C56EC"/>
    <w:lvl w:ilvl="0">
      <w:start w:val="1"/>
      <w:numFmt w:val="decimal"/>
      <w:lvlText w:val="%1."/>
      <w:lvlJc w:val="left"/>
      <w:pPr>
        <w:ind w:left="828" w:hanging="360"/>
      </w:pPr>
      <w:rPr>
        <w:rFonts w:hint="default"/>
      </w:rPr>
    </w:lvl>
    <w:lvl w:ilvl="1">
      <w:start w:val="3"/>
      <w:numFmt w:val="decimal"/>
      <w:isLgl/>
      <w:lvlText w:val="%1.%2"/>
      <w:lvlJc w:val="left"/>
      <w:pPr>
        <w:ind w:left="936" w:hanging="468"/>
      </w:pPr>
      <w:rPr>
        <w:rFonts w:hint="default"/>
      </w:rPr>
    </w:lvl>
    <w:lvl w:ilvl="2">
      <w:start w:val="1"/>
      <w:numFmt w:val="decimal"/>
      <w:isLgl/>
      <w:lvlText w:val="%1.%2.%3"/>
      <w:lvlJc w:val="left"/>
      <w:pPr>
        <w:ind w:left="1188" w:hanging="720"/>
      </w:pPr>
      <w:rPr>
        <w:rFonts w:hint="default"/>
      </w:rPr>
    </w:lvl>
    <w:lvl w:ilvl="3">
      <w:start w:val="1"/>
      <w:numFmt w:val="decimal"/>
      <w:isLgl/>
      <w:lvlText w:val="%1.%2.%3.%4"/>
      <w:lvlJc w:val="left"/>
      <w:pPr>
        <w:ind w:left="1548" w:hanging="1080"/>
      </w:pPr>
      <w:rPr>
        <w:rFonts w:hint="default"/>
      </w:rPr>
    </w:lvl>
    <w:lvl w:ilvl="4">
      <w:start w:val="1"/>
      <w:numFmt w:val="decimal"/>
      <w:isLgl/>
      <w:lvlText w:val="%1.%2.%3.%4.%5"/>
      <w:lvlJc w:val="left"/>
      <w:pPr>
        <w:ind w:left="1548" w:hanging="1080"/>
      </w:pPr>
      <w:rPr>
        <w:rFonts w:hint="default"/>
      </w:rPr>
    </w:lvl>
    <w:lvl w:ilvl="5">
      <w:start w:val="1"/>
      <w:numFmt w:val="decimal"/>
      <w:isLgl/>
      <w:lvlText w:val="%1.%2.%3.%4.%5.%6"/>
      <w:lvlJc w:val="left"/>
      <w:pPr>
        <w:ind w:left="1908" w:hanging="1440"/>
      </w:pPr>
      <w:rPr>
        <w:rFonts w:hint="default"/>
      </w:rPr>
    </w:lvl>
    <w:lvl w:ilvl="6">
      <w:start w:val="1"/>
      <w:numFmt w:val="decimal"/>
      <w:isLgl/>
      <w:lvlText w:val="%1.%2.%3.%4.%5.%6.%7"/>
      <w:lvlJc w:val="left"/>
      <w:pPr>
        <w:ind w:left="2268" w:hanging="1800"/>
      </w:pPr>
      <w:rPr>
        <w:rFonts w:hint="default"/>
      </w:rPr>
    </w:lvl>
    <w:lvl w:ilvl="7">
      <w:start w:val="1"/>
      <w:numFmt w:val="decimal"/>
      <w:isLgl/>
      <w:lvlText w:val="%1.%2.%3.%4.%5.%6.%7.%8"/>
      <w:lvlJc w:val="left"/>
      <w:pPr>
        <w:ind w:left="2268" w:hanging="1800"/>
      </w:pPr>
      <w:rPr>
        <w:rFonts w:hint="default"/>
      </w:rPr>
    </w:lvl>
    <w:lvl w:ilvl="8">
      <w:start w:val="1"/>
      <w:numFmt w:val="decimal"/>
      <w:isLgl/>
      <w:lvlText w:val="%1.%2.%3.%4.%5.%6.%7.%8.%9"/>
      <w:lvlJc w:val="left"/>
      <w:pPr>
        <w:ind w:left="2628" w:hanging="2160"/>
      </w:pPr>
      <w:rPr>
        <w:rFonts w:hint="default"/>
      </w:rPr>
    </w:lvl>
  </w:abstractNum>
  <w:abstractNum w:abstractNumId="1">
    <w:nsid w:val="350A7B03"/>
    <w:multiLevelType w:val="multilevel"/>
    <w:tmpl w:val="350A7B03"/>
    <w:lvl w:ilvl="0">
      <w:start w:val="1"/>
      <w:numFmt w:val="decimal"/>
      <w:lvlText w:val="（%1）"/>
      <w:lvlJc w:val="left"/>
      <w:pPr>
        <w:ind w:left="720" w:hanging="72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
    <w:nsid w:val="6BF9785A"/>
    <w:multiLevelType w:val="multilevel"/>
    <w:tmpl w:val="6BF9785A"/>
    <w:lvl w:ilvl="0">
      <w:start w:val="1"/>
      <w:numFmt w:val="decimal"/>
      <w:lvlText w:val="（%1）"/>
      <w:lvlJc w:val="left"/>
      <w:pPr>
        <w:ind w:left="1032" w:hanging="792"/>
      </w:pPr>
      <w:rPr>
        <w:rFonts w:hint="default"/>
      </w:rPr>
    </w:lvl>
    <w:lvl w:ilvl="1">
      <w:start w:val="1"/>
      <w:numFmt w:val="lowerLetter"/>
      <w:lvlText w:val="%2)"/>
      <w:lvlJc w:val="left"/>
      <w:pPr>
        <w:ind w:left="1080" w:hanging="420"/>
      </w:pPr>
    </w:lvl>
    <w:lvl w:ilvl="2">
      <w:start w:val="1"/>
      <w:numFmt w:val="lowerRoman"/>
      <w:lvlText w:val="%3."/>
      <w:lvlJc w:val="right"/>
      <w:pPr>
        <w:ind w:left="1500" w:hanging="420"/>
      </w:pPr>
    </w:lvl>
    <w:lvl w:ilvl="3">
      <w:start w:val="1"/>
      <w:numFmt w:val="decimal"/>
      <w:lvlText w:val="%4."/>
      <w:lvlJc w:val="left"/>
      <w:pPr>
        <w:ind w:left="1920" w:hanging="420"/>
      </w:pPr>
    </w:lvl>
    <w:lvl w:ilvl="4">
      <w:start w:val="1"/>
      <w:numFmt w:val="lowerLetter"/>
      <w:lvlText w:val="%5)"/>
      <w:lvlJc w:val="left"/>
      <w:pPr>
        <w:ind w:left="2340" w:hanging="420"/>
      </w:pPr>
    </w:lvl>
    <w:lvl w:ilvl="5">
      <w:start w:val="1"/>
      <w:numFmt w:val="lowerRoman"/>
      <w:lvlText w:val="%6."/>
      <w:lvlJc w:val="right"/>
      <w:pPr>
        <w:ind w:left="2760" w:hanging="420"/>
      </w:pPr>
    </w:lvl>
    <w:lvl w:ilvl="6">
      <w:start w:val="1"/>
      <w:numFmt w:val="decimal"/>
      <w:lvlText w:val="%7."/>
      <w:lvlJc w:val="left"/>
      <w:pPr>
        <w:ind w:left="3180" w:hanging="420"/>
      </w:pPr>
    </w:lvl>
    <w:lvl w:ilvl="7">
      <w:start w:val="1"/>
      <w:numFmt w:val="lowerLetter"/>
      <w:lvlText w:val="%8)"/>
      <w:lvlJc w:val="left"/>
      <w:pPr>
        <w:ind w:left="3600" w:hanging="420"/>
      </w:pPr>
    </w:lvl>
    <w:lvl w:ilvl="8">
      <w:start w:val="1"/>
      <w:numFmt w:val="lowerRoman"/>
      <w:lvlText w:val="%9."/>
      <w:lvlJc w:val="right"/>
      <w:pPr>
        <w:ind w:left="4020" w:hanging="420"/>
      </w:p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6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B19D5"/>
    <w:rsid w:val="0000532D"/>
    <w:rsid w:val="00005AB0"/>
    <w:rsid w:val="00017BEC"/>
    <w:rsid w:val="00032061"/>
    <w:rsid w:val="00033135"/>
    <w:rsid w:val="000432AF"/>
    <w:rsid w:val="000577AC"/>
    <w:rsid w:val="000611E2"/>
    <w:rsid w:val="000769F5"/>
    <w:rsid w:val="0008675A"/>
    <w:rsid w:val="00095146"/>
    <w:rsid w:val="000A031B"/>
    <w:rsid w:val="000A3C0B"/>
    <w:rsid w:val="000B0DEB"/>
    <w:rsid w:val="000B4959"/>
    <w:rsid w:val="000D6457"/>
    <w:rsid w:val="0010091E"/>
    <w:rsid w:val="00146834"/>
    <w:rsid w:val="001471B5"/>
    <w:rsid w:val="00150B33"/>
    <w:rsid w:val="0015256F"/>
    <w:rsid w:val="00184FF5"/>
    <w:rsid w:val="00187442"/>
    <w:rsid w:val="001B2670"/>
    <w:rsid w:val="001C74BF"/>
    <w:rsid w:val="001D4285"/>
    <w:rsid w:val="001E2BA4"/>
    <w:rsid w:val="001F47F8"/>
    <w:rsid w:val="0023331E"/>
    <w:rsid w:val="002511F5"/>
    <w:rsid w:val="00252CFA"/>
    <w:rsid w:val="002572C7"/>
    <w:rsid w:val="0026723B"/>
    <w:rsid w:val="002815B5"/>
    <w:rsid w:val="00284E89"/>
    <w:rsid w:val="00290AFF"/>
    <w:rsid w:val="00292384"/>
    <w:rsid w:val="002A0071"/>
    <w:rsid w:val="002A2A31"/>
    <w:rsid w:val="002A7603"/>
    <w:rsid w:val="002A7D55"/>
    <w:rsid w:val="002B377E"/>
    <w:rsid w:val="002B6D46"/>
    <w:rsid w:val="002E337D"/>
    <w:rsid w:val="00300E93"/>
    <w:rsid w:val="00306559"/>
    <w:rsid w:val="00312D1F"/>
    <w:rsid w:val="00322DA2"/>
    <w:rsid w:val="003275E7"/>
    <w:rsid w:val="00346E0B"/>
    <w:rsid w:val="00361F44"/>
    <w:rsid w:val="00371507"/>
    <w:rsid w:val="00374E9A"/>
    <w:rsid w:val="00384405"/>
    <w:rsid w:val="00384BC0"/>
    <w:rsid w:val="00386569"/>
    <w:rsid w:val="003920F0"/>
    <w:rsid w:val="003A142A"/>
    <w:rsid w:val="003A3B21"/>
    <w:rsid w:val="003B2EEA"/>
    <w:rsid w:val="003C1529"/>
    <w:rsid w:val="003D1CB1"/>
    <w:rsid w:val="003D61C0"/>
    <w:rsid w:val="003D68D1"/>
    <w:rsid w:val="003E23CC"/>
    <w:rsid w:val="003E7D4D"/>
    <w:rsid w:val="003F3B66"/>
    <w:rsid w:val="003F454E"/>
    <w:rsid w:val="00430271"/>
    <w:rsid w:val="004529B9"/>
    <w:rsid w:val="00453F51"/>
    <w:rsid w:val="004A010D"/>
    <w:rsid w:val="004B0DD1"/>
    <w:rsid w:val="004C4369"/>
    <w:rsid w:val="004E2546"/>
    <w:rsid w:val="004F39BF"/>
    <w:rsid w:val="0050061C"/>
    <w:rsid w:val="00522EBD"/>
    <w:rsid w:val="00532517"/>
    <w:rsid w:val="00542803"/>
    <w:rsid w:val="0054603B"/>
    <w:rsid w:val="0055025C"/>
    <w:rsid w:val="00550FB6"/>
    <w:rsid w:val="00551B10"/>
    <w:rsid w:val="005540DD"/>
    <w:rsid w:val="005541DA"/>
    <w:rsid w:val="00555EEB"/>
    <w:rsid w:val="00556484"/>
    <w:rsid w:val="00561A9A"/>
    <w:rsid w:val="00564751"/>
    <w:rsid w:val="005701A4"/>
    <w:rsid w:val="005745CA"/>
    <w:rsid w:val="005871CC"/>
    <w:rsid w:val="005A0295"/>
    <w:rsid w:val="005A31C3"/>
    <w:rsid w:val="005B0050"/>
    <w:rsid w:val="005B3B98"/>
    <w:rsid w:val="005D6CD0"/>
    <w:rsid w:val="005D78AB"/>
    <w:rsid w:val="005F00F3"/>
    <w:rsid w:val="005F67C0"/>
    <w:rsid w:val="0060425D"/>
    <w:rsid w:val="00613974"/>
    <w:rsid w:val="00615391"/>
    <w:rsid w:val="0062123E"/>
    <w:rsid w:val="00626660"/>
    <w:rsid w:val="00632326"/>
    <w:rsid w:val="00632632"/>
    <w:rsid w:val="0064034D"/>
    <w:rsid w:val="00641CD9"/>
    <w:rsid w:val="00664C6A"/>
    <w:rsid w:val="00675BEA"/>
    <w:rsid w:val="0068333D"/>
    <w:rsid w:val="006840BC"/>
    <w:rsid w:val="00690C15"/>
    <w:rsid w:val="0069674F"/>
    <w:rsid w:val="006B19D5"/>
    <w:rsid w:val="006B66CF"/>
    <w:rsid w:val="006D62E1"/>
    <w:rsid w:val="006F26DC"/>
    <w:rsid w:val="006F3037"/>
    <w:rsid w:val="007031D1"/>
    <w:rsid w:val="00705092"/>
    <w:rsid w:val="0071331A"/>
    <w:rsid w:val="007135F5"/>
    <w:rsid w:val="007237D1"/>
    <w:rsid w:val="00733023"/>
    <w:rsid w:val="00743D3C"/>
    <w:rsid w:val="00744569"/>
    <w:rsid w:val="007455F4"/>
    <w:rsid w:val="00745B4D"/>
    <w:rsid w:val="00760D96"/>
    <w:rsid w:val="0076363A"/>
    <w:rsid w:val="007924F2"/>
    <w:rsid w:val="007B3201"/>
    <w:rsid w:val="007B75F2"/>
    <w:rsid w:val="007D1BA9"/>
    <w:rsid w:val="007D44FA"/>
    <w:rsid w:val="007D59CA"/>
    <w:rsid w:val="007D7DB1"/>
    <w:rsid w:val="007E1ABD"/>
    <w:rsid w:val="007E3B8E"/>
    <w:rsid w:val="007F07D6"/>
    <w:rsid w:val="007F4E25"/>
    <w:rsid w:val="0080199B"/>
    <w:rsid w:val="00821779"/>
    <w:rsid w:val="00822FD3"/>
    <w:rsid w:val="00826E95"/>
    <w:rsid w:val="00831C1E"/>
    <w:rsid w:val="00847ECA"/>
    <w:rsid w:val="00852B69"/>
    <w:rsid w:val="008577EE"/>
    <w:rsid w:val="008674C0"/>
    <w:rsid w:val="00874CC4"/>
    <w:rsid w:val="0088756B"/>
    <w:rsid w:val="00892BEC"/>
    <w:rsid w:val="00894A22"/>
    <w:rsid w:val="00897C29"/>
    <w:rsid w:val="008A5CCE"/>
    <w:rsid w:val="008B361C"/>
    <w:rsid w:val="008C3629"/>
    <w:rsid w:val="008C38D5"/>
    <w:rsid w:val="008C69D9"/>
    <w:rsid w:val="008D26CE"/>
    <w:rsid w:val="008D33FC"/>
    <w:rsid w:val="008E37A2"/>
    <w:rsid w:val="009072EF"/>
    <w:rsid w:val="00947B22"/>
    <w:rsid w:val="009607BB"/>
    <w:rsid w:val="0096377B"/>
    <w:rsid w:val="00976801"/>
    <w:rsid w:val="00976D5A"/>
    <w:rsid w:val="00977D6A"/>
    <w:rsid w:val="00993F17"/>
    <w:rsid w:val="00994C20"/>
    <w:rsid w:val="009A7140"/>
    <w:rsid w:val="009B5940"/>
    <w:rsid w:val="009D08E6"/>
    <w:rsid w:val="009D6F4C"/>
    <w:rsid w:val="009F28E9"/>
    <w:rsid w:val="00A00F50"/>
    <w:rsid w:val="00A01B90"/>
    <w:rsid w:val="00A1733A"/>
    <w:rsid w:val="00A2091B"/>
    <w:rsid w:val="00A21C29"/>
    <w:rsid w:val="00A358C2"/>
    <w:rsid w:val="00A43F3C"/>
    <w:rsid w:val="00A45132"/>
    <w:rsid w:val="00A53677"/>
    <w:rsid w:val="00A64C51"/>
    <w:rsid w:val="00A705CF"/>
    <w:rsid w:val="00A71725"/>
    <w:rsid w:val="00A801CD"/>
    <w:rsid w:val="00A842BC"/>
    <w:rsid w:val="00A8509F"/>
    <w:rsid w:val="00AB391C"/>
    <w:rsid w:val="00AC6E9F"/>
    <w:rsid w:val="00AD3987"/>
    <w:rsid w:val="00AD4DB3"/>
    <w:rsid w:val="00B14985"/>
    <w:rsid w:val="00B229FF"/>
    <w:rsid w:val="00B31754"/>
    <w:rsid w:val="00B41D7E"/>
    <w:rsid w:val="00B65192"/>
    <w:rsid w:val="00B65A83"/>
    <w:rsid w:val="00B7390E"/>
    <w:rsid w:val="00B74397"/>
    <w:rsid w:val="00B7664E"/>
    <w:rsid w:val="00B76FFC"/>
    <w:rsid w:val="00B94545"/>
    <w:rsid w:val="00BA33B6"/>
    <w:rsid w:val="00BA78DA"/>
    <w:rsid w:val="00BB3921"/>
    <w:rsid w:val="00BB6689"/>
    <w:rsid w:val="00BC118E"/>
    <w:rsid w:val="00BF55E8"/>
    <w:rsid w:val="00C03D6B"/>
    <w:rsid w:val="00C17AD0"/>
    <w:rsid w:val="00C20542"/>
    <w:rsid w:val="00C35D79"/>
    <w:rsid w:val="00C35E17"/>
    <w:rsid w:val="00C37F11"/>
    <w:rsid w:val="00C53713"/>
    <w:rsid w:val="00C905C6"/>
    <w:rsid w:val="00C92C56"/>
    <w:rsid w:val="00C9494A"/>
    <w:rsid w:val="00CB07BF"/>
    <w:rsid w:val="00CB1401"/>
    <w:rsid w:val="00CB1B4E"/>
    <w:rsid w:val="00CB2029"/>
    <w:rsid w:val="00CB4EAD"/>
    <w:rsid w:val="00CB5705"/>
    <w:rsid w:val="00CD3207"/>
    <w:rsid w:val="00CF25D1"/>
    <w:rsid w:val="00CF6B1B"/>
    <w:rsid w:val="00D0395F"/>
    <w:rsid w:val="00D14646"/>
    <w:rsid w:val="00D27C1A"/>
    <w:rsid w:val="00D309BB"/>
    <w:rsid w:val="00D32467"/>
    <w:rsid w:val="00D3315B"/>
    <w:rsid w:val="00D522A3"/>
    <w:rsid w:val="00D5247A"/>
    <w:rsid w:val="00D65D27"/>
    <w:rsid w:val="00D750BF"/>
    <w:rsid w:val="00D84B41"/>
    <w:rsid w:val="00D96955"/>
    <w:rsid w:val="00DA4176"/>
    <w:rsid w:val="00DB2354"/>
    <w:rsid w:val="00DB2723"/>
    <w:rsid w:val="00DB56C4"/>
    <w:rsid w:val="00DB73A6"/>
    <w:rsid w:val="00DC00F7"/>
    <w:rsid w:val="00DC5F06"/>
    <w:rsid w:val="00DC6EA9"/>
    <w:rsid w:val="00DD3C8A"/>
    <w:rsid w:val="00DD528F"/>
    <w:rsid w:val="00E063DA"/>
    <w:rsid w:val="00E12049"/>
    <w:rsid w:val="00E16EC0"/>
    <w:rsid w:val="00E30BD9"/>
    <w:rsid w:val="00E32621"/>
    <w:rsid w:val="00E36347"/>
    <w:rsid w:val="00E4165C"/>
    <w:rsid w:val="00E41A54"/>
    <w:rsid w:val="00E50E50"/>
    <w:rsid w:val="00E61497"/>
    <w:rsid w:val="00E62FB0"/>
    <w:rsid w:val="00E700BE"/>
    <w:rsid w:val="00E851BE"/>
    <w:rsid w:val="00E95BBB"/>
    <w:rsid w:val="00E96A0B"/>
    <w:rsid w:val="00E96EE4"/>
    <w:rsid w:val="00E9742C"/>
    <w:rsid w:val="00EA1102"/>
    <w:rsid w:val="00EA15E5"/>
    <w:rsid w:val="00EB2C44"/>
    <w:rsid w:val="00EB53D9"/>
    <w:rsid w:val="00EB5F61"/>
    <w:rsid w:val="00EC0F2B"/>
    <w:rsid w:val="00ED0ADB"/>
    <w:rsid w:val="00ED2ABC"/>
    <w:rsid w:val="00EE4498"/>
    <w:rsid w:val="00EE4C89"/>
    <w:rsid w:val="00EE53D9"/>
    <w:rsid w:val="00EF26DC"/>
    <w:rsid w:val="00EF62CA"/>
    <w:rsid w:val="00F061E8"/>
    <w:rsid w:val="00F11F6A"/>
    <w:rsid w:val="00F13C37"/>
    <w:rsid w:val="00F157EC"/>
    <w:rsid w:val="00F202DD"/>
    <w:rsid w:val="00F33336"/>
    <w:rsid w:val="00F34372"/>
    <w:rsid w:val="00F40977"/>
    <w:rsid w:val="00F439A1"/>
    <w:rsid w:val="00F50922"/>
    <w:rsid w:val="00F52B70"/>
    <w:rsid w:val="00F60AA8"/>
    <w:rsid w:val="00F62712"/>
    <w:rsid w:val="00F62970"/>
    <w:rsid w:val="00F77ED9"/>
    <w:rsid w:val="00F820ED"/>
    <w:rsid w:val="00F834D0"/>
    <w:rsid w:val="00F940BB"/>
    <w:rsid w:val="00F953AE"/>
    <w:rsid w:val="00FB4F3D"/>
    <w:rsid w:val="00FC1952"/>
    <w:rsid w:val="00FC5231"/>
    <w:rsid w:val="00FC7A56"/>
    <w:rsid w:val="00FE2AB9"/>
    <w:rsid w:val="00FF03AB"/>
    <w:rsid w:val="00FF175D"/>
    <w:rsid w:val="00FF1A0E"/>
    <w:rsid w:val="306F3BF8"/>
    <w:rsid w:val="471226E9"/>
  </w:rsids>
  <w:docVars>
    <w:docVar w:name="commondata" w:val="eyJoZGlkIjoiZGY5OGNiNGUyMjQ5MmI4ZDQ3ZjRhNGEzOTgxOWU3NGE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semiHidden="0"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semiHidden="0" w:uiPriority="39" w:qFormat="1"/>
    <w:lsdException w:name="toc 2" w:semiHidden="0" w:uiPriority="39" w:qFormat="1"/>
    <w:lsdException w:name="toc 3" w:semiHidden="0" w:uiPriority="39" w:qFormat="1"/>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semiHidden="0"/>
    <w:lsdException w:name="footer" w:semiHidden="0" w:qFormat="1"/>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semiHidden="0" w:qFormat="1"/>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qFormat="1"/>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semiHidden="0" w:qFormat="1"/>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semiHidden="0" w:qFormat="1"/>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qFormat="1"/>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qFormat="1"/>
    <w:lsdException w:name="Table Grid" w:semiHidden="0" w:uiPriority="59" w:unhideWhenUsed="0" w:qFormat="1"/>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qFormat="1"/>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2"/>
      <w:lang w:val="en-US" w:eastAsia="zh-CN" w:bidi="ar-SA"/>
    </w:rPr>
  </w:style>
  <w:style w:type="paragraph" w:styleId="Heading1">
    <w:name w:val="heading 1"/>
    <w:basedOn w:val="Normal"/>
    <w:next w:val="Normal"/>
    <w:link w:val="1Char"/>
    <w:uiPriority w:val="9"/>
    <w:qFormat/>
    <w:pPr>
      <w:keepNext/>
      <w:keepLines/>
      <w:spacing w:before="340" w:after="330" w:line="578" w:lineRule="auto"/>
      <w:jc w:val="center"/>
      <w:outlineLvl w:val="0"/>
    </w:pPr>
    <w:rPr>
      <w:rFonts w:eastAsiaTheme="majorEastAsia"/>
      <w:b/>
      <w:bCs/>
      <w:kern w:val="44"/>
      <w:sz w:val="30"/>
      <w:szCs w:val="44"/>
    </w:rPr>
  </w:style>
  <w:style w:type="paragraph" w:styleId="Heading2">
    <w:name w:val="heading 2"/>
    <w:basedOn w:val="Heading3"/>
    <w:next w:val="Normal"/>
    <w:link w:val="2Char"/>
    <w:uiPriority w:val="9"/>
    <w:unhideWhenUsed/>
    <w:qFormat/>
    <w:pPr>
      <w:spacing w:line="415" w:lineRule="auto"/>
      <w:outlineLvl w:val="1"/>
    </w:pPr>
    <w:rPr>
      <w:rFonts w:eastAsia="黑体" w:asciiTheme="majorHAnsi" w:hAnsiTheme="majorHAnsi" w:cstheme="majorBidi"/>
      <w:sz w:val="28"/>
    </w:rPr>
  </w:style>
  <w:style w:type="paragraph" w:styleId="Heading3">
    <w:name w:val="heading 3"/>
    <w:basedOn w:val="Normal"/>
    <w:next w:val="Normal"/>
    <w:link w:val="3Char"/>
    <w:autoRedefine/>
    <w:uiPriority w:val="9"/>
    <w:semiHidden/>
    <w:unhideWhenUsed/>
    <w:qFormat/>
    <w:pPr>
      <w:keepNext/>
      <w:keepLines/>
      <w:spacing w:before="260" w:after="260" w:line="416" w:lineRule="auto"/>
      <w:outlineLvl w:val="2"/>
    </w:pPr>
    <w:rPr>
      <w:b/>
      <w:bCs/>
      <w:sz w:val="32"/>
      <w:szCs w:val="32"/>
    </w:rPr>
  </w:style>
  <w:style w:type="character" w:default="1" w:styleId="DefaultParagraphFont">
    <w:name w:val="Default Paragraph Font"/>
    <w:uiPriority w:val="1"/>
    <w:semiHidden/>
    <w:unhideWhenUsed/>
  </w:style>
  <w:style w:type="table" w:default="1" w:styleId="TableNormal">
    <w:name w:val="Normal Table"/>
    <w:autoRedefine/>
    <w:uiPriority w:val="99"/>
    <w:semiHidden/>
    <w:unhideWhenUsed/>
    <w:qFormat/>
    <w:tblPr>
      <w:tblCellMar>
        <w:top w:w="0" w:type="dxa"/>
        <w:left w:w="108" w:type="dxa"/>
        <w:bottom w:w="0" w:type="dxa"/>
        <w:right w:w="108" w:type="dxa"/>
      </w:tblCellMar>
    </w:tblPr>
  </w:style>
  <w:style w:type="paragraph" w:styleId="TOC3">
    <w:name w:val="toc 3"/>
    <w:basedOn w:val="Normal"/>
    <w:next w:val="Normal"/>
    <w:autoRedefine/>
    <w:uiPriority w:val="39"/>
    <w:unhideWhenUsed/>
    <w:qFormat/>
    <w:pPr>
      <w:widowControl/>
      <w:tabs>
        <w:tab w:val="right" w:leader="dot" w:pos="8494"/>
      </w:tabs>
      <w:spacing w:after="100" w:line="276" w:lineRule="auto"/>
      <w:ind w:left="440"/>
      <w:jc w:val="left"/>
    </w:pPr>
    <w:rPr>
      <w:rFonts w:asciiTheme="minorEastAsia" w:hAnsiTheme="minorEastAsia"/>
      <w:kern w:val="0"/>
      <w:sz w:val="24"/>
      <w:szCs w:val="24"/>
    </w:rPr>
  </w:style>
  <w:style w:type="paragraph" w:styleId="Date">
    <w:name w:val="Date"/>
    <w:basedOn w:val="Normal"/>
    <w:next w:val="Normal"/>
    <w:link w:val="Char2"/>
    <w:autoRedefine/>
    <w:uiPriority w:val="99"/>
    <w:semiHidden/>
    <w:unhideWhenUsed/>
    <w:qFormat/>
    <w:pPr>
      <w:ind w:left="100" w:leftChars="2500"/>
    </w:pPr>
  </w:style>
  <w:style w:type="paragraph" w:styleId="BalloonText">
    <w:name w:val="Balloon Text"/>
    <w:basedOn w:val="Normal"/>
    <w:link w:val="Char1"/>
    <w:autoRedefine/>
    <w:uiPriority w:val="99"/>
    <w:semiHidden/>
    <w:unhideWhenUsed/>
    <w:qFormat/>
    <w:rPr>
      <w:sz w:val="18"/>
      <w:szCs w:val="18"/>
    </w:rPr>
  </w:style>
  <w:style w:type="paragraph" w:styleId="Footer">
    <w:name w:val="footer"/>
    <w:basedOn w:val="Normal"/>
    <w:link w:val="Char0"/>
    <w:autoRedefine/>
    <w:uiPriority w:val="99"/>
    <w:unhideWhenUsed/>
    <w:qFormat/>
    <w:pPr>
      <w:tabs>
        <w:tab w:val="center" w:pos="4153"/>
        <w:tab w:val="right" w:pos="8306"/>
      </w:tabs>
      <w:snapToGrid w:val="0"/>
      <w:jc w:val="left"/>
    </w:pPr>
    <w:rPr>
      <w:sz w:val="18"/>
      <w:szCs w:val="18"/>
    </w:rPr>
  </w:style>
  <w:style w:type="paragraph" w:styleId="Header">
    <w:name w:val="header"/>
    <w:basedOn w:val="Normal"/>
    <w:link w:val="Char"/>
    <w:uiPriority w:val="99"/>
    <w:unhideWhenUsed/>
    <w:pPr>
      <w:pBdr>
        <w:bottom w:val="single" w:sz="6" w:space="1" w:color="auto"/>
      </w:pBdr>
      <w:tabs>
        <w:tab w:val="center" w:pos="4153"/>
        <w:tab w:val="right" w:pos="8306"/>
      </w:tabs>
      <w:snapToGrid w:val="0"/>
      <w:jc w:val="center"/>
    </w:pPr>
    <w:rPr>
      <w:sz w:val="18"/>
      <w:szCs w:val="18"/>
    </w:rPr>
  </w:style>
  <w:style w:type="paragraph" w:styleId="TOC1">
    <w:name w:val="toc 1"/>
    <w:basedOn w:val="Normal"/>
    <w:next w:val="Normal"/>
    <w:autoRedefine/>
    <w:uiPriority w:val="39"/>
    <w:unhideWhenUsed/>
    <w:qFormat/>
    <w:pPr>
      <w:tabs>
        <w:tab w:val="right" w:leader="dot" w:pos="8296"/>
      </w:tabs>
    </w:pPr>
    <w:rPr>
      <w:rFonts w:asciiTheme="minorEastAsia" w:hAnsiTheme="minorEastAsia"/>
      <w:b/>
      <w:sz w:val="24"/>
      <w:szCs w:val="24"/>
    </w:rPr>
  </w:style>
  <w:style w:type="paragraph" w:styleId="Subtitle">
    <w:name w:val="Subtitle"/>
    <w:basedOn w:val="Normal"/>
    <w:next w:val="Normal"/>
    <w:link w:val="Char3"/>
    <w:autoRedefine/>
    <w:uiPriority w:val="11"/>
    <w:qFormat/>
    <w:pPr>
      <w:spacing w:before="240" w:after="60" w:line="312" w:lineRule="auto"/>
      <w:jc w:val="center"/>
      <w:outlineLvl w:val="1"/>
    </w:pPr>
    <w:rPr>
      <w:rFonts w:eastAsia="宋体" w:asciiTheme="majorHAnsi" w:hAnsiTheme="majorHAnsi" w:cstheme="majorBidi"/>
      <w:b/>
      <w:bCs/>
      <w:kern w:val="28"/>
      <w:sz w:val="32"/>
      <w:szCs w:val="32"/>
    </w:rPr>
  </w:style>
  <w:style w:type="paragraph" w:styleId="TOC2">
    <w:name w:val="toc 2"/>
    <w:basedOn w:val="Normal"/>
    <w:next w:val="Normal"/>
    <w:autoRedefine/>
    <w:uiPriority w:val="39"/>
    <w:unhideWhenUsed/>
    <w:qFormat/>
    <w:pPr>
      <w:tabs>
        <w:tab w:val="right" w:leader="dot" w:pos="8296"/>
      </w:tabs>
      <w:ind w:left="420" w:leftChars="200"/>
    </w:pPr>
    <w:rPr>
      <w:rFonts w:asciiTheme="majorEastAsia" w:eastAsiaTheme="majorEastAsia" w:hAnsiTheme="majorEastAsia"/>
      <w:color w:val="000000" w:themeColor="text1"/>
      <w:sz w:val="24"/>
      <w:szCs w:val="24"/>
    </w:rPr>
  </w:style>
  <w:style w:type="paragraph" w:styleId="NormalWeb">
    <w:name w:val="Normal (Web)"/>
    <w:basedOn w:val="Normal"/>
    <w:autoRedefine/>
    <w:uiPriority w:val="99"/>
    <w:unhideWhenUsed/>
    <w:qFormat/>
    <w:pPr>
      <w:widowControl/>
      <w:spacing w:before="100" w:beforeAutospacing="1" w:after="100" w:afterAutospacing="1"/>
      <w:jc w:val="left"/>
    </w:pPr>
    <w:rPr>
      <w:rFonts w:ascii="宋体" w:eastAsia="宋体" w:hAnsi="宋体" w:cs="宋体"/>
      <w:kern w:val="0"/>
      <w:sz w:val="24"/>
      <w:szCs w:val="24"/>
    </w:rPr>
  </w:style>
  <w:style w:type="paragraph" w:styleId="Title">
    <w:name w:val="Title"/>
    <w:basedOn w:val="Normal"/>
    <w:next w:val="Normal"/>
    <w:link w:val="Char4"/>
    <w:autoRedefine/>
    <w:uiPriority w:val="10"/>
    <w:qFormat/>
    <w:pPr>
      <w:spacing w:before="240" w:after="60"/>
      <w:jc w:val="center"/>
      <w:outlineLvl w:val="0"/>
    </w:pPr>
    <w:rPr>
      <w:rFonts w:eastAsia="宋体" w:asciiTheme="majorHAnsi" w:hAnsiTheme="majorHAnsi" w:cstheme="majorBidi"/>
      <w:b/>
      <w:bCs/>
      <w:sz w:val="32"/>
      <w:szCs w:val="32"/>
    </w:rPr>
  </w:style>
  <w:style w:type="table" w:styleId="TableGrid">
    <w:name w:val="Table Grid"/>
    <w:basedOn w:val="TableNormal"/>
    <w:autoRedefine/>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MediumList2Accent1">
    <w:name w:val="Medium List 2 Accent 1"/>
    <w:basedOn w:val="TableNormal"/>
    <w:uiPriority w:val="66"/>
    <w:qFormat/>
    <w:rPr>
      <w:rFonts w:asciiTheme="majorHAnsi" w:eastAsiaTheme="majorEastAsia" w:hAnsiTheme="majorHAnsi" w:cstheme="majorBidi"/>
      <w:color w:val="000000" w:themeColor="text1"/>
      <w:kern w:val="0"/>
      <w:sz w:val="22"/>
    </w:rPr>
    <w:tblPr>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character" w:styleId="Strong">
    <w:name w:val="Strong"/>
    <w:basedOn w:val="DefaultParagraphFont"/>
    <w:autoRedefine/>
    <w:uiPriority w:val="22"/>
    <w:qFormat/>
    <w:rPr>
      <w:b/>
      <w:bCs/>
    </w:rPr>
  </w:style>
  <w:style w:type="character" w:styleId="PageNumber">
    <w:name w:val="page number"/>
    <w:basedOn w:val="DefaultParagraphFont"/>
    <w:autoRedefine/>
    <w:uiPriority w:val="99"/>
    <w:unhideWhenUsed/>
    <w:qFormat/>
    <w:rPr>
      <w:rFonts w:eastAsiaTheme="minorEastAsia" w:cstheme="minorBidi"/>
      <w:szCs w:val="22"/>
      <w:lang w:eastAsia="zh-CN"/>
    </w:rPr>
  </w:style>
  <w:style w:type="character" w:styleId="Hyperlink">
    <w:name w:val="Hyperlink"/>
    <w:basedOn w:val="DefaultParagraphFont"/>
    <w:autoRedefine/>
    <w:uiPriority w:val="99"/>
    <w:unhideWhenUsed/>
    <w:qFormat/>
    <w:rPr>
      <w:color w:val="0000FF"/>
      <w:u w:val="single"/>
    </w:rPr>
  </w:style>
  <w:style w:type="paragraph" w:customStyle="1" w:styleId="1">
    <w:name w:val="样式1"/>
    <w:basedOn w:val="Heading1"/>
    <w:autoRedefine/>
    <w:qFormat/>
    <w:pPr>
      <w:spacing w:before="360" w:after="240" w:line="360" w:lineRule="auto"/>
    </w:pPr>
    <w:rPr>
      <w:sz w:val="44"/>
    </w:rPr>
  </w:style>
  <w:style w:type="paragraph" w:styleId="ListParagraph">
    <w:name w:val="List Paragraph"/>
    <w:basedOn w:val="Normal"/>
    <w:autoRedefine/>
    <w:uiPriority w:val="34"/>
    <w:qFormat/>
    <w:pPr>
      <w:ind w:firstLine="420" w:firstLineChars="200"/>
    </w:pPr>
  </w:style>
  <w:style w:type="character" w:customStyle="1" w:styleId="Char">
    <w:name w:val="页眉 Char"/>
    <w:basedOn w:val="DefaultParagraphFont"/>
    <w:link w:val="Header"/>
    <w:autoRedefine/>
    <w:uiPriority w:val="99"/>
    <w:qFormat/>
    <w:rPr>
      <w:sz w:val="18"/>
      <w:szCs w:val="18"/>
    </w:rPr>
  </w:style>
  <w:style w:type="character" w:customStyle="1" w:styleId="Char0">
    <w:name w:val="页脚 Char"/>
    <w:basedOn w:val="DefaultParagraphFont"/>
    <w:link w:val="Footer"/>
    <w:autoRedefine/>
    <w:uiPriority w:val="99"/>
    <w:qFormat/>
    <w:rPr>
      <w:sz w:val="18"/>
      <w:szCs w:val="18"/>
    </w:rPr>
  </w:style>
  <w:style w:type="character" w:customStyle="1" w:styleId="Char1">
    <w:name w:val="批注框文本 Char"/>
    <w:basedOn w:val="DefaultParagraphFont"/>
    <w:link w:val="BalloonText"/>
    <w:autoRedefine/>
    <w:uiPriority w:val="99"/>
    <w:semiHidden/>
    <w:qFormat/>
    <w:rPr>
      <w:sz w:val="18"/>
      <w:szCs w:val="18"/>
    </w:rPr>
  </w:style>
  <w:style w:type="character" w:customStyle="1" w:styleId="Char2">
    <w:name w:val="日期 Char"/>
    <w:basedOn w:val="DefaultParagraphFont"/>
    <w:link w:val="Date"/>
    <w:autoRedefine/>
    <w:uiPriority w:val="99"/>
    <w:semiHidden/>
    <w:qFormat/>
  </w:style>
  <w:style w:type="character" w:customStyle="1" w:styleId="1Char">
    <w:name w:val="标题 1 Char"/>
    <w:basedOn w:val="DefaultParagraphFont"/>
    <w:link w:val="Heading1"/>
    <w:autoRedefine/>
    <w:uiPriority w:val="9"/>
    <w:qFormat/>
    <w:rPr>
      <w:rFonts w:eastAsiaTheme="majorEastAsia"/>
      <w:b/>
      <w:bCs/>
      <w:kern w:val="44"/>
      <w:sz w:val="30"/>
      <w:szCs w:val="44"/>
    </w:rPr>
  </w:style>
  <w:style w:type="character" w:customStyle="1" w:styleId="2Char">
    <w:name w:val="标题 2 Char"/>
    <w:basedOn w:val="DefaultParagraphFont"/>
    <w:link w:val="Heading2"/>
    <w:autoRedefine/>
    <w:uiPriority w:val="9"/>
    <w:qFormat/>
    <w:rPr>
      <w:rFonts w:eastAsia="黑体" w:asciiTheme="majorHAnsi" w:hAnsiTheme="majorHAnsi" w:cstheme="majorBidi"/>
      <w:b/>
      <w:bCs/>
      <w:sz w:val="28"/>
      <w:szCs w:val="32"/>
    </w:rPr>
  </w:style>
  <w:style w:type="character" w:customStyle="1" w:styleId="3Char">
    <w:name w:val="标题 3 Char"/>
    <w:basedOn w:val="DefaultParagraphFont"/>
    <w:link w:val="Heading3"/>
    <w:autoRedefine/>
    <w:uiPriority w:val="9"/>
    <w:semiHidden/>
    <w:qFormat/>
    <w:rPr>
      <w:b/>
      <w:bCs/>
      <w:sz w:val="32"/>
      <w:szCs w:val="32"/>
    </w:rPr>
  </w:style>
  <w:style w:type="paragraph" w:customStyle="1" w:styleId="2">
    <w:name w:val="样式2"/>
    <w:autoRedefine/>
    <w:qFormat/>
    <w:pPr>
      <w:spacing w:beforeLines="100" w:afterLines="100" w:line="360" w:lineRule="auto"/>
      <w:outlineLvl w:val="1"/>
    </w:pPr>
    <w:rPr>
      <w:rFonts w:eastAsia="黑体" w:asciiTheme="majorEastAsia" w:hAnsiTheme="majorEastAsia" w:cstheme="minorBidi"/>
      <w:b/>
      <w:bCs/>
      <w:kern w:val="44"/>
      <w:sz w:val="30"/>
      <w:szCs w:val="44"/>
      <w:lang w:val="en-US" w:eastAsia="zh-CN" w:bidi="ar-SA"/>
    </w:rPr>
  </w:style>
  <w:style w:type="paragraph" w:customStyle="1" w:styleId="3">
    <w:name w:val="样式3"/>
    <w:basedOn w:val="2"/>
    <w:autoRedefine/>
    <w:qFormat/>
    <w:pPr>
      <w:outlineLvl w:val="2"/>
    </w:pPr>
    <w:rPr>
      <w:sz w:val="24"/>
      <w:shd w:val="clear" w:color="auto" w:fill="FFFFFF"/>
    </w:rPr>
  </w:style>
  <w:style w:type="paragraph" w:customStyle="1" w:styleId="TOCHeading">
    <w:name w:val="TOC Heading"/>
    <w:basedOn w:val="Heading1"/>
    <w:next w:val="Normal"/>
    <w:autoRedefine/>
    <w:uiPriority w:val="39"/>
    <w:unhideWhenUsed/>
    <w:qFormat/>
    <w:pPr>
      <w:widowControl/>
      <w:spacing w:before="480" w:after="0" w:line="276" w:lineRule="auto"/>
      <w:jc w:val="left"/>
      <w:outlineLvl w:val="9"/>
    </w:pPr>
    <w:rPr>
      <w:rFonts w:asciiTheme="majorHAnsi" w:hAnsiTheme="majorHAnsi" w:cstheme="majorBidi"/>
      <w:color w:val="366091" w:themeColor="accent1" w:themeShade="BF"/>
      <w:kern w:val="0"/>
      <w:sz w:val="28"/>
      <w:szCs w:val="28"/>
    </w:rPr>
  </w:style>
  <w:style w:type="character" w:customStyle="1" w:styleId="Char3">
    <w:name w:val="副标题 Char"/>
    <w:basedOn w:val="DefaultParagraphFont"/>
    <w:link w:val="Subtitle"/>
    <w:autoRedefine/>
    <w:uiPriority w:val="11"/>
    <w:qFormat/>
    <w:rPr>
      <w:rFonts w:eastAsia="宋体" w:asciiTheme="majorHAnsi" w:hAnsiTheme="majorHAnsi" w:cstheme="majorBidi"/>
      <w:b/>
      <w:bCs/>
      <w:kern w:val="28"/>
      <w:sz w:val="32"/>
      <w:szCs w:val="32"/>
    </w:rPr>
  </w:style>
  <w:style w:type="character" w:customStyle="1" w:styleId="Char4">
    <w:name w:val="标题 Char"/>
    <w:basedOn w:val="DefaultParagraphFont"/>
    <w:link w:val="Title"/>
    <w:autoRedefine/>
    <w:uiPriority w:val="10"/>
    <w:qFormat/>
    <w:rPr>
      <w:rFonts w:eastAsia="宋体" w:asciiTheme="majorHAnsi" w:hAnsiTheme="majorHAnsi" w:cstheme="majorBidi"/>
      <w:b/>
      <w:bCs/>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footer" Target="footer1.xml" /><Relationship Id="rId6" Type="http://schemas.openxmlformats.org/officeDocument/2006/relationships/hyperlink" Target="https://d.book118.com/496113025232010044" TargetMode="External" /><Relationship Id="rId7" Type="http://schemas.openxmlformats.org/officeDocument/2006/relationships/footer" Target="footer2.xml" /><Relationship Id="rId8" Type="http://schemas.openxmlformats.org/officeDocument/2006/relationships/theme" Target="theme/theme1.xml" /><Relationship Id="rId9" Type="http://schemas.openxmlformats.org/officeDocument/2006/relationships/numbering" Target="numbering.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 StyleName=""/>
</file>

<file path=customXml/itemProps1.xml><?xml version="1.0" encoding="utf-8"?>
<ds:datastoreItem xmlns:ds="http://schemas.openxmlformats.org/officeDocument/2006/customXml" ds:itemID="{0A7A11E5-0E36-4E3E-A16E-D2A7B577867F}">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2873</Words>
  <Characters>16380</Characters>
  <Application>Microsoft Office Word</Application>
  <DocSecurity>0</DocSecurity>
  <Lines>136</Lines>
  <Paragraphs>38</Paragraphs>
  <ScaleCrop>false</ScaleCrop>
  <Company/>
  <LinksUpToDate>false</LinksUpToDate>
  <CharactersWithSpaces>19215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张老师</cp:lastModifiedBy>
  <cp:revision>3</cp:revision>
  <dcterms:created xsi:type="dcterms:W3CDTF">2020-04-01T13:12:00Z</dcterms:created>
  <dcterms:modified xsi:type="dcterms:W3CDTF">2024-01-09T14:59:26Z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D3B67A5D8DE84AE88FC3A239225950D2_12</vt:lpwstr>
  </property>
  <property fmtid="{D5CDD505-2E9C-101B-9397-08002B2CF9AE}" pid="3" name="KSOProductBuildVer">
    <vt:lpwstr>2052-12.1.0.16120</vt:lpwstr>
  </property>
</Properties>
</file>