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before="11"/>
        <w:ind w:right="91"/>
      </w:pPr>
      <w:r>
        <w:t>第一部分工程概况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171"/>
      </w:pPr>
      <w:r>
        <w:rPr>
          <w:b/>
        </w:rPr>
        <w:t>1</w:t>
      </w:r>
      <w:r>
        <w:t>、工程概述</w:t>
      </w:r>
    </w:p>
    <w:p>
      <w:pPr>
        <w:pStyle w:val="BodyText"/>
        <w:spacing w:before="11"/>
        <w:rPr>
          <w:sz w:val="48"/>
        </w:rPr>
      </w:pPr>
    </w:p>
    <w:p>
      <w:pPr>
        <w:pStyle w:val="BodyText"/>
        <w:ind w:right="58"/>
        <w:jc w:val="center"/>
      </w:pPr>
      <w:r>
        <w:t>该工程为南京市道路养护维修工程，位于南京市鼓楼区苏州路，道路起</w:t>
      </w:r>
    </w:p>
    <w:p>
      <w:pPr>
        <w:pStyle w:val="BodyText"/>
        <w:spacing w:before="10"/>
        <w:rPr>
          <w:sz w:val="51"/>
        </w:rPr>
      </w:pPr>
    </w:p>
    <w:p>
      <w:pPr>
        <w:pStyle w:val="BodyText"/>
        <w:tabs>
          <w:tab w:val="left" w:pos="9878"/>
        </w:tabs>
        <w:ind w:right="77"/>
        <w:jc w:val="center"/>
      </w:pPr>
      <w:r>
        <w:t>点为苏州路广场，道路终点为宁海路，道路长度共</w:t>
        <w:tab/>
      </w:r>
      <w:r>
        <w:rPr>
          <w:b/>
        </w:rPr>
        <w:t>194.4</w:t>
      </w:r>
      <w:r>
        <w:rPr>
          <w:b/>
          <w:spacing w:val="-96"/>
        </w:rPr>
        <w:t xml:space="preserve"> </w:t>
      </w:r>
      <w:r>
        <w:t>米，为了改善道路</w:t>
      </w:r>
    </w:p>
    <w:p>
      <w:pPr>
        <w:pStyle w:val="BodyText"/>
        <w:spacing w:before="11"/>
        <w:rPr>
          <w:sz w:val="51"/>
        </w:rPr>
      </w:pPr>
    </w:p>
    <w:p>
      <w:pPr>
        <w:pStyle w:val="BodyText"/>
        <w:spacing w:line="552" w:lineRule="auto"/>
        <w:ind w:left="4113" w:right="3300" w:firstLine="22"/>
        <w:jc w:val="both"/>
      </w:pPr>
      <w:r>
        <w:rPr>
          <w:spacing w:val="-3"/>
        </w:rPr>
        <w:t>通行能力及交通环境，提高道路使用质量和服务水平，急需对该道路进行维 修。本工程两侧为住户，且现有道路两侧电线杆、树木、地下管线较多，工 程施工时，需特别</w:t>
      </w:r>
      <w:r>
        <w:rPr>
          <w:spacing w:val="-6"/>
        </w:rPr>
        <w:t>注意保护地下现有管线，施工时应不影响住户的基本生活， 路基施工时本着先地下后</w:t>
      </w:r>
    </w:p>
    <w:p>
      <w:pPr>
        <w:pStyle w:val="BodyText"/>
        <w:spacing w:line="552" w:lineRule="auto"/>
        <w:ind w:left="4113" w:right="3514"/>
        <w:jc w:val="both"/>
      </w:pPr>
      <w:r>
        <w:rPr>
          <w:spacing w:val="-8"/>
        </w:rPr>
        <w:t>地上施工。 施工期间采取封闭交通施工，根据项目 特点米取针对性的施工方案，保</w:t>
      </w:r>
      <w:r>
        <w:t>质保量完成本项目。</w:t>
      </w:r>
    </w:p>
    <w:p>
      <w:pPr>
        <w:pStyle w:val="Heading2"/>
        <w:spacing w:line="454" w:lineRule="exact"/>
      </w:pPr>
      <w:r>
        <w:rPr>
          <w:b/>
        </w:rPr>
        <w:t>2</w:t>
      </w:r>
      <w:r>
        <w:t>、编制依据：</w:t>
      </w:r>
    </w:p>
    <w:p>
      <w:pPr>
        <w:pStyle w:val="BodyText"/>
        <w:spacing w:before="10"/>
        <w:rPr>
          <w:sz w:val="55"/>
        </w:rPr>
      </w:pPr>
    </w:p>
    <w:p>
      <w:pPr>
        <w:pStyle w:val="ListParagraph"/>
        <w:numPr>
          <w:ilvl w:val="0"/>
          <w:numId w:val="25"/>
        </w:numPr>
        <w:tabs>
          <w:tab w:val="left" w:pos="5229"/>
        </w:tabs>
        <w:spacing w:before="0" w:after="0" w:line="240" w:lineRule="auto"/>
        <w:ind w:left="5228" w:right="0" w:hanging="857"/>
        <w:jc w:val="left"/>
        <w:rPr>
          <w:sz w:val="40"/>
        </w:rPr>
      </w:pPr>
      <w:r>
        <w:rPr>
          <w:sz w:val="40"/>
        </w:rPr>
        <w:t>本合同段招标文件专用本。</w:t>
      </w:r>
    </w:p>
    <w:p>
      <w:pPr>
        <w:pStyle w:val="BodyText"/>
        <w:rPr>
          <w:sz w:val="52"/>
        </w:rPr>
      </w:pPr>
    </w:p>
    <w:p>
      <w:pPr>
        <w:pStyle w:val="ListParagraph"/>
        <w:numPr>
          <w:ilvl w:val="0"/>
          <w:numId w:val="25"/>
        </w:numPr>
        <w:tabs>
          <w:tab w:val="left" w:pos="5229"/>
        </w:tabs>
        <w:spacing w:before="0" w:after="0" w:line="240" w:lineRule="auto"/>
        <w:ind w:left="5228" w:right="0" w:hanging="857"/>
        <w:jc w:val="left"/>
        <w:rPr>
          <w:sz w:val="40"/>
        </w:rPr>
      </w:pPr>
      <w:r>
        <w:rPr>
          <w:sz w:val="40"/>
        </w:rPr>
        <w:t>工程现场考察情况。</w:t>
      </w:r>
    </w:p>
    <w:p>
      <w:pPr>
        <w:pStyle w:val="BodyText"/>
        <w:spacing w:before="11"/>
        <w:rPr>
          <w:sz w:val="51"/>
        </w:rPr>
      </w:pPr>
    </w:p>
    <w:p>
      <w:pPr>
        <w:pStyle w:val="ListParagraph"/>
        <w:numPr>
          <w:ilvl w:val="0"/>
          <w:numId w:val="25"/>
        </w:numPr>
        <w:tabs>
          <w:tab w:val="left" w:pos="5229"/>
        </w:tabs>
        <w:spacing w:before="0" w:after="0" w:line="240" w:lineRule="auto"/>
        <w:ind w:left="5228" w:right="0" w:hanging="857"/>
        <w:jc w:val="left"/>
        <w:rPr>
          <w:sz w:val="40"/>
        </w:rPr>
      </w:pPr>
      <w:r>
        <w:rPr>
          <w:sz w:val="40"/>
        </w:rPr>
        <w:t>我公司现有可投入工程的施工技术力量和机械设备。</w:t>
      </w:r>
    </w:p>
    <w:p>
      <w:pPr>
        <w:pStyle w:val="BodyText"/>
        <w:spacing w:before="11"/>
        <w:rPr>
          <w:sz w:val="51"/>
        </w:rPr>
      </w:pPr>
    </w:p>
    <w:p>
      <w:pPr>
        <w:pStyle w:val="ListParagraph"/>
        <w:numPr>
          <w:ilvl w:val="0"/>
          <w:numId w:val="25"/>
        </w:numPr>
        <w:tabs>
          <w:tab w:val="left" w:pos="5229"/>
        </w:tabs>
        <w:spacing w:before="0" w:after="0" w:line="240" w:lineRule="auto"/>
        <w:ind w:left="5228" w:right="0" w:hanging="857"/>
        <w:jc w:val="left"/>
        <w:rPr>
          <w:sz w:val="40"/>
        </w:rPr>
      </w:pPr>
      <w:r>
        <w:rPr>
          <w:sz w:val="40"/>
        </w:rPr>
        <w:t>有关技术规范</w:t>
      </w:r>
    </w:p>
    <w:p>
      <w:pPr>
        <w:pStyle w:val="BodyText"/>
        <w:spacing w:before="10"/>
        <w:rPr>
          <w:sz w:val="51"/>
        </w:rPr>
      </w:pPr>
    </w:p>
    <w:p>
      <w:pPr>
        <w:pStyle w:val="BodyText"/>
        <w:ind w:left="4113"/>
      </w:pPr>
      <w:r>
        <w:rPr>
          <w:b/>
        </w:rPr>
        <w:t>a</w:t>
      </w:r>
      <w:r>
        <w:t>、《市政工程施工质量验收规范》</w:t>
      </w:r>
    </w:p>
    <w:p>
      <w:pPr>
        <w:pStyle w:val="BodyText"/>
        <w:spacing w:before="11"/>
        <w:rPr>
          <w:sz w:val="51"/>
        </w:rPr>
      </w:pPr>
    </w:p>
    <w:p>
      <w:pPr>
        <w:spacing w:before="0" w:line="552" w:lineRule="auto"/>
        <w:ind w:left="4113" w:right="6032" w:firstLine="0"/>
        <w:jc w:val="left"/>
        <w:rPr>
          <w:sz w:val="40"/>
        </w:rPr>
      </w:pPr>
      <w:r>
        <w:rPr>
          <w:b/>
          <w:sz w:val="40"/>
        </w:rPr>
        <w:t>b</w:t>
      </w:r>
      <w:r>
        <w:rPr>
          <w:spacing w:val="-2"/>
          <w:sz w:val="40"/>
        </w:rPr>
        <w:t xml:space="preserve">、《市政基础设施工程施工技术文件管理规定》建城 </w:t>
      </w:r>
      <w:r>
        <w:rPr>
          <w:b/>
          <w:sz w:val="40"/>
        </w:rPr>
        <w:t>[2002]221</w:t>
      </w:r>
      <w:r>
        <w:rPr>
          <w:b/>
          <w:spacing w:val="-110"/>
          <w:sz w:val="40"/>
        </w:rPr>
        <w:t xml:space="preserve"> </w:t>
      </w:r>
      <w:r>
        <w:rPr>
          <w:spacing w:val="-8"/>
          <w:sz w:val="40"/>
        </w:rPr>
        <w:t xml:space="preserve">号) </w:t>
      </w:r>
      <w:r>
        <w:rPr>
          <w:b/>
          <w:sz w:val="40"/>
        </w:rPr>
        <w:t>c</w:t>
      </w:r>
      <w:r>
        <w:rPr>
          <w:spacing w:val="-1"/>
          <w:sz w:val="40"/>
        </w:rPr>
        <w:t>、《市政工程质量等级评定规定》(建城</w:t>
      </w:r>
      <w:r>
        <w:rPr>
          <w:b/>
          <w:sz w:val="40"/>
        </w:rPr>
        <w:t>[1992]68</w:t>
      </w:r>
      <w:r>
        <w:rPr>
          <w:b/>
          <w:spacing w:val="-97"/>
          <w:sz w:val="40"/>
        </w:rPr>
        <w:t xml:space="preserve"> </w:t>
      </w:r>
      <w:r>
        <w:rPr>
          <w:sz w:val="40"/>
        </w:rPr>
        <w:t>号)</w:t>
      </w:r>
    </w:p>
    <w:p>
      <w:pPr>
        <w:tabs>
          <w:tab w:val="left" w:pos="12178"/>
        </w:tabs>
        <w:spacing w:before="0" w:line="511" w:lineRule="exact"/>
        <w:ind w:left="4113" w:right="0" w:firstLine="0"/>
        <w:jc w:val="left"/>
        <w:rPr>
          <w:b/>
          <w:sz w:val="40"/>
        </w:rPr>
      </w:pPr>
      <w:r>
        <w:rPr>
          <w:b/>
          <w:sz w:val="40"/>
        </w:rPr>
        <w:t>d</w:t>
      </w:r>
      <w:r>
        <w:rPr>
          <w:sz w:val="40"/>
        </w:rPr>
        <w:t>、</w:t>
      </w:r>
      <w:r>
        <w:rPr>
          <w:spacing w:val="-12"/>
          <w:sz w:val="40"/>
        </w:rPr>
        <w:t xml:space="preserve"> </w:t>
      </w:r>
      <w:r>
        <w:rPr>
          <w:sz w:val="40"/>
        </w:rPr>
        <w:t>《给水排水管道工程施工及验收规范》</w:t>
        <w:tab/>
      </w:r>
      <w:r>
        <w:rPr>
          <w:b/>
          <w:sz w:val="40"/>
        </w:rPr>
        <w:t>GB50268-2008</w:t>
      </w:r>
    </w:p>
    <w:p>
      <w:pPr>
        <w:pStyle w:val="BodyText"/>
        <w:spacing w:before="1"/>
        <w:rPr>
          <w:b/>
          <w:sz w:val="44"/>
        </w:rPr>
      </w:pPr>
    </w:p>
    <w:p>
      <w:pPr>
        <w:pStyle w:val="Heading2"/>
      </w:pPr>
      <w:r>
        <w:rPr>
          <w:b/>
        </w:rPr>
        <w:t>3</w:t>
      </w:r>
      <w:r>
        <w:t>、编制原则</w:t>
      </w:r>
    </w:p>
    <w:p>
      <w:pPr>
        <w:pStyle w:val="BodyText"/>
        <w:spacing w:before="11"/>
        <w:rPr>
          <w:sz w:val="55"/>
        </w:rPr>
      </w:pPr>
    </w:p>
    <w:p>
      <w:pPr>
        <w:pStyle w:val="ListParagraph"/>
        <w:numPr>
          <w:ilvl w:val="0"/>
          <w:numId w:val="24"/>
        </w:numPr>
        <w:tabs>
          <w:tab w:val="left" w:pos="5229"/>
        </w:tabs>
        <w:spacing w:before="0" w:after="0" w:line="240" w:lineRule="auto"/>
        <w:ind w:left="5228" w:right="0" w:hanging="857"/>
        <w:jc w:val="left"/>
        <w:rPr>
          <w:sz w:val="40"/>
        </w:rPr>
      </w:pPr>
      <w:r>
        <w:rPr>
          <w:sz w:val="40"/>
        </w:rPr>
        <w:t>采用科学合理的施工方法和施工工艺及先进的机械设备。</w:t>
      </w:r>
    </w:p>
    <w:p>
      <w:pPr>
        <w:pStyle w:val="BodyText"/>
        <w:spacing w:before="8"/>
        <w:rPr>
          <w:sz w:val="51"/>
        </w:rPr>
      </w:pPr>
    </w:p>
    <w:p>
      <w:pPr>
        <w:pStyle w:val="ListParagraph"/>
        <w:numPr>
          <w:ilvl w:val="0"/>
          <w:numId w:val="24"/>
        </w:numPr>
        <w:tabs>
          <w:tab w:val="left" w:pos="5229"/>
        </w:tabs>
        <w:spacing w:before="0" w:after="0" w:line="549" w:lineRule="auto"/>
        <w:ind w:left="3201" w:right="3401" w:firstLine="1170"/>
        <w:jc w:val="left"/>
        <w:rPr>
          <w:sz w:val="40"/>
        </w:rPr>
      </w:pPr>
      <w:r>
        <w:rPr>
          <w:spacing w:val="-3"/>
          <w:sz w:val="40"/>
        </w:rPr>
        <w:t>调集我单位多年来一直参与市政道路工程建设，并取得优异成绩的管 理人员和</w:t>
      </w:r>
      <w:r>
        <w:rPr>
          <w:sz w:val="40"/>
        </w:rPr>
        <w:t>技术人员组建工程项目经理部</w:t>
      </w:r>
    </w:p>
    <w:p>
      <w:pPr>
        <w:spacing w:after="0" w:line="549" w:lineRule="auto"/>
        <w:jc w:val="left"/>
        <w:rPr>
          <w:sz w:val="40"/>
        </w:rPr>
        <w:sectPr>
          <w:footerReference w:type="default" r:id="rId4"/>
          <w:type w:val="continuous"/>
          <w:pgSz w:w="22370" w:h="31660"/>
          <w:pgMar w:top="2440" w:right="0" w:bottom="2200" w:left="0" w:header="708" w:footer="2006"/>
          <w:cols w:space="708"/>
        </w:sectPr>
      </w:pPr>
    </w:p>
    <w:p>
      <w:pPr>
        <w:pStyle w:val="ListParagraph"/>
        <w:numPr>
          <w:ilvl w:val="0"/>
          <w:numId w:val="24"/>
        </w:numPr>
        <w:tabs>
          <w:tab w:val="left" w:pos="5167"/>
        </w:tabs>
        <w:spacing w:before="25" w:after="0" w:line="240" w:lineRule="auto"/>
        <w:ind w:left="5166" w:right="0" w:hanging="795"/>
        <w:jc w:val="left"/>
        <w:rPr>
          <w:sz w:val="40"/>
        </w:rPr>
      </w:pPr>
      <w:r>
        <w:rPr>
          <w:sz w:val="40"/>
        </w:rPr>
        <w:t>树立创精品工程的经营理念，在施工中创一流水平。</w:t>
      </w:r>
    </w:p>
    <w:p>
      <w:pPr>
        <w:pStyle w:val="BodyText"/>
        <w:spacing w:before="8"/>
        <w:rPr>
          <w:sz w:val="55"/>
        </w:rPr>
      </w:pPr>
    </w:p>
    <w:p>
      <w:pPr>
        <w:pStyle w:val="Heading1"/>
        <w:ind w:right="94"/>
      </w:pPr>
      <w:r>
        <w:t>第二部分施工部署及规划</w:t>
      </w:r>
    </w:p>
    <w:p>
      <w:pPr>
        <w:pStyle w:val="BodyText"/>
        <w:spacing w:before="7"/>
        <w:rPr>
          <w:sz w:val="50"/>
        </w:rPr>
      </w:pPr>
    </w:p>
    <w:p>
      <w:pPr>
        <w:pStyle w:val="BodyText"/>
        <w:spacing w:line="554" w:lineRule="auto"/>
        <w:ind w:left="3201" w:right="3229" w:firstLine="934"/>
      </w:pPr>
      <w:r>
        <w:t>为了确保本工程优质、高速、安全、低耗、圆满地完成合同规定的各项指标， 根据本工程特点，做好施工前准备工作，科学组织，精心安排、计划在先，保证 施工中各项工作的顺利开展。</w:t>
      </w:r>
    </w:p>
    <w:p>
      <w:pPr>
        <w:spacing w:before="127"/>
        <w:ind w:left="4136" w:right="0" w:firstLine="0"/>
        <w:jc w:val="left"/>
        <w:rPr>
          <w:b/>
          <w:sz w:val="40"/>
        </w:rPr>
      </w:pPr>
      <w:r>
        <w:rPr>
          <w:b/>
          <w:sz w:val="40"/>
        </w:rPr>
        <w:t>1</w:t>
      </w:r>
      <w:r>
        <w:rPr>
          <w:sz w:val="40"/>
        </w:rPr>
        <w:t>、组织机构</w:t>
      </w:r>
      <w:r>
        <w:rPr>
          <w:b/>
          <w:sz w:val="40"/>
        </w:rPr>
        <w:t>：</w:t>
      </w:r>
    </w:p>
    <w:p>
      <w:pPr>
        <w:pStyle w:val="BodyText"/>
        <w:spacing w:before="342" w:line="432" w:lineRule="auto"/>
        <w:ind w:left="3201" w:right="3300" w:firstLine="934"/>
      </w:pPr>
      <w:r>
        <w:rPr>
          <w:spacing w:val="-3"/>
        </w:rPr>
        <w:t>为顺利完成本工程项目，我公司将成立项目经理部，该项目部具有丰富的市 政工程施</w:t>
      </w:r>
      <w:r>
        <w:rPr>
          <w:spacing w:val="-6"/>
        </w:rPr>
        <w:t xml:space="preserve">工及管理经验。为更好地履行合同，保证工程质量及进度，项目经理部 设项目经理 </w:t>
      </w:r>
      <w:r>
        <w:rPr>
          <w:b/>
        </w:rPr>
        <w:t>1</w:t>
      </w:r>
      <w:r>
        <w:rPr>
          <w:b/>
          <w:spacing w:val="-111"/>
        </w:rPr>
        <w:t xml:space="preserve"> </w:t>
      </w:r>
      <w:r>
        <w:t xml:space="preserve">名， </w:t>
      </w:r>
      <w:r>
        <w:rPr>
          <w:spacing w:val="-15"/>
        </w:rPr>
        <w:t xml:space="preserve">项目技术负责人 </w:t>
      </w:r>
      <w:r>
        <w:rPr>
          <w:b/>
        </w:rPr>
        <w:t>1</w:t>
      </w:r>
      <w:r>
        <w:rPr>
          <w:b/>
          <w:spacing w:val="-108"/>
        </w:rPr>
        <w:t xml:space="preserve"> </w:t>
      </w:r>
      <w:r>
        <w:rPr>
          <w:spacing w:val="-3"/>
        </w:rPr>
        <w:t>名</w:t>
      </w:r>
      <w:r>
        <w:rPr>
          <w:b/>
        </w:rPr>
        <w:t>，</w:t>
      </w:r>
      <w:r>
        <w:rPr>
          <w:spacing w:val="-2"/>
        </w:rPr>
        <w:t>项目部下设各职能科室和施工队分工负 责各项工程的施工。本项目实行项目部、施工队二级管理。</w:t>
      </w:r>
    </w:p>
    <w:p>
      <w:pPr>
        <w:pStyle w:val="BodyText"/>
        <w:spacing w:before="207" w:line="552" w:lineRule="auto"/>
        <w:ind w:left="3201" w:right="3428" w:firstLine="934"/>
      </w:pPr>
      <w:r>
        <w:t>项目部全权负责本工程项目的施工管理， 并全面履行合同条款，按期优质的 完成本项目的修建、维护和缺陷修复工作。项目部设项目经理、技术负责人组成 领导层。</w:t>
      </w:r>
    </w:p>
    <w:p>
      <w:pPr>
        <w:pStyle w:val="BodyText"/>
        <w:spacing w:before="1"/>
        <w:ind w:left="4136"/>
      </w:pPr>
      <w:r>
        <w:rPr>
          <w:b/>
        </w:rPr>
        <w:t>2</w:t>
      </w:r>
      <w:r>
        <w:t>、设备、人员动员周期</w:t>
      </w:r>
    </w:p>
    <w:p>
      <w:pPr>
        <w:pStyle w:val="BodyText"/>
        <w:spacing w:before="1"/>
        <w:rPr>
          <w:sz w:val="52"/>
        </w:rPr>
      </w:pPr>
    </w:p>
    <w:p>
      <w:pPr>
        <w:pStyle w:val="BodyText"/>
        <w:spacing w:line="552" w:lineRule="auto"/>
        <w:ind w:left="3201" w:right="3300" w:firstLine="934"/>
      </w:pPr>
      <w:r>
        <w:rPr>
          <w:spacing w:val="-3"/>
        </w:rPr>
        <w:t>项目经理部主要负责人、管理人员、技术人员进驻工地后，与业主和监理办 理接洽的同时，详细勘察了解施工沿线情况尽快安排落实施工营地， 着手水、电、 路三通的准备工作，开始项目部驻地的建设准备工作。</w:t>
      </w:r>
    </w:p>
    <w:p>
      <w:pPr>
        <w:pStyle w:val="BodyText"/>
        <w:spacing w:before="4" w:line="554" w:lineRule="auto"/>
        <w:ind w:left="3201" w:right="3227" w:firstLine="934"/>
      </w:pPr>
      <w:r>
        <w:t>同时，按照施工方案中工序的先后，组织相应的机械进入工地，包括路基施 工机械、测量试验设备等。做到“三通一平”，原材料试验及混凝土配合比设计与 施工机械、人员进场同步进行。</w:t>
      </w:r>
    </w:p>
    <w:p>
      <w:pPr>
        <w:pStyle w:val="BodyText"/>
        <w:spacing w:line="554" w:lineRule="auto"/>
        <w:ind w:left="3201" w:right="3600" w:firstLine="934"/>
      </w:pPr>
      <w:r>
        <w:rPr>
          <w:spacing w:val="-12"/>
        </w:rPr>
        <w:t xml:space="preserve">设备、人员动员周期 </w:t>
      </w:r>
      <w:r>
        <w:rPr>
          <w:b/>
        </w:rPr>
        <w:t>3</w:t>
      </w:r>
      <w:r>
        <w:rPr>
          <w:b/>
          <w:spacing w:val="-108"/>
        </w:rPr>
        <w:t xml:space="preserve"> </w:t>
      </w:r>
      <w:r>
        <w:rPr>
          <w:spacing w:val="-2"/>
        </w:rPr>
        <w:t xml:space="preserve">天，其主要工程设备和人员动员周期控制在 </w:t>
      </w:r>
      <w:r>
        <w:rPr>
          <w:b/>
        </w:rPr>
        <w:t>2</w:t>
      </w:r>
      <w:r>
        <w:rPr>
          <w:b/>
          <w:spacing w:val="-105"/>
        </w:rPr>
        <w:t xml:space="preserve"> </w:t>
      </w:r>
      <w:r>
        <w:rPr>
          <w:spacing w:val="-7"/>
        </w:rPr>
        <w:t>天之内。 其他</w:t>
      </w:r>
      <w:r>
        <w:t>施工设备及相应人员随工程进度和工作场面的展开陆续进场。</w:t>
      </w:r>
    </w:p>
    <w:p>
      <w:pPr>
        <w:pStyle w:val="BodyText"/>
        <w:spacing w:line="509" w:lineRule="exact"/>
        <w:ind w:left="3903"/>
      </w:pPr>
      <w:r>
        <w:rPr>
          <w:b/>
        </w:rPr>
        <w:t>3</w:t>
      </w:r>
      <w:r>
        <w:t>、设备、人员、材料运到施工现场的方法</w:t>
      </w:r>
    </w:p>
    <w:p>
      <w:pPr>
        <w:pStyle w:val="BodyText"/>
      </w:pPr>
    </w:p>
    <w:p>
      <w:pPr>
        <w:pStyle w:val="BodyText"/>
        <w:spacing w:before="287"/>
        <w:ind w:left="4113"/>
      </w:pPr>
      <w:r>
        <w:t>大型机械设备：装载机、平地机、自卸汽车直接开往施工现场；推土机、压 路机、摊</w:t>
      </w:r>
    </w:p>
    <w:p>
      <w:pPr>
        <w:spacing w:after="0"/>
        <w:sectPr>
          <w:footerReference w:type="default" r:id="rId5"/>
          <w:pgSz w:w="22370" w:h="31660"/>
          <w:pgMar w:top="3060" w:right="0" w:bottom="2240" w:left="0" w:header="0" w:footer="2006"/>
          <w:pgNumType w:start="2"/>
          <w:cols w:space="708"/>
        </w:sectPr>
      </w:pPr>
    </w:p>
    <w:p>
      <w:pPr>
        <w:pStyle w:val="BodyText"/>
        <w:spacing w:before="22" w:line="242" w:lineRule="auto"/>
        <w:ind w:left="3201" w:right="3637"/>
      </w:pPr>
      <w:r>
        <w:rPr>
          <w:spacing w:val="-4"/>
        </w:rPr>
        <w:t>铺机、挖掘机等机械设备用托盘车运往施工现场。 其他小型设备采用汽 车运输。人员通</w:t>
      </w:r>
      <w:r>
        <w:t>过本单位汽车运输。</w:t>
      </w:r>
    </w:p>
    <w:p>
      <w:pPr>
        <w:pStyle w:val="BodyText"/>
        <w:spacing w:before="7"/>
        <w:rPr>
          <w:sz w:val="41"/>
        </w:rPr>
      </w:pPr>
    </w:p>
    <w:p>
      <w:pPr>
        <w:pStyle w:val="BodyText"/>
        <w:spacing w:line="549" w:lineRule="auto"/>
        <w:ind w:left="3201" w:right="3322" w:firstLine="912"/>
      </w:pPr>
      <w:r>
        <w:rPr>
          <w:spacing w:val="-3"/>
        </w:rPr>
        <w:t>主要材料如水稳指定厂家购买，直接送货到料场。砂、砖等材料在定点料场 采购，自</w:t>
      </w:r>
      <w:r>
        <w:t>卸汽车运输至现场。</w:t>
      </w:r>
    </w:p>
    <w:p>
      <w:pPr>
        <w:pStyle w:val="BodyText"/>
        <w:spacing w:line="552" w:lineRule="auto"/>
        <w:ind w:left="4557" w:right="8681" w:hanging="444"/>
      </w:pPr>
      <w:r>
        <w:rPr>
          <w:spacing w:val="-1"/>
          <w:w w:val="95"/>
        </w:rPr>
        <w:t xml:space="preserve">雨污水管线所用的管材采用定点厂家或指定厂家购买。  </w:t>
      </w:r>
      <w:r>
        <w:rPr>
          <w:b/>
        </w:rPr>
        <w:t>4</w:t>
      </w:r>
      <w:r>
        <w:t>、施工准备</w:t>
      </w:r>
    </w:p>
    <w:p>
      <w:pPr>
        <w:pStyle w:val="ListParagraph"/>
        <w:numPr>
          <w:ilvl w:val="1"/>
          <w:numId w:val="26"/>
        </w:numPr>
        <w:tabs>
          <w:tab w:val="left" w:pos="4951"/>
        </w:tabs>
        <w:spacing w:before="0" w:after="0" w:line="508" w:lineRule="exact"/>
        <w:ind w:left="4950" w:right="0" w:hanging="605"/>
        <w:jc w:val="left"/>
        <w:rPr>
          <w:sz w:val="40"/>
        </w:rPr>
      </w:pPr>
      <w:r>
        <w:rPr>
          <w:sz w:val="40"/>
        </w:rPr>
        <w:t>、技术准备</w:t>
      </w:r>
    </w:p>
    <w:p>
      <w:pPr>
        <w:pStyle w:val="BodyText"/>
        <w:rPr>
          <w:sz w:val="52"/>
        </w:rPr>
      </w:pPr>
    </w:p>
    <w:p>
      <w:pPr>
        <w:pStyle w:val="BodyText"/>
        <w:tabs>
          <w:tab w:val="left" w:pos="17853"/>
        </w:tabs>
        <w:spacing w:line="552" w:lineRule="auto"/>
        <w:ind w:left="3201" w:right="3435" w:firstLine="912"/>
      </w:pPr>
      <w:r>
        <w:t>我公司人员、材料、设备等将按照标书中所编列的计划迅速进场，</w:t>
      </w:r>
      <w:r>
        <w:rPr>
          <w:spacing w:val="-40"/>
        </w:rPr>
        <w:t xml:space="preserve"> </w:t>
      </w:r>
      <w:r>
        <w:t>并召开全</w:t>
      </w:r>
      <w:r>
        <w:rPr>
          <w:spacing w:val="-24"/>
        </w:rPr>
        <w:t xml:space="preserve"> </w:t>
      </w:r>
      <w:r>
        <w:t>体施工人员动员大会，强化合同意识、增强法制观念，从而组成一支优质、高效、</w:t>
      </w:r>
      <w:r>
        <w:rPr>
          <w:spacing w:val="-70"/>
        </w:rPr>
        <w:t xml:space="preserve"> </w:t>
      </w:r>
      <w:r>
        <w:t>文明的强有</w:t>
      </w:r>
      <w:r>
        <w:rPr>
          <w:spacing w:val="-14"/>
        </w:rPr>
        <w:t>力</w:t>
      </w:r>
      <w:r>
        <w:t>的施工队伍入驻工地。经理部的管理人员、技术人员、试验、测量</w:t>
      </w:r>
      <w:r>
        <w:rPr>
          <w:spacing w:val="-67"/>
        </w:rPr>
        <w:t xml:space="preserve"> </w:t>
      </w:r>
      <w:r>
        <w:t>人员到位后，召集会</w:t>
      </w:r>
      <w:r>
        <w:rPr>
          <w:spacing w:val="-17"/>
        </w:rPr>
        <w:t>议</w:t>
      </w:r>
      <w:r>
        <w:t>部署下属各分队主要骨干人员进行交通管制的策划、</w:t>
        <w:tab/>
        <w:t>测量复核。组织技术人员熟悉施工图纸，学习合同文件，施工规范，详细勘察施工现</w:t>
      </w:r>
      <w:r>
        <w:rPr>
          <w:spacing w:val="-72"/>
        </w:rPr>
        <w:t xml:space="preserve"> </w:t>
      </w:r>
      <w:r>
        <w:t>场，核</w:t>
      </w:r>
      <w:r>
        <w:rPr>
          <w:spacing w:val="-12"/>
        </w:rPr>
        <w:t>对</w:t>
      </w:r>
      <w:r>
        <w:t>设计文件，组织图纸会审，办理技术交底，按此进行施工放样。按照施</w:t>
      </w:r>
      <w:r>
        <w:rPr>
          <w:spacing w:val="-67"/>
        </w:rPr>
        <w:t xml:space="preserve"> </w:t>
      </w:r>
      <w:r>
        <w:t>工顺序搞好机械</w:t>
      </w:r>
      <w:r>
        <w:rPr>
          <w:spacing w:val="-17"/>
        </w:rPr>
        <w:t>设</w:t>
      </w:r>
    </w:p>
    <w:p>
      <w:pPr>
        <w:pStyle w:val="BodyText"/>
        <w:tabs>
          <w:tab w:val="left" w:pos="18297"/>
        </w:tabs>
        <w:spacing w:before="18" w:line="552" w:lineRule="auto"/>
        <w:ind w:left="3201" w:right="3668"/>
      </w:pPr>
      <w:r>
        <w:t>备进场，按各工程项目的开工时间安排所需机械设备数量，</w:t>
        <w:tab/>
      </w:r>
      <w:r>
        <w:rPr>
          <w:spacing w:val="-18"/>
        </w:rPr>
        <w:t>以</w:t>
      </w:r>
      <w:r>
        <w:t>保证该项目的正常施工。</w:t>
      </w:r>
    </w:p>
    <w:p>
      <w:pPr>
        <w:pStyle w:val="ListParagraph"/>
        <w:numPr>
          <w:ilvl w:val="1"/>
          <w:numId w:val="26"/>
        </w:numPr>
        <w:tabs>
          <w:tab w:val="left" w:pos="4718"/>
        </w:tabs>
        <w:spacing w:before="162" w:after="0" w:line="240" w:lineRule="auto"/>
        <w:ind w:left="4717" w:right="0" w:hanging="605"/>
        <w:jc w:val="left"/>
        <w:rPr>
          <w:sz w:val="40"/>
        </w:rPr>
      </w:pPr>
      <w:r>
        <w:rPr>
          <w:spacing w:val="1"/>
          <w:sz w:val="40"/>
        </w:rPr>
        <w:t>、物资材料准备</w:t>
      </w:r>
    </w:p>
    <w:p>
      <w:pPr>
        <w:pStyle w:val="BodyText"/>
        <w:spacing w:before="12"/>
        <w:rPr>
          <w:sz w:val="34"/>
        </w:rPr>
      </w:pPr>
    </w:p>
    <w:p>
      <w:pPr>
        <w:pStyle w:val="BodyText"/>
        <w:spacing w:line="448" w:lineRule="auto"/>
        <w:ind w:left="3201" w:right="5093" w:firstLine="912"/>
      </w:pPr>
      <w:r>
        <w:rPr>
          <w:spacing w:val="-1"/>
          <w:w w:val="95"/>
        </w:rPr>
        <w:t xml:space="preserve">在接到通知后，将按照招标文件的要求，及时组织机械设备进场和物资材料  </w:t>
      </w:r>
      <w:r>
        <w:t>的采购。</w:t>
      </w:r>
    </w:p>
    <w:p>
      <w:pPr>
        <w:pStyle w:val="ListParagraph"/>
        <w:numPr>
          <w:ilvl w:val="1"/>
          <w:numId w:val="26"/>
        </w:numPr>
        <w:tabs>
          <w:tab w:val="left" w:pos="4718"/>
        </w:tabs>
        <w:spacing w:before="99" w:after="0" w:line="240" w:lineRule="auto"/>
        <w:ind w:left="4717" w:right="0" w:hanging="605"/>
        <w:jc w:val="left"/>
        <w:rPr>
          <w:sz w:val="40"/>
        </w:rPr>
      </w:pPr>
      <w:r>
        <w:rPr>
          <w:spacing w:val="1"/>
          <w:sz w:val="40"/>
        </w:rPr>
        <w:t>、施工用水用电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before="42" w:line="544" w:lineRule="auto"/>
        <w:ind w:left="3201" w:right="3322" w:firstLine="912"/>
        <w:jc w:val="both"/>
      </w:pPr>
      <w:r>
        <w:rPr>
          <w:spacing w:val="-1"/>
        </w:rPr>
        <w:t>施工用水取用就近居民用水</w:t>
      </w:r>
      <w:r>
        <w:rPr>
          <w:b/>
        </w:rPr>
        <w:t>，</w:t>
      </w:r>
      <w:r>
        <w:rPr>
          <w:spacing w:val="-4"/>
        </w:rPr>
        <w:t>并备用洒水车，施工用电采取在工地设变压器 接地方电</w:t>
      </w:r>
      <w:r>
        <w:t>网，考虑施工的连续性，防止因停电造成停工，备发电机一组。</w:t>
      </w:r>
    </w:p>
    <w:p>
      <w:pPr>
        <w:pStyle w:val="BodyText"/>
        <w:spacing w:before="2"/>
        <w:ind w:left="4113"/>
      </w:pPr>
      <w:r>
        <w:rPr>
          <w:b/>
        </w:rPr>
        <w:t>5</w:t>
      </w:r>
      <w:r>
        <w:t>、施工指导思想</w:t>
      </w:r>
    </w:p>
    <w:p>
      <w:pPr>
        <w:pStyle w:val="ListParagraph"/>
        <w:numPr>
          <w:ilvl w:val="1"/>
          <w:numId w:val="22"/>
        </w:numPr>
        <w:tabs>
          <w:tab w:val="left" w:pos="4740"/>
        </w:tabs>
        <w:spacing w:before="119" w:after="0" w:line="242" w:lineRule="auto"/>
        <w:ind w:left="3201" w:right="3437" w:firstLine="934"/>
        <w:jc w:val="both"/>
        <w:rPr>
          <w:sz w:val="40"/>
        </w:rPr>
      </w:pPr>
      <w:r>
        <w:rPr>
          <w:spacing w:val="-2"/>
          <w:sz w:val="40"/>
        </w:rPr>
        <w:t>、坚持科学组织施工，组织强有力的项目部，强化公司的生产指挥协调 职能，利</w:t>
      </w:r>
      <w:r>
        <w:rPr>
          <w:spacing w:val="-6"/>
          <w:sz w:val="40"/>
        </w:rPr>
        <w:t>用现代化的管理手段，充分发挥企业人力、物力、机械设备的资源优势， 在确保工程质量</w:t>
      </w:r>
      <w:r>
        <w:rPr>
          <w:spacing w:val="-1"/>
          <w:sz w:val="40"/>
        </w:rPr>
        <w:t>达到合格的前提下，保工期，保安全，并努力降低成本，提高经 济效益。</w:t>
      </w:r>
    </w:p>
    <w:p>
      <w:pPr>
        <w:spacing w:after="0" w:line="242" w:lineRule="auto"/>
        <w:jc w:val="both"/>
        <w:rPr>
          <w:sz w:val="40"/>
        </w:rPr>
        <w:sectPr>
          <w:footerReference w:type="default" r:id="rId6"/>
          <w:pgSz w:w="22370" w:h="31660"/>
          <w:pgMar w:top="2520" w:right="0" w:bottom="2200" w:left="0" w:header="0" w:footer="2006"/>
          <w:pgNumType w:start="3"/>
          <w:cols w:space="708"/>
        </w:sectPr>
      </w:pPr>
    </w:p>
    <w:p>
      <w:pPr>
        <w:pStyle w:val="ListParagraph"/>
        <w:numPr>
          <w:ilvl w:val="1"/>
          <w:numId w:val="22"/>
        </w:numPr>
        <w:tabs>
          <w:tab w:val="left" w:pos="4740"/>
        </w:tabs>
        <w:spacing w:before="19" w:after="0" w:line="549" w:lineRule="auto"/>
        <w:ind w:left="3201" w:right="3421" w:firstLine="934"/>
        <w:jc w:val="both"/>
        <w:rPr>
          <w:sz w:val="40"/>
        </w:rPr>
      </w:pPr>
      <w:r>
        <w:rPr>
          <w:spacing w:val="-16"/>
          <w:sz w:val="40"/>
        </w:rPr>
        <w:t>、 充分发挥公司的技术优势，保证完善的质量保证体系有效运行，强化 全员质量</w:t>
      </w:r>
      <w:r>
        <w:rPr>
          <w:spacing w:val="-3"/>
          <w:sz w:val="40"/>
        </w:rPr>
        <w:t>意识，积极推广应用新技术、新工艺、新材料。从材料化验检测、施工 劳力组合、机械设</w:t>
      </w:r>
      <w:r>
        <w:rPr>
          <w:spacing w:val="-6"/>
          <w:sz w:val="40"/>
        </w:rPr>
        <w:t>备配置、施工计划安排等各环节均要做到合理组织、科学调度、 精心施工，确保工程达到市级优良标准。</w:t>
      </w:r>
    </w:p>
    <w:p>
      <w:pPr>
        <w:pStyle w:val="ListParagraph"/>
        <w:numPr>
          <w:ilvl w:val="1"/>
          <w:numId w:val="22"/>
        </w:numPr>
        <w:tabs>
          <w:tab w:val="left" w:pos="4740"/>
        </w:tabs>
        <w:spacing w:before="0" w:after="0" w:line="549" w:lineRule="auto"/>
        <w:ind w:left="3201" w:right="3421" w:firstLine="934"/>
        <w:jc w:val="both"/>
        <w:rPr>
          <w:sz w:val="40"/>
        </w:rPr>
      </w:pPr>
      <w:r>
        <w:rPr>
          <w:spacing w:val="-16"/>
          <w:sz w:val="40"/>
        </w:rPr>
        <w:t>、 严格执行施工现场的各项管理制度，坚持科学施工，坚持按施工程序 施工，提</w:t>
      </w:r>
      <w:r>
        <w:rPr>
          <w:spacing w:val="-3"/>
          <w:sz w:val="40"/>
        </w:rPr>
        <w:t>高环保意识，牢固树立用户第一，质量重于泰山的思想。贯彻质量终身 制原则，做到谁施</w:t>
      </w:r>
      <w:r>
        <w:rPr>
          <w:spacing w:val="-4"/>
          <w:sz w:val="40"/>
        </w:rPr>
        <w:t>工谁负责质量，保证文明施工，安全生产，保证达到市级安全 文明工地标准。</w:t>
      </w:r>
    </w:p>
    <w:p>
      <w:pPr>
        <w:pStyle w:val="BodyText"/>
        <w:spacing w:line="508" w:lineRule="exact"/>
        <w:ind w:left="4136"/>
      </w:pPr>
      <w:r>
        <w:rPr>
          <w:b/>
        </w:rPr>
        <w:t>6</w:t>
      </w:r>
      <w:r>
        <w:rPr>
          <w:b/>
          <w:spacing w:val="-99"/>
        </w:rPr>
        <w:t xml:space="preserve"> </w:t>
      </w:r>
      <w:r>
        <w:t>初步的工程进度计划安排如下：</w:t>
      </w:r>
    </w:p>
    <w:p>
      <w:pPr>
        <w:pStyle w:val="BodyText"/>
        <w:spacing w:before="2"/>
        <w:rPr>
          <w:sz w:val="51"/>
        </w:rPr>
      </w:pPr>
    </w:p>
    <w:p>
      <w:pPr>
        <w:spacing w:before="0"/>
        <w:ind w:left="4372" w:right="0" w:firstLine="0"/>
        <w:jc w:val="left"/>
        <w:rPr>
          <w:sz w:val="40"/>
        </w:rPr>
      </w:pPr>
      <w:r>
        <w:rPr>
          <w:sz w:val="40"/>
        </w:rPr>
        <w:t>（</w:t>
      </w:r>
      <w:r>
        <w:rPr>
          <w:b/>
          <w:sz w:val="40"/>
        </w:rPr>
        <w:t>1</w:t>
      </w:r>
      <w:r>
        <w:rPr>
          <w:sz w:val="40"/>
        </w:rPr>
        <w:t>）</w:t>
      </w:r>
      <w:r>
        <w:rPr>
          <w:spacing w:val="11"/>
          <w:sz w:val="40"/>
        </w:rPr>
        <w:t xml:space="preserve"> 施工准备：</w:t>
      </w:r>
      <w:r>
        <w:rPr>
          <w:b/>
          <w:sz w:val="40"/>
        </w:rPr>
        <w:t>2018</w:t>
      </w:r>
      <w:r>
        <w:rPr>
          <w:b/>
          <w:spacing w:val="-99"/>
          <w:sz w:val="40"/>
        </w:rPr>
        <w:t xml:space="preserve"> </w:t>
      </w:r>
      <w:r>
        <w:rPr>
          <w:spacing w:val="-55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102"/>
          <w:sz w:val="40"/>
        </w:rPr>
        <w:t xml:space="preserve"> </w:t>
      </w:r>
      <w:r>
        <w:rPr>
          <w:spacing w:val="-54"/>
          <w:sz w:val="40"/>
        </w:rPr>
        <w:t xml:space="preserve">月 </w:t>
      </w:r>
      <w:r>
        <w:rPr>
          <w:b/>
          <w:sz w:val="40"/>
        </w:rPr>
        <w:t>1</w:t>
      </w:r>
      <w:r>
        <w:rPr>
          <w:b/>
          <w:spacing w:val="-102"/>
          <w:sz w:val="40"/>
        </w:rPr>
        <w:t xml:space="preserve"> </w:t>
      </w:r>
      <w:r>
        <w:rPr>
          <w:spacing w:val="-3"/>
          <w:sz w:val="40"/>
        </w:rPr>
        <w:t>日</w:t>
      </w:r>
      <w:r>
        <w:rPr>
          <w:b/>
          <w:sz w:val="40"/>
        </w:rPr>
        <w:t>-2018</w:t>
      </w:r>
      <w:r>
        <w:rPr>
          <w:b/>
          <w:spacing w:val="-96"/>
          <w:sz w:val="40"/>
        </w:rPr>
        <w:t xml:space="preserve"> </w:t>
      </w:r>
      <w:r>
        <w:rPr>
          <w:spacing w:val="-55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102"/>
          <w:sz w:val="40"/>
        </w:rPr>
        <w:t xml:space="preserve"> </w:t>
      </w:r>
      <w:r>
        <w:rPr>
          <w:spacing w:val="-54"/>
          <w:sz w:val="40"/>
        </w:rPr>
        <w:t xml:space="preserve">月 </w:t>
      </w:r>
      <w:r>
        <w:rPr>
          <w:b/>
          <w:sz w:val="40"/>
        </w:rPr>
        <w:t>3</w:t>
      </w:r>
      <w:r>
        <w:rPr>
          <w:b/>
          <w:spacing w:val="-102"/>
          <w:sz w:val="40"/>
        </w:rPr>
        <w:t xml:space="preserve"> </w:t>
      </w:r>
      <w:r>
        <w:rPr>
          <w:sz w:val="40"/>
        </w:rPr>
        <w:t>日</w:t>
      </w:r>
    </w:p>
    <w:p>
      <w:pPr>
        <w:pStyle w:val="BodyText"/>
        <w:spacing w:before="5"/>
        <w:rPr>
          <w:sz w:val="51"/>
        </w:rPr>
      </w:pPr>
    </w:p>
    <w:p>
      <w:pPr>
        <w:spacing w:before="0"/>
        <w:ind w:left="4372" w:right="0" w:firstLine="0"/>
        <w:jc w:val="left"/>
        <w:rPr>
          <w:sz w:val="40"/>
        </w:rPr>
      </w:pPr>
      <w:r>
        <w:rPr>
          <w:sz w:val="40"/>
        </w:rPr>
        <w:t>（</w:t>
      </w:r>
      <w:r>
        <w:rPr>
          <w:b/>
          <w:sz w:val="40"/>
        </w:rPr>
        <w:t>2</w:t>
      </w:r>
      <w:r>
        <w:rPr>
          <w:sz w:val="40"/>
        </w:rPr>
        <w:t>）</w:t>
      </w:r>
      <w:r>
        <w:rPr>
          <w:spacing w:val="11"/>
          <w:sz w:val="40"/>
        </w:rPr>
        <w:t xml:space="preserve"> 旧路拆除：</w:t>
      </w:r>
      <w:r>
        <w:rPr>
          <w:b/>
          <w:sz w:val="40"/>
        </w:rPr>
        <w:t>2018</w:t>
      </w:r>
      <w:r>
        <w:rPr>
          <w:b/>
          <w:spacing w:val="-99"/>
          <w:sz w:val="40"/>
        </w:rPr>
        <w:t xml:space="preserve"> </w:t>
      </w:r>
      <w:r>
        <w:rPr>
          <w:spacing w:val="-55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102"/>
          <w:sz w:val="40"/>
        </w:rPr>
        <w:t xml:space="preserve"> </w:t>
      </w:r>
      <w:r>
        <w:rPr>
          <w:spacing w:val="-54"/>
          <w:sz w:val="40"/>
        </w:rPr>
        <w:t xml:space="preserve">月 </w:t>
      </w:r>
      <w:r>
        <w:rPr>
          <w:b/>
          <w:sz w:val="40"/>
        </w:rPr>
        <w:t>4</w:t>
      </w:r>
      <w:r>
        <w:rPr>
          <w:b/>
          <w:spacing w:val="-102"/>
          <w:sz w:val="40"/>
        </w:rPr>
        <w:t xml:space="preserve"> </w:t>
      </w:r>
      <w:r>
        <w:rPr>
          <w:spacing w:val="-3"/>
          <w:sz w:val="40"/>
        </w:rPr>
        <w:t>日</w:t>
      </w:r>
      <w:r>
        <w:rPr>
          <w:b/>
          <w:sz w:val="40"/>
        </w:rPr>
        <w:t>-2018</w:t>
      </w:r>
      <w:r>
        <w:rPr>
          <w:b/>
          <w:spacing w:val="-96"/>
          <w:sz w:val="40"/>
        </w:rPr>
        <w:t xml:space="preserve"> </w:t>
      </w:r>
      <w:r>
        <w:rPr>
          <w:spacing w:val="-55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102"/>
          <w:sz w:val="40"/>
        </w:rPr>
        <w:t xml:space="preserve"> </w:t>
      </w:r>
      <w:r>
        <w:rPr>
          <w:spacing w:val="-54"/>
          <w:sz w:val="40"/>
        </w:rPr>
        <w:t xml:space="preserve">月 </w:t>
      </w:r>
      <w:r>
        <w:rPr>
          <w:b/>
          <w:sz w:val="40"/>
        </w:rPr>
        <w:t>4</w:t>
      </w:r>
      <w:r>
        <w:rPr>
          <w:b/>
          <w:spacing w:val="-102"/>
          <w:sz w:val="40"/>
        </w:rPr>
        <w:t xml:space="preserve"> </w:t>
      </w:r>
      <w:r>
        <w:rPr>
          <w:sz w:val="40"/>
        </w:rPr>
        <w:t>日</w:t>
      </w:r>
    </w:p>
    <w:p>
      <w:pPr>
        <w:pStyle w:val="BodyText"/>
        <w:spacing w:before="7"/>
        <w:rPr>
          <w:sz w:val="51"/>
        </w:rPr>
      </w:pPr>
    </w:p>
    <w:p>
      <w:pPr>
        <w:spacing w:before="1"/>
        <w:ind w:left="4372" w:right="0" w:firstLine="0"/>
        <w:jc w:val="left"/>
        <w:rPr>
          <w:sz w:val="40"/>
        </w:rPr>
      </w:pPr>
      <w:r>
        <w:rPr>
          <w:sz w:val="40"/>
        </w:rPr>
        <w:t>（</w:t>
      </w:r>
      <w:r>
        <w:rPr>
          <w:b/>
          <w:sz w:val="40"/>
        </w:rPr>
        <w:t>3</w:t>
      </w:r>
      <w:r>
        <w:rPr>
          <w:sz w:val="40"/>
        </w:rPr>
        <w:t>）</w:t>
      </w:r>
      <w:r>
        <w:rPr>
          <w:spacing w:val="13"/>
          <w:sz w:val="40"/>
        </w:rPr>
        <w:t xml:space="preserve"> 管线施工：</w:t>
      </w:r>
      <w:r>
        <w:rPr>
          <w:b/>
          <w:sz w:val="40"/>
        </w:rPr>
        <w:t>2018</w:t>
      </w:r>
      <w:r>
        <w:rPr>
          <w:b/>
          <w:spacing w:val="-96"/>
          <w:sz w:val="40"/>
        </w:rPr>
        <w:t xml:space="preserve"> </w:t>
      </w:r>
      <w:r>
        <w:rPr>
          <w:spacing w:val="-53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99"/>
          <w:sz w:val="40"/>
        </w:rPr>
        <w:t xml:space="preserve"> </w:t>
      </w:r>
      <w:r>
        <w:rPr>
          <w:spacing w:val="-53"/>
          <w:sz w:val="40"/>
        </w:rPr>
        <w:t xml:space="preserve">月 </w:t>
      </w:r>
      <w:r>
        <w:rPr>
          <w:b/>
          <w:sz w:val="40"/>
        </w:rPr>
        <w:t>5</w:t>
      </w:r>
      <w:r>
        <w:rPr>
          <w:b/>
          <w:spacing w:val="-99"/>
          <w:sz w:val="40"/>
        </w:rPr>
        <w:t xml:space="preserve"> </w:t>
      </w:r>
      <w:r>
        <w:rPr>
          <w:spacing w:val="-3"/>
          <w:sz w:val="40"/>
        </w:rPr>
        <w:t>日</w:t>
      </w:r>
      <w:r>
        <w:rPr>
          <w:b/>
          <w:sz w:val="40"/>
        </w:rPr>
        <w:t>-2018</w:t>
      </w:r>
      <w:r>
        <w:rPr>
          <w:b/>
          <w:spacing w:val="-92"/>
          <w:sz w:val="40"/>
        </w:rPr>
        <w:t xml:space="preserve"> </w:t>
      </w:r>
      <w:r>
        <w:rPr>
          <w:spacing w:val="-53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98"/>
          <w:sz w:val="40"/>
        </w:rPr>
        <w:t xml:space="preserve"> </w:t>
      </w:r>
      <w:r>
        <w:rPr>
          <w:spacing w:val="-53"/>
          <w:sz w:val="40"/>
        </w:rPr>
        <w:t xml:space="preserve">月 </w:t>
      </w:r>
      <w:r>
        <w:rPr>
          <w:b/>
          <w:sz w:val="40"/>
        </w:rPr>
        <w:t>10</w:t>
      </w:r>
      <w:r>
        <w:rPr>
          <w:b/>
          <w:spacing w:val="-101"/>
          <w:sz w:val="40"/>
        </w:rPr>
        <w:t xml:space="preserve"> </w:t>
      </w:r>
      <w:r>
        <w:rPr>
          <w:sz w:val="40"/>
        </w:rPr>
        <w:t>日</w:t>
      </w:r>
    </w:p>
    <w:p>
      <w:pPr>
        <w:pStyle w:val="BodyText"/>
        <w:spacing w:before="4"/>
        <w:rPr>
          <w:sz w:val="51"/>
        </w:rPr>
      </w:pPr>
    </w:p>
    <w:p>
      <w:pPr>
        <w:spacing w:before="1"/>
        <w:ind w:left="4372" w:right="0" w:firstLine="0"/>
        <w:jc w:val="left"/>
        <w:rPr>
          <w:sz w:val="40"/>
        </w:rPr>
      </w:pPr>
      <w:r>
        <w:rPr>
          <w:sz w:val="40"/>
        </w:rPr>
        <w:t>（</w:t>
      </w:r>
      <w:r>
        <w:rPr>
          <w:b/>
          <w:sz w:val="40"/>
        </w:rPr>
        <w:t>4</w:t>
      </w:r>
      <w:r>
        <w:rPr>
          <w:sz w:val="40"/>
        </w:rPr>
        <w:t>）</w:t>
      </w:r>
      <w:r>
        <w:rPr>
          <w:spacing w:val="13"/>
          <w:sz w:val="40"/>
        </w:rPr>
        <w:t xml:space="preserve"> 道路施工：</w:t>
      </w:r>
      <w:r>
        <w:rPr>
          <w:b/>
          <w:sz w:val="40"/>
        </w:rPr>
        <w:t>2018</w:t>
      </w:r>
      <w:r>
        <w:rPr>
          <w:b/>
          <w:spacing w:val="-96"/>
          <w:sz w:val="40"/>
        </w:rPr>
        <w:t xml:space="preserve"> </w:t>
      </w:r>
      <w:r>
        <w:rPr>
          <w:spacing w:val="-53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99"/>
          <w:sz w:val="40"/>
        </w:rPr>
        <w:t xml:space="preserve"> </w:t>
      </w:r>
      <w:r>
        <w:rPr>
          <w:spacing w:val="-53"/>
          <w:sz w:val="40"/>
        </w:rPr>
        <w:t xml:space="preserve">月 </w:t>
      </w:r>
      <w:r>
        <w:rPr>
          <w:b/>
          <w:sz w:val="40"/>
        </w:rPr>
        <w:t>10</w:t>
      </w:r>
      <w:r>
        <w:rPr>
          <w:b/>
          <w:spacing w:val="-99"/>
          <w:sz w:val="40"/>
        </w:rPr>
        <w:t xml:space="preserve"> </w:t>
      </w:r>
      <w:r>
        <w:rPr>
          <w:sz w:val="40"/>
        </w:rPr>
        <w:t>日</w:t>
      </w:r>
      <w:r>
        <w:rPr>
          <w:b/>
          <w:sz w:val="40"/>
        </w:rPr>
        <w:t>-2018</w:t>
      </w:r>
      <w:r>
        <w:rPr>
          <w:b/>
          <w:spacing w:val="-96"/>
          <w:sz w:val="40"/>
        </w:rPr>
        <w:t xml:space="preserve"> </w:t>
      </w:r>
      <w:r>
        <w:rPr>
          <w:spacing w:val="-53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99"/>
          <w:sz w:val="40"/>
        </w:rPr>
        <w:t xml:space="preserve"> </w:t>
      </w:r>
      <w:r>
        <w:rPr>
          <w:spacing w:val="-51"/>
          <w:sz w:val="40"/>
        </w:rPr>
        <w:t xml:space="preserve">月 </w:t>
      </w:r>
      <w:r>
        <w:rPr>
          <w:b/>
          <w:sz w:val="40"/>
        </w:rPr>
        <w:t>31</w:t>
      </w:r>
      <w:r>
        <w:rPr>
          <w:b/>
          <w:spacing w:val="-102"/>
          <w:sz w:val="40"/>
        </w:rPr>
        <w:t xml:space="preserve"> </w:t>
      </w:r>
      <w:r>
        <w:rPr>
          <w:sz w:val="40"/>
        </w:rPr>
        <w:t>日</w:t>
      </w:r>
    </w:p>
    <w:p>
      <w:pPr>
        <w:pStyle w:val="BodyText"/>
        <w:spacing w:before="7"/>
        <w:rPr>
          <w:sz w:val="51"/>
        </w:rPr>
      </w:pPr>
    </w:p>
    <w:p>
      <w:pPr>
        <w:spacing w:before="0"/>
        <w:ind w:left="4372" w:right="0" w:firstLine="0"/>
        <w:jc w:val="left"/>
        <w:rPr>
          <w:sz w:val="40"/>
        </w:rPr>
      </w:pPr>
      <w:r>
        <w:rPr>
          <w:sz w:val="40"/>
        </w:rPr>
        <w:t>（</w:t>
      </w:r>
      <w:r>
        <w:rPr>
          <w:b/>
          <w:sz w:val="40"/>
        </w:rPr>
        <w:t>5</w:t>
      </w:r>
      <w:r>
        <w:rPr>
          <w:sz w:val="40"/>
        </w:rPr>
        <w:t>）</w:t>
      </w:r>
      <w:r>
        <w:rPr>
          <w:spacing w:val="11"/>
          <w:sz w:val="40"/>
        </w:rPr>
        <w:t xml:space="preserve"> 人行道施工：</w:t>
      </w:r>
      <w:r>
        <w:rPr>
          <w:b/>
          <w:sz w:val="40"/>
        </w:rPr>
        <w:t>2013</w:t>
      </w:r>
      <w:r>
        <w:rPr>
          <w:b/>
          <w:spacing w:val="-97"/>
          <w:sz w:val="40"/>
        </w:rPr>
        <w:t xml:space="preserve"> </w:t>
      </w:r>
      <w:r>
        <w:rPr>
          <w:spacing w:val="-53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99"/>
          <w:sz w:val="40"/>
        </w:rPr>
        <w:t xml:space="preserve"> </w:t>
      </w:r>
      <w:r>
        <w:rPr>
          <w:spacing w:val="-52"/>
          <w:sz w:val="40"/>
        </w:rPr>
        <w:t xml:space="preserve">月 </w:t>
      </w:r>
      <w:r>
        <w:rPr>
          <w:b/>
          <w:sz w:val="40"/>
        </w:rPr>
        <w:t>15</w:t>
      </w:r>
      <w:r>
        <w:rPr>
          <w:b/>
          <w:spacing w:val="-98"/>
          <w:sz w:val="40"/>
        </w:rPr>
        <w:t xml:space="preserve"> </w:t>
      </w:r>
      <w:r>
        <w:rPr>
          <w:spacing w:val="-3"/>
          <w:sz w:val="40"/>
        </w:rPr>
        <w:t>日</w:t>
      </w:r>
      <w:r>
        <w:rPr>
          <w:b/>
          <w:sz w:val="40"/>
        </w:rPr>
        <w:t>-2013</w:t>
      </w:r>
      <w:r>
        <w:rPr>
          <w:b/>
          <w:spacing w:val="-93"/>
          <w:sz w:val="40"/>
        </w:rPr>
        <w:t xml:space="preserve"> </w:t>
      </w:r>
      <w:r>
        <w:rPr>
          <w:spacing w:val="-53"/>
          <w:sz w:val="40"/>
        </w:rPr>
        <w:t xml:space="preserve">年 </w:t>
      </w:r>
      <w:r>
        <w:rPr>
          <w:b/>
          <w:sz w:val="40"/>
        </w:rPr>
        <w:t>3</w:t>
      </w:r>
      <w:r>
        <w:rPr>
          <w:b/>
          <w:spacing w:val="-98"/>
          <w:sz w:val="40"/>
        </w:rPr>
        <w:t xml:space="preserve"> </w:t>
      </w:r>
      <w:r>
        <w:rPr>
          <w:spacing w:val="-53"/>
          <w:sz w:val="40"/>
        </w:rPr>
        <w:t xml:space="preserve">月 </w:t>
      </w:r>
      <w:r>
        <w:rPr>
          <w:b/>
          <w:sz w:val="40"/>
        </w:rPr>
        <w:t>20</w:t>
      </w:r>
      <w:r>
        <w:rPr>
          <w:b/>
          <w:spacing w:val="-98"/>
          <w:sz w:val="40"/>
        </w:rPr>
        <w:t xml:space="preserve"> </w:t>
      </w:r>
      <w:r>
        <w:rPr>
          <w:sz w:val="40"/>
        </w:rPr>
        <w:t>日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52"/>
        </w:rPr>
      </w:pPr>
    </w:p>
    <w:p>
      <w:pPr>
        <w:pStyle w:val="Heading1"/>
        <w:ind w:right="103"/>
      </w:pPr>
      <w:r>
        <w:t>第三部分各分部分项工程的主要施工方案</w:t>
      </w:r>
    </w:p>
    <w:p>
      <w:pPr>
        <w:pStyle w:val="Heading2"/>
        <w:spacing w:before="380"/>
        <w:ind w:left="0" w:right="85"/>
        <w:jc w:val="center"/>
      </w:pPr>
      <w:r>
        <w:t>第一节旧路拆除及土方工程</w:t>
      </w:r>
    </w:p>
    <w:p>
      <w:pPr>
        <w:spacing w:before="430"/>
        <w:ind w:left="3201" w:right="0" w:firstLine="0"/>
        <w:jc w:val="left"/>
        <w:rPr>
          <w:sz w:val="49"/>
        </w:rPr>
      </w:pPr>
      <w:r>
        <w:rPr>
          <w:b/>
          <w:sz w:val="49"/>
        </w:rPr>
        <w:t>1</w:t>
      </w:r>
      <w:r>
        <w:rPr>
          <w:sz w:val="49"/>
        </w:rPr>
        <w:t>、旧路拆除施工方法</w:t>
      </w:r>
    </w:p>
    <w:p>
      <w:pPr>
        <w:pStyle w:val="BodyText"/>
        <w:spacing w:before="8"/>
        <w:rPr>
          <w:sz w:val="48"/>
        </w:rPr>
      </w:pPr>
    </w:p>
    <w:p>
      <w:pPr>
        <w:pStyle w:val="BodyText"/>
        <w:ind w:left="3459"/>
      </w:pPr>
      <w:r>
        <w:t>（</w:t>
      </w:r>
      <w:r>
        <w:rPr>
          <w:b/>
        </w:rPr>
        <w:t>1</w:t>
      </w:r>
      <w:r>
        <w:t>）测量放样</w:t>
      </w:r>
    </w:p>
    <w:p>
      <w:pPr>
        <w:pStyle w:val="BodyText"/>
      </w:pPr>
    </w:p>
    <w:p>
      <w:pPr>
        <w:pStyle w:val="BodyText"/>
        <w:spacing w:before="3"/>
        <w:rPr>
          <w:sz w:val="42"/>
        </w:rPr>
      </w:pPr>
    </w:p>
    <w:p>
      <w:pPr>
        <w:pStyle w:val="BodyText"/>
        <w:spacing w:before="1" w:line="547" w:lineRule="auto"/>
        <w:ind w:left="3201" w:right="3499" w:firstLine="934"/>
        <w:jc w:val="both"/>
      </w:pPr>
      <w:r>
        <w:rPr>
          <w:spacing w:val="-4"/>
        </w:rPr>
        <w:t>首先应在老路挖除前，将开挖老路路基横断面图报监理工程师批准， 按监理 工程师</w:t>
      </w:r>
      <w:r>
        <w:t>的要求放样，准确定出路基中线、宽度和坡角线，并做好标记。</w:t>
      </w:r>
    </w:p>
    <w:p>
      <w:pPr>
        <w:pStyle w:val="ListParagraph"/>
        <w:numPr>
          <w:ilvl w:val="0"/>
          <w:numId w:val="21"/>
        </w:numPr>
        <w:tabs>
          <w:tab w:val="left" w:pos="4184"/>
        </w:tabs>
        <w:spacing w:before="0" w:after="0" w:line="512" w:lineRule="exact"/>
        <w:ind w:left="4184" w:right="0" w:hanging="725"/>
        <w:jc w:val="left"/>
        <w:rPr>
          <w:sz w:val="40"/>
        </w:rPr>
      </w:pPr>
      <w:r>
        <w:rPr>
          <w:sz w:val="40"/>
        </w:rPr>
        <w:t>挖除老路</w:t>
      </w:r>
    </w:p>
    <w:p>
      <w:pPr>
        <w:pStyle w:val="BodyText"/>
        <w:spacing w:before="1"/>
        <w:rPr>
          <w:sz w:val="51"/>
        </w:rPr>
      </w:pPr>
    </w:p>
    <w:p>
      <w:pPr>
        <w:pStyle w:val="BodyText"/>
        <w:tabs>
          <w:tab w:val="left" w:pos="10588"/>
        </w:tabs>
        <w:spacing w:before="1"/>
        <w:ind w:left="7"/>
        <w:jc w:val="center"/>
      </w:pPr>
      <w:r>
        <w:t>挖除老路前应要求各有关管线部门提供地下管线情况，</w:t>
        <w:tab/>
        <w:t>并结合人工开挖勘察，</w:t>
      </w:r>
    </w:p>
    <w:p>
      <w:pPr>
        <w:spacing w:after="0"/>
        <w:jc w:val="center"/>
        <w:sectPr>
          <w:footerReference w:type="default" r:id="rId7"/>
          <w:pgSz w:w="22370" w:h="31660"/>
          <w:pgMar w:top="3060" w:right="0" w:bottom="2240" w:left="0" w:header="0" w:footer="2006"/>
          <w:pgNumType w:start="4"/>
          <w:cols w:space="708"/>
        </w:sectPr>
      </w:pPr>
    </w:p>
    <w:p>
      <w:pPr>
        <w:pStyle w:val="BodyText"/>
        <w:tabs>
          <w:tab w:val="left" w:pos="12793"/>
          <w:tab w:val="left" w:pos="13593"/>
        </w:tabs>
        <w:spacing w:before="19" w:line="547" w:lineRule="auto"/>
        <w:ind w:left="3201" w:right="3435"/>
      </w:pPr>
      <w:r>
        <w:t>确认无误后方可进行施工。当发现管线位置后应做好清晰的标志以保护好地下管</w:t>
      </w:r>
      <w:r>
        <w:rPr>
          <w:spacing w:val="-72"/>
        </w:rPr>
        <w:t xml:space="preserve"> </w:t>
      </w:r>
      <w:r>
        <w:t>线。施</w:t>
      </w:r>
      <w:r>
        <w:rPr>
          <w:spacing w:val="-12"/>
        </w:rPr>
        <w:t>工</w:t>
      </w:r>
      <w:r>
        <w:t>时应做好降尘处理，及时洒水，采用挖掘机开挖，并采用自卸汽车运弃</w:t>
      </w:r>
      <w:r>
        <w:rPr>
          <w:spacing w:val="-67"/>
        </w:rPr>
        <w:t xml:space="preserve"> </w:t>
      </w:r>
      <w:r>
        <w:t>土场。当开挖至</w:t>
      </w:r>
      <w:r>
        <w:rPr>
          <w:spacing w:val="-17"/>
        </w:rPr>
        <w:t>接</w:t>
      </w:r>
      <w:r>
        <w:t>近路床顶标高时，用压路机全断面进行碾压。测水准抄平后，</w:t>
      </w:r>
      <w:r>
        <w:rPr>
          <w:spacing w:val="-38"/>
        </w:rPr>
        <w:t xml:space="preserve"> </w:t>
      </w:r>
      <w:r>
        <w:t>用人工配合平地机翻松找平，并调整横坡度，用</w:t>
        <w:tab/>
      </w:r>
      <w:r>
        <w:rPr>
          <w:b/>
        </w:rPr>
        <w:t>18</w:t>
        <w:tab/>
        <w:t>20T</w:t>
      </w:r>
      <w:r>
        <w:rPr>
          <w:b/>
          <w:spacing w:val="-100"/>
        </w:rPr>
        <w:t xml:space="preserve"> </w:t>
      </w:r>
      <w:r>
        <w:t>压路机压</w:t>
      </w:r>
      <w:r>
        <w:rPr>
          <w:spacing w:val="-5"/>
        </w:rPr>
        <w:t>实</w:t>
      </w:r>
      <w:r>
        <w:t>(视具体</w:t>
      </w:r>
    </w:p>
    <w:p>
      <w:pPr>
        <w:pStyle w:val="BodyText"/>
        <w:spacing w:before="6" w:line="549" w:lineRule="auto"/>
        <w:ind w:left="3201" w:right="3362"/>
      </w:pPr>
      <w:r>
        <w:t>情况适当洒水)，使其达到设计要求，并考虑因压实而产生的沉降量(由试验确 定)。路槽按设计的标高及坡度人工整修，机械碾压完毕经监理工程师检验认可 后，进行下道工序的施工。</w:t>
      </w:r>
    </w:p>
    <w:p>
      <w:pPr>
        <w:pStyle w:val="Heading2"/>
        <w:spacing w:line="456" w:lineRule="exact"/>
      </w:pPr>
      <w:r>
        <w:rPr>
          <w:b/>
        </w:rPr>
        <w:t>2</w:t>
      </w:r>
      <w:r>
        <w:t>、路基挖方施工方法</w:t>
      </w:r>
    </w:p>
    <w:p>
      <w:pPr>
        <w:pStyle w:val="BodyText"/>
        <w:spacing w:before="9"/>
        <w:rPr>
          <w:sz w:val="56"/>
        </w:rPr>
      </w:pPr>
    </w:p>
    <w:p>
      <w:pPr>
        <w:pStyle w:val="ListParagraph"/>
        <w:numPr>
          <w:ilvl w:val="1"/>
          <w:numId w:val="27"/>
        </w:numPr>
        <w:tabs>
          <w:tab w:val="left" w:pos="5164"/>
        </w:tabs>
        <w:spacing w:before="1" w:after="0" w:line="554" w:lineRule="auto"/>
        <w:ind w:left="3201" w:right="3466" w:firstLine="1170"/>
        <w:jc w:val="left"/>
        <w:rPr>
          <w:sz w:val="40"/>
        </w:rPr>
      </w:pPr>
      <w:r>
        <w:rPr>
          <w:spacing w:val="-3"/>
          <w:sz w:val="40"/>
        </w:rPr>
        <w:t>测量放样。首先应在路基开挖前，将开挖路基横断面图报监理工程师 批准监理</w:t>
      </w:r>
      <w:r>
        <w:rPr>
          <w:sz w:val="40"/>
        </w:rPr>
        <w:t>工程师要求施工入样，准确定出路基中线。</w:t>
      </w:r>
    </w:p>
    <w:p>
      <w:pPr>
        <w:pStyle w:val="ListParagraph"/>
        <w:numPr>
          <w:ilvl w:val="1"/>
          <w:numId w:val="27"/>
        </w:numPr>
        <w:tabs>
          <w:tab w:val="left" w:pos="5164"/>
        </w:tabs>
        <w:spacing w:before="4" w:after="0" w:line="554" w:lineRule="auto"/>
        <w:ind w:left="3201" w:right="3466" w:firstLine="1170"/>
        <w:jc w:val="left"/>
        <w:rPr>
          <w:sz w:val="40"/>
        </w:rPr>
      </w:pPr>
      <w:r>
        <w:rPr>
          <w:spacing w:val="-3"/>
          <w:sz w:val="40"/>
        </w:rPr>
        <w:t>路基挖方采用挖掘机开挖，自卸车运输的施工方式。对于能用材料用 自卸车运</w:t>
      </w:r>
      <w:r>
        <w:rPr>
          <w:sz w:val="40"/>
        </w:rPr>
        <w:t>至路基填筑地点，用于路基填筑及雨污水管沟的回填。</w:t>
      </w:r>
    </w:p>
    <w:p>
      <w:pPr>
        <w:pStyle w:val="ListParagraph"/>
        <w:numPr>
          <w:ilvl w:val="1"/>
          <w:numId w:val="27"/>
        </w:numPr>
        <w:tabs>
          <w:tab w:val="left" w:pos="5164"/>
        </w:tabs>
        <w:spacing w:before="6" w:after="0" w:line="556" w:lineRule="auto"/>
        <w:ind w:left="3201" w:right="3864" w:firstLine="1170"/>
        <w:jc w:val="left"/>
        <w:rPr>
          <w:sz w:val="40"/>
        </w:rPr>
      </w:pPr>
      <w:r>
        <w:rPr>
          <w:spacing w:val="-3"/>
          <w:sz w:val="40"/>
        </w:rPr>
        <w:t>开挖至接近路床顶标高时，用压路机进行碾压，并调整横坡度，达到 设计要求。结合实际做好施工现场的临时排水， 挖好排水沟，保证施工场地内无 积水。</w:t>
      </w:r>
    </w:p>
    <w:p>
      <w:pPr>
        <w:pStyle w:val="ListParagraph"/>
        <w:numPr>
          <w:ilvl w:val="1"/>
          <w:numId w:val="27"/>
        </w:numPr>
        <w:tabs>
          <w:tab w:val="left" w:pos="5164"/>
        </w:tabs>
        <w:spacing w:before="17" w:after="0" w:line="566" w:lineRule="auto"/>
        <w:ind w:left="3201" w:right="3356" w:firstLine="1170"/>
        <w:jc w:val="left"/>
        <w:rPr>
          <w:sz w:val="40"/>
        </w:rPr>
      </w:pPr>
      <w:r>
        <w:rPr>
          <w:spacing w:val="-10"/>
          <w:sz w:val="40"/>
        </w:rPr>
        <w:t xml:space="preserve">压实标准：路床顶面以下 </w:t>
      </w:r>
      <w:r>
        <w:rPr>
          <w:b/>
          <w:sz w:val="40"/>
        </w:rPr>
        <w:t>30cm</w:t>
      </w:r>
      <w:r>
        <w:rPr>
          <w:b/>
          <w:spacing w:val="-112"/>
          <w:sz w:val="40"/>
        </w:rPr>
        <w:t xml:space="preserve"> </w:t>
      </w:r>
      <w:r>
        <w:rPr>
          <w:spacing w:val="-9"/>
          <w:sz w:val="40"/>
        </w:rPr>
        <w:t xml:space="preserve">的压实度，其压实度均应不小于 </w:t>
      </w:r>
      <w:r>
        <w:rPr>
          <w:b/>
          <w:sz w:val="40"/>
        </w:rPr>
        <w:t>95%</w:t>
      </w:r>
      <w:r>
        <w:rPr>
          <w:b/>
          <w:spacing w:val="-19"/>
          <w:sz w:val="40"/>
        </w:rPr>
        <w:t xml:space="preserve"> </w:t>
      </w:r>
      <w:r>
        <w:rPr>
          <w:spacing w:val="-3"/>
          <w:sz w:val="40"/>
        </w:rPr>
        <w:t>自检达到规</w:t>
      </w:r>
      <w:r>
        <w:rPr>
          <w:sz w:val="40"/>
        </w:rPr>
        <w:t>范要求后，报监理工程师验收。</w:t>
      </w:r>
    </w:p>
    <w:p>
      <w:pPr>
        <w:pStyle w:val="Heading2"/>
        <w:spacing w:line="454" w:lineRule="exact"/>
      </w:pPr>
      <w:r>
        <w:rPr>
          <w:b/>
        </w:rPr>
        <w:t>3</w:t>
      </w:r>
      <w:r>
        <w:t>、路基填方施工方法</w:t>
      </w:r>
    </w:p>
    <w:p>
      <w:pPr>
        <w:pStyle w:val="BodyText"/>
        <w:spacing w:before="3"/>
        <w:rPr>
          <w:sz w:val="56"/>
        </w:rPr>
      </w:pPr>
    </w:p>
    <w:p>
      <w:pPr>
        <w:pStyle w:val="ListParagraph"/>
        <w:numPr>
          <w:ilvl w:val="0"/>
          <w:numId w:val="20"/>
        </w:numPr>
        <w:tabs>
          <w:tab w:val="left" w:pos="5657"/>
          <w:tab w:val="left" w:pos="5659"/>
        </w:tabs>
        <w:spacing w:before="0" w:after="0" w:line="240" w:lineRule="auto"/>
        <w:ind w:left="5658" w:right="0" w:hanging="1383"/>
        <w:jc w:val="left"/>
        <w:rPr>
          <w:sz w:val="40"/>
        </w:rPr>
      </w:pPr>
      <w:r>
        <w:rPr>
          <w:sz w:val="40"/>
        </w:rPr>
        <w:t>施工要点为：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tabs>
          <w:tab w:val="left" w:pos="15711"/>
        </w:tabs>
        <w:spacing w:before="42" w:line="549" w:lineRule="auto"/>
        <w:ind w:left="3201" w:right="4156" w:firstLine="912"/>
      </w:pPr>
      <w:r>
        <w:t>本合同段路基填方作土，大中型挖掘机、推土机配合填筑，</w:t>
        <w:tab/>
      </w:r>
      <w:r>
        <w:rPr>
          <w:b/>
        </w:rPr>
        <w:t>15</w:t>
      </w:r>
      <w:r>
        <w:rPr>
          <w:b/>
          <w:spacing w:val="-107"/>
        </w:rPr>
        <w:t xml:space="preserve"> </w:t>
      </w:r>
      <w:r>
        <w:t>吨自卸车</w:t>
      </w:r>
      <w:r>
        <w:rPr>
          <w:spacing w:val="-17"/>
        </w:rPr>
        <w:t>运</w:t>
      </w:r>
      <w:r>
        <w:t>输，推土机推平，平地机整平，掁动压路机碾压。</w:t>
      </w:r>
    </w:p>
    <w:p>
      <w:pPr>
        <w:pStyle w:val="ListParagraph"/>
        <w:numPr>
          <w:ilvl w:val="0"/>
          <w:numId w:val="20"/>
        </w:numPr>
        <w:tabs>
          <w:tab w:val="left" w:pos="1381"/>
          <w:tab w:val="left" w:pos="5659"/>
        </w:tabs>
        <w:spacing w:before="0" w:after="0" w:line="508" w:lineRule="exact"/>
        <w:ind w:left="5658" w:right="468" w:hanging="5659"/>
        <w:jc w:val="left"/>
        <w:rPr>
          <w:sz w:val="40"/>
        </w:rPr>
      </w:pPr>
      <w:r>
        <w:rPr>
          <w:sz w:val="40"/>
        </w:rPr>
        <w:t>铺筑试验段：用于路基填方的各种填料，在开工前，结合施工路段选</w:t>
      </w:r>
    </w:p>
    <w:p>
      <w:pPr>
        <w:pStyle w:val="BodyText"/>
        <w:spacing w:before="2"/>
        <w:rPr>
          <w:sz w:val="51"/>
        </w:rPr>
      </w:pPr>
    </w:p>
    <w:p>
      <w:pPr>
        <w:pStyle w:val="BodyText"/>
        <w:ind w:right="239"/>
        <w:jc w:val="center"/>
      </w:pPr>
      <w:r>
        <w:t>择试验段进行现场压实试验。现场压实应进行到能有效地使该种填料达到技术规 范规定的</w:t>
      </w:r>
    </w:p>
    <w:p>
      <w:pPr>
        <w:spacing w:after="0"/>
        <w:jc w:val="center"/>
        <w:sectPr>
          <w:footerReference w:type="default" r:id="rId8"/>
          <w:pgSz w:w="22370" w:h="31660"/>
          <w:pgMar w:top="3060" w:right="0" w:bottom="2240" w:left="0" w:header="0" w:footer="2006"/>
          <w:pgNumType w:start="5"/>
          <w:cols w:space="708"/>
        </w:sectPr>
      </w:pPr>
    </w:p>
    <w:p>
      <w:pPr>
        <w:pStyle w:val="BodyText"/>
        <w:spacing w:line="547" w:lineRule="auto"/>
        <w:ind w:left="3201" w:right="3435"/>
        <w:jc w:val="both"/>
        <w:rPr>
          <w:rFonts w:ascii="幼圆" w:eastAsia="幼圆" w:hint="eastAsia"/>
        </w:rPr>
      </w:pPr>
      <w:r>
        <w:rPr>
          <w:rFonts w:ascii="幼圆" w:eastAsia="幼圆" w:hint="eastAsia"/>
          <w:spacing w:val="-4"/>
        </w:rPr>
        <w:t>压实度为止。试验时记录压实设备的类型、最佳组合方式、碾压遍数、 速度、工序、每层原材料的松铺厚度、材料的含水量及确定每层填料等，试验结 果报监理工程师批准后，即</w:t>
      </w:r>
      <w:r>
        <w:rPr>
          <w:rFonts w:ascii="幼圆" w:eastAsia="幼圆" w:hint="eastAsia"/>
        </w:rPr>
        <w:t>可作为该种填料施工时全部的依据。</w:t>
      </w:r>
    </w:p>
    <w:p>
      <w:pPr>
        <w:pStyle w:val="ListParagraph"/>
        <w:numPr>
          <w:ilvl w:val="0"/>
          <w:numId w:val="28"/>
        </w:numPr>
        <w:tabs>
          <w:tab w:val="left" w:pos="4927"/>
        </w:tabs>
        <w:spacing w:before="3" w:after="0" w:line="240" w:lineRule="auto"/>
        <w:ind w:left="4926" w:right="0" w:hanging="1002"/>
        <w:jc w:val="left"/>
        <w:rPr>
          <w:rFonts w:ascii="幼圆" w:eastAsia="幼圆" w:hint="eastAsia"/>
          <w:sz w:val="38"/>
        </w:rPr>
      </w:pPr>
      <w:r>
        <w:rPr>
          <w:rFonts w:ascii="幼圆" w:eastAsia="幼圆" w:hint="eastAsia"/>
          <w:sz w:val="40"/>
        </w:rPr>
        <w:t>具体施工要求及方法：</w:t>
      </w:r>
    </w:p>
    <w:p>
      <w:pPr>
        <w:pStyle w:val="BodyText"/>
        <w:spacing w:before="2"/>
        <w:rPr>
          <w:rFonts w:ascii="幼圆"/>
          <w:sz w:val="51"/>
        </w:rPr>
      </w:pPr>
    </w:p>
    <w:p>
      <w:pPr>
        <w:pStyle w:val="ListParagraph"/>
        <w:numPr>
          <w:ilvl w:val="1"/>
          <w:numId w:val="28"/>
        </w:numPr>
        <w:tabs>
          <w:tab w:val="left" w:pos="4738"/>
        </w:tabs>
        <w:spacing w:before="0" w:after="0" w:line="240" w:lineRule="auto"/>
        <w:ind w:left="4737" w:right="0" w:hanging="625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sz w:val="40"/>
        </w:rPr>
        <w:t>场地清理及排水。对原地面进行清理及压实，修建临时排水沟。</w:t>
      </w:r>
    </w:p>
    <w:p>
      <w:pPr>
        <w:pStyle w:val="BodyText"/>
        <w:spacing w:before="12"/>
        <w:rPr>
          <w:rFonts w:ascii="幼圆"/>
          <w:sz w:val="52"/>
        </w:rPr>
      </w:pPr>
    </w:p>
    <w:p>
      <w:pPr>
        <w:pStyle w:val="ListParagraph"/>
        <w:numPr>
          <w:ilvl w:val="1"/>
          <w:numId w:val="28"/>
        </w:numPr>
        <w:tabs>
          <w:tab w:val="left" w:pos="4739"/>
        </w:tabs>
        <w:spacing w:before="0" w:after="0" w:line="561" w:lineRule="auto"/>
        <w:ind w:left="3201" w:right="3289" w:firstLine="934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spacing w:val="-7"/>
          <w:sz w:val="40"/>
        </w:rPr>
        <w:t xml:space="preserve">填前碾压。对已完成场地清理的路堤基底用 </w:t>
      </w:r>
      <w:r>
        <w:rPr>
          <w:rFonts w:ascii="幼圆" w:eastAsia="幼圆" w:hint="eastAsia"/>
          <w:b/>
          <w:sz w:val="40"/>
        </w:rPr>
        <w:t>18/21T</w:t>
      </w:r>
      <w:r>
        <w:rPr>
          <w:rFonts w:ascii="幼圆" w:eastAsia="幼圆" w:hint="eastAsia"/>
          <w:b/>
          <w:spacing w:val="-109"/>
          <w:sz w:val="40"/>
        </w:rPr>
        <w:t xml:space="preserve"> </w:t>
      </w:r>
      <w:r>
        <w:rPr>
          <w:rFonts w:ascii="幼圆" w:eastAsia="幼圆" w:hint="eastAsia"/>
          <w:spacing w:val="-5"/>
          <w:sz w:val="40"/>
        </w:rPr>
        <w:t>光轮压路机进行填前 碾压，压</w:t>
      </w:r>
      <w:r>
        <w:rPr>
          <w:rFonts w:ascii="幼圆" w:eastAsia="幼圆" w:hint="eastAsia"/>
          <w:sz w:val="40"/>
        </w:rPr>
        <w:t>实度不小于技术规范的规定。</w:t>
      </w:r>
    </w:p>
    <w:p>
      <w:pPr>
        <w:pStyle w:val="ListParagraph"/>
        <w:numPr>
          <w:ilvl w:val="1"/>
          <w:numId w:val="28"/>
        </w:numPr>
        <w:tabs>
          <w:tab w:val="left" w:pos="4738"/>
        </w:tabs>
        <w:spacing w:before="0" w:after="0" w:line="487" w:lineRule="exact"/>
        <w:ind w:left="4737" w:right="0" w:hanging="625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sz w:val="40"/>
        </w:rPr>
        <w:t>填方作业采用挖方利用土，或业主指定的取土场，自卸车运土到施工现</w:t>
      </w:r>
    </w:p>
    <w:p>
      <w:pPr>
        <w:pStyle w:val="BodyText"/>
        <w:spacing w:before="6"/>
        <w:rPr>
          <w:rFonts w:ascii="幼圆"/>
          <w:sz w:val="50"/>
        </w:rPr>
      </w:pPr>
    </w:p>
    <w:p>
      <w:pPr>
        <w:pStyle w:val="BodyText"/>
        <w:spacing w:line="542" w:lineRule="auto"/>
        <w:ind w:left="3201" w:right="3564"/>
        <w:rPr>
          <w:rFonts w:ascii="幼圆" w:eastAsia="幼圆" w:hint="eastAsia"/>
        </w:rPr>
      </w:pPr>
      <w:r>
        <w:rPr>
          <w:rFonts w:ascii="幼圆" w:eastAsia="幼圆" w:hint="eastAsia"/>
        </w:rPr>
        <w:t xml:space="preserve">场，施工现场推土机配合平地机分层平行摊铺， 土方每层的松铺厚度依据试验段 选择的参数确定，但最大松铺厚度不得大于 </w:t>
      </w:r>
      <w:r>
        <w:rPr>
          <w:rFonts w:ascii="幼圆" w:eastAsia="幼圆" w:hint="eastAsia"/>
          <w:b/>
        </w:rPr>
        <w:t>30CM</w:t>
      </w:r>
      <w:r>
        <w:rPr>
          <w:rFonts w:ascii="幼圆" w:eastAsia="幼圆" w:hint="eastAsia"/>
        </w:rPr>
        <w:t>，保证边坡坡体得到充分压实。</w:t>
      </w:r>
    </w:p>
    <w:p>
      <w:pPr>
        <w:pStyle w:val="ListParagraph"/>
        <w:numPr>
          <w:ilvl w:val="1"/>
          <w:numId w:val="28"/>
        </w:numPr>
        <w:tabs>
          <w:tab w:val="left" w:pos="4718"/>
        </w:tabs>
        <w:spacing w:before="0" w:after="0" w:line="547" w:lineRule="auto"/>
        <w:ind w:left="3201" w:right="4888" w:firstLine="912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spacing w:val="-1"/>
          <w:w w:val="95"/>
          <w:sz w:val="40"/>
        </w:rPr>
        <w:t xml:space="preserve">施工过程中，控制同一填土层尽量采用同种土壤，不同土壤填筑时，应分  </w:t>
      </w:r>
      <w:r>
        <w:rPr>
          <w:rFonts w:ascii="幼圆" w:eastAsia="幼圆" w:hint="eastAsia"/>
          <w:sz w:val="40"/>
        </w:rPr>
        <w:t>段、分层，分别检测，不得混合填筑。</w:t>
      </w:r>
    </w:p>
    <w:p>
      <w:pPr>
        <w:pStyle w:val="ListParagraph"/>
        <w:numPr>
          <w:ilvl w:val="1"/>
          <w:numId w:val="28"/>
        </w:numPr>
        <w:tabs>
          <w:tab w:val="left" w:pos="5166"/>
          <w:tab w:val="left" w:pos="5167"/>
        </w:tabs>
        <w:spacing w:before="0" w:after="0" w:line="512" w:lineRule="exact"/>
        <w:ind w:left="5166" w:right="0" w:hanging="1054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spacing w:val="-4"/>
          <w:sz w:val="40"/>
        </w:rPr>
        <w:t xml:space="preserve">分段接头不得处在同一个断面上，采用台阶式搭接，搭接长度不小于 </w:t>
      </w:r>
      <w:r>
        <w:rPr>
          <w:rFonts w:ascii="幼圆" w:eastAsia="幼圆" w:hint="eastAsia"/>
          <w:b/>
          <w:sz w:val="40"/>
        </w:rPr>
        <w:t>2m</w:t>
      </w:r>
      <w:r>
        <w:rPr>
          <w:rFonts w:ascii="幼圆" w:eastAsia="幼圆" w:hint="eastAsia"/>
          <w:sz w:val="40"/>
        </w:rPr>
        <w:t>。</w:t>
      </w:r>
    </w:p>
    <w:p>
      <w:pPr>
        <w:pStyle w:val="BodyText"/>
        <w:spacing w:before="6"/>
        <w:rPr>
          <w:rFonts w:ascii="幼圆"/>
          <w:sz w:val="54"/>
        </w:rPr>
      </w:pPr>
    </w:p>
    <w:p>
      <w:pPr>
        <w:pStyle w:val="ListParagraph"/>
        <w:numPr>
          <w:ilvl w:val="1"/>
          <w:numId w:val="28"/>
        </w:numPr>
        <w:tabs>
          <w:tab w:val="left" w:pos="5464"/>
          <w:tab w:val="left" w:pos="5465"/>
          <w:tab w:val="left" w:pos="10566"/>
          <w:tab w:val="left" w:pos="14952"/>
        </w:tabs>
        <w:spacing w:before="0" w:after="0" w:line="422" w:lineRule="auto"/>
        <w:ind w:left="3201" w:right="4540" w:firstLine="1280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w w:val="95"/>
          <w:sz w:val="40"/>
        </w:rPr>
        <w:t>碾压时，按先边缘，后中间的顺序进行。注意纵横向碾压的接头必须</w:t>
      </w:r>
      <w:r>
        <w:rPr>
          <w:rFonts w:ascii="幼圆" w:eastAsia="幼圆" w:hint="eastAsia"/>
          <w:spacing w:val="-18"/>
          <w:w w:val="95"/>
          <w:sz w:val="40"/>
        </w:rPr>
        <w:t xml:space="preserve">重  </w:t>
      </w:r>
      <w:r>
        <w:rPr>
          <w:rFonts w:ascii="幼圆" w:eastAsia="幼圆" w:hint="eastAsia"/>
          <w:sz w:val="40"/>
        </w:rPr>
        <w:t>叠。横向接头对振动压路机一般重叠</w:t>
      </w:r>
      <w:r>
        <w:rPr>
          <w:rFonts w:ascii="幼圆" w:eastAsia="幼圆" w:hint="eastAsia"/>
          <w:spacing w:val="-23"/>
          <w:sz w:val="40"/>
        </w:rPr>
        <w:t xml:space="preserve"> </w:t>
      </w:r>
      <w:r>
        <w:rPr>
          <w:rFonts w:ascii="幼圆" w:eastAsia="幼圆" w:hint="eastAsia"/>
          <w:b/>
          <w:sz w:val="40"/>
        </w:rPr>
        <w:t>40</w:t>
        <w:tab/>
        <w:t>50cm</w:t>
      </w:r>
      <w:r>
        <w:rPr>
          <w:rFonts w:ascii="幼圆" w:eastAsia="幼圆" w:hint="eastAsia"/>
          <w:sz w:val="40"/>
        </w:rPr>
        <w:t>，三轮压路机（</w:t>
      </w:r>
      <w:r>
        <w:rPr>
          <w:rFonts w:ascii="幼圆" w:eastAsia="幼圆" w:hint="eastAsia"/>
          <w:b/>
          <w:sz w:val="40"/>
        </w:rPr>
        <w:t>20</w:t>
        <w:tab/>
        <w:t>25t,</w:t>
      </w:r>
      <w:r>
        <w:rPr>
          <w:rFonts w:ascii="幼圆" w:eastAsia="幼圆" w:hint="eastAsia"/>
          <w:b/>
          <w:spacing w:val="-7"/>
          <w:sz w:val="40"/>
        </w:rPr>
        <w:t xml:space="preserve"> </w:t>
      </w:r>
      <w:r>
        <w:rPr>
          <w:rFonts w:ascii="幼圆" w:eastAsia="幼圆" w:hint="eastAsia"/>
          <w:b/>
          <w:sz w:val="40"/>
        </w:rPr>
        <w:t>YZ-25</w:t>
      </w:r>
      <w:r>
        <w:rPr>
          <w:rFonts w:ascii="幼圆" w:eastAsia="幼圆" w:hint="eastAsia"/>
          <w:sz w:val="40"/>
        </w:rPr>
        <w:t>）</w:t>
      </w:r>
    </w:p>
    <w:p>
      <w:pPr>
        <w:pStyle w:val="BodyText"/>
        <w:tabs>
          <w:tab w:val="left" w:pos="13849"/>
          <w:tab w:val="left" w:pos="13947"/>
        </w:tabs>
        <w:spacing w:line="420" w:lineRule="auto"/>
        <w:ind w:left="3201" w:right="3530"/>
        <w:rPr>
          <w:rFonts w:ascii="幼圆" w:eastAsia="幼圆" w:hint="eastAsia"/>
        </w:rPr>
      </w:pPr>
      <w:r>
        <w:rPr>
          <w:rFonts w:ascii="幼圆" w:eastAsia="幼圆" w:hint="eastAsia"/>
        </w:rPr>
        <w:t>一般重叠后轮的</w:t>
      </w:r>
      <w:r>
        <w:rPr>
          <w:rFonts w:ascii="幼圆" w:eastAsia="幼圆" w:hint="eastAsia"/>
          <w:spacing w:val="-114"/>
        </w:rPr>
        <w:t xml:space="preserve"> </w:t>
      </w:r>
      <w:r>
        <w:rPr>
          <w:rFonts w:ascii="幼圆" w:eastAsia="幼圆" w:hint="eastAsia"/>
          <w:b/>
        </w:rPr>
        <w:t>1/2</w:t>
      </w:r>
      <w:r>
        <w:rPr>
          <w:rFonts w:ascii="幼圆" w:eastAsia="幼圆" w:hint="eastAsia"/>
        </w:rPr>
        <w:t>，前后相邻两区段的纵向接头处重叠</w:t>
      </w:r>
      <w:r>
        <w:rPr>
          <w:rFonts w:ascii="幼圆" w:eastAsia="幼圆" w:hint="eastAsia"/>
          <w:spacing w:val="-27"/>
        </w:rPr>
        <w:t xml:space="preserve"> </w:t>
      </w:r>
      <w:r>
        <w:rPr>
          <w:rFonts w:ascii="幼圆" w:eastAsia="幼圆" w:hint="eastAsia"/>
          <w:b/>
        </w:rPr>
        <w:t>1</w:t>
        <w:tab/>
        <w:t>1.5m</w:t>
      </w:r>
      <w:r>
        <w:rPr>
          <w:rFonts w:ascii="幼圆" w:eastAsia="幼圆" w:hint="eastAsia"/>
        </w:rPr>
        <w:t>。碾压时做到</w:t>
      </w:r>
      <w:r>
        <w:rPr>
          <w:rFonts w:ascii="幼圆" w:eastAsia="幼圆" w:hint="eastAsia"/>
          <w:spacing w:val="-21"/>
        </w:rPr>
        <w:t xml:space="preserve"> </w:t>
      </w:r>
      <w:r>
        <w:rPr>
          <w:rFonts w:ascii="幼圆" w:eastAsia="幼圆" w:hint="eastAsia"/>
        </w:rPr>
        <w:t>无漏压</w:t>
      </w:r>
      <w:r>
        <w:rPr>
          <w:rFonts w:ascii="幼圆" w:eastAsia="幼圆" w:hint="eastAsia"/>
          <w:spacing w:val="-16"/>
        </w:rPr>
        <w:t>、</w:t>
      </w:r>
      <w:r>
        <w:rPr>
          <w:rFonts w:ascii="幼圆" w:eastAsia="幼圆" w:hint="eastAsia"/>
        </w:rPr>
        <w:t>无死角并确保碾压均匀。碾压时要采用轻型光轮压路机（</w:t>
      </w:r>
      <w:r>
        <w:rPr>
          <w:rFonts w:ascii="幼圆" w:eastAsia="幼圆" w:hint="eastAsia"/>
          <w:spacing w:val="-35"/>
        </w:rPr>
        <w:t xml:space="preserve"> </w:t>
      </w:r>
      <w:r>
        <w:rPr>
          <w:rFonts w:ascii="幼圆" w:eastAsia="幼圆" w:hint="eastAsia"/>
          <w:b/>
        </w:rPr>
        <w:t>8</w:t>
        <w:tab/>
        <w:tab/>
        <w:t>12t</w:t>
      </w:r>
      <w:r>
        <w:rPr>
          <w:rFonts w:ascii="幼圆" w:eastAsia="幼圆" w:hint="eastAsia"/>
        </w:rPr>
        <w:t>）进行</w:t>
      </w:r>
      <w:r>
        <w:rPr>
          <w:rFonts w:ascii="幼圆" w:eastAsia="幼圆" w:hint="eastAsia"/>
          <w:spacing w:val="-14"/>
        </w:rPr>
        <w:t xml:space="preserve"> </w:t>
      </w:r>
      <w:r>
        <w:rPr>
          <w:rFonts w:ascii="幼圆" w:eastAsia="幼圆" w:hint="eastAsia"/>
        </w:rPr>
        <w:t>预压。正式碾压</w:t>
      </w:r>
    </w:p>
    <w:p>
      <w:pPr>
        <w:spacing w:after="0" w:line="420" w:lineRule="auto"/>
        <w:rPr>
          <w:rFonts w:ascii="幼圆" w:eastAsia="幼圆" w:hint="eastAsia"/>
        </w:rPr>
        <w:sectPr>
          <w:footerReference w:type="default" r:id="rId9"/>
          <w:pgSz w:w="22370" w:h="31660"/>
          <w:pgMar w:top="3080" w:right="0" w:bottom="2200" w:left="0" w:header="0" w:footer="2006"/>
          <w:pgNumType w:start="6"/>
          <w:cols w:space="708"/>
        </w:sectPr>
      </w:pPr>
    </w:p>
    <w:p>
      <w:pPr>
        <w:pStyle w:val="BodyText"/>
        <w:spacing w:before="5" w:line="271" w:lineRule="auto"/>
        <w:ind w:left="3201"/>
        <w:rPr>
          <w:rFonts w:ascii="幼圆" w:eastAsia="幼圆" w:hint="eastAsia"/>
        </w:rPr>
      </w:pPr>
      <w:r>
        <w:rPr>
          <w:rFonts w:ascii="幼圆" w:eastAsia="幼圆" w:hint="eastAsia"/>
          <w:spacing w:val="-1"/>
          <w:w w:val="95"/>
        </w:rPr>
        <w:t>时，用振动压路机，第一遍静压，然后由弱到强。碾压时如土质 的含水量小于或大于最佳含水量的要撒水或晾晒才能进行压实。</w:t>
      </w:r>
    </w:p>
    <w:p>
      <w:pPr>
        <w:pStyle w:val="BodyText"/>
        <w:spacing w:before="12"/>
        <w:rPr>
          <w:rFonts w:ascii="幼圆"/>
          <w:sz w:val="29"/>
        </w:rPr>
      </w:pPr>
    </w:p>
    <w:p>
      <w:pPr>
        <w:pStyle w:val="BodyText"/>
        <w:ind w:left="3201"/>
        <w:rPr>
          <w:rFonts w:ascii="幼圆" w:eastAsia="幼圆" w:hint="eastAsia"/>
        </w:rPr>
      </w:pPr>
      <w:r>
        <w:rPr>
          <w:rFonts w:ascii="幼圆" w:eastAsia="幼圆" w:hint="eastAsia"/>
        </w:rPr>
        <w:t>土的，要将弹簧土清挖掉，用碎石砂换填后再继续压实。</w:t>
      </w:r>
    </w:p>
    <w:p>
      <w:pPr>
        <w:pStyle w:val="BodyText"/>
        <w:spacing w:before="10"/>
        <w:rPr>
          <w:rFonts w:ascii="幼圆"/>
          <w:sz w:val="45"/>
        </w:rPr>
      </w:pPr>
      <w:r>
        <w:br w:type="column"/>
      </w:r>
    </w:p>
    <w:p>
      <w:pPr>
        <w:pStyle w:val="BodyText"/>
        <w:ind w:left="1205"/>
        <w:rPr>
          <w:rFonts w:ascii="幼圆" w:eastAsia="幼圆" w:hint="eastAsia"/>
        </w:rPr>
      </w:pPr>
      <w:r>
        <w:rPr>
          <w:rFonts w:ascii="幼圆" w:eastAsia="幼圆" w:hint="eastAsia"/>
        </w:rPr>
        <w:t>压实时出现弹簧</w:t>
      </w:r>
    </w:p>
    <w:p>
      <w:pPr>
        <w:spacing w:after="0"/>
        <w:rPr>
          <w:rFonts w:ascii="幼圆" w:eastAsia="幼圆" w:hint="eastAsia"/>
        </w:rPr>
        <w:sectPr>
          <w:footerReference w:type="default" r:id="rId10"/>
          <w:type w:val="continuous"/>
          <w:pgSz w:w="22370" w:h="31660"/>
          <w:pgMar w:top="2440" w:right="0" w:bottom="2200" w:left="0" w:header="708" w:footer="708"/>
          <w:pgNumType w:start="7"/>
          <w:cols w:num="2" w:space="708" w:equalWidth="0">
            <w:col w:w="14365" w:space="40"/>
            <w:col w:w="7965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1"/>
        <w:rPr>
          <w:rFonts w:ascii="幼圆"/>
          <w:sz w:val="19"/>
        </w:rPr>
      </w:pPr>
    </w:p>
    <w:p>
      <w:pPr>
        <w:pStyle w:val="ListParagraph"/>
        <w:numPr>
          <w:ilvl w:val="0"/>
          <w:numId w:val="19"/>
        </w:numPr>
        <w:tabs>
          <w:tab w:val="left" w:pos="4676"/>
        </w:tabs>
        <w:spacing w:before="27" w:after="0" w:line="549" w:lineRule="auto"/>
        <w:ind w:left="3201" w:right="3437" w:firstLine="960"/>
        <w:jc w:val="both"/>
        <w:rPr>
          <w:rFonts w:ascii="幼圆" w:eastAsia="幼圆" w:hAnsi="幼圆" w:hint="eastAsia"/>
          <w:sz w:val="40"/>
        </w:rPr>
      </w:pPr>
      <w:r>
        <w:rPr>
          <w:rFonts w:ascii="幼圆" w:eastAsia="幼圆" w:hAnsi="幼圆" w:hint="eastAsia"/>
          <w:spacing w:val="-2"/>
          <w:sz w:val="40"/>
        </w:rPr>
        <w:t>高程控制。当填土接近设计高程时，要加强测量检查，从严掌握好最后的 一层填</w:t>
      </w:r>
      <w:r>
        <w:rPr>
          <w:rFonts w:ascii="幼圆" w:eastAsia="幼圆" w:hAnsi="幼圆" w:hint="eastAsia"/>
          <w:spacing w:val="-5"/>
          <w:sz w:val="40"/>
        </w:rPr>
        <w:t>土，按“宁高勿低，宁刮勿补”的原则，计算好松铺厚度，采用轻型压路机 初压，以暴露</w:t>
      </w:r>
      <w:r>
        <w:rPr>
          <w:rFonts w:ascii="幼圆" w:eastAsia="幼圆" w:hAnsi="幼圆" w:hint="eastAsia"/>
          <w:sz w:val="40"/>
        </w:rPr>
        <w:t>潜在的不平整，再次整平后进行碾压。</w:t>
      </w:r>
    </w:p>
    <w:p>
      <w:pPr>
        <w:pStyle w:val="ListParagraph"/>
        <w:numPr>
          <w:ilvl w:val="0"/>
          <w:numId w:val="19"/>
        </w:numPr>
        <w:tabs>
          <w:tab w:val="left" w:pos="4676"/>
        </w:tabs>
        <w:spacing w:before="0" w:after="0" w:line="510" w:lineRule="exact"/>
        <w:ind w:left="4675" w:right="0" w:hanging="515"/>
        <w:jc w:val="left"/>
        <w:rPr>
          <w:rFonts w:ascii="幼圆" w:eastAsia="幼圆" w:hint="eastAsia"/>
          <w:sz w:val="40"/>
        </w:rPr>
      </w:pPr>
      <w:r>
        <w:rPr>
          <w:rFonts w:ascii="幼圆" w:eastAsia="幼圆" w:hint="eastAsia"/>
          <w:spacing w:val="-1"/>
          <w:sz w:val="40"/>
        </w:rPr>
        <w:t>整修成型。路基及各种土方工程基本完成后，对其外观进行整型，误差不 超过技</w:t>
      </w:r>
    </w:p>
    <w:p>
      <w:pPr>
        <w:spacing w:after="0" w:line="510" w:lineRule="exact"/>
        <w:jc w:val="left"/>
        <w:rPr>
          <w:rFonts w:ascii="幼圆" w:eastAsia="幼圆" w:hint="eastAsia"/>
          <w:sz w:val="40"/>
        </w:rPr>
        <w:sectPr>
          <w:footerReference w:type="default" r:id="rId11"/>
          <w:type w:val="continuous"/>
          <w:pgSz w:w="22370" w:h="31660"/>
          <w:pgMar w:top="2440" w:right="0" w:bottom="2200" w:left="0" w:header="708" w:footer="708"/>
          <w:pgNumType w:start="8"/>
          <w:cols w:space="708"/>
        </w:sectPr>
      </w:pPr>
    </w:p>
    <w:p>
      <w:pPr>
        <w:pStyle w:val="BodyText"/>
        <w:spacing w:before="19"/>
        <w:ind w:left="3201"/>
      </w:pPr>
      <w:r>
        <w:t>术规范规定。</w:t>
      </w:r>
    </w:p>
    <w:p>
      <w:pPr>
        <w:pStyle w:val="BodyText"/>
        <w:spacing w:before="4"/>
        <w:rPr>
          <w:sz w:val="38"/>
        </w:rPr>
      </w:pPr>
    </w:p>
    <w:p>
      <w:pPr>
        <w:pStyle w:val="Heading2"/>
        <w:spacing w:before="1"/>
        <w:ind w:left="9421"/>
      </w:pPr>
      <w:r>
        <w:t>第二节管道施工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spacing w:line="523" w:lineRule="auto"/>
        <w:ind w:left="3201" w:right="3457" w:firstLine="960"/>
      </w:pPr>
      <w:r>
        <w:t>管道施工程序：定位放线</w:t>
      </w:r>
      <w:r>
        <w:rPr>
          <w:rFonts w:ascii="Arial" w:eastAsia="Arial"/>
          <w:position w:val="8"/>
          <w:sz w:val="49"/>
        </w:rPr>
        <w:t xml:space="preserve">f </w:t>
      </w:r>
      <w:r>
        <w:t>沟槽开挖</w:t>
      </w:r>
      <w:r>
        <w:rPr>
          <w:rFonts w:ascii="Arial" w:eastAsia="Arial"/>
          <w:position w:val="8"/>
          <w:sz w:val="49"/>
        </w:rPr>
        <w:t xml:space="preserve">f </w:t>
      </w:r>
      <w:r>
        <w:t>管道基础</w:t>
      </w:r>
      <w:r>
        <w:rPr>
          <w:rFonts w:ascii="Arial" w:eastAsia="Arial"/>
          <w:position w:val="8"/>
          <w:sz w:val="49"/>
        </w:rPr>
        <w:t xml:space="preserve">f </w:t>
      </w:r>
      <w:r>
        <w:t>管道吊装</w:t>
      </w:r>
      <w:r>
        <w:rPr>
          <w:rFonts w:ascii="Arial" w:eastAsia="Arial"/>
          <w:position w:val="8"/>
          <w:sz w:val="49"/>
        </w:rPr>
        <w:t xml:space="preserve">f </w:t>
      </w:r>
      <w:r>
        <w:t>铺设管道</w:t>
      </w:r>
      <w:r>
        <w:rPr>
          <w:rFonts w:ascii="Arial" w:eastAsia="Arial"/>
          <w:position w:val="8"/>
          <w:sz w:val="49"/>
        </w:rPr>
        <w:t xml:space="preserve">f </w:t>
      </w:r>
      <w:r>
        <w:t>检 查井砌筑一粗砂回填一土方回填</w:t>
      </w:r>
    </w:p>
    <w:p>
      <w:pPr>
        <w:pStyle w:val="Heading2"/>
        <w:spacing w:line="539" w:lineRule="exact"/>
      </w:pPr>
      <w:r>
        <w:rPr>
          <w:b/>
        </w:rPr>
        <w:t>1</w:t>
      </w:r>
      <w:r>
        <w:t>、施工准备</w:t>
      </w:r>
    </w:p>
    <w:p>
      <w:pPr>
        <w:pStyle w:val="BodyText"/>
        <w:spacing w:before="12"/>
        <w:rPr>
          <w:sz w:val="56"/>
        </w:rPr>
      </w:pPr>
    </w:p>
    <w:p>
      <w:pPr>
        <w:pStyle w:val="ListParagraph"/>
        <w:numPr>
          <w:ilvl w:val="0"/>
          <w:numId w:val="29"/>
        </w:numPr>
        <w:tabs>
          <w:tab w:val="left" w:pos="4825"/>
        </w:tabs>
        <w:spacing w:before="0" w:after="0" w:line="240" w:lineRule="auto"/>
        <w:ind w:left="4824" w:right="0" w:hanging="664"/>
        <w:jc w:val="left"/>
        <w:rPr>
          <w:sz w:val="40"/>
        </w:rPr>
      </w:pPr>
      <w:r>
        <w:rPr>
          <w:spacing w:val="-2"/>
          <w:sz w:val="40"/>
        </w:rPr>
        <w:t xml:space="preserve">组建工程测量专业小组，计 </w:t>
      </w:r>
      <w:r>
        <w:rPr>
          <w:b/>
          <w:sz w:val="40"/>
        </w:rPr>
        <w:t>2</w:t>
      </w:r>
      <w:r>
        <w:rPr>
          <w:b/>
          <w:spacing w:val="-102"/>
          <w:sz w:val="40"/>
        </w:rPr>
        <w:t xml:space="preserve"> </w:t>
      </w:r>
      <w:r>
        <w:rPr>
          <w:spacing w:val="-16"/>
          <w:sz w:val="40"/>
        </w:rPr>
        <w:t xml:space="preserve">人，其中主测 </w:t>
      </w:r>
      <w:r>
        <w:rPr>
          <w:b/>
          <w:sz w:val="40"/>
        </w:rPr>
        <w:t>1</w:t>
      </w:r>
      <w:r>
        <w:rPr>
          <w:b/>
          <w:spacing w:val="-102"/>
          <w:sz w:val="40"/>
        </w:rPr>
        <w:t xml:space="preserve"> </w:t>
      </w:r>
      <w:r>
        <w:rPr>
          <w:spacing w:val="-1"/>
          <w:sz w:val="40"/>
        </w:rPr>
        <w:t>人。施测应前进行技术交 底。</w:t>
      </w:r>
    </w:p>
    <w:p>
      <w:pPr>
        <w:pStyle w:val="BodyText"/>
        <w:spacing w:before="4"/>
        <w:rPr>
          <w:sz w:val="52"/>
        </w:rPr>
      </w:pPr>
    </w:p>
    <w:p>
      <w:pPr>
        <w:pStyle w:val="ListParagraph"/>
        <w:numPr>
          <w:ilvl w:val="0"/>
          <w:numId w:val="29"/>
        </w:numPr>
        <w:tabs>
          <w:tab w:val="left" w:pos="4856"/>
        </w:tabs>
        <w:spacing w:before="0" w:after="0" w:line="552" w:lineRule="auto"/>
        <w:ind w:left="3201" w:right="5149" w:firstLine="960"/>
        <w:jc w:val="left"/>
        <w:rPr>
          <w:sz w:val="40"/>
        </w:rPr>
      </w:pPr>
      <w:r>
        <w:rPr>
          <w:spacing w:val="-1"/>
          <w:w w:val="95"/>
          <w:sz w:val="40"/>
        </w:rPr>
        <w:t xml:space="preserve">对所用仪器进行检查和校正。钢尺、水准尺进行检查、校核后方能投入  </w:t>
      </w:r>
      <w:r>
        <w:rPr>
          <w:sz w:val="40"/>
        </w:rPr>
        <w:t>正常测量工作。</w:t>
      </w:r>
    </w:p>
    <w:p>
      <w:pPr>
        <w:pStyle w:val="ListParagraph"/>
        <w:numPr>
          <w:ilvl w:val="0"/>
          <w:numId w:val="29"/>
        </w:numPr>
        <w:tabs>
          <w:tab w:val="left" w:pos="4856"/>
        </w:tabs>
        <w:spacing w:before="1" w:after="0" w:line="240" w:lineRule="auto"/>
        <w:ind w:left="4855" w:right="0" w:hanging="695"/>
        <w:jc w:val="left"/>
        <w:rPr>
          <w:sz w:val="40"/>
        </w:rPr>
      </w:pPr>
      <w:r>
        <w:rPr>
          <w:sz w:val="40"/>
        </w:rPr>
        <w:t>根据设计图纸及记录，做好测量放线前的计算工作。</w:t>
      </w:r>
    </w:p>
    <w:p>
      <w:pPr>
        <w:pStyle w:val="BodyText"/>
        <w:spacing w:before="10"/>
        <w:rPr>
          <w:sz w:val="38"/>
        </w:rPr>
      </w:pPr>
    </w:p>
    <w:p>
      <w:pPr>
        <w:pStyle w:val="Heading2"/>
      </w:pPr>
      <w:r>
        <w:rPr>
          <w:b/>
        </w:rPr>
        <w:t>2</w:t>
      </w:r>
      <w:r>
        <w:t>、施工测量</w:t>
      </w:r>
    </w:p>
    <w:p>
      <w:pPr>
        <w:pStyle w:val="BodyText"/>
        <w:spacing w:before="3"/>
        <w:rPr>
          <w:sz w:val="56"/>
        </w:rPr>
      </w:pPr>
    </w:p>
    <w:p>
      <w:pPr>
        <w:pStyle w:val="BodyText"/>
        <w:spacing w:before="1" w:line="552" w:lineRule="auto"/>
        <w:ind w:left="3201" w:right="3202" w:firstLine="960"/>
      </w:pPr>
      <w:r>
        <w:t>按照设计文件要求，在施工前组织测量人员设制高程控制点和轴线控制点， 并进行复测、复算。进行施工放样测量，定出管道中线及井位置并定出水准点作 为整个工程的控制点，井面标高应平路面。每次测量均要闭合，严格控制闭合误 差，并做好测量记录，报监理、业主代表检查、验收。</w:t>
      </w:r>
    </w:p>
    <w:p>
      <w:pPr>
        <w:pStyle w:val="Heading2"/>
        <w:spacing w:line="461" w:lineRule="exact"/>
      </w:pPr>
      <w:r>
        <w:rPr>
          <w:b/>
        </w:rPr>
        <w:t>3</w:t>
      </w:r>
      <w:r>
        <w:t>、沟槽开挖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12"/>
          <w:pgSz w:w="22370" w:h="31660"/>
          <w:pgMar w:top="3060" w:right="0" w:bottom="2240" w:left="0" w:header="0" w:footer="2006"/>
          <w:pgNumType w:start="9"/>
          <w:cols w:space="708"/>
        </w:sectPr>
      </w:pPr>
    </w:p>
    <w:p>
      <w:pPr>
        <w:pStyle w:val="BodyText"/>
        <w:spacing w:before="208"/>
        <w:ind w:left="4140" w:right="3644"/>
        <w:jc w:val="center"/>
      </w:pPr>
      <w:r>
        <w:t>(1)</w:t>
      </w:r>
    </w:p>
    <w:p>
      <w:pPr>
        <w:pStyle w:val="BodyText"/>
        <w:rPr>
          <w:sz w:val="52"/>
        </w:rPr>
      </w:pPr>
    </w:p>
    <w:p>
      <w:pPr>
        <w:pStyle w:val="BodyText"/>
        <w:spacing w:before="1"/>
        <w:ind w:left="3201"/>
      </w:pPr>
      <w:r>
        <w:t>管线部门提供地下管线情况，</w:t>
      </w:r>
    </w:p>
    <w:p>
      <w:pPr>
        <w:pStyle w:val="BodyText"/>
        <w:spacing w:before="208" w:line="552" w:lineRule="auto"/>
        <w:ind w:left="3201" w:right="3285"/>
      </w:pPr>
      <w:r>
        <w:br w:type="column"/>
      </w:r>
      <w:r>
        <w:t>沟槽开挖前应要求各有关并结合人工开挖 勘察，</w:t>
      </w:r>
    </w:p>
    <w:p>
      <w:pPr>
        <w:spacing w:after="0" w:line="552" w:lineRule="auto"/>
        <w:sectPr>
          <w:footerReference w:type="default" r:id="rId13"/>
          <w:type w:val="continuous"/>
          <w:pgSz w:w="22370" w:h="31660"/>
          <w:pgMar w:top="2440" w:right="0" w:bottom="2200" w:left="0" w:header="708" w:footer="708"/>
          <w:pgNumType w:start="10"/>
          <w:cols w:num="2" w:space="708" w:equalWidth="0">
            <w:col w:w="8425" w:space="3023"/>
            <w:col w:w="10922" w:space="0"/>
          </w:cols>
        </w:sectPr>
      </w:pPr>
    </w:p>
    <w:p>
      <w:pPr>
        <w:pStyle w:val="BodyText"/>
        <w:spacing w:before="1"/>
        <w:ind w:left="3201"/>
      </w:pPr>
      <w:r>
        <w:t>确认无误后方可进行施工。当发现管线位置后应做好清晰的标志以保护好 地下管线。</w:t>
      </w:r>
    </w:p>
    <w:p>
      <w:pPr>
        <w:pStyle w:val="BodyText"/>
        <w:rPr>
          <w:sz w:val="52"/>
        </w:rPr>
      </w:pPr>
    </w:p>
    <w:p>
      <w:pPr>
        <w:pStyle w:val="BodyText"/>
        <w:spacing w:before="1" w:line="552" w:lineRule="auto"/>
        <w:ind w:left="3201" w:right="3430" w:firstLine="960"/>
        <w:jc w:val="both"/>
      </w:pPr>
      <w:r>
        <w:t>(2)</w:t>
      </w:r>
      <w:r>
        <w:rPr>
          <w:spacing w:val="-2"/>
        </w:rPr>
        <w:t xml:space="preserve"> 根据沟槽深度进行放坡开挖。开挖时人工配合机械开挖。沟槽开挖土方 调至填</w:t>
      </w:r>
      <w:r>
        <w:rPr>
          <w:spacing w:val="-5"/>
        </w:rPr>
        <w:t>方区填土。在开挖前，沟槽的断面、开挖的次序和堆土的位置由现场施工 员详细交底。在</w:t>
      </w:r>
      <w:r>
        <w:rPr>
          <w:spacing w:val="-9"/>
        </w:rPr>
        <w:t>挖土过程中管理人员应在现场指挥并应经常检查沟槽的净空尺寸 和中心位置，确保沟槽中</w:t>
      </w:r>
      <w:r>
        <w:rPr>
          <w:spacing w:val="-4"/>
        </w:rPr>
        <w:t>心偏移误差符合规范要求。为保证槽底土壤不被扰动、 破坏或超挖，挖土至设计标高以上</w:t>
      </w:r>
    </w:p>
    <w:p>
      <w:pPr>
        <w:spacing w:after="0" w:line="552" w:lineRule="auto"/>
        <w:jc w:val="both"/>
        <w:sectPr>
          <w:footerReference w:type="default" r:id="rId14"/>
          <w:type w:val="continuous"/>
          <w:pgSz w:w="22370" w:h="31660"/>
          <w:pgMar w:top="2440" w:right="0" w:bottom="2200" w:left="0" w:header="708" w:footer="708"/>
          <w:pgNumType w:start="11"/>
          <w:cols w:space="708"/>
        </w:sectPr>
      </w:pPr>
    </w:p>
    <w:p>
      <w:pPr>
        <w:spacing w:before="0" w:line="714" w:lineRule="exact"/>
        <w:ind w:left="3201" w:right="0" w:firstLine="0"/>
        <w:jc w:val="left"/>
        <w:rPr>
          <w:sz w:val="40"/>
        </w:rPr>
      </w:pPr>
      <w:r>
        <w:rPr>
          <w:b/>
          <w:sz w:val="40"/>
        </w:rPr>
        <w:t>20</w:t>
      </w:r>
      <w:r>
        <w:rPr>
          <w:rFonts w:ascii="微软雅黑" w:eastAsia="微软雅黑" w:hint="eastAsia"/>
          <w:sz w:val="40"/>
        </w:rPr>
        <w:t>〜</w:t>
      </w:r>
      <w:r>
        <w:rPr>
          <w:b/>
          <w:sz w:val="40"/>
        </w:rPr>
        <w:t>30cm</w:t>
      </w:r>
      <w:r>
        <w:rPr>
          <w:b/>
          <w:spacing w:val="-100"/>
          <w:sz w:val="40"/>
        </w:rPr>
        <w:t xml:space="preserve"> </w:t>
      </w:r>
      <w:r>
        <w:rPr>
          <w:spacing w:val="-6"/>
          <w:sz w:val="40"/>
        </w:rPr>
        <w:t xml:space="preserve">后用人工挖土和平整。开挖要保证 连续作业，分段开挖，每段 </w:t>
      </w:r>
      <w:r>
        <w:rPr>
          <w:b/>
          <w:sz w:val="40"/>
        </w:rPr>
        <w:t>20m</w:t>
      </w:r>
      <w:r>
        <w:rPr>
          <w:rFonts w:ascii="微软雅黑" w:eastAsia="微软雅黑" w:hint="eastAsia"/>
          <w:sz w:val="40"/>
        </w:rPr>
        <w:t>〜</w:t>
      </w:r>
      <w:r>
        <w:rPr>
          <w:b/>
          <w:sz w:val="40"/>
        </w:rPr>
        <w:t>30m</w:t>
      </w:r>
      <w:r>
        <w:rPr>
          <w:sz w:val="40"/>
        </w:rPr>
        <w:t>，以防</w:t>
      </w:r>
    </w:p>
    <w:p>
      <w:pPr>
        <w:pStyle w:val="BodyText"/>
        <w:spacing w:before="6"/>
        <w:rPr>
          <w:sz w:val="44"/>
        </w:rPr>
      </w:pPr>
    </w:p>
    <w:p>
      <w:pPr>
        <w:pStyle w:val="BodyText"/>
        <w:ind w:left="3201"/>
      </w:pPr>
      <w:r>
        <w:t>止土方塌方出现安全事故。沟槽开 挖完毕后必须有技术负责人验收后方可下道工序。</w:t>
      </w:r>
    </w:p>
    <w:p>
      <w:pPr>
        <w:pStyle w:val="BodyText"/>
        <w:spacing w:before="10"/>
        <w:rPr>
          <w:sz w:val="38"/>
        </w:rPr>
      </w:pPr>
    </w:p>
    <w:p>
      <w:pPr>
        <w:pStyle w:val="Heading2"/>
      </w:pPr>
      <w:r>
        <w:rPr>
          <w:b/>
        </w:rPr>
        <w:t>4</w:t>
      </w:r>
      <w:r>
        <w:t>、管道施工</w:t>
      </w:r>
    </w:p>
    <w:p>
      <w:pPr>
        <w:pStyle w:val="BodyText"/>
        <w:spacing w:before="3"/>
        <w:rPr>
          <w:sz w:val="56"/>
        </w:rPr>
      </w:pPr>
    </w:p>
    <w:p>
      <w:pPr>
        <w:pStyle w:val="ListParagraph"/>
        <w:numPr>
          <w:ilvl w:val="0"/>
          <w:numId w:val="30"/>
        </w:numPr>
        <w:tabs>
          <w:tab w:val="left" w:pos="4797"/>
        </w:tabs>
        <w:spacing w:before="1" w:after="0" w:line="240" w:lineRule="auto"/>
        <w:ind w:left="4796" w:right="0" w:hanging="872"/>
        <w:jc w:val="left"/>
        <w:rPr>
          <w:sz w:val="40"/>
        </w:rPr>
      </w:pPr>
      <w:r>
        <w:rPr>
          <w:sz w:val="40"/>
        </w:rPr>
        <w:t>管道基础</w:t>
      </w:r>
    </w:p>
    <w:p>
      <w:pPr>
        <w:pStyle w:val="BodyText"/>
        <w:spacing w:before="8"/>
        <w:rPr>
          <w:sz w:val="52"/>
        </w:rPr>
      </w:pPr>
    </w:p>
    <w:p>
      <w:pPr>
        <w:pStyle w:val="ListParagraph"/>
        <w:numPr>
          <w:ilvl w:val="1"/>
          <w:numId w:val="16"/>
        </w:numPr>
        <w:tabs>
          <w:tab w:val="left" w:pos="4965"/>
        </w:tabs>
        <w:spacing w:before="1" w:after="0" w:line="556" w:lineRule="auto"/>
        <w:ind w:left="3201" w:right="3466" w:firstLine="960"/>
        <w:jc w:val="left"/>
        <w:rPr>
          <w:sz w:val="40"/>
        </w:rPr>
      </w:pPr>
      <w:r>
        <w:rPr>
          <w:spacing w:val="-14"/>
          <w:sz w:val="40"/>
        </w:rPr>
        <w:t xml:space="preserve">一般管道基础采用 </w:t>
      </w:r>
      <w:r>
        <w:rPr>
          <w:b/>
          <w:sz w:val="40"/>
        </w:rPr>
        <w:t>15cm</w:t>
      </w:r>
      <w:r>
        <w:rPr>
          <w:b/>
          <w:spacing w:val="-111"/>
          <w:sz w:val="40"/>
        </w:rPr>
        <w:t xml:space="preserve"> </w:t>
      </w:r>
      <w:r>
        <w:rPr>
          <w:spacing w:val="-3"/>
          <w:sz w:val="40"/>
        </w:rPr>
        <w:t>的中、粗砂，如沟槽底现状土层为中、粗砂等， 管道可</w:t>
      </w:r>
      <w:r>
        <w:rPr>
          <w:sz w:val="40"/>
        </w:rPr>
        <w:t>直接坐落于天然土层上。</w:t>
      </w:r>
    </w:p>
    <w:p>
      <w:pPr>
        <w:pStyle w:val="ListParagraph"/>
        <w:numPr>
          <w:ilvl w:val="1"/>
          <w:numId w:val="16"/>
        </w:numPr>
        <w:tabs>
          <w:tab w:val="left" w:pos="4864"/>
        </w:tabs>
        <w:spacing w:before="3" w:after="0" w:line="559" w:lineRule="auto"/>
        <w:ind w:left="3201" w:right="3370" w:firstLine="960"/>
        <w:jc w:val="left"/>
        <w:rPr>
          <w:sz w:val="40"/>
        </w:rPr>
      </w:pPr>
      <w:r>
        <w:rPr>
          <w:spacing w:val="-4"/>
          <w:sz w:val="40"/>
        </w:rPr>
        <w:t>测量中心轴线，标高，并放出基础边线。在沟底设置水平小木桩，桩顶 标咼为管</w:t>
      </w:r>
      <w:r>
        <w:rPr>
          <w:sz w:val="40"/>
        </w:rPr>
        <w:t>道基础的标咼。</w:t>
      </w:r>
    </w:p>
    <w:p>
      <w:pPr>
        <w:pStyle w:val="ListParagraph"/>
        <w:numPr>
          <w:ilvl w:val="0"/>
          <w:numId w:val="30"/>
        </w:numPr>
        <w:tabs>
          <w:tab w:val="left" w:pos="4797"/>
        </w:tabs>
        <w:spacing w:before="0" w:after="0" w:line="500" w:lineRule="exact"/>
        <w:ind w:left="4796" w:right="0" w:hanging="872"/>
        <w:jc w:val="left"/>
        <w:rPr>
          <w:sz w:val="40"/>
        </w:rPr>
      </w:pPr>
      <w:r>
        <w:rPr>
          <w:sz w:val="40"/>
        </w:rPr>
        <w:t>管道铺设</w:t>
      </w:r>
    </w:p>
    <w:p>
      <w:pPr>
        <w:pStyle w:val="BodyText"/>
        <w:spacing w:before="1"/>
        <w:rPr>
          <w:sz w:val="52"/>
        </w:rPr>
      </w:pPr>
    </w:p>
    <w:p>
      <w:pPr>
        <w:pStyle w:val="BodyText"/>
        <w:spacing w:line="552" w:lineRule="auto"/>
        <w:ind w:left="3201" w:right="3435" w:firstLine="960"/>
      </w:pPr>
      <w:r>
        <w:rPr>
          <w:spacing w:val="-2"/>
        </w:rPr>
        <w:t>人工配合机械按设计要求铺设砂垫层， 砂垫层检查合格后，人工挖管道接口 工作</w:t>
      </w:r>
      <w:r>
        <w:rPr>
          <w:spacing w:val="-5"/>
        </w:rPr>
        <w:t>坑，对管工作坑每个接口设一个。管子铺设对中方法可采用边线法。 将边线 两端栓在槽</w:t>
      </w:r>
      <w:r>
        <w:rPr>
          <w:spacing w:val="-8"/>
        </w:rPr>
        <w:t>壁的边桩上；对中时控制管子水平直径处外皮与边线间的距离为一常 数，则表明管道处于</w:t>
      </w:r>
      <w:r>
        <w:t>中心位置。</w:t>
      </w:r>
    </w:p>
    <w:p>
      <w:pPr>
        <w:pStyle w:val="ListParagraph"/>
        <w:numPr>
          <w:ilvl w:val="0"/>
          <w:numId w:val="30"/>
        </w:numPr>
        <w:tabs>
          <w:tab w:val="left" w:pos="4184"/>
        </w:tabs>
        <w:spacing w:before="2" w:after="0" w:line="240" w:lineRule="auto"/>
        <w:ind w:left="4184" w:right="0" w:hanging="702"/>
        <w:jc w:val="left"/>
        <w:rPr>
          <w:sz w:val="40"/>
        </w:rPr>
      </w:pPr>
      <w:r>
        <w:rPr>
          <w:sz w:val="40"/>
        </w:rPr>
        <w:t>、管道连接</w:t>
      </w:r>
    </w:p>
    <w:p>
      <w:pPr>
        <w:pStyle w:val="BodyText"/>
        <w:spacing w:before="1"/>
        <w:rPr>
          <w:sz w:val="52"/>
        </w:rPr>
      </w:pPr>
    </w:p>
    <w:p>
      <w:pPr>
        <w:pStyle w:val="BodyText"/>
        <w:spacing w:line="554" w:lineRule="auto"/>
        <w:ind w:left="3201" w:right="5269" w:firstLine="934"/>
      </w:pPr>
      <w:r>
        <w:rPr>
          <w:spacing w:val="-18"/>
        </w:rPr>
        <w:t xml:space="preserve">本工程污水为 </w:t>
      </w:r>
      <w:r>
        <w:rPr>
          <w:b/>
        </w:rPr>
        <w:t>PE</w:t>
      </w:r>
      <w:r>
        <w:rPr>
          <w:b/>
          <w:spacing w:val="-118"/>
        </w:rPr>
        <w:t xml:space="preserve"> </w:t>
      </w:r>
      <w:r>
        <w:rPr>
          <w:spacing w:val="-1"/>
        </w:rPr>
        <w:t>双壁波纹管、合流管为砼管接口形式为承插接口，接口处</w:t>
      </w:r>
      <w:r>
        <w:t>理按规范要求进行施工。</w:t>
      </w:r>
    </w:p>
    <w:p>
      <w:pPr>
        <w:pStyle w:val="Heading2"/>
        <w:spacing w:before="6"/>
      </w:pPr>
      <w:r>
        <w:rPr>
          <w:b/>
        </w:rPr>
        <w:t>5</w:t>
      </w:r>
      <w:r>
        <w:t>、检查井的砌筑</w:t>
      </w:r>
    </w:p>
    <w:p>
      <w:pPr>
        <w:pStyle w:val="BodyText"/>
        <w:spacing w:before="9"/>
        <w:rPr>
          <w:sz w:val="49"/>
        </w:rPr>
      </w:pPr>
    </w:p>
    <w:p>
      <w:pPr>
        <w:pStyle w:val="ListParagraph"/>
        <w:numPr>
          <w:ilvl w:val="1"/>
          <w:numId w:val="30"/>
        </w:numPr>
        <w:tabs>
          <w:tab w:val="left" w:pos="5187"/>
        </w:tabs>
        <w:spacing w:before="0" w:after="0" w:line="556" w:lineRule="auto"/>
        <w:ind w:left="3201" w:right="3443" w:firstLine="1170"/>
        <w:jc w:val="left"/>
        <w:rPr>
          <w:sz w:val="40"/>
        </w:rPr>
      </w:pPr>
      <w:r>
        <w:rPr>
          <w:spacing w:val="-3"/>
          <w:sz w:val="40"/>
        </w:rPr>
        <w:t>与检查井连接的所有管道端头，要经过凿毛处理并要清理干净，保证 管道与检</w:t>
      </w:r>
      <w:r>
        <w:rPr>
          <w:sz w:val="40"/>
        </w:rPr>
        <w:t>查井井壁结合牢固。</w:t>
      </w:r>
    </w:p>
    <w:p>
      <w:pPr>
        <w:pStyle w:val="ListParagraph"/>
        <w:numPr>
          <w:ilvl w:val="1"/>
          <w:numId w:val="30"/>
        </w:numPr>
        <w:tabs>
          <w:tab w:val="left" w:pos="5187"/>
        </w:tabs>
        <w:spacing w:before="0" w:after="0" w:line="602" w:lineRule="exact"/>
        <w:ind w:left="5186" w:right="0" w:hanging="815"/>
        <w:jc w:val="left"/>
        <w:rPr>
          <w:sz w:val="40"/>
        </w:rPr>
      </w:pPr>
      <w:r>
        <w:rPr>
          <w:spacing w:val="-7"/>
          <w:sz w:val="40"/>
        </w:rPr>
        <w:t xml:space="preserve">砂浆拌和均匀，保证砌筑砖含水量为 </w:t>
      </w:r>
      <w:r>
        <w:rPr>
          <w:b/>
          <w:sz w:val="40"/>
        </w:rPr>
        <w:t>10</w:t>
      </w:r>
      <w:r>
        <w:rPr>
          <w:rFonts w:ascii="微软雅黑" w:eastAsia="微软雅黑" w:hint="eastAsia"/>
          <w:sz w:val="40"/>
        </w:rPr>
        <w:t>〜</w:t>
      </w:r>
      <w:r>
        <w:rPr>
          <w:b/>
          <w:sz w:val="40"/>
        </w:rPr>
        <w:t>15%</w:t>
      </w:r>
      <w:r>
        <w:rPr>
          <w:spacing w:val="-2"/>
          <w:sz w:val="40"/>
        </w:rPr>
        <w:t>砌体不得有竖向通缝， 必须为</w:t>
      </w:r>
    </w:p>
    <w:p>
      <w:pPr>
        <w:pStyle w:val="BodyText"/>
        <w:spacing w:before="3"/>
        <w:rPr>
          <w:sz w:val="44"/>
        </w:rPr>
      </w:pPr>
    </w:p>
    <w:p>
      <w:pPr>
        <w:pStyle w:val="BodyText"/>
        <w:spacing w:before="1" w:line="552" w:lineRule="auto"/>
        <w:ind w:left="3201" w:right="3363"/>
      </w:pPr>
      <w:r>
        <w:t>上、下错缝，内外搭接。如井身不能一次砌完，在二次接高时，将原砖面 上的泥土杂物清理干净，然后用水清洗砖面并浸透。</w:t>
      </w:r>
    </w:p>
    <w:p>
      <w:pPr>
        <w:spacing w:after="0" w:line="552" w:lineRule="auto"/>
        <w:sectPr>
          <w:footerReference w:type="default" r:id="rId15"/>
          <w:pgSz w:w="22370" w:h="31660"/>
          <w:pgMar w:top="2980" w:right="0" w:bottom="2240" w:left="0" w:header="0" w:footer="2006"/>
          <w:pgNumType w:start="12"/>
          <w:cols w:space="708"/>
        </w:sectPr>
      </w:pPr>
    </w:p>
    <w:p>
      <w:pPr>
        <w:pStyle w:val="ListParagraph"/>
        <w:numPr>
          <w:ilvl w:val="1"/>
          <w:numId w:val="17"/>
        </w:numPr>
        <w:tabs>
          <w:tab w:val="left" w:pos="5187"/>
        </w:tabs>
        <w:spacing w:before="41" w:after="0" w:line="573" w:lineRule="auto"/>
        <w:ind w:left="3201" w:right="3443" w:firstLine="1170"/>
        <w:jc w:val="left"/>
        <w:rPr>
          <w:sz w:val="40"/>
        </w:rPr>
      </w:pPr>
      <w:r>
        <w:rPr>
          <w:spacing w:val="-3"/>
          <w:sz w:val="40"/>
        </w:rPr>
        <w:t>砖砌圆形检查井时，随时检测直径尺寸，砌筑检查井的内壁应用原浆 勾缝，有</w:t>
      </w:r>
      <w:r>
        <w:rPr>
          <w:sz w:val="40"/>
        </w:rPr>
        <w:t>抹面要求时，内壁抹面应分层压实，外壁用砂浆搓缝并严实。</w:t>
      </w:r>
    </w:p>
    <w:p>
      <w:pPr>
        <w:pStyle w:val="ListParagraph"/>
        <w:numPr>
          <w:ilvl w:val="1"/>
          <w:numId w:val="17"/>
        </w:numPr>
        <w:tabs>
          <w:tab w:val="left" w:pos="5187"/>
        </w:tabs>
        <w:spacing w:before="0" w:after="0" w:line="477" w:lineRule="exact"/>
        <w:ind w:left="5186" w:right="0" w:hanging="815"/>
        <w:jc w:val="left"/>
        <w:rPr>
          <w:sz w:val="40"/>
        </w:rPr>
      </w:pPr>
      <w:r>
        <w:rPr>
          <w:spacing w:val="-5"/>
          <w:sz w:val="40"/>
        </w:rPr>
        <w:t xml:space="preserve">检查井接入圆管的管口应与井内壁平齐，当接入管径大于 </w:t>
      </w:r>
      <w:r>
        <w:rPr>
          <w:b/>
          <w:sz w:val="40"/>
        </w:rPr>
        <w:t>300mm</w:t>
      </w:r>
      <w:r>
        <w:rPr>
          <w:b/>
          <w:spacing w:val="-99"/>
          <w:sz w:val="40"/>
        </w:rPr>
        <w:t xml:space="preserve"> </w:t>
      </w:r>
      <w:r>
        <w:rPr>
          <w:spacing w:val="-2"/>
          <w:sz w:val="40"/>
        </w:rPr>
        <w:t>时， 砌砖圈加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spacing w:line="427" w:lineRule="auto"/>
        <w:ind w:left="3201" w:right="3527"/>
      </w:pPr>
      <w:r>
        <w:rPr>
          <w:spacing w:val="-3"/>
        </w:rPr>
        <w:t xml:space="preserve">固。管子穿越井室壁或井底，留有 </w:t>
      </w:r>
      <w:r>
        <w:rPr>
          <w:b/>
        </w:rPr>
        <w:t>30</w:t>
      </w:r>
      <w:r>
        <w:rPr>
          <w:rFonts w:ascii="微软雅黑" w:eastAsia="微软雅黑" w:hint="eastAsia"/>
          <w:spacing w:val="-3"/>
        </w:rPr>
        <w:t>〜</w:t>
      </w:r>
      <w:r>
        <w:rPr>
          <w:b/>
        </w:rPr>
        <w:t>50mm</w:t>
      </w:r>
      <w:r>
        <w:rPr>
          <w:b/>
          <w:spacing w:val="-107"/>
        </w:rPr>
        <w:t xml:space="preserve"> </w:t>
      </w:r>
      <w:r>
        <w:rPr>
          <w:spacing w:val="-2"/>
        </w:rPr>
        <w:t>的环缝，用油麻</w:t>
      </w:r>
      <w:r>
        <w:rPr>
          <w:b/>
        </w:rPr>
        <w:t>-</w:t>
      </w:r>
      <w:r>
        <w:rPr>
          <w:spacing w:val="-6"/>
        </w:rPr>
        <w:t>水泥砂 浆，油麻</w:t>
      </w:r>
      <w:r>
        <w:rPr>
          <w:b/>
        </w:rPr>
        <w:t>-</w:t>
      </w:r>
      <w:r>
        <w:rPr>
          <w:spacing w:val="-3"/>
        </w:rPr>
        <w:t>石棉水泥</w:t>
      </w:r>
      <w:r>
        <w:t>或粘土填塞并捣实。</w:t>
      </w:r>
    </w:p>
    <w:p>
      <w:pPr>
        <w:pStyle w:val="ListParagraph"/>
        <w:numPr>
          <w:ilvl w:val="1"/>
          <w:numId w:val="17"/>
        </w:numPr>
        <w:tabs>
          <w:tab w:val="left" w:pos="5187"/>
        </w:tabs>
        <w:spacing w:before="292" w:after="0" w:line="568" w:lineRule="auto"/>
        <w:ind w:left="3201" w:right="3443" w:firstLine="1170"/>
        <w:jc w:val="left"/>
        <w:rPr>
          <w:sz w:val="40"/>
        </w:rPr>
      </w:pPr>
      <w:r>
        <w:rPr>
          <w:spacing w:val="-3"/>
          <w:sz w:val="40"/>
        </w:rPr>
        <w:t>检查井用预制装配式构件施工时，企口座浆与竖缝灌浆应饱满，装配 后的砂浆</w:t>
      </w:r>
      <w:r>
        <w:rPr>
          <w:sz w:val="40"/>
        </w:rPr>
        <w:t>凝结硬化期间应加强养护，并不得受外力碰撞或震动。</w:t>
      </w:r>
    </w:p>
    <w:p>
      <w:pPr>
        <w:pStyle w:val="ListParagraph"/>
        <w:numPr>
          <w:ilvl w:val="1"/>
          <w:numId w:val="17"/>
        </w:numPr>
        <w:tabs>
          <w:tab w:val="left" w:pos="5187"/>
        </w:tabs>
        <w:spacing w:before="0" w:after="0" w:line="485" w:lineRule="exact"/>
        <w:ind w:left="5186" w:right="0" w:hanging="815"/>
        <w:jc w:val="left"/>
        <w:rPr>
          <w:sz w:val="40"/>
        </w:rPr>
      </w:pPr>
      <w:r>
        <w:rPr>
          <w:sz w:val="40"/>
        </w:rPr>
        <w:t>检查井筑或安装至规定高程后，及时浇筑或安装井圈，盖好井盖。</w:t>
      </w:r>
    </w:p>
    <w:p>
      <w:pPr>
        <w:pStyle w:val="BodyText"/>
        <w:spacing w:before="4"/>
        <w:rPr>
          <w:sz w:val="52"/>
        </w:rPr>
      </w:pPr>
    </w:p>
    <w:p>
      <w:pPr>
        <w:pStyle w:val="ListParagraph"/>
        <w:numPr>
          <w:ilvl w:val="1"/>
          <w:numId w:val="17"/>
        </w:numPr>
        <w:tabs>
          <w:tab w:val="left" w:pos="5187"/>
        </w:tabs>
        <w:spacing w:before="0" w:after="0" w:line="554" w:lineRule="auto"/>
        <w:ind w:left="3201" w:right="5217" w:firstLine="1170"/>
        <w:jc w:val="left"/>
        <w:rPr>
          <w:sz w:val="40"/>
        </w:rPr>
      </w:pPr>
      <w:r>
        <w:rPr>
          <w:spacing w:val="-1"/>
          <w:w w:val="95"/>
          <w:sz w:val="40"/>
        </w:rPr>
        <w:t xml:space="preserve">雨季砌筑检查井，井身一次砌起。为防止漂管，在检查井的井室侧墙  </w:t>
      </w:r>
      <w:r>
        <w:rPr>
          <w:sz w:val="40"/>
        </w:rPr>
        <w:t>底部预留进水孔，回填土前应封堵。</w:t>
      </w:r>
    </w:p>
    <w:p>
      <w:pPr>
        <w:pStyle w:val="ListParagraph"/>
        <w:numPr>
          <w:ilvl w:val="1"/>
          <w:numId w:val="17"/>
        </w:numPr>
        <w:tabs>
          <w:tab w:val="left" w:pos="5187"/>
        </w:tabs>
        <w:spacing w:before="0" w:after="0" w:line="509" w:lineRule="exact"/>
        <w:ind w:left="5186" w:right="0" w:hanging="815"/>
        <w:jc w:val="left"/>
        <w:rPr>
          <w:sz w:val="40"/>
        </w:rPr>
      </w:pPr>
      <w:r>
        <w:rPr>
          <w:sz w:val="40"/>
        </w:rPr>
        <w:t>井室砌筑</w:t>
      </w:r>
    </w:p>
    <w:p>
      <w:pPr>
        <w:pStyle w:val="BodyText"/>
        <w:spacing w:before="4"/>
        <w:rPr>
          <w:sz w:val="51"/>
        </w:rPr>
      </w:pPr>
    </w:p>
    <w:p>
      <w:pPr>
        <w:pStyle w:val="BodyText"/>
        <w:spacing w:before="1" w:line="549" w:lineRule="auto"/>
        <w:ind w:left="3201" w:right="3227" w:firstLine="934"/>
      </w:pPr>
      <w:r>
        <w:t>井室砌筑前必须对砌筑所用材料进行检验，并按现行质量标准进行检验或验 收，对合格产品进行标识，常温施工砖在使用前应浇水，以保持充分湿润，砌砖 前必须检查基础尺寸、高程及混凝土强度是否符合要求，方沟砌筑必须双面挂线， 立皮数杆，砌体按一顺一</w:t>
      </w:r>
    </w:p>
    <w:p>
      <w:pPr>
        <w:pStyle w:val="BodyText"/>
        <w:spacing w:line="510" w:lineRule="exact"/>
        <w:ind w:left="3201"/>
      </w:pPr>
      <w:r>
        <w:t>丁砌法，上下错缝，内外搭接，砂浆饱满，墙体应尽量</w:t>
      </w:r>
    </w:p>
    <w:p>
      <w:pPr>
        <w:pStyle w:val="BodyText"/>
        <w:spacing w:before="5"/>
      </w:pPr>
    </w:p>
    <w:p>
      <w:pPr>
        <w:pStyle w:val="BodyText"/>
        <w:spacing w:before="1" w:line="199" w:lineRule="auto"/>
        <w:ind w:left="3201" w:right="3637"/>
        <w:jc w:val="both"/>
      </w:pPr>
      <w:r>
        <w:rPr>
          <w:spacing w:val="-4"/>
        </w:rPr>
        <w:t>同时砌筑，临时间断处应砌成踏步在。砌圆井时应随时掌握直径尺寸， 井室内的 踏步茬</w:t>
      </w:r>
      <w:r>
        <w:rPr>
          <w:spacing w:val="-6"/>
        </w:rPr>
        <w:t xml:space="preserve">在安装前刷防锈漆，砌筑时砂浆埋固，井筒清水墙勾缝应深浅一致，凹入 为 </w:t>
      </w:r>
      <w:r>
        <w:rPr>
          <w:b/>
        </w:rPr>
        <w:t>3</w:t>
      </w:r>
      <w:r>
        <w:rPr>
          <w:rFonts w:ascii="微软雅黑" w:eastAsia="微软雅黑" w:hint="eastAsia"/>
        </w:rPr>
        <w:t>〜</w:t>
      </w:r>
      <w:r>
        <w:rPr>
          <w:b/>
        </w:rPr>
        <w:t>4</w:t>
      </w:r>
      <w:r>
        <w:rPr>
          <w:b/>
          <w:spacing w:val="-115"/>
        </w:rPr>
        <w:t xml:space="preserve"> </w:t>
      </w:r>
      <w:r>
        <w:rPr>
          <w:spacing w:val="-6"/>
        </w:rPr>
        <w:t xml:space="preserve">毫米， </w:t>
      </w:r>
      <w:r>
        <w:t>墙面清扫干净。</w:t>
      </w:r>
    </w:p>
    <w:p>
      <w:pPr>
        <w:pStyle w:val="BodyText"/>
        <w:spacing w:before="4"/>
        <w:rPr>
          <w:sz w:val="43"/>
        </w:rPr>
      </w:pPr>
    </w:p>
    <w:p>
      <w:pPr>
        <w:pStyle w:val="BodyText"/>
        <w:ind w:left="3617" w:right="3384"/>
        <w:jc w:val="center"/>
      </w:pPr>
      <w:r>
        <w:t>流槽：检查井的流槽在井壁砌到管顶以下即行砌筑， 表面用砂浆分层压实抹 光。</w:t>
      </w:r>
    </w:p>
    <w:p>
      <w:pPr>
        <w:pStyle w:val="BodyText"/>
        <w:spacing w:before="5"/>
        <w:rPr>
          <w:sz w:val="51"/>
        </w:rPr>
      </w:pPr>
    </w:p>
    <w:p>
      <w:pPr>
        <w:pStyle w:val="BodyText"/>
        <w:spacing w:line="549" w:lineRule="auto"/>
        <w:ind w:left="3201" w:right="3227" w:firstLine="934"/>
      </w:pPr>
      <w:r>
        <w:t>踏步和脚窝：井室内的踏步和脚窝随砌随安，砂浆埋固安装踏步及脚窝，在 砂浆末达到规定强度前不得踩踏。</w:t>
      </w:r>
    </w:p>
    <w:p>
      <w:pPr>
        <w:pStyle w:val="BodyText"/>
        <w:spacing w:line="547" w:lineRule="auto"/>
        <w:ind w:left="3201" w:right="5096" w:firstLine="912"/>
      </w:pPr>
      <w:r>
        <w:rPr>
          <w:spacing w:val="-1"/>
          <w:w w:val="95"/>
        </w:rPr>
        <w:t>井室、井筒</w:t>
      </w:r>
      <w:r>
        <w:rPr>
          <w:b/>
          <w:w w:val="95"/>
        </w:rPr>
        <w:t>：</w:t>
      </w:r>
      <w:r>
        <w:rPr>
          <w:spacing w:val="-1"/>
          <w:w w:val="95"/>
        </w:rPr>
        <w:t xml:space="preserve">井室、井筒内壁用原浆勾缝，井室抹面分层压实，外壁用砂浆  </w:t>
      </w:r>
      <w:r>
        <w:t>搓缝严实。盖板下的井室最上一层砖必须是丁砖。</w:t>
      </w:r>
    </w:p>
    <w:p>
      <w:pPr>
        <w:spacing w:after="0" w:line="547" w:lineRule="auto"/>
        <w:sectPr>
          <w:footerReference w:type="default" r:id="rId16"/>
          <w:pgSz w:w="22370" w:h="31660"/>
          <w:pgMar w:top="3080" w:right="0" w:bottom="2240" w:left="0" w:header="0" w:footer="2006"/>
          <w:pgNumType w:start="13"/>
          <w:cols w:space="708"/>
        </w:sectPr>
      </w:pPr>
    </w:p>
    <w:p>
      <w:pPr>
        <w:pStyle w:val="BodyText"/>
        <w:spacing w:before="19" w:line="547" w:lineRule="auto"/>
        <w:ind w:left="3201" w:right="5093" w:firstLine="912"/>
      </w:pPr>
      <w:r>
        <w:rPr>
          <w:spacing w:val="-1"/>
          <w:w w:val="95"/>
        </w:rPr>
        <w:t xml:space="preserve">预留支管：预留支管随检查井随砌随安。按高程、中心安装预留支管，管与  </w:t>
      </w:r>
      <w:r>
        <w:t>井壁衔接处应严密。预留管头用白灰砂浆砌实堵严。</w:t>
      </w:r>
    </w:p>
    <w:p>
      <w:pPr>
        <w:pStyle w:val="BodyText"/>
        <w:tabs>
          <w:tab w:val="left" w:pos="13268"/>
        </w:tabs>
        <w:spacing w:before="5"/>
        <w:ind w:left="165"/>
        <w:jc w:val="center"/>
      </w:pPr>
      <w:r>
        <w:t>检查井盖高程与路面同高。绿地中井盖应用混凝土包封高出绿地面</w:t>
        <w:tab/>
      </w:r>
      <w:r>
        <w:rPr>
          <w:b/>
        </w:rPr>
        <w:t>0.2m</w:t>
      </w:r>
      <w:r>
        <w:t>，</w:t>
      </w:r>
    </w:p>
    <w:p>
      <w:pPr>
        <w:pStyle w:val="BodyText"/>
        <w:spacing w:before="4"/>
        <w:rPr>
          <w:sz w:val="51"/>
        </w:rPr>
      </w:pPr>
    </w:p>
    <w:p>
      <w:pPr>
        <w:pStyle w:val="BodyText"/>
        <w:ind w:left="3201"/>
      </w:pPr>
      <w:r>
        <w:t>外露井筒需用砂浆抹面。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Heading2"/>
        <w:spacing w:before="33"/>
      </w:pPr>
      <w:r>
        <w:rPr>
          <w:b/>
        </w:rPr>
        <w:t>6</w:t>
      </w:r>
      <w:r>
        <w:t>、管线闭水试验</w:t>
      </w:r>
    </w:p>
    <w:p>
      <w:pPr>
        <w:pStyle w:val="BodyText"/>
        <w:spacing w:before="10"/>
        <w:rPr>
          <w:sz w:val="55"/>
        </w:rPr>
      </w:pPr>
    </w:p>
    <w:p>
      <w:pPr>
        <w:pStyle w:val="ListParagraph"/>
        <w:numPr>
          <w:ilvl w:val="0"/>
          <w:numId w:val="31"/>
        </w:numPr>
        <w:tabs>
          <w:tab w:val="left" w:pos="4808"/>
        </w:tabs>
        <w:spacing w:before="1" w:after="0" w:line="240" w:lineRule="auto"/>
        <w:ind w:left="4807" w:right="0" w:hanging="695"/>
        <w:jc w:val="left"/>
        <w:rPr>
          <w:sz w:val="40"/>
        </w:rPr>
      </w:pPr>
      <w:r>
        <w:rPr>
          <w:sz w:val="40"/>
        </w:rPr>
        <w:t>在污水管线完成如下工作后进行闭水试验：检查井及管道的外观质量及</w:t>
      </w:r>
    </w:p>
    <w:p>
      <w:pPr>
        <w:pStyle w:val="BodyText"/>
        <w:spacing w:before="5"/>
        <w:rPr>
          <w:sz w:val="51"/>
        </w:rPr>
      </w:pPr>
    </w:p>
    <w:p>
      <w:pPr>
        <w:pStyle w:val="BodyText"/>
        <w:spacing w:line="547" w:lineRule="auto"/>
        <w:ind w:left="3201" w:right="3435"/>
      </w:pPr>
      <w:r>
        <w:rPr>
          <w:spacing w:val="-3"/>
        </w:rPr>
        <w:t>量测检验均已合格；全部预留孔洞均封堵不得漏水；现场有满足闭水要求的水源 ； 不影</w:t>
      </w:r>
      <w:r>
        <w:rPr>
          <w:spacing w:val="-6"/>
        </w:rPr>
        <w:t>响附近环境的排放水条件。串水前检查所有预留支管的管堵是否严密， 抹面 的强度是否</w:t>
      </w:r>
      <w:r>
        <w:rPr>
          <w:spacing w:val="-9"/>
        </w:rPr>
        <w:t>符合要求，检查合格后，方可串水。注水过程中检查管堵、管道、井 身等处无漏水、渗水</w:t>
      </w:r>
      <w:r>
        <w:t>即进行闭水试验。</w:t>
      </w:r>
    </w:p>
    <w:p>
      <w:pPr>
        <w:pStyle w:val="ListParagraph"/>
        <w:numPr>
          <w:ilvl w:val="0"/>
          <w:numId w:val="31"/>
        </w:numPr>
        <w:tabs>
          <w:tab w:val="left" w:pos="4808"/>
        </w:tabs>
        <w:spacing w:before="9" w:after="0" w:line="240" w:lineRule="auto"/>
        <w:ind w:left="4807" w:right="0" w:hanging="695"/>
        <w:jc w:val="left"/>
        <w:rPr>
          <w:sz w:val="40"/>
        </w:rPr>
      </w:pPr>
      <w:r>
        <w:rPr>
          <w:sz w:val="40"/>
        </w:rPr>
        <w:t>闭水试验时应邀请监理工程师进行检验，抽验段落由监理工程师指定，</w:t>
      </w:r>
    </w:p>
    <w:p>
      <w:pPr>
        <w:pStyle w:val="BodyText"/>
        <w:spacing w:before="4" w:line="1150" w:lineRule="atLeast"/>
        <w:ind w:left="3201" w:right="3437"/>
      </w:pPr>
      <w:r>
        <w:rPr>
          <w:spacing w:val="-3"/>
        </w:rPr>
        <w:t xml:space="preserve">闭水试验抽验长度不得少于管线总长度的 </w:t>
      </w:r>
      <w:r>
        <w:rPr>
          <w:b/>
        </w:rPr>
        <w:t>1/3</w:t>
      </w:r>
      <w:r>
        <w:rPr>
          <w:spacing w:val="-4"/>
        </w:rPr>
        <w:t>。闭水试验在管道填土前进行，并 在管道满</w:t>
      </w:r>
      <w:r>
        <w:rPr>
          <w:spacing w:val="-21"/>
        </w:rPr>
        <w:t xml:space="preserve">水后浸泡 </w:t>
      </w:r>
      <w:r>
        <w:rPr>
          <w:b/>
        </w:rPr>
        <w:t>1</w:t>
      </w:r>
      <w:r>
        <w:t>—</w:t>
      </w:r>
      <w:r>
        <w:rPr>
          <w:b/>
        </w:rPr>
        <w:t>2</w:t>
      </w:r>
      <w:r>
        <w:rPr>
          <w:b/>
          <w:spacing w:val="-102"/>
        </w:rPr>
        <w:t xml:space="preserve"> </w:t>
      </w:r>
      <w:r>
        <w:rPr>
          <w:spacing w:val="-1"/>
        </w:rPr>
        <w:t xml:space="preserve">昼夜再进行。试验的水位为试验段上游管内顶以上 </w:t>
      </w:r>
      <w:r>
        <w:rPr>
          <w:b/>
        </w:rPr>
        <w:t>2m</w:t>
      </w:r>
      <w:r>
        <w:t>，</w:t>
      </w:r>
    </w:p>
    <w:p>
      <w:pPr>
        <w:spacing w:after="0" w:line="1150" w:lineRule="atLeast"/>
        <w:sectPr>
          <w:footerReference w:type="default" r:id="rId17"/>
          <w:pgSz w:w="22370" w:h="31660"/>
          <w:pgMar w:top="3060" w:right="0" w:bottom="2200" w:left="0" w:header="0" w:footer="2006"/>
          <w:pgNumType w:start="14"/>
          <w:cols w:space="708"/>
        </w:sectPr>
      </w:pPr>
    </w:p>
    <w:p>
      <w:pPr>
        <w:pStyle w:val="BodyText"/>
        <w:spacing w:before="121" w:line="242" w:lineRule="auto"/>
        <w:ind w:left="3201"/>
      </w:pPr>
      <w:r>
        <w:rPr>
          <w:spacing w:val="-1"/>
          <w:w w:val="95"/>
        </w:rPr>
        <w:t xml:space="preserve">闭水试验时对接口和管身的外观检查以无漏水、 </w:t>
      </w:r>
      <w:r>
        <w:rPr>
          <w:spacing w:val="-21"/>
        </w:rPr>
        <w:t xml:space="preserve">间不少于 </w:t>
      </w:r>
      <w:r>
        <w:rPr>
          <w:b/>
        </w:rPr>
        <w:t>30min</w:t>
      </w:r>
      <w:r>
        <w:t>。</w:t>
      </w:r>
    </w:p>
    <w:p>
      <w:pPr>
        <w:pStyle w:val="BodyText"/>
        <w:spacing w:before="121"/>
        <w:ind w:left="831"/>
      </w:pPr>
      <w:r>
        <w:br w:type="column"/>
      </w:r>
      <w:r>
        <w:t>无严重渗水为合格，渗水量的测 定时</w:t>
      </w:r>
    </w:p>
    <w:p>
      <w:pPr>
        <w:spacing w:after="0"/>
        <w:sectPr>
          <w:footerReference w:type="default" r:id="rId18"/>
          <w:type w:val="continuous"/>
          <w:pgSz w:w="22370" w:h="31660"/>
          <w:pgMar w:top="2440" w:right="0" w:bottom="2200" w:left="0" w:header="708" w:footer="708"/>
          <w:pgNumType w:start="15"/>
          <w:cols w:num="2" w:space="708" w:equalWidth="0">
            <w:col w:w="11574" w:space="40"/>
            <w:col w:w="1075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Heading2"/>
        <w:spacing w:before="168"/>
      </w:pPr>
      <w:r>
        <w:rPr>
          <w:b/>
        </w:rPr>
        <w:t>7</w:t>
      </w:r>
      <w:r>
        <w:t>、管道的土方回填土</w:t>
      </w:r>
    </w:p>
    <w:p>
      <w:pPr>
        <w:pStyle w:val="BodyText"/>
        <w:spacing w:before="2"/>
        <w:rPr>
          <w:sz w:val="62"/>
        </w:rPr>
      </w:pPr>
    </w:p>
    <w:p>
      <w:pPr>
        <w:pStyle w:val="BodyText"/>
        <w:spacing w:line="458" w:lineRule="auto"/>
        <w:ind w:left="3201" w:right="3425" w:firstLine="1170"/>
      </w:pPr>
      <w:r>
        <w:t>（</w:t>
      </w:r>
      <w:r>
        <w:rPr>
          <w:b/>
        </w:rPr>
        <w:t>1</w:t>
      </w:r>
      <w:r>
        <w:t>）</w:t>
      </w:r>
      <w:r>
        <w:rPr>
          <w:spacing w:val="-2"/>
        </w:rPr>
        <w:t xml:space="preserve">管沟的回填土质按要求进行，以两侧相对同时下土，水平方向均匀地 摊铺， </w:t>
      </w:r>
      <w:r>
        <w:rPr>
          <w:spacing w:val="-17"/>
        </w:rPr>
        <w:t xml:space="preserve">管道周围、管顶 </w:t>
      </w:r>
      <w:r>
        <w:rPr>
          <w:b/>
        </w:rPr>
        <w:t>500mm</w:t>
      </w:r>
      <w:r>
        <w:rPr>
          <w:b/>
          <w:spacing w:val="-106"/>
        </w:rPr>
        <w:t xml:space="preserve"> </w:t>
      </w:r>
      <w:r>
        <w:rPr>
          <w:spacing w:val="-7"/>
        </w:rPr>
        <w:t xml:space="preserve">以下处均使用人工回填夯实。在管顶以上 </w:t>
      </w:r>
      <w:r>
        <w:rPr>
          <w:b/>
        </w:rPr>
        <w:t xml:space="preserve">500mm </w:t>
      </w:r>
      <w:r>
        <w:t>到设计标高可使用</w:t>
      </w:r>
      <w:r>
        <w:rPr>
          <w:spacing w:val="-6"/>
        </w:rPr>
        <w:t xml:space="preserve">机械回填和夯实，要防止管道中心线的位移及管口受震而脱落。 检查井周围 </w:t>
      </w:r>
      <w:r>
        <w:rPr>
          <w:b/>
        </w:rPr>
        <w:t>500mm</w:t>
      </w:r>
      <w:r>
        <w:rPr>
          <w:b/>
          <w:spacing w:val="-113"/>
        </w:rPr>
        <w:t xml:space="preserve"> </w:t>
      </w:r>
      <w:r>
        <w:t>作为特</w:t>
      </w:r>
      <w:r>
        <w:rPr>
          <w:spacing w:val="-6"/>
        </w:rPr>
        <w:t xml:space="preserve">夯区，回填时，人工用木夯或铁夯仔细夯实，每层厚 度控制在 </w:t>
      </w:r>
      <w:r>
        <w:rPr>
          <w:b/>
        </w:rPr>
        <w:t>10cm</w:t>
      </w:r>
      <w:r>
        <w:rPr>
          <w:b/>
          <w:spacing w:val="-106"/>
        </w:rPr>
        <w:t xml:space="preserve"> </w:t>
      </w:r>
      <w:r>
        <w:t>内。严禁回填建筑垃</w:t>
      </w:r>
      <w:r>
        <w:rPr>
          <w:spacing w:val="-2"/>
        </w:rPr>
        <w:t>圾和腐质土，防止产生沉陷，管顶以上埋深 不小于设计埋深。雨后填土要测定土壤含水</w:t>
      </w:r>
      <w:r>
        <w:rPr>
          <w:spacing w:val="-7"/>
        </w:rPr>
        <w:t>量，如超过规定不可回填。槽内有水 则须排除后，符合规定方可回填。回填密实度严格按</w:t>
      </w:r>
      <w:r>
        <w:t>回填土的压实度标准执行。</w:t>
      </w:r>
    </w:p>
    <w:p>
      <w:pPr>
        <w:spacing w:after="0" w:line="458" w:lineRule="auto"/>
        <w:sectPr>
          <w:footerReference w:type="default" r:id="rId19"/>
          <w:type w:val="continuous"/>
          <w:pgSz w:w="22370" w:h="31660"/>
          <w:pgMar w:top="2440" w:right="0" w:bottom="2200" w:left="0" w:header="708" w:footer="708"/>
          <w:pgNumType w:start="16"/>
          <w:cols w:space="708"/>
        </w:sectPr>
      </w:pPr>
    </w:p>
    <w:p>
      <w:pPr>
        <w:pStyle w:val="Heading2"/>
        <w:spacing w:before="15"/>
        <w:ind w:left="0" w:right="85"/>
        <w:jc w:val="center"/>
      </w:pPr>
      <w:r>
        <w:t>第三节车行道及人行道施工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33"/>
        <w:ind w:left="3201" w:right="0" w:firstLine="0"/>
        <w:jc w:val="left"/>
        <w:rPr>
          <w:sz w:val="49"/>
        </w:rPr>
      </w:pPr>
      <w:r>
        <w:rPr>
          <w:b/>
          <w:sz w:val="49"/>
        </w:rPr>
        <w:t>1</w:t>
      </w:r>
      <w:r>
        <w:rPr>
          <w:sz w:val="49"/>
        </w:rPr>
        <w:t>、水泥稳定碎石施工</w:t>
      </w:r>
    </w:p>
    <w:p>
      <w:pPr>
        <w:pStyle w:val="BodyText"/>
        <w:spacing w:before="4"/>
        <w:rPr>
          <w:sz w:val="55"/>
        </w:rPr>
      </w:pPr>
    </w:p>
    <w:p>
      <w:pPr>
        <w:pStyle w:val="BodyText"/>
        <w:tabs>
          <w:tab w:val="left" w:pos="4675"/>
        </w:tabs>
        <w:spacing w:before="1" w:line="554" w:lineRule="auto"/>
        <w:ind w:left="3201" w:right="4238"/>
      </w:pPr>
      <w:r>
        <w:t>施工工艺：下承层准备一施工放样一厂拌拌合、运输一摊铺整平一碾压成型一养</w:t>
      </w:r>
      <w:r>
        <w:rPr>
          <w:spacing w:val="-69"/>
        </w:rPr>
        <w:t xml:space="preserve"> </w:t>
      </w:r>
      <w:r>
        <w:t>生</w:t>
      </w:r>
      <w:r>
        <w:rPr>
          <w:spacing w:val="-18"/>
        </w:rPr>
        <w:t>。</w:t>
      </w:r>
      <w:r>
        <w:rPr>
          <w:b/>
        </w:rPr>
        <w:t>1.1</w:t>
      </w:r>
      <w:r>
        <w:t>、</w:t>
        <w:tab/>
        <w:t>下承层施工准备</w:t>
      </w:r>
    </w:p>
    <w:p>
      <w:pPr>
        <w:pStyle w:val="BodyText"/>
        <w:spacing w:line="554" w:lineRule="auto"/>
        <w:ind w:left="3201" w:right="3227" w:firstLine="934"/>
      </w:pPr>
      <w:r>
        <w:t>对路基按规定进行验收，符合标准。复检路基的高程、宽度、纵横坡度、边 坡和平整度，没有松散材料和软弱地点，要进行彻底清扫，并适量洒水，保持下 承层湿润，符合水泥稳定碎石基层的铺筑要求。</w:t>
      </w:r>
    </w:p>
    <w:p>
      <w:pPr>
        <w:pStyle w:val="ListParagraph"/>
        <w:numPr>
          <w:ilvl w:val="1"/>
          <w:numId w:val="14"/>
        </w:numPr>
        <w:tabs>
          <w:tab w:val="left" w:pos="3805"/>
          <w:tab w:val="left" w:pos="4675"/>
        </w:tabs>
        <w:spacing w:before="3" w:after="0" w:line="240" w:lineRule="auto"/>
        <w:ind w:left="3804" w:right="0" w:hanging="604"/>
        <w:jc w:val="left"/>
        <w:rPr>
          <w:sz w:val="38"/>
        </w:rPr>
      </w:pPr>
      <w:r>
        <w:rPr>
          <w:sz w:val="40"/>
        </w:rPr>
        <w:t>、</w:t>
        <w:tab/>
        <w:t>施工放样</w:t>
      </w:r>
    </w:p>
    <w:p>
      <w:pPr>
        <w:pStyle w:val="BodyText"/>
        <w:spacing w:before="8"/>
        <w:rPr>
          <w:sz w:val="52"/>
        </w:rPr>
      </w:pPr>
    </w:p>
    <w:p>
      <w:pPr>
        <w:pStyle w:val="BodyText"/>
        <w:spacing w:before="1"/>
        <w:ind w:left="4136"/>
      </w:pPr>
      <w:r>
        <w:rPr>
          <w:spacing w:val="-1"/>
        </w:rPr>
        <w:t xml:space="preserve">采用全站仪进行恢复中线。直线段每 </w:t>
      </w:r>
      <w:r>
        <w:rPr>
          <w:b/>
        </w:rPr>
        <w:t>20</w:t>
      </w:r>
      <w:r>
        <w:rPr>
          <w:b/>
          <w:spacing w:val="-102"/>
        </w:rPr>
        <w:t xml:space="preserve"> </w:t>
      </w:r>
      <w:r>
        <w:rPr>
          <w:spacing w:val="-11"/>
        </w:rPr>
        <w:t xml:space="preserve">米设一桩，平曲线每 </w:t>
      </w:r>
      <w:r>
        <w:rPr>
          <w:b/>
        </w:rPr>
        <w:t>10</w:t>
      </w:r>
      <w:r>
        <w:rPr>
          <w:b/>
          <w:spacing w:val="-98"/>
        </w:rPr>
        <w:t xml:space="preserve"> </w:t>
      </w:r>
      <w:r>
        <w:t>米设一桩。</w:t>
      </w:r>
    </w:p>
    <w:p>
      <w:pPr>
        <w:pStyle w:val="BodyText"/>
        <w:spacing w:before="7" w:line="1180" w:lineRule="atLeast"/>
        <w:ind w:left="3201" w:right="3435"/>
        <w:rPr>
          <w:b/>
        </w:rPr>
      </w:pPr>
      <w:r>
        <w:rPr>
          <w:spacing w:val="-15"/>
        </w:rPr>
        <w:t xml:space="preserve">在路面边缘外侧 </w:t>
      </w:r>
      <w:r>
        <w:rPr>
          <w:b/>
        </w:rPr>
        <w:t>0.5m</w:t>
      </w:r>
      <w:r>
        <w:rPr>
          <w:b/>
          <w:spacing w:val="-105"/>
        </w:rPr>
        <w:t xml:space="preserve"> </w:t>
      </w:r>
      <w:r>
        <w:rPr>
          <w:spacing w:val="-2"/>
        </w:rPr>
        <w:t>设指示桩，进行水平测量，在两侧指示桩上，根据试验段 求得准确</w:t>
      </w:r>
      <w:r>
        <w:rPr>
          <w:spacing w:val="-6"/>
        </w:rPr>
        <w:t>的松铺系数用红漆做出标记，在指示桩红漆线拉上钢丝线。按路面结构 的设计宽度定好边</w:t>
      </w:r>
      <w:r>
        <w:rPr>
          <w:spacing w:val="-1"/>
        </w:rPr>
        <w:t xml:space="preserve">线，每侧应超出设计宽度 </w:t>
      </w:r>
      <w:r>
        <w:rPr>
          <w:b/>
        </w:rPr>
        <w:t>30cm.</w:t>
      </w:r>
    </w:p>
    <w:p>
      <w:pPr>
        <w:pStyle w:val="ListParagraph"/>
        <w:numPr>
          <w:ilvl w:val="1"/>
          <w:numId w:val="14"/>
        </w:numPr>
        <w:tabs>
          <w:tab w:val="left" w:pos="3805"/>
        </w:tabs>
        <w:spacing w:before="284" w:after="0" w:line="240" w:lineRule="auto"/>
        <w:ind w:left="3804" w:right="0" w:hanging="604"/>
        <w:jc w:val="left"/>
        <w:rPr>
          <w:sz w:val="38"/>
        </w:rPr>
      </w:pPr>
      <w:r>
        <w:rPr>
          <w:sz w:val="40"/>
        </w:rPr>
        <w:t>、混合料拌合、运输</w:t>
      </w:r>
    </w:p>
    <w:p>
      <w:pPr>
        <w:pStyle w:val="BodyText"/>
        <w:spacing w:before="12"/>
        <w:rPr>
          <w:sz w:val="41"/>
        </w:rPr>
      </w:pPr>
    </w:p>
    <w:p>
      <w:pPr>
        <w:pStyle w:val="BodyText"/>
        <w:tabs>
          <w:tab w:val="left" w:pos="13995"/>
        </w:tabs>
        <w:spacing w:line="544" w:lineRule="auto"/>
        <w:ind w:left="3201" w:right="3300" w:firstLine="934"/>
      </w:pPr>
      <w:r>
        <w:t>水泥稳定碎石采用稳定土厂拌设备拌和方法，拌和时配料根据试验确定的配</w:t>
      </w:r>
      <w:r>
        <w:rPr>
          <w:spacing w:val="-67"/>
        </w:rPr>
        <w:t xml:space="preserve"> </w:t>
      </w:r>
      <w:r>
        <w:t>合比进</w:t>
      </w:r>
      <w:r>
        <w:rPr>
          <w:spacing w:val="-16"/>
        </w:rPr>
        <w:t>行</w:t>
      </w:r>
      <w:r>
        <w:t>配料。拌和时混合料的含水量高于最佳含水量</w:t>
        <w:tab/>
      </w:r>
      <w:r>
        <w:rPr>
          <w:b/>
        </w:rPr>
        <w:t>0.5%-</w:t>
      </w:r>
      <w:r>
        <w:rPr>
          <w:b/>
          <w:spacing w:val="-7"/>
        </w:rPr>
        <w:t xml:space="preserve"> </w:t>
      </w:r>
      <w:r>
        <w:rPr>
          <w:b/>
          <w:spacing w:val="3"/>
        </w:rPr>
        <w:t>1.0%</w:t>
      </w:r>
      <w:r>
        <w:t>以补偿后续</w:t>
      </w:r>
    </w:p>
    <w:p>
      <w:pPr>
        <w:pStyle w:val="BodyText"/>
        <w:spacing w:before="12" w:line="552" w:lineRule="auto"/>
        <w:ind w:left="3201" w:right="3362"/>
      </w:pPr>
      <w:r>
        <w:t>工序的水分损失</w:t>
      </w:r>
      <w:r>
        <w:rPr>
          <w:b/>
        </w:rPr>
        <w:t>，</w:t>
      </w:r>
      <w:r>
        <w:t>水泥剂量严格按照设计要求。拌和机生产的混合料确保均匀， 色泽一致，没有灰条、花团和花面，没有水泥及碎石的粗细颗粒“窝”，当发现有 没充分拌和的材料需重新拌和才能使用或把此料剔除堆于一旁。</w:t>
      </w:r>
    </w:p>
    <w:p>
      <w:pPr>
        <w:pStyle w:val="BodyText"/>
        <w:tabs>
          <w:tab w:val="right" w:pos="18589"/>
        </w:tabs>
        <w:spacing w:line="503" w:lineRule="exact"/>
        <w:ind w:left="4136"/>
        <w:rPr>
          <w:b/>
        </w:rPr>
      </w:pPr>
      <w:r>
        <w:t>拌和好的混合料尽快运至现场进行摊铺，运输车装载均匀。混合料组织</w:t>
        <w:tab/>
      </w:r>
      <w:r>
        <w:rPr>
          <w:b/>
        </w:rPr>
        <w:t>25</w:t>
      </w:r>
    </w:p>
    <w:p>
      <w:pPr>
        <w:pStyle w:val="BodyText"/>
        <w:spacing w:before="665" w:line="552" w:lineRule="auto"/>
        <w:ind w:left="3201" w:right="3334"/>
        <w:jc w:val="both"/>
      </w:pPr>
      <w:r>
        <w:rPr>
          <w:spacing w:val="-57"/>
        </w:rPr>
        <w:t xml:space="preserve">台 </w:t>
      </w:r>
      <w:r>
        <w:rPr>
          <w:b/>
        </w:rPr>
        <w:t>15t</w:t>
      </w:r>
      <w:r>
        <w:rPr>
          <w:b/>
          <w:spacing w:val="-107"/>
        </w:rPr>
        <w:t xml:space="preserve"> </w:t>
      </w:r>
      <w:r>
        <w:rPr>
          <w:spacing w:val="-2"/>
        </w:rPr>
        <w:t xml:space="preserve">自卸车运输。从第一次在拌和机内加水拌和到完成压实工作的时间控制为 </w:t>
      </w:r>
      <w:r>
        <w:rPr>
          <w:b/>
        </w:rPr>
        <w:t>3h</w:t>
      </w:r>
      <w:r>
        <w:t>，并应</w:t>
      </w:r>
      <w:r>
        <w:rPr>
          <w:spacing w:val="-18"/>
        </w:rPr>
        <w:t xml:space="preserve">小于终凝时间 </w:t>
      </w:r>
      <w:r>
        <w:rPr>
          <w:b/>
        </w:rPr>
        <w:t>6h</w:t>
      </w:r>
      <w:r>
        <w:rPr>
          <w:spacing w:val="-4"/>
        </w:rPr>
        <w:t>。车上的混合料加以覆盖塑料薄膜以防运输过程中水 分蒸发，保持装载高</w:t>
      </w:r>
      <w:r>
        <w:t>度均匀以防离析。</w:t>
      </w:r>
    </w:p>
    <w:p>
      <w:pPr>
        <w:pStyle w:val="ListParagraph"/>
        <w:numPr>
          <w:ilvl w:val="1"/>
          <w:numId w:val="14"/>
        </w:numPr>
        <w:tabs>
          <w:tab w:val="left" w:pos="3805"/>
        </w:tabs>
        <w:spacing w:before="0" w:after="0" w:line="503" w:lineRule="exact"/>
        <w:ind w:left="3804" w:right="0" w:hanging="604"/>
        <w:jc w:val="left"/>
        <w:rPr>
          <w:sz w:val="38"/>
        </w:rPr>
      </w:pPr>
      <w:r>
        <w:rPr>
          <w:sz w:val="40"/>
        </w:rPr>
        <w:t>、混合料摊铺与整形</w:t>
      </w:r>
    </w:p>
    <w:p>
      <w:pPr>
        <w:spacing w:after="0" w:line="503" w:lineRule="exact"/>
        <w:jc w:val="left"/>
        <w:rPr>
          <w:sz w:val="38"/>
        </w:rPr>
        <w:sectPr>
          <w:footerReference w:type="default" r:id="rId20"/>
          <w:pgSz w:w="22370" w:h="31660"/>
          <w:pgMar w:top="2740" w:right="0" w:bottom="2200" w:left="0" w:header="0" w:footer="2006"/>
          <w:pgNumType w:start="17"/>
          <w:cols w:space="708"/>
        </w:sectPr>
      </w:pPr>
    </w:p>
    <w:p>
      <w:pPr>
        <w:pStyle w:val="BodyText"/>
        <w:tabs>
          <w:tab w:val="left" w:pos="5694"/>
        </w:tabs>
        <w:spacing w:before="22" w:line="552" w:lineRule="auto"/>
        <w:ind w:left="3201" w:right="3300" w:firstLine="934"/>
      </w:pPr>
      <w:r>
        <w:t>水泥稳定碎石铺筑前应先在底基层表面洒水湿润，摊铺时混合料的含水量应</w:t>
      </w:r>
      <w:r>
        <w:rPr>
          <w:spacing w:val="-67"/>
        </w:rPr>
        <w:t xml:space="preserve"> </w:t>
      </w:r>
      <w:r>
        <w:t>大于最</w:t>
      </w:r>
      <w:r>
        <w:rPr>
          <w:spacing w:val="-16"/>
        </w:rPr>
        <w:t>佳</w:t>
      </w:r>
      <w:r>
        <w:t>含水量</w:t>
      </w:r>
      <w:r>
        <w:rPr>
          <w:spacing w:val="-105"/>
        </w:rPr>
        <w:t xml:space="preserve"> </w:t>
      </w:r>
      <w:r>
        <w:rPr>
          <w:b/>
        </w:rPr>
        <w:t>0.5</w:t>
      </w:r>
      <w:r>
        <w:t>%</w:t>
        <w:tab/>
      </w:r>
      <w:r>
        <w:rPr>
          <w:b/>
        </w:rPr>
        <w:t>1.0</w:t>
      </w:r>
      <w:r>
        <w:t>%，以补偿摊铺及碾压过程中的水分损失。</w:t>
      </w:r>
    </w:p>
    <w:p>
      <w:pPr>
        <w:pStyle w:val="BodyText"/>
        <w:spacing w:line="502" w:lineRule="exact"/>
        <w:ind w:left="3920" w:right="3384"/>
        <w:jc w:val="center"/>
      </w:pPr>
      <w:r>
        <w:rPr>
          <w:spacing w:val="-1"/>
        </w:rPr>
        <w:t xml:space="preserve">混合料经试验室检测，质检员验收通过后，用 </w:t>
      </w:r>
      <w:r>
        <w:rPr>
          <w:b/>
        </w:rPr>
        <w:t>15t</w:t>
      </w:r>
      <w:r>
        <w:rPr>
          <w:b/>
          <w:spacing w:val="-99"/>
        </w:rPr>
        <w:t xml:space="preserve"> </w:t>
      </w:r>
      <w:r>
        <w:rPr>
          <w:spacing w:val="-2"/>
        </w:rPr>
        <w:t>自卸车运输至摊铺现场， 按设计</w:t>
      </w:r>
    </w:p>
    <w:p>
      <w:pPr>
        <w:pStyle w:val="BodyText"/>
        <w:spacing w:before="7"/>
        <w:rPr>
          <w:sz w:val="51"/>
        </w:rPr>
      </w:pPr>
    </w:p>
    <w:p>
      <w:pPr>
        <w:pStyle w:val="BodyText"/>
        <w:tabs>
          <w:tab w:val="left" w:pos="16865"/>
        </w:tabs>
        <w:spacing w:line="549" w:lineRule="auto"/>
        <w:ind w:left="3201" w:right="3435"/>
      </w:pPr>
      <w:r>
        <w:t>断面宽度卸料，依据高程测量计算出每个控制网格应倒的车数，</w:t>
        <w:tab/>
        <w:t>同时用装 载机配合推土机紧跟摊铺，根据拉出的钢丝线控制摊铺高程，施工中测量员随时</w:t>
      </w:r>
      <w:r>
        <w:rPr>
          <w:spacing w:val="-72"/>
        </w:rPr>
        <w:t xml:space="preserve"> </w:t>
      </w:r>
      <w:r>
        <w:t>检测摊</w:t>
      </w:r>
      <w:r>
        <w:rPr>
          <w:spacing w:val="-12"/>
        </w:rPr>
        <w:t>铺</w:t>
      </w:r>
      <w:r>
        <w:t>后的标高，出现异常马上采取补救措施。对摊铺后表面粗料集中的部位</w:t>
      </w:r>
      <w:r>
        <w:rPr>
          <w:spacing w:val="-67"/>
        </w:rPr>
        <w:t xml:space="preserve"> </w:t>
      </w:r>
      <w:r>
        <w:t>人工找补，使表</w:t>
      </w:r>
      <w:r>
        <w:rPr>
          <w:spacing w:val="-17"/>
        </w:rPr>
        <w:t>面</w:t>
      </w:r>
      <w:r>
        <w:t>均匀，多余废料不得抛弃路旁，应用小推车随时清出现场。</w:t>
      </w:r>
    </w:p>
    <w:p>
      <w:pPr>
        <w:pStyle w:val="BodyText"/>
        <w:spacing w:before="1" w:line="549" w:lineRule="auto"/>
        <w:ind w:left="3201" w:right="3637" w:firstLine="934"/>
        <w:jc w:val="both"/>
      </w:pPr>
      <w:r>
        <w:rPr>
          <w:spacing w:val="-2"/>
        </w:rPr>
        <w:t>摊料后由平地机进行整平，测量员堆起高程控制台，洒上白灰，指导平地机 摊铺施</w:t>
      </w:r>
      <w:r>
        <w:rPr>
          <w:spacing w:val="-6"/>
        </w:rPr>
        <w:t>工。水泥稳定碎石应在全宽度范围内一次摊铺， 若摊铺宽度不够，应用两 台摊铺机前后</w:t>
      </w:r>
      <w:r>
        <w:rPr>
          <w:spacing w:val="-2"/>
        </w:rPr>
        <w:t>错开摊铺，保证前后铺料搭接处在水泥初凝前碾压成一个整体， 避 免纵向接缝。</w:t>
      </w:r>
    </w:p>
    <w:p>
      <w:pPr>
        <w:spacing w:after="0" w:line="549" w:lineRule="auto"/>
        <w:jc w:val="both"/>
        <w:sectPr>
          <w:footerReference w:type="default" r:id="rId21"/>
          <w:pgSz w:w="22370" w:h="31660"/>
          <w:pgMar w:top="3060" w:right="0" w:bottom="2460" w:left="0" w:header="0" w:footer="2006"/>
          <w:pgNumType w:start="18"/>
          <w:cols w:space="708"/>
        </w:sectPr>
      </w:pPr>
    </w:p>
    <w:p>
      <w:pPr>
        <w:pStyle w:val="ListParagraph"/>
        <w:numPr>
          <w:ilvl w:val="1"/>
          <w:numId w:val="14"/>
        </w:numPr>
        <w:tabs>
          <w:tab w:val="left" w:pos="4651"/>
        </w:tabs>
        <w:spacing w:before="0" w:after="0" w:line="240" w:lineRule="auto"/>
        <w:ind w:left="4650" w:right="0" w:hanging="605"/>
        <w:jc w:val="left"/>
        <w:rPr>
          <w:rFonts w:ascii="幼圆" w:eastAsia="幼圆" w:hint="eastAsia"/>
          <w:sz w:val="38"/>
        </w:rPr>
      </w:pPr>
      <w:r>
        <w:rPr>
          <w:rFonts w:ascii="幼圆" w:eastAsia="幼圆" w:hint="eastAsia"/>
          <w:sz w:val="40"/>
        </w:rPr>
        <w:t>、混合料碾压</w:t>
      </w:r>
    </w:p>
    <w:p>
      <w:pPr>
        <w:pStyle w:val="BodyText"/>
        <w:spacing w:before="3"/>
        <w:rPr>
          <w:rFonts w:ascii="幼圆"/>
          <w:sz w:val="42"/>
        </w:rPr>
      </w:pPr>
    </w:p>
    <w:p>
      <w:pPr>
        <w:pStyle w:val="BodyText"/>
        <w:tabs>
          <w:tab w:val="left" w:pos="14590"/>
        </w:tabs>
        <w:spacing w:line="549" w:lineRule="auto"/>
        <w:ind w:left="4304" w:right="2590" w:firstLine="654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碾压是保证水稳石基层达到密实要求的关键工序，</w:t>
        <w:tab/>
      </w:r>
      <w:r>
        <w:rPr>
          <w:rFonts w:ascii="幼圆" w:eastAsia="幼圆" w:hAnsi="幼圆" w:hint="eastAsia"/>
          <w:w w:val="95"/>
        </w:rPr>
        <w:t>要按照“先静压，后振动”</w:t>
      </w:r>
      <w:r>
        <w:rPr>
          <w:rFonts w:ascii="幼圆" w:eastAsia="幼圆" w:hAnsi="幼圆" w:hint="eastAsia"/>
          <w:spacing w:val="-17"/>
          <w:w w:val="95"/>
        </w:rPr>
        <w:t>、</w:t>
      </w:r>
      <w:r>
        <w:rPr>
          <w:rFonts w:ascii="幼圆" w:eastAsia="幼圆" w:hAnsi="幼圆" w:hint="eastAsia"/>
        </w:rPr>
        <w:t>“先轻，后重”、“先慢，后快”、“先两侧，后中间”的原则。</w:t>
      </w:r>
    </w:p>
    <w:p>
      <w:pPr>
        <w:pStyle w:val="BodyText"/>
        <w:tabs>
          <w:tab w:val="left" w:pos="13503"/>
        </w:tabs>
        <w:spacing w:line="549" w:lineRule="auto"/>
        <w:ind w:left="4046" w:right="1674" w:firstLine="912"/>
        <w:rPr>
          <w:rFonts w:ascii="幼圆" w:eastAsia="幼圆" w:hint="eastAsia"/>
        </w:rPr>
      </w:pPr>
      <w:r>
        <w:rPr>
          <w:rFonts w:ascii="幼圆" w:eastAsia="幼圆" w:hint="eastAsia"/>
        </w:rPr>
        <w:t>混合料经摊铺和整形</w:t>
      </w:r>
      <w:r>
        <w:rPr>
          <w:rFonts w:ascii="幼圆" w:eastAsia="幼圆" w:hint="eastAsia"/>
          <w:spacing w:val="-120"/>
        </w:rPr>
        <w:t xml:space="preserve"> </w:t>
      </w:r>
      <w:r>
        <w:rPr>
          <w:rFonts w:ascii="幼圆" w:eastAsia="幼圆" w:hint="eastAsia"/>
          <w:b/>
        </w:rPr>
        <w:t>50m</w:t>
      </w:r>
      <w:r>
        <w:rPr>
          <w:rFonts w:ascii="幼圆" w:eastAsia="幼圆" w:hint="eastAsia"/>
          <w:b/>
          <w:spacing w:val="-112"/>
        </w:rPr>
        <w:t xml:space="preserve"> </w:t>
      </w:r>
      <w:r>
        <w:rPr>
          <w:rFonts w:ascii="幼圆" w:eastAsia="幼圆" w:hint="eastAsia"/>
        </w:rPr>
        <w:t>左右时即可开始碾</w:t>
      </w:r>
      <w:r>
        <w:rPr>
          <w:rFonts w:ascii="幼圆" w:eastAsia="幼圆" w:hint="eastAsia"/>
          <w:spacing w:val="-8"/>
        </w:rPr>
        <w:t>压</w:t>
      </w:r>
      <w:r>
        <w:rPr>
          <w:rFonts w:ascii="幼圆" w:eastAsia="幼圆" w:hint="eastAsia"/>
          <w:b/>
        </w:rPr>
        <w:t>，</w:t>
      </w:r>
      <w:r>
        <w:rPr>
          <w:rFonts w:ascii="幼圆" w:eastAsia="幼圆" w:hint="eastAsia"/>
        </w:rPr>
        <w:t>作为一个碾压段。直线段由</w:t>
      </w:r>
      <w:r>
        <w:rPr>
          <w:rFonts w:ascii="幼圆" w:eastAsia="幼圆" w:hint="eastAsia"/>
          <w:spacing w:val="-35"/>
        </w:rPr>
        <w:t xml:space="preserve"> </w:t>
      </w:r>
      <w:r>
        <w:rPr>
          <w:rFonts w:ascii="幼圆" w:eastAsia="幼圆" w:hint="eastAsia"/>
        </w:rPr>
        <w:t>边缘向中心</w:t>
      </w:r>
      <w:r>
        <w:rPr>
          <w:rFonts w:ascii="幼圆" w:eastAsia="幼圆" w:hint="eastAsia"/>
          <w:spacing w:val="-16"/>
        </w:rPr>
        <w:t>碾</w:t>
      </w:r>
      <w:r>
        <w:rPr>
          <w:rFonts w:ascii="幼圆" w:eastAsia="幼圆" w:hint="eastAsia"/>
        </w:rPr>
        <w:t>压，每道碾压应与上道碾压相重叠</w:t>
        <w:tab/>
      </w:r>
      <w:r>
        <w:rPr>
          <w:rFonts w:ascii="幼圆" w:eastAsia="幼圆" w:hint="eastAsia"/>
          <w:b/>
        </w:rPr>
        <w:t>1/2</w:t>
      </w:r>
      <w:r>
        <w:rPr>
          <w:rFonts w:ascii="幼圆" w:eastAsia="幼圆" w:hint="eastAsia"/>
          <w:b/>
          <w:spacing w:val="-100"/>
        </w:rPr>
        <w:t xml:space="preserve"> </w:t>
      </w:r>
      <w:r>
        <w:rPr>
          <w:rFonts w:ascii="幼圆" w:eastAsia="幼圆" w:hint="eastAsia"/>
        </w:rPr>
        <w:t>轮宽，先用</w:t>
      </w:r>
      <w:r>
        <w:rPr>
          <w:rFonts w:ascii="幼圆" w:eastAsia="幼圆" w:hint="eastAsia"/>
          <w:spacing w:val="-105"/>
        </w:rPr>
        <w:t xml:space="preserve"> </w:t>
      </w:r>
      <w:r>
        <w:rPr>
          <w:rFonts w:ascii="幼圆" w:eastAsia="幼圆" w:hint="eastAsia"/>
          <w:b/>
        </w:rPr>
        <w:t>8T</w:t>
      </w:r>
      <w:r>
        <w:rPr>
          <w:rFonts w:ascii="幼圆" w:eastAsia="幼圆" w:hint="eastAsia"/>
          <w:b/>
          <w:spacing w:val="-99"/>
        </w:rPr>
        <w:t xml:space="preserve"> </w:t>
      </w:r>
      <w:r>
        <w:rPr>
          <w:rFonts w:ascii="幼圆" w:eastAsia="幼圆" w:hint="eastAsia"/>
        </w:rPr>
        <w:t>压路机稳压</w:t>
      </w:r>
    </w:p>
    <w:p>
      <w:pPr>
        <w:pStyle w:val="BodyText"/>
        <w:spacing w:line="549" w:lineRule="auto"/>
        <w:ind w:left="4046" w:right="1391" w:firstLine="25"/>
        <w:rPr>
          <w:rFonts w:ascii="幼圆" w:eastAsia="幼圆" w:hint="eastAsia"/>
        </w:rPr>
      </w:pPr>
      <w:r>
        <w:rPr>
          <w:rFonts w:ascii="幼圆" w:eastAsia="幼圆" w:hint="eastAsia"/>
        </w:rPr>
        <w:t>两遍</w:t>
      </w:r>
      <w:r>
        <w:rPr>
          <w:rFonts w:ascii="幼圆" w:eastAsia="幼圆" w:hint="eastAsia"/>
          <w:spacing w:val="-16"/>
          <w:position w:val="2"/>
          <w:sz w:val="22"/>
        </w:rPr>
        <w:t xml:space="preserve">, </w:t>
      </w:r>
      <w:r>
        <w:rPr>
          <w:rFonts w:ascii="幼圆" w:eastAsia="幼圆" w:hint="eastAsia"/>
          <w:spacing w:val="-4"/>
        </w:rPr>
        <w:t xml:space="preserve">碾压速度为 </w:t>
      </w:r>
      <w:r>
        <w:rPr>
          <w:rFonts w:ascii="幼圆" w:eastAsia="幼圆" w:hint="eastAsia"/>
          <w:b/>
        </w:rPr>
        <w:t>1.5-2km/h,</w:t>
      </w:r>
      <w:r>
        <w:rPr>
          <w:rFonts w:ascii="幼圆" w:eastAsia="幼圆" w:hint="eastAsia"/>
          <w:spacing w:val="-28"/>
        </w:rPr>
        <w:t xml:space="preserve">然后用 </w:t>
      </w:r>
      <w:r>
        <w:rPr>
          <w:rFonts w:ascii="幼圆" w:eastAsia="幼圆" w:hint="eastAsia"/>
          <w:b/>
        </w:rPr>
        <w:t>12T</w:t>
      </w:r>
      <w:r>
        <w:rPr>
          <w:rFonts w:ascii="幼圆" w:eastAsia="幼圆" w:hint="eastAsia"/>
          <w:b/>
          <w:spacing w:val="-106"/>
        </w:rPr>
        <w:t xml:space="preserve"> </w:t>
      </w:r>
      <w:r>
        <w:rPr>
          <w:rFonts w:ascii="幼圆" w:eastAsia="幼圆" w:hint="eastAsia"/>
          <w:spacing w:val="-4"/>
        </w:rPr>
        <w:t xml:space="preserve">压路机振压 </w:t>
      </w:r>
      <w:r>
        <w:rPr>
          <w:rFonts w:ascii="幼圆" w:eastAsia="幼圆" w:hint="eastAsia"/>
          <w:b/>
        </w:rPr>
        <w:t>3-4</w:t>
      </w:r>
      <w:r>
        <w:rPr>
          <w:rFonts w:ascii="幼圆" w:eastAsia="幼圆" w:hint="eastAsia"/>
          <w:b/>
          <w:spacing w:val="-105"/>
        </w:rPr>
        <w:t xml:space="preserve"> </w:t>
      </w:r>
      <w:r>
        <w:rPr>
          <w:rFonts w:ascii="幼圆" w:eastAsia="幼圆" w:hint="eastAsia"/>
        </w:rPr>
        <w:t>遍</w:t>
      </w:r>
      <w:r>
        <w:rPr>
          <w:rFonts w:ascii="幼圆" w:eastAsia="幼圆" w:hint="eastAsia"/>
          <w:b/>
        </w:rPr>
        <w:t>,</w:t>
      </w:r>
      <w:r>
        <w:rPr>
          <w:rFonts w:ascii="幼圆" w:eastAsia="幼圆" w:hint="eastAsia"/>
          <w:spacing w:val="-3"/>
        </w:rPr>
        <w:t xml:space="preserve">碾压速度为 </w:t>
      </w:r>
      <w:r>
        <w:rPr>
          <w:rFonts w:ascii="幼圆" w:eastAsia="幼圆" w:hint="eastAsia"/>
          <w:b/>
        </w:rPr>
        <w:t>2.5-3km/h,</w:t>
      </w:r>
      <w:r>
        <w:rPr>
          <w:rFonts w:ascii="幼圆" w:eastAsia="幼圆" w:hint="eastAsia"/>
        </w:rPr>
        <w:t>最后用轻型</w:t>
      </w:r>
      <w:r>
        <w:rPr>
          <w:rFonts w:ascii="幼圆" w:eastAsia="幼圆" w:hint="eastAsia"/>
          <w:spacing w:val="-4"/>
        </w:rPr>
        <w:t>压路机光面。压实后表面应平整、无轮迹或隆起、裂纹搓 板及起皮松散等现象。严禁压路机在完</w:t>
      </w:r>
      <w:r>
        <w:rPr>
          <w:rFonts w:ascii="幼圆" w:eastAsia="幼圆" w:hint="eastAsia"/>
          <w:spacing w:val="-6"/>
        </w:rPr>
        <w:t xml:space="preserve">成的或正在碾压的路段上调头或急刹车， 如必须调头，应在调头处覆盖 </w:t>
      </w:r>
      <w:r>
        <w:rPr>
          <w:rFonts w:ascii="幼圆" w:eastAsia="幼圆" w:hint="eastAsia"/>
          <w:b/>
        </w:rPr>
        <w:t>10cm</w:t>
      </w:r>
      <w:r>
        <w:rPr>
          <w:rFonts w:ascii="幼圆" w:eastAsia="幼圆" w:hint="eastAsia"/>
          <w:b/>
          <w:spacing w:val="-111"/>
        </w:rPr>
        <w:t xml:space="preserve"> </w:t>
      </w:r>
      <w:r>
        <w:rPr>
          <w:rFonts w:ascii="幼圆" w:eastAsia="幼圆" w:hint="eastAsia"/>
        </w:rPr>
        <w:t>厚砂砾，以保证基</w:t>
      </w:r>
      <w:r>
        <w:rPr>
          <w:rFonts w:ascii="幼圆" w:eastAsia="幼圆" w:hint="eastAsia"/>
          <w:spacing w:val="-2"/>
        </w:rPr>
        <w:t>层表面不受破坏。在雨水、 污水和检查井等不易碾压到位的部位，用小型机具充分压实。</w:t>
      </w:r>
    </w:p>
    <w:p>
      <w:pPr>
        <w:pStyle w:val="ListParagraph"/>
        <w:numPr>
          <w:ilvl w:val="1"/>
          <w:numId w:val="14"/>
        </w:numPr>
        <w:tabs>
          <w:tab w:val="left" w:pos="4651"/>
          <w:tab w:val="left" w:pos="5357"/>
        </w:tabs>
        <w:spacing w:before="1" w:after="0" w:line="240" w:lineRule="auto"/>
        <w:ind w:left="4650" w:right="0" w:hanging="605"/>
        <w:jc w:val="left"/>
        <w:rPr>
          <w:rFonts w:ascii="幼圆" w:eastAsia="幼圆" w:hint="eastAsia"/>
          <w:sz w:val="38"/>
        </w:rPr>
      </w:pPr>
      <w:r>
        <w:rPr>
          <w:rFonts w:ascii="幼圆" w:eastAsia="幼圆" w:hint="eastAsia"/>
          <w:sz w:val="40"/>
        </w:rPr>
        <w:t>、</w:t>
        <w:tab/>
        <w:t>养生</w:t>
      </w:r>
    </w:p>
    <w:p>
      <w:pPr>
        <w:pStyle w:val="BodyText"/>
        <w:spacing w:before="4"/>
        <w:rPr>
          <w:rFonts w:ascii="幼圆"/>
          <w:sz w:val="51"/>
        </w:rPr>
      </w:pPr>
    </w:p>
    <w:p>
      <w:pPr>
        <w:pStyle w:val="BodyText"/>
        <w:tabs>
          <w:tab w:val="left" w:pos="17836"/>
        </w:tabs>
        <w:spacing w:before="1"/>
        <w:ind w:left="4958"/>
        <w:rPr>
          <w:rFonts w:ascii="幼圆" w:eastAsia="幼圆" w:hint="eastAsia"/>
        </w:rPr>
      </w:pPr>
      <w:r>
        <w:rPr>
          <w:rFonts w:ascii="幼圆" w:eastAsia="幼圆" w:hint="eastAsia"/>
        </w:rPr>
        <w:t>碾压完毕，立即覆盖土工布开始保湿养生，同时进行压实度检查，</w:t>
        <w:tab/>
      </w:r>
      <w:r>
        <w:rPr>
          <w:rFonts w:ascii="幼圆" w:eastAsia="幼圆" w:hint="eastAsia"/>
          <w:b/>
        </w:rPr>
        <w:t>2</w:t>
      </w:r>
      <w:r>
        <w:rPr>
          <w:rFonts w:ascii="幼圆" w:eastAsia="幼圆" w:hint="eastAsia"/>
          <w:b/>
          <w:spacing w:val="-99"/>
        </w:rPr>
        <w:t xml:space="preserve"> </w:t>
      </w:r>
      <w:r>
        <w:rPr>
          <w:rFonts w:ascii="幼圆" w:eastAsia="幼圆" w:hint="eastAsia"/>
        </w:rPr>
        <w:t>小时后</w:t>
      </w:r>
    </w:p>
    <w:p>
      <w:pPr>
        <w:pStyle w:val="BodyText"/>
        <w:spacing w:before="7"/>
        <w:rPr>
          <w:rFonts w:ascii="幼圆"/>
          <w:sz w:val="51"/>
        </w:rPr>
      </w:pPr>
    </w:p>
    <w:p>
      <w:pPr>
        <w:pStyle w:val="BodyText"/>
        <w:spacing w:line="549" w:lineRule="auto"/>
        <w:ind w:left="4046" w:right="1772" w:firstLine="25"/>
        <w:rPr>
          <w:rFonts w:ascii="幼圆" w:eastAsia="幼圆" w:hint="eastAsia"/>
        </w:rPr>
      </w:pPr>
      <w:r>
        <w:rPr>
          <w:rFonts w:ascii="幼圆" w:eastAsia="幼圆" w:hint="eastAsia"/>
          <w:spacing w:val="-4"/>
        </w:rPr>
        <w:t>洒水车应用喷雾式喷头洒水，要注意喷头的角度，以避免对水泥稳定碎石产生冲 刷，造成局部</w:t>
      </w:r>
      <w:r>
        <w:rPr>
          <w:rFonts w:ascii="幼圆" w:eastAsia="幼圆" w:hint="eastAsia"/>
          <w:spacing w:val="-5"/>
        </w:rPr>
        <w:t xml:space="preserve">坑槽。每天洒水量视天气而定，以保持基层表面湿润为度，养生期 不小于 </w:t>
      </w:r>
      <w:r>
        <w:rPr>
          <w:rFonts w:ascii="幼圆" w:eastAsia="幼圆" w:hint="eastAsia"/>
          <w:b/>
        </w:rPr>
        <w:t>7</w:t>
      </w:r>
      <w:r>
        <w:rPr>
          <w:rFonts w:ascii="幼圆" w:eastAsia="幼圆" w:hint="eastAsia"/>
          <w:b/>
          <w:spacing w:val="-100"/>
        </w:rPr>
        <w:t xml:space="preserve"> </w:t>
      </w:r>
      <w:r>
        <w:rPr>
          <w:rFonts w:ascii="幼圆" w:eastAsia="幼圆" w:hint="eastAsia"/>
        </w:rPr>
        <w:t>天。</w:t>
      </w:r>
    </w:p>
    <w:p>
      <w:pPr>
        <w:pStyle w:val="BodyText"/>
        <w:spacing w:before="1"/>
        <w:ind w:left="5368"/>
        <w:rPr>
          <w:rFonts w:ascii="幼圆" w:eastAsia="幼圆" w:hint="eastAsia"/>
        </w:rPr>
      </w:pPr>
      <w:r>
        <w:rPr>
          <w:rFonts w:ascii="幼圆" w:eastAsia="幼圆" w:hint="eastAsia"/>
        </w:rPr>
        <w:t>严格控制车辆在刚铺好的基层上行走，在养护路段及车辆进出地点应树立醒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6"/>
        <w:rPr>
          <w:rFonts w:ascii="幼圆"/>
          <w:sz w:val="29"/>
        </w:rPr>
      </w:pPr>
    </w:p>
    <w:p>
      <w:pPr>
        <w:pStyle w:val="BodyText"/>
        <w:tabs>
          <w:tab w:val="left" w:pos="16183"/>
        </w:tabs>
        <w:spacing w:before="27" w:line="549" w:lineRule="auto"/>
        <w:ind w:left="4046" w:right="2983" w:firstLine="446"/>
        <w:rPr>
          <w:rFonts w:ascii="幼圆" w:eastAsia="幼圆" w:hint="eastAsia"/>
        </w:rPr>
      </w:pPr>
      <w:r>
        <w:rPr>
          <w:rFonts w:ascii="幼圆" w:eastAsia="幼圆" w:hint="eastAsia"/>
        </w:rPr>
        <w:t>目标志牌。仅为施工需要，车辆必须行走时，车速不得超过</w:t>
        <w:tab/>
      </w:r>
      <w:r>
        <w:rPr>
          <w:rFonts w:ascii="幼圆" w:eastAsia="幼圆" w:hint="eastAsia"/>
          <w:b/>
        </w:rPr>
        <w:t>15Km/h</w:t>
      </w:r>
      <w:r>
        <w:rPr>
          <w:rFonts w:ascii="幼圆" w:eastAsia="幼圆" w:hint="eastAsia"/>
        </w:rPr>
        <w:t>，不准急</w:t>
      </w:r>
      <w:r>
        <w:rPr>
          <w:rFonts w:ascii="幼圆" w:eastAsia="幼圆" w:hint="eastAsia"/>
          <w:spacing w:val="-18"/>
        </w:rPr>
        <w:t>刹</w:t>
      </w:r>
      <w:r>
        <w:rPr>
          <w:rFonts w:ascii="幼圆" w:eastAsia="幼圆" w:hint="eastAsia"/>
        </w:rPr>
        <w:t>车，并应使车辆在基层全宽度上均匀行驶。</w:t>
      </w:r>
    </w:p>
    <w:p>
      <w:pPr>
        <w:pStyle w:val="ListParagraph"/>
        <w:numPr>
          <w:ilvl w:val="1"/>
          <w:numId w:val="14"/>
        </w:numPr>
        <w:tabs>
          <w:tab w:val="left" w:pos="4651"/>
          <w:tab w:val="left" w:pos="5357"/>
        </w:tabs>
        <w:spacing w:before="0" w:after="0" w:line="240" w:lineRule="auto"/>
        <w:ind w:left="4650" w:right="0" w:hanging="605"/>
        <w:jc w:val="left"/>
        <w:rPr>
          <w:rFonts w:ascii="幼圆" w:eastAsia="幼圆" w:hint="eastAsia"/>
          <w:sz w:val="38"/>
        </w:rPr>
      </w:pPr>
      <w:r>
        <w:rPr>
          <w:rFonts w:ascii="幼圆" w:eastAsia="幼圆" w:hint="eastAsia"/>
          <w:sz w:val="40"/>
        </w:rPr>
        <w:t>、</w:t>
        <w:tab/>
        <w:t>接缝处理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tabs>
          <w:tab w:val="left" w:pos="15208"/>
        </w:tabs>
        <w:spacing w:before="177" w:line="566" w:lineRule="auto"/>
        <w:ind w:left="4046" w:right="2073" w:firstLine="912"/>
        <w:rPr>
          <w:rFonts w:ascii="幼圆" w:eastAsia="幼圆" w:hint="eastAsia"/>
        </w:rPr>
      </w:pPr>
      <w:r>
        <w:rPr>
          <w:rFonts w:ascii="幼圆" w:eastAsia="幼圆" w:hint="eastAsia"/>
        </w:rPr>
        <w:t>同日施工的两工作段，应采用搭接。前一段铺筑后，留</w:t>
      </w:r>
      <w:r>
        <w:rPr>
          <w:rFonts w:ascii="幼圆" w:eastAsia="幼圆" w:hint="eastAsia"/>
          <w:spacing w:val="-127"/>
        </w:rPr>
        <w:t xml:space="preserve"> </w:t>
      </w:r>
      <w:r>
        <w:rPr>
          <w:rFonts w:ascii="幼圆" w:eastAsia="幼圆" w:hint="eastAsia"/>
          <w:b/>
        </w:rPr>
        <w:t>5</w:t>
        <w:tab/>
        <w:t>8m</w:t>
      </w:r>
      <w:r>
        <w:rPr>
          <w:rFonts w:ascii="幼圆" w:eastAsia="幼圆" w:hint="eastAsia"/>
          <w:b/>
          <w:spacing w:val="-103"/>
        </w:rPr>
        <w:t xml:space="preserve"> </w:t>
      </w:r>
      <w:r>
        <w:rPr>
          <w:rFonts w:ascii="幼圆" w:eastAsia="幼圆" w:hint="eastAsia"/>
        </w:rPr>
        <w:t>不进行碾压，</w:t>
      </w:r>
      <w:r>
        <w:rPr>
          <w:rFonts w:ascii="幼圆" w:eastAsia="幼圆" w:hint="eastAsia"/>
          <w:spacing w:val="-18"/>
        </w:rPr>
        <w:t xml:space="preserve"> </w:t>
      </w:r>
      <w:r>
        <w:rPr>
          <w:rFonts w:ascii="幼圆" w:eastAsia="幼圆" w:hint="eastAsia"/>
        </w:rPr>
        <w:t>后一段施</w:t>
      </w:r>
      <w:r>
        <w:rPr>
          <w:rFonts w:ascii="幼圆" w:eastAsia="幼圆" w:hint="eastAsia"/>
          <w:spacing w:val="-17"/>
        </w:rPr>
        <w:t>工</w:t>
      </w:r>
      <w:r>
        <w:rPr>
          <w:rFonts w:ascii="幼圆" w:eastAsia="幼圆" w:hint="eastAsia"/>
        </w:rPr>
        <w:t>时，应加水泥重新拌和，并于后一段共同碾压。</w:t>
      </w:r>
    </w:p>
    <w:p>
      <w:pPr>
        <w:pStyle w:val="BodyText"/>
        <w:tabs>
          <w:tab w:val="left" w:pos="16346"/>
        </w:tabs>
        <w:spacing w:line="481" w:lineRule="exact"/>
        <w:ind w:left="4958"/>
        <w:rPr>
          <w:rFonts w:ascii="幼圆" w:eastAsia="幼圆" w:hint="eastAsia"/>
        </w:rPr>
      </w:pPr>
      <w:r>
        <w:rPr>
          <w:rFonts w:ascii="幼圆" w:eastAsia="幼圆" w:hint="eastAsia"/>
        </w:rPr>
        <w:t>用摊铺机摊铺混合料时，不宜中断，如因故中断时间超过</w:t>
        <w:tab/>
      </w:r>
      <w:r>
        <w:rPr>
          <w:rFonts w:ascii="幼圆" w:eastAsia="幼圆" w:hint="eastAsia"/>
          <w:b/>
        </w:rPr>
        <w:t>2h</w:t>
      </w:r>
      <w:r>
        <w:rPr>
          <w:rFonts w:ascii="幼圆" w:eastAsia="幼圆" w:hint="eastAsia"/>
        </w:rPr>
        <w:t>，应设置横向</w:t>
      </w:r>
    </w:p>
    <w:p>
      <w:pPr>
        <w:spacing w:after="0" w:line="481" w:lineRule="exact"/>
        <w:rPr>
          <w:rFonts w:ascii="幼圆" w:eastAsia="幼圆" w:hint="eastAsia"/>
        </w:rPr>
      </w:pPr>
      <w:r>
        <w:rPr>
          <w:rFonts w:ascii="幼圆" w:eastAsia="幼圆" w:hint="eastAsia"/>
        </w:rPr>
        <w:br/>
      </w:r>
      <w:r>
        <w:rPr>
          <w:rFonts w:ascii="幼圆" w:eastAsia="幼圆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https://d.book118.com/496113212104010031</w:t>
        </w:r>
      </w:hyperlink>
    </w:p>
    <w:p>
      <w:pPr>
        <w:spacing w:after="0" w:line="481" w:lineRule="exact"/>
        <w:rPr>
          <w:rFonts w:ascii="幼圆" w:eastAsia="幼圆" w:hint="eastAsia"/>
        </w:rPr>
      </w:pPr>
    </w:p>
    <w:sectPr>
      <w:footerReference w:type="default" r:id="rId23"/>
      <w:pgSz w:w="22370" w:h="31660"/>
      <w:pgMar w:top="2660" w:right="0" w:bottom="2200" w:left="0" w:header="0" w:footer="2006"/>
      <w:pgNumType w:start="1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8.55pt;height:17.2pt;margin-top:1471.72pt;margin-left:167.07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8.55pt;height:17.2pt;margin-top:1471.72pt;margin-left:167.07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8.55pt;height:17.2pt;margin-top:1471.72pt;margin-left:167.07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8.55pt;height:17.2pt;margin-top:1471.72pt;margin-left:167.07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8.55pt;height:17.2pt;margin-top:1471.72pt;margin-left:167.07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8.55pt;height:17.2pt;margin-top:1471.72pt;margin-left:167.07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8.55pt;height:17.2pt;margin-top:1471.72pt;margin-left:167.07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8.55pt;height:17.2pt;margin-top:1471.72pt;margin-left:167.07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8.55pt;height:17.2pt;margin-top:1471.72pt;margin-left:167.07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8.55pt;height:17.2pt;margin-top:1471.72pt;margin-left:167.07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8.55pt;height:17.2pt;margin-top:1471.72pt;margin-left:167.07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8.55pt;height:17.2pt;margin-top:1471.72pt;margin-left:167.07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8.55pt;height:17.2pt;margin-top:1471.72pt;margin-left:167.07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8.55pt;height:17.2pt;margin-top:1471.72pt;margin-left:167.07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8.55pt;height:17.2pt;margin-top:1471.72pt;margin-left:167.07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8.55pt;height:17.2pt;margin-top:1471.72pt;margin-left:167.07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8.55pt;height:17.2pt;margin-top:1471.72pt;margin-left:167.07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8.55pt;height:17.2pt;margin-top:1471.72pt;margin-left:167.07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8.55pt;height:17.2pt;margin-top:1471.72pt;margin-left:167.07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43" w:lineRule="exact"/>
                  <w:ind w:left="20" w:right="0" w:firstLine="0"/>
                  <w:jc w:val="left"/>
                  <w:rPr>
                    <w:rFonts w:ascii="幼圆" w:eastAsia="幼圆" w:hint="eastAsia"/>
                    <w:sz w:val="30"/>
                  </w:rPr>
                </w:pPr>
                <w:r>
                  <w:rPr>
                    <w:rFonts w:ascii="幼圆" w:eastAsia="幼圆" w:hint="eastAsia"/>
                    <w:sz w:val="30"/>
                  </w:rPr>
                  <w:t>word 资料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7E08"/>
    <w:multiLevelType w:val="hybridMultilevel"/>
    <w:tmpl w:val="00000000"/>
    <w:lvl w:ilvl="0">
      <w:start w:val="1"/>
      <w:numFmt w:val="decimal"/>
      <w:lvlText w:val="（%1）"/>
      <w:lvlJc w:val="left"/>
      <w:pPr>
        <w:ind w:left="5658" w:hanging="1382"/>
        <w:jc w:val="right"/>
      </w:pPr>
      <w:rPr>
        <w:rFonts w:hint="default"/>
        <w:w w:val="98"/>
      </w:rPr>
    </w:lvl>
    <w:lvl w:ilvl="1">
      <w:start w:val="1"/>
      <w:numFmt w:val="decimal"/>
      <w:lvlText w:val="%2）"/>
      <w:lvlJc w:val="left"/>
      <w:pPr>
        <w:ind w:left="4737" w:hanging="624"/>
        <w:jc w:val="right"/>
      </w:pPr>
      <w:rPr>
        <w:rFonts w:ascii="幼圆" w:eastAsia="幼圆" w:hAnsi="幼圆" w:cs="幼圆" w:hint="default"/>
        <w:b/>
        <w:bCs/>
        <w:spacing w:val="2"/>
        <w:w w:val="98"/>
        <w:sz w:val="40"/>
        <w:szCs w:val="40"/>
      </w:rPr>
    </w:lvl>
    <w:lvl w:ilvl="2">
      <w:start w:val="0"/>
      <w:numFmt w:val="bullet"/>
      <w:lvlText w:val="•"/>
      <w:lvlJc w:val="left"/>
      <w:pPr>
        <w:ind w:left="7516" w:hanging="6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372" w:hanging="6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28" w:hanging="6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085" w:hanging="6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41" w:hanging="6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797" w:hanging="6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653" w:hanging="624"/>
      </w:pPr>
      <w:rPr>
        <w:rFonts w:hint="default"/>
      </w:rPr>
    </w:lvl>
  </w:abstractNum>
  <w:abstractNum w:abstractNumId="1">
    <w:nsid w:val="05675E96"/>
    <w:multiLevelType w:val="hybridMultilevel"/>
    <w:tmpl w:val="00000000"/>
    <w:lvl w:ilvl="0">
      <w:start w:val="1"/>
      <w:numFmt w:val="decimal"/>
      <w:lvlText w:val="(%1)"/>
      <w:lvlJc w:val="left"/>
      <w:pPr>
        <w:ind w:left="5228" w:hanging="857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6934" w:hanging="8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649" w:hanging="8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363" w:hanging="8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078" w:hanging="8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793" w:hanging="8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507" w:hanging="8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22" w:hanging="8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37" w:hanging="857"/>
      </w:pPr>
      <w:rPr>
        <w:rFonts w:hint="default"/>
      </w:rPr>
    </w:lvl>
  </w:abstractNum>
  <w:abstractNum w:abstractNumId="2">
    <w:nsid w:val="0B33A08C"/>
    <w:multiLevelType w:val="hybridMultilevel"/>
    <w:tmpl w:val="00000000"/>
    <w:lvl w:ilvl="0">
      <w:start w:val="1"/>
      <w:numFmt w:val="decimal"/>
      <w:lvlText w:val="%1"/>
      <w:lvlJc w:val="left"/>
      <w:pPr>
        <w:ind w:left="3201" w:hanging="8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01" w:hanging="804"/>
        <w:jc w:val="left"/>
      </w:pPr>
      <w:rPr>
        <w:rFonts w:ascii="黑体" w:eastAsia="黑体" w:hAnsi="黑体" w:cs="黑体" w:hint="default"/>
        <w:b/>
        <w:bCs/>
        <w:w w:val="98"/>
        <w:sz w:val="40"/>
        <w:szCs w:val="40"/>
      </w:rPr>
    </w:lvl>
    <w:lvl w:ilvl="2">
      <w:start w:val="0"/>
      <w:numFmt w:val="bullet"/>
      <w:lvlText w:val="•"/>
      <w:lvlJc w:val="left"/>
      <w:pPr>
        <w:ind w:left="7033" w:hanging="8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949" w:hanging="8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66" w:hanging="8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83" w:hanging="8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699" w:hanging="8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16" w:hanging="8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33" w:hanging="804"/>
      </w:pPr>
      <w:rPr>
        <w:rFonts w:hint="default"/>
      </w:rPr>
    </w:lvl>
  </w:abstractNum>
  <w:abstractNum w:abstractNumId="3">
    <w:nsid w:val="0CCBC5F8"/>
    <w:multiLevelType w:val="hybridMultilevel"/>
    <w:tmpl w:val="00000000"/>
    <w:lvl w:ilvl="0">
      <w:start w:val="2"/>
      <w:numFmt w:val="decimal"/>
      <w:lvlText w:val="(%1)"/>
      <w:lvlJc w:val="left"/>
      <w:pPr>
        <w:ind w:left="4184" w:hanging="725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1"/>
      <w:numFmt w:val="decimal"/>
      <w:lvlText w:val="(%2)"/>
      <w:lvlJc w:val="left"/>
      <w:pPr>
        <w:ind w:left="3201" w:hanging="79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6200" w:hanging="7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21" w:hanging="7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42" w:hanging="7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262" w:hanging="7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283" w:hanging="7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04" w:hanging="7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24" w:hanging="792"/>
      </w:pPr>
      <w:rPr>
        <w:rFonts w:hint="default"/>
      </w:rPr>
    </w:lvl>
  </w:abstractNum>
  <w:abstractNum w:abstractNumId="4">
    <w:nsid w:val="0CCE3AD0"/>
    <w:multiLevelType w:val="hybridMultilevel"/>
    <w:tmpl w:val="00000000"/>
    <w:lvl w:ilvl="0">
      <w:start w:val="1"/>
      <w:numFmt w:val="decimal"/>
      <w:lvlText w:val="(%1)"/>
      <w:lvlJc w:val="left"/>
      <w:pPr>
        <w:ind w:left="2900" w:hanging="67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4846" w:hanging="6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6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6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6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6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6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6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672"/>
      </w:pPr>
      <w:rPr>
        <w:rFonts w:hint="default"/>
      </w:rPr>
    </w:lvl>
  </w:abstractNum>
  <w:abstractNum w:abstractNumId="5">
    <w:nsid w:val="0DD2C53A"/>
    <w:multiLevelType w:val="hybridMultilevel"/>
    <w:tmpl w:val="00000000"/>
    <w:lvl w:ilvl="0">
      <w:start w:val="2"/>
      <w:numFmt w:val="decimal"/>
      <w:lvlText w:val="%1"/>
      <w:lvlJc w:val="left"/>
      <w:pPr>
        <w:ind w:left="5562" w:hanging="60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62" w:hanging="604"/>
        <w:jc w:val="left"/>
      </w:pPr>
      <w:rPr>
        <w:rFonts w:ascii="黑体" w:eastAsia="黑体" w:hAnsi="黑体" w:cs="黑体" w:hint="default"/>
        <w:b/>
        <w:bCs/>
        <w:w w:val="98"/>
        <w:sz w:val="38"/>
        <w:szCs w:val="38"/>
      </w:rPr>
    </w:lvl>
    <w:lvl w:ilvl="2">
      <w:start w:val="1"/>
      <w:numFmt w:val="decimal"/>
      <w:lvlText w:val="（%3）"/>
      <w:lvlJc w:val="left"/>
      <w:pPr>
        <w:ind w:left="6340" w:hanging="1146"/>
        <w:jc w:val="right"/>
      </w:pPr>
      <w:rPr>
        <w:rFonts w:ascii="黑体" w:eastAsia="黑体" w:hAnsi="黑体" w:cs="黑体" w:hint="default"/>
        <w:w w:val="98"/>
        <w:sz w:val="40"/>
        <w:szCs w:val="40"/>
      </w:rPr>
    </w:lvl>
    <w:lvl w:ilvl="3">
      <w:start w:val="0"/>
      <w:numFmt w:val="bullet"/>
      <w:lvlText w:val="•"/>
      <w:lvlJc w:val="left"/>
      <w:pPr>
        <w:ind w:left="9901" w:hanging="11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682" w:hanging="11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462" w:hanging="11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43" w:hanging="11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24" w:hanging="11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04" w:hanging="1146"/>
      </w:pPr>
      <w:rPr>
        <w:rFonts w:hint="default"/>
      </w:rPr>
    </w:lvl>
  </w:abstractNum>
  <w:abstractNum w:abstractNumId="6">
    <w:nsid w:val="0F08B8C9"/>
    <w:multiLevelType w:val="hybridMultilevel"/>
    <w:tmpl w:val="00000000"/>
    <w:lvl w:ilvl="0">
      <w:start w:val="1"/>
      <w:numFmt w:val="decimal"/>
      <w:lvlText w:val="(%1)"/>
      <w:lvlJc w:val="left"/>
      <w:pPr>
        <w:ind w:left="2900" w:hanging="67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4846" w:hanging="6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6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6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6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6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6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6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672"/>
      </w:pPr>
      <w:rPr>
        <w:rFonts w:hint="default"/>
      </w:rPr>
    </w:lvl>
  </w:abstractNum>
  <w:abstractNum w:abstractNumId="7">
    <w:nsid w:val="1322399B"/>
    <w:multiLevelType w:val="hybridMultilevel"/>
    <w:tmpl w:val="00000000"/>
    <w:lvl w:ilvl="0">
      <w:start w:val="1"/>
      <w:numFmt w:val="decimal"/>
      <w:lvlText w:val="（%1）"/>
      <w:lvlJc w:val="left"/>
      <w:pPr>
        <w:ind w:left="5357" w:hanging="1264"/>
        <w:jc w:val="right"/>
      </w:pPr>
      <w:rPr>
        <w:rFonts w:ascii="黑体" w:eastAsia="黑体" w:hAnsi="黑体" w:cs="黑体" w:hint="default"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7060" w:hanging="1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61" w:hanging="1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61" w:hanging="1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62" w:hanging="1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863" w:hanging="1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563" w:hanging="1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64" w:hanging="1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65" w:hanging="1264"/>
      </w:pPr>
      <w:rPr>
        <w:rFonts w:hint="default"/>
      </w:rPr>
    </w:lvl>
  </w:abstractNum>
  <w:abstractNum w:abstractNumId="8">
    <w:nsid w:val="186DB3F9"/>
    <w:multiLevelType w:val="hybridMultilevel"/>
    <w:tmpl w:val="00000000"/>
    <w:lvl w:ilvl="0">
      <w:start w:val="4"/>
      <w:numFmt w:val="decimal"/>
      <w:lvlText w:val="%1"/>
      <w:lvlJc w:val="left"/>
      <w:pPr>
        <w:ind w:left="4950" w:hanging="6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0" w:hanging="604"/>
        <w:jc w:val="right"/>
      </w:pPr>
      <w:rPr>
        <w:rFonts w:ascii="黑体" w:eastAsia="黑体" w:hAnsi="黑体" w:cs="黑体" w:hint="default"/>
        <w:b/>
        <w:bCs/>
        <w:w w:val="98"/>
        <w:sz w:val="38"/>
        <w:szCs w:val="38"/>
      </w:rPr>
    </w:lvl>
    <w:lvl w:ilvl="2">
      <w:start w:val="0"/>
      <w:numFmt w:val="bullet"/>
      <w:lvlText w:val="•"/>
      <w:lvlJc w:val="left"/>
      <w:pPr>
        <w:ind w:left="8441" w:hanging="6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81" w:hanging="6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22" w:hanging="6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63" w:hanging="6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03" w:hanging="6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44" w:hanging="6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85" w:hanging="604"/>
      </w:pPr>
      <w:rPr>
        <w:rFonts w:hint="default"/>
      </w:rPr>
    </w:lvl>
  </w:abstractNum>
  <w:abstractNum w:abstractNumId="9">
    <w:nsid w:val="1E295EE3"/>
    <w:multiLevelType w:val="hybridMultilevel"/>
    <w:tmpl w:val="00000000"/>
    <w:lvl w:ilvl="0">
      <w:start w:val="6"/>
      <w:numFmt w:val="decimal"/>
      <w:lvlText w:val="（%1）"/>
      <w:lvlJc w:val="left"/>
      <w:pPr>
        <w:ind w:left="2900" w:hanging="1171"/>
        <w:jc w:val="left"/>
      </w:pPr>
      <w:rPr>
        <w:rFonts w:ascii="黑体" w:eastAsia="黑体" w:hAnsi="黑体" w:cs="黑体" w:hint="default"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4846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1171"/>
      </w:pPr>
      <w:rPr>
        <w:rFonts w:hint="default"/>
      </w:rPr>
    </w:lvl>
  </w:abstractNum>
  <w:abstractNum w:abstractNumId="10">
    <w:nsid w:val="288D5BA5"/>
    <w:multiLevelType w:val="hybridMultilevel"/>
    <w:tmpl w:val="00000000"/>
    <w:lvl w:ilvl="0">
      <w:start w:val="1"/>
      <w:numFmt w:val="decimal"/>
      <w:lvlText w:val="%1"/>
      <w:lvlJc w:val="left"/>
      <w:pPr>
        <w:ind w:left="3804" w:hanging="60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4" w:hanging="604"/>
        <w:jc w:val="right"/>
      </w:pPr>
      <w:rPr>
        <w:rFonts w:hint="default"/>
        <w:b/>
        <w:bCs/>
        <w:w w:val="98"/>
      </w:rPr>
    </w:lvl>
    <w:lvl w:ilvl="2">
      <w:start w:val="1"/>
      <w:numFmt w:val="decimal"/>
      <w:lvlText w:val="(%3)"/>
      <w:lvlJc w:val="left"/>
      <w:pPr>
        <w:ind w:left="5994" w:hanging="801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3">
      <w:start w:val="0"/>
      <w:numFmt w:val="bullet"/>
      <w:lvlText w:val="•"/>
      <w:lvlJc w:val="left"/>
      <w:pPr>
        <w:ind w:left="9636" w:hanging="8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55" w:hanging="8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73" w:hanging="8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92" w:hanging="8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10" w:hanging="8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729" w:hanging="801"/>
      </w:pPr>
      <w:rPr>
        <w:rFonts w:hint="default"/>
      </w:rPr>
    </w:lvl>
  </w:abstractNum>
  <w:abstractNum w:abstractNumId="11">
    <w:nsid w:val="2915098D"/>
    <w:multiLevelType w:val="hybridMultilevel"/>
    <w:tmpl w:val="00000000"/>
    <w:lvl w:ilvl="0">
      <w:start w:val="4"/>
      <w:numFmt w:val="decimal"/>
      <w:lvlText w:val="%1"/>
      <w:lvlJc w:val="left"/>
      <w:pPr>
        <w:ind w:left="4950" w:hanging="6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0" w:hanging="604"/>
        <w:jc w:val="right"/>
      </w:pPr>
      <w:rPr>
        <w:rFonts w:ascii="黑体" w:eastAsia="黑体" w:hAnsi="黑体" w:cs="黑体" w:hint="default"/>
        <w:b/>
        <w:bCs/>
        <w:w w:val="98"/>
        <w:sz w:val="38"/>
        <w:szCs w:val="38"/>
      </w:rPr>
    </w:lvl>
    <w:lvl w:ilvl="2">
      <w:start w:val="0"/>
      <w:numFmt w:val="bullet"/>
      <w:lvlText w:val="•"/>
      <w:lvlJc w:val="left"/>
      <w:pPr>
        <w:ind w:left="8441" w:hanging="6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81" w:hanging="6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22" w:hanging="6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63" w:hanging="6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03" w:hanging="6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44" w:hanging="6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85" w:hanging="604"/>
      </w:pPr>
      <w:rPr>
        <w:rFonts w:hint="default"/>
      </w:rPr>
    </w:lvl>
  </w:abstractNum>
  <w:abstractNum w:abstractNumId="12">
    <w:nsid w:val="29311AA8"/>
    <w:multiLevelType w:val="hybridMultilevel"/>
    <w:tmpl w:val="00000000"/>
    <w:lvl w:ilvl="0">
      <w:start w:val="5"/>
      <w:numFmt w:val="decimal"/>
      <w:lvlText w:val="%1"/>
      <w:lvlJc w:val="left"/>
      <w:pPr>
        <w:ind w:left="3201" w:hanging="6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01" w:hanging="604"/>
        <w:jc w:val="left"/>
      </w:pPr>
      <w:rPr>
        <w:rFonts w:ascii="黑体" w:eastAsia="黑体" w:hAnsi="黑体" w:cs="黑体" w:hint="default"/>
        <w:b/>
        <w:bCs/>
        <w:w w:val="98"/>
        <w:sz w:val="38"/>
        <w:szCs w:val="38"/>
      </w:rPr>
    </w:lvl>
    <w:lvl w:ilvl="2">
      <w:start w:val="0"/>
      <w:numFmt w:val="bullet"/>
      <w:lvlText w:val="•"/>
      <w:lvlJc w:val="left"/>
      <w:pPr>
        <w:ind w:left="7033" w:hanging="6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949" w:hanging="6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66" w:hanging="6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83" w:hanging="6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699" w:hanging="6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16" w:hanging="6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33" w:hanging="604"/>
      </w:pPr>
      <w:rPr>
        <w:rFonts w:hint="default"/>
      </w:rPr>
    </w:lvl>
  </w:abstractNum>
  <w:abstractNum w:abstractNumId="13">
    <w:nsid w:val="2F46AE3A"/>
    <w:multiLevelType w:val="hybridMultilevel"/>
    <w:tmpl w:val="00000000"/>
    <w:lvl w:ilvl="0">
      <w:start w:val="1"/>
      <w:numFmt w:val="decimal"/>
      <w:lvlText w:val="(%1)"/>
      <w:lvlJc w:val="left"/>
      <w:pPr>
        <w:ind w:left="2900" w:hanging="666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4846" w:hanging="6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6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6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6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6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6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6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666"/>
      </w:pPr>
      <w:rPr>
        <w:rFonts w:hint="default"/>
      </w:rPr>
    </w:lvl>
  </w:abstractNum>
  <w:abstractNum w:abstractNumId="14">
    <w:nsid w:val="35514420"/>
    <w:multiLevelType w:val="hybridMultilevel"/>
    <w:tmpl w:val="00000000"/>
    <w:lvl w:ilvl="0">
      <w:start w:val="4"/>
      <w:numFmt w:val="decimal"/>
      <w:lvlText w:val="(%1)"/>
      <w:lvlJc w:val="left"/>
      <w:pPr>
        <w:ind w:left="4857" w:hanging="67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6610" w:hanging="6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61" w:hanging="6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11" w:hanging="6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62" w:hanging="6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13" w:hanging="6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63" w:hanging="6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14" w:hanging="6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65" w:hanging="672"/>
      </w:pPr>
      <w:rPr>
        <w:rFonts w:hint="default"/>
      </w:rPr>
    </w:lvl>
  </w:abstractNum>
  <w:abstractNum w:abstractNumId="15">
    <w:nsid w:val="3BCFC7FF"/>
    <w:multiLevelType w:val="hybridMultilevel"/>
    <w:tmpl w:val="00000000"/>
    <w:lvl w:ilvl="0">
      <w:start w:val="2"/>
      <w:numFmt w:val="decimal"/>
      <w:lvlText w:val="%1"/>
      <w:lvlJc w:val="left"/>
      <w:pPr>
        <w:ind w:left="5562" w:hanging="6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62" w:hanging="604"/>
        <w:jc w:val="left"/>
      </w:pPr>
      <w:rPr>
        <w:rFonts w:ascii="黑体" w:eastAsia="黑体" w:hAnsi="黑体" w:cs="黑体" w:hint="default"/>
        <w:b/>
        <w:bCs/>
        <w:w w:val="98"/>
        <w:sz w:val="38"/>
        <w:szCs w:val="38"/>
      </w:rPr>
    </w:lvl>
    <w:lvl w:ilvl="2">
      <w:start w:val="1"/>
      <w:numFmt w:val="decimal"/>
      <w:lvlText w:val="(%3)"/>
      <w:lvlJc w:val="left"/>
      <w:pPr>
        <w:ind w:left="6006" w:hanging="81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3">
      <w:start w:val="0"/>
      <w:numFmt w:val="bullet"/>
      <w:lvlText w:val="•"/>
      <w:lvlJc w:val="left"/>
      <w:pPr>
        <w:ind w:left="9636" w:hanging="8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55" w:hanging="8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73" w:hanging="8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92" w:hanging="8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10" w:hanging="8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729" w:hanging="812"/>
      </w:pPr>
      <w:rPr>
        <w:rFonts w:hint="default"/>
      </w:rPr>
    </w:lvl>
  </w:abstractNum>
  <w:abstractNum w:abstractNumId="16">
    <w:nsid w:val="3DF719BA"/>
    <w:multiLevelType w:val="hybridMultilevel"/>
    <w:tmpl w:val="00000000"/>
    <w:lvl w:ilvl="0">
      <w:start w:val="1"/>
      <w:numFmt w:val="decimal"/>
      <w:lvlText w:val="(%1)"/>
      <w:lvlJc w:val="left"/>
      <w:pPr>
        <w:ind w:left="4807" w:hanging="694"/>
        <w:jc w:val="left"/>
      </w:pPr>
      <w:rPr>
        <w:rFonts w:ascii="黑体" w:eastAsia="黑体" w:hAnsi="黑体" w:cs="黑体" w:hint="default"/>
        <w:b/>
        <w:bCs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4800" w:hanging="6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51" w:hanging="6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03" w:hanging="6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55" w:hanging="6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07" w:hanging="6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59" w:hanging="6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10" w:hanging="6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62" w:hanging="694"/>
      </w:pPr>
      <w:rPr>
        <w:rFonts w:hint="default"/>
      </w:rPr>
    </w:lvl>
  </w:abstractNum>
  <w:abstractNum w:abstractNumId="17">
    <w:nsid w:val="41CAF6D5"/>
    <w:multiLevelType w:val="hybridMultilevel"/>
    <w:tmpl w:val="00000000"/>
    <w:lvl w:ilvl="0">
      <w:start w:val="2"/>
      <w:numFmt w:val="decimal"/>
      <w:lvlText w:val="%1"/>
      <w:lvlJc w:val="left"/>
      <w:pPr>
        <w:ind w:left="4655" w:hanging="702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55" w:hanging="702"/>
        <w:jc w:val="left"/>
      </w:pPr>
      <w:rPr>
        <w:rFonts w:ascii="黑体" w:eastAsia="黑体" w:hAnsi="黑体" w:cs="黑体" w:hint="default"/>
        <w:b/>
        <w:bCs/>
        <w:w w:val="98"/>
        <w:sz w:val="40"/>
        <w:szCs w:val="40"/>
      </w:rPr>
    </w:lvl>
    <w:lvl w:ilvl="2">
      <w:start w:val="1"/>
      <w:numFmt w:val="decimal"/>
      <w:lvlText w:val="(%3)"/>
      <w:lvlJc w:val="left"/>
      <w:pPr>
        <w:ind w:left="2900" w:hanging="67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3">
      <w:start w:val="0"/>
      <w:numFmt w:val="bullet"/>
      <w:lvlText w:val="•"/>
      <w:lvlJc w:val="left"/>
      <w:pPr>
        <w:ind w:left="8594" w:hanging="6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62" w:hanging="6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29" w:hanging="6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96" w:hanging="6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64" w:hanging="6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31" w:hanging="672"/>
      </w:pPr>
      <w:rPr>
        <w:rFonts w:hint="default"/>
      </w:rPr>
    </w:lvl>
  </w:abstractNum>
  <w:abstractNum w:abstractNumId="18">
    <w:nsid w:val="4262B66C"/>
    <w:multiLevelType w:val="hybridMultilevel"/>
    <w:tmpl w:val="00000000"/>
    <w:lvl w:ilvl="0">
      <w:start w:val="1"/>
      <w:numFmt w:val="decimal"/>
      <w:lvlText w:val="(%1)"/>
      <w:lvlJc w:val="left"/>
      <w:pPr>
        <w:ind w:left="4796" w:hanging="871"/>
        <w:jc w:val="righ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1"/>
      <w:numFmt w:val="decimal"/>
      <w:lvlText w:val="(%2)"/>
      <w:lvlJc w:val="left"/>
      <w:pPr>
        <w:ind w:left="3201" w:hanging="815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6751" w:hanging="8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03" w:hanging="8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55" w:hanging="8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07" w:hanging="8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59" w:hanging="8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10" w:hanging="8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62" w:hanging="815"/>
      </w:pPr>
      <w:rPr>
        <w:rFonts w:hint="default"/>
      </w:rPr>
    </w:lvl>
  </w:abstractNum>
  <w:abstractNum w:abstractNumId="19">
    <w:nsid w:val="42D518F6"/>
    <w:multiLevelType w:val="hybridMultilevel"/>
    <w:tmpl w:val="00000000"/>
    <w:lvl w:ilvl="0">
      <w:start w:val="1"/>
      <w:numFmt w:val="decimal"/>
      <w:lvlText w:val="(%1)"/>
      <w:lvlJc w:val="left"/>
      <w:pPr>
        <w:ind w:left="4824" w:hanging="663"/>
        <w:jc w:val="left"/>
      </w:pPr>
      <w:rPr>
        <w:rFonts w:ascii="黑体" w:eastAsia="黑体" w:hAnsi="黑体" w:cs="黑体" w:hint="default"/>
        <w:b/>
        <w:bCs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6574" w:hanging="6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29" w:hanging="6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83" w:hanging="6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38" w:hanging="6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593" w:hanging="6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47" w:hanging="6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02" w:hanging="6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57" w:hanging="663"/>
      </w:pPr>
      <w:rPr>
        <w:rFonts w:hint="default"/>
      </w:rPr>
    </w:lvl>
  </w:abstractNum>
  <w:abstractNum w:abstractNumId="20">
    <w:nsid w:val="43FA859C"/>
    <w:multiLevelType w:val="hybridMultilevel"/>
    <w:tmpl w:val="00000000"/>
    <w:lvl w:ilvl="0">
      <w:start w:val="1"/>
      <w:numFmt w:val="decimal"/>
      <w:lvlText w:val="(%1)"/>
      <w:lvlJc w:val="left"/>
      <w:pPr>
        <w:ind w:left="5228" w:hanging="857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6934" w:hanging="8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649" w:hanging="8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363" w:hanging="8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078" w:hanging="8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793" w:hanging="8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507" w:hanging="8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22" w:hanging="8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37" w:hanging="857"/>
      </w:pPr>
      <w:rPr>
        <w:rFonts w:hint="default"/>
      </w:rPr>
    </w:lvl>
  </w:abstractNum>
  <w:abstractNum w:abstractNumId="21">
    <w:nsid w:val="4668D763"/>
    <w:multiLevelType w:val="hybridMultilevel"/>
    <w:tmpl w:val="00000000"/>
    <w:lvl w:ilvl="0">
      <w:start w:val="1"/>
      <w:numFmt w:val="decimal"/>
      <w:lvlText w:val="（%1）"/>
      <w:lvlJc w:val="left"/>
      <w:pPr>
        <w:ind w:left="2900" w:hanging="1171"/>
        <w:jc w:val="left"/>
      </w:pPr>
      <w:rPr>
        <w:rFonts w:ascii="黑体" w:eastAsia="黑体" w:hAnsi="黑体" w:cs="黑体" w:hint="default"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4846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1171"/>
      </w:pPr>
      <w:rPr>
        <w:rFonts w:hint="default"/>
      </w:rPr>
    </w:lvl>
  </w:abstractNum>
  <w:abstractNum w:abstractNumId="22">
    <w:nsid w:val="48D354B6"/>
    <w:multiLevelType w:val="hybridMultilevel"/>
    <w:tmpl w:val="00000000"/>
    <w:lvl w:ilvl="0">
      <w:start w:val="2"/>
      <w:numFmt w:val="decimal"/>
      <w:lvlText w:val="(%1)"/>
      <w:lvlJc w:val="left"/>
      <w:pPr>
        <w:ind w:left="4184" w:hanging="725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1"/>
      <w:numFmt w:val="decimal"/>
      <w:lvlText w:val="(%2)"/>
      <w:lvlJc w:val="left"/>
      <w:pPr>
        <w:ind w:left="3201" w:hanging="792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6200" w:hanging="7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21" w:hanging="7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42" w:hanging="7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262" w:hanging="7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283" w:hanging="7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04" w:hanging="7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24" w:hanging="792"/>
      </w:pPr>
      <w:rPr>
        <w:rFonts w:hint="default"/>
      </w:rPr>
    </w:lvl>
  </w:abstractNum>
  <w:abstractNum w:abstractNumId="23">
    <w:nsid w:val="55BF268A"/>
    <w:multiLevelType w:val="hybridMultilevel"/>
    <w:tmpl w:val="00000000"/>
    <w:lvl w:ilvl="0">
      <w:start w:val="1"/>
      <w:numFmt w:val="decimal"/>
      <w:lvlText w:val="（%1）"/>
      <w:lvlJc w:val="left"/>
      <w:pPr>
        <w:ind w:left="5658" w:hanging="1382"/>
        <w:jc w:val="right"/>
      </w:pPr>
      <w:rPr>
        <w:rFonts w:hint="default"/>
        <w:w w:val="98"/>
      </w:rPr>
    </w:lvl>
    <w:lvl w:ilvl="1">
      <w:start w:val="1"/>
      <w:numFmt w:val="decimal"/>
      <w:lvlText w:val="%2）"/>
      <w:lvlJc w:val="left"/>
      <w:pPr>
        <w:ind w:left="4737" w:hanging="624"/>
        <w:jc w:val="right"/>
      </w:pPr>
      <w:rPr>
        <w:rFonts w:ascii="幼圆" w:eastAsia="幼圆" w:hAnsi="幼圆" w:cs="幼圆" w:hint="default"/>
        <w:b/>
        <w:bCs/>
        <w:spacing w:val="2"/>
        <w:w w:val="98"/>
        <w:sz w:val="40"/>
        <w:szCs w:val="40"/>
      </w:rPr>
    </w:lvl>
    <w:lvl w:ilvl="2">
      <w:start w:val="0"/>
      <w:numFmt w:val="bullet"/>
      <w:lvlText w:val="•"/>
      <w:lvlJc w:val="left"/>
      <w:pPr>
        <w:ind w:left="7516" w:hanging="6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372" w:hanging="6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28" w:hanging="6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085" w:hanging="6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41" w:hanging="6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797" w:hanging="6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653" w:hanging="624"/>
      </w:pPr>
      <w:rPr>
        <w:rFonts w:hint="default"/>
      </w:rPr>
    </w:lvl>
  </w:abstractNum>
  <w:abstractNum w:abstractNumId="24">
    <w:nsid w:val="597C1CF8"/>
    <w:multiLevelType w:val="hybridMultilevel"/>
    <w:tmpl w:val="00000000"/>
    <w:lvl w:ilvl="0">
      <w:start w:val="1"/>
      <w:numFmt w:val="decimal"/>
      <w:lvlText w:val="(%1)"/>
      <w:lvlJc w:val="left"/>
      <w:pPr>
        <w:ind w:left="2900" w:hanging="801"/>
        <w:jc w:val="righ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4846" w:hanging="8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8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8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8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8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8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8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801"/>
      </w:pPr>
      <w:rPr>
        <w:rFonts w:hint="default"/>
      </w:rPr>
    </w:lvl>
  </w:abstractNum>
  <w:abstractNum w:abstractNumId="25">
    <w:nsid w:val="59F657DD"/>
    <w:multiLevelType w:val="hybridMultilevel"/>
    <w:tmpl w:val="00000000"/>
    <w:lvl w:ilvl="0">
      <w:start w:val="1"/>
      <w:numFmt w:val="decimal"/>
      <w:lvlText w:val="(%1)"/>
      <w:lvlJc w:val="left"/>
      <w:pPr>
        <w:ind w:left="4796" w:hanging="871"/>
        <w:jc w:val="right"/>
      </w:pPr>
      <w:rPr>
        <w:rFonts w:ascii="黑体" w:eastAsia="黑体" w:hAnsi="黑体" w:cs="黑体" w:hint="default"/>
        <w:w w:val="99"/>
        <w:sz w:val="40"/>
        <w:szCs w:val="40"/>
      </w:rPr>
    </w:lvl>
    <w:lvl w:ilvl="1">
      <w:start w:val="1"/>
      <w:numFmt w:val="decimal"/>
      <w:lvlText w:val="(%2)"/>
      <w:lvlJc w:val="left"/>
      <w:pPr>
        <w:ind w:left="3201" w:hanging="815"/>
        <w:jc w:val="left"/>
      </w:pPr>
      <w:rPr>
        <w:rFonts w:ascii="黑体" w:eastAsia="黑体" w:hAnsi="黑体" w:cs="黑体" w:hint="default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6751" w:hanging="8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03" w:hanging="8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55" w:hanging="8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07" w:hanging="8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59" w:hanging="8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10" w:hanging="8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62" w:hanging="815"/>
      </w:pPr>
      <w:rPr>
        <w:rFonts w:hint="default"/>
      </w:rPr>
    </w:lvl>
  </w:abstractNum>
  <w:abstractNum w:abstractNumId="26">
    <w:nsid w:val="650B8AC4"/>
    <w:multiLevelType w:val="hybridMultilevel"/>
    <w:tmpl w:val="00000000"/>
    <w:lvl w:ilvl="0">
      <w:start w:val="1"/>
      <w:numFmt w:val="decimal"/>
      <w:lvlText w:val="(%1)"/>
      <w:lvlJc w:val="left"/>
      <w:pPr>
        <w:ind w:left="4807" w:hanging="694"/>
        <w:jc w:val="left"/>
      </w:pPr>
      <w:rPr>
        <w:rFonts w:ascii="黑体" w:eastAsia="黑体" w:hAnsi="黑体" w:cs="黑体" w:hint="default"/>
        <w:b/>
        <w:bCs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4800" w:hanging="6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51" w:hanging="6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03" w:hanging="6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55" w:hanging="6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07" w:hanging="6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59" w:hanging="6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10" w:hanging="6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62" w:hanging="694"/>
      </w:pPr>
      <w:rPr>
        <w:rFonts w:hint="default"/>
      </w:rPr>
    </w:lvl>
  </w:abstractNum>
  <w:abstractNum w:abstractNumId="27">
    <w:nsid w:val="68AE6475"/>
    <w:multiLevelType w:val="hybridMultilevel"/>
    <w:tmpl w:val="00000000"/>
    <w:lvl w:ilvl="0">
      <w:start w:val="7"/>
      <w:numFmt w:val="decimal"/>
      <w:lvlText w:val="%1)"/>
      <w:lvlJc w:val="left"/>
      <w:pPr>
        <w:ind w:left="3201" w:hanging="514"/>
        <w:jc w:val="left"/>
      </w:pPr>
      <w:rPr>
        <w:rFonts w:ascii="幼圆" w:eastAsia="幼圆" w:hAnsi="幼圆" w:cs="幼圆" w:hint="default"/>
        <w:b/>
        <w:bCs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5116" w:hanging="5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33" w:hanging="5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949" w:hanging="5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66" w:hanging="5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83" w:hanging="5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699" w:hanging="5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16" w:hanging="5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33" w:hanging="514"/>
      </w:pPr>
      <w:rPr>
        <w:rFonts w:hint="default"/>
      </w:rPr>
    </w:lvl>
  </w:abstractNum>
  <w:abstractNum w:abstractNumId="28">
    <w:nsid w:val="70F6ADC6"/>
    <w:multiLevelType w:val="hybridMultilevel"/>
    <w:tmpl w:val="00000000"/>
    <w:lvl w:ilvl="0">
      <w:start w:val="1"/>
      <w:numFmt w:val="decimal"/>
      <w:lvlText w:val="（%1）"/>
      <w:lvlJc w:val="left"/>
      <w:pPr>
        <w:ind w:left="2900" w:hanging="1197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4846" w:hanging="1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93" w:hanging="1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1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1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1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1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1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1197"/>
      </w:pPr>
      <w:rPr>
        <w:rFonts w:hint="default"/>
      </w:rPr>
    </w:lvl>
  </w:abstractNum>
  <w:abstractNum w:abstractNumId="29">
    <w:nsid w:val="7A3521CB"/>
    <w:multiLevelType w:val="hybridMultilevel"/>
    <w:tmpl w:val="00000000"/>
    <w:lvl w:ilvl="0">
      <w:start w:val="1"/>
      <w:numFmt w:val="decimal"/>
      <w:lvlText w:val="(%1)"/>
      <w:lvlJc w:val="left"/>
      <w:pPr>
        <w:ind w:left="4824" w:hanging="663"/>
        <w:jc w:val="left"/>
      </w:pPr>
      <w:rPr>
        <w:rFonts w:ascii="黑体" w:eastAsia="黑体" w:hAnsi="黑体" w:cs="黑体" w:hint="default"/>
        <w:b/>
        <w:bCs/>
        <w:w w:val="98"/>
        <w:sz w:val="40"/>
        <w:szCs w:val="40"/>
      </w:rPr>
    </w:lvl>
    <w:lvl w:ilvl="1">
      <w:start w:val="0"/>
      <w:numFmt w:val="bullet"/>
      <w:lvlText w:val="•"/>
      <w:lvlJc w:val="left"/>
      <w:pPr>
        <w:ind w:left="6574" w:hanging="6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29" w:hanging="6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83" w:hanging="6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38" w:hanging="6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593" w:hanging="6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47" w:hanging="6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02" w:hanging="6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57" w:hanging="663"/>
      </w:pPr>
      <w:rPr>
        <w:rFonts w:hint="default"/>
      </w:rPr>
    </w:lvl>
  </w:abstractNum>
  <w:abstractNum w:abstractNumId="30">
    <w:nsid w:val="7F2C6FB3"/>
    <w:multiLevelType w:val="hybridMultilevel"/>
    <w:tmpl w:val="00000000"/>
    <w:lvl w:ilvl="0">
      <w:start w:val="2"/>
      <w:numFmt w:val="decimal"/>
      <w:lvlText w:val="%1）"/>
      <w:lvlJc w:val="left"/>
      <w:pPr>
        <w:ind w:left="2900" w:hanging="913"/>
        <w:jc w:val="left"/>
      </w:pPr>
      <w:rPr>
        <w:rFonts w:ascii="黑体" w:eastAsia="黑体" w:hAnsi="黑体" w:cs="黑体" w:hint="default"/>
        <w:b/>
        <w:bCs/>
        <w:spacing w:val="0"/>
        <w:w w:val="98"/>
        <w:sz w:val="40"/>
        <w:szCs w:val="40"/>
      </w:rPr>
    </w:lvl>
    <w:lvl w:ilvl="1">
      <w:start w:val="1"/>
      <w:numFmt w:val="decimal"/>
      <w:lvlText w:val="（%2）"/>
      <w:lvlJc w:val="left"/>
      <w:pPr>
        <w:ind w:left="2900" w:hanging="1171"/>
        <w:jc w:val="right"/>
      </w:pPr>
      <w:rPr>
        <w:rFonts w:ascii="黑体" w:eastAsia="黑体" w:hAnsi="黑体" w:cs="黑体" w:hint="default"/>
        <w:w w:val="98"/>
        <w:sz w:val="40"/>
        <w:szCs w:val="40"/>
      </w:rPr>
    </w:lvl>
    <w:lvl w:ilvl="2">
      <w:start w:val="0"/>
      <w:numFmt w:val="bullet"/>
      <w:lvlText w:val="•"/>
      <w:lvlJc w:val="left"/>
      <w:pPr>
        <w:ind w:left="6793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9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6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33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79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26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73" w:hanging="1171"/>
      </w:pPr>
      <w:rPr>
        <w:rFonts w:hint="default"/>
      </w:rPr>
    </w:lvl>
  </w:abstractNum>
  <w:num w:numId="1">
    <w:abstractNumId w:val="28"/>
  </w:num>
  <w:num w:numId="2">
    <w:abstractNumId w:val="30"/>
  </w:num>
  <w:num w:numId="3">
    <w:abstractNumId w:val="24"/>
  </w:num>
  <w:num w:numId="4">
    <w:abstractNumId w:val="9"/>
  </w:num>
  <w:num w:numId="5">
    <w:abstractNumId w:val="13"/>
  </w:num>
  <w:num w:numId="6">
    <w:abstractNumId w:val="4"/>
  </w:num>
  <w:num w:numId="7">
    <w:abstractNumId w:val="14"/>
  </w:num>
  <w:num w:numId="8">
    <w:abstractNumId w:val="7"/>
  </w:num>
  <w:num w:numId="9">
    <w:abstractNumId w:val="21"/>
  </w:num>
  <w:num w:numId="10">
    <w:abstractNumId w:val="17"/>
  </w:num>
  <w:num w:numId="11">
    <w:abstractNumId w:val="6"/>
  </w:num>
  <w:num w:numId="12">
    <w:abstractNumId w:val="5"/>
  </w:num>
  <w:num w:numId="13">
    <w:abstractNumId w:val="15"/>
  </w:num>
  <w:num w:numId="14">
    <w:abstractNumId w:val="10"/>
  </w:num>
  <w:num w:numId="15">
    <w:abstractNumId w:val="26"/>
  </w:num>
  <w:num w:numId="16">
    <w:abstractNumId w:val="2"/>
  </w:num>
  <w:num w:numId="17">
    <w:abstractNumId w:val="25"/>
  </w:num>
  <w:num w:numId="18">
    <w:abstractNumId w:val="19"/>
  </w:num>
  <w:num w:numId="19">
    <w:abstractNumId w:val="27"/>
  </w:num>
  <w:num w:numId="20">
    <w:abstractNumId w:val="23"/>
  </w:num>
  <w:num w:numId="21">
    <w:abstractNumId w:val="22"/>
  </w:num>
  <w:num w:numId="22">
    <w:abstractNumId w:val="12"/>
  </w:num>
  <w:num w:numId="23">
    <w:abstractNumId w:val="11"/>
  </w:num>
  <w:num w:numId="24">
    <w:abstractNumId w:val="1"/>
  </w:num>
  <w:num w:numId="25">
    <w:abstractNumId w:val="20"/>
  </w:num>
  <w:num w:numId="26">
    <w:abstractNumId w:val="8"/>
  </w:num>
  <w:num w:numId="27">
    <w:abstractNumId w:val="3"/>
  </w:num>
  <w:num w:numId="28">
    <w:abstractNumId w:val="0"/>
  </w:num>
  <w:num w:numId="29">
    <w:abstractNumId w:val="29"/>
  </w:num>
  <w:num w:numId="30">
    <w:abstractNumId w:val="18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黑体" w:eastAsia="黑体" w:hAnsi="黑体" w:cs="黑体"/>
      <w:sz w:val="51"/>
      <w:szCs w:val="51"/>
    </w:rPr>
  </w:style>
  <w:style w:type="paragraph" w:styleId="Heading2">
    <w:name w:val="heading 2"/>
    <w:basedOn w:val="Normal"/>
    <w:uiPriority w:val="1"/>
    <w:qFormat/>
    <w:pPr>
      <w:ind w:left="3201"/>
      <w:outlineLvl w:val="1"/>
    </w:pPr>
    <w:rPr>
      <w:rFonts w:ascii="黑体" w:eastAsia="黑体" w:hAnsi="黑体" w:cs="黑体"/>
      <w:sz w:val="49"/>
      <w:szCs w:val="49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900" w:firstLine="1285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rPr>
      <w:rFonts w:ascii="黑体" w:eastAsia="黑体" w:hAnsi="黑体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hyperlink" Target="https://d.book118.com/496113212104010031" TargetMode="External" /><Relationship Id="rId23" Type="http://schemas.openxmlformats.org/officeDocument/2006/relationships/footer" Target="footer19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2023-12-20T11:41:38Z</dcterms:created>
  <dcterms:modified xsi:type="dcterms:W3CDTF">2023-12-20T11:41:38Z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LastSaved">
    <vt:filetime>2023-12-20T00:00:00Z</vt:filetime>
  </property>
</Properties>
</file>