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空心砖机项目计划设计方案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13" w:history="1">
        <w:r>
          <w:rPr>
            <w:rFonts w:ascii="仿宋" w:eastAsia="仿宋" w:hAnsi="仿宋" w:cs="仿宋" w:hint="eastAsia"/>
            <w:lang w:eastAsia="zh-CN"/>
          </w:rPr>
          <w:t>概论</w:t>
        </w:r>
        <w:r>
          <w:tab/>
        </w:r>
        <w:r>
          <w:fldChar w:fldCharType="begin"/>
        </w:r>
        <w:r>
          <w:instrText xml:space="preserve"> PAGEREF _Toc29613 \h </w:instrText>
        </w:r>
        <w:r>
          <w:fldChar w:fldCharType="separate"/>
        </w:r>
        <w:r>
          <w:t>3</w:t>
        </w:r>
        <w:r>
          <w:fldChar w:fldCharType="end"/>
        </w:r>
      </w:hyperlink>
    </w:p>
    <w:p>
      <w:pPr>
        <w:pStyle w:val="TOC1"/>
        <w:tabs>
          <w:tab w:val="right" w:leader="dot" w:pos="8306"/>
        </w:tabs>
      </w:pPr>
      <w:hyperlink w:anchor="_Toc17592" w:history="1">
        <w:r>
          <w:rPr>
            <w:rFonts w:ascii="仿宋" w:eastAsia="仿宋" w:hAnsi="仿宋" w:cs="仿宋" w:hint="eastAsia"/>
            <w:lang w:eastAsia="zh-CN"/>
          </w:rPr>
          <w:t>一、市场分析、调研</w:t>
        </w:r>
        <w:r>
          <w:tab/>
        </w:r>
        <w:r>
          <w:fldChar w:fldCharType="begin"/>
        </w:r>
        <w:r>
          <w:instrText xml:space="preserve"> PAGEREF _Toc17592 \h </w:instrText>
        </w:r>
        <w:r>
          <w:fldChar w:fldCharType="separate"/>
        </w:r>
        <w:r>
          <w:t>3</w:t>
        </w:r>
        <w:r>
          <w:fldChar w:fldCharType="end"/>
        </w:r>
      </w:hyperlink>
    </w:p>
    <w:p>
      <w:pPr>
        <w:pStyle w:val="TOC2"/>
        <w:tabs>
          <w:tab w:val="right" w:leader="dot" w:pos="8306"/>
        </w:tabs>
      </w:pPr>
      <w:hyperlink w:anchor="_Toc18972" w:history="1">
        <w:r>
          <w:rPr>
            <w:rFonts w:ascii="仿宋" w:eastAsia="仿宋" w:hAnsi="仿宋" w:cs="仿宋" w:hint="eastAsia"/>
            <w:lang w:eastAsia="zh-CN"/>
          </w:rPr>
          <w:t>(一)、空心砖机行业分析</w:t>
        </w:r>
        <w:r>
          <w:tab/>
        </w:r>
        <w:r>
          <w:fldChar w:fldCharType="begin"/>
        </w:r>
        <w:r>
          <w:instrText xml:space="preserve"> PAGEREF _Toc18972 \h </w:instrText>
        </w:r>
        <w:r>
          <w:fldChar w:fldCharType="separate"/>
        </w:r>
        <w:r>
          <w:t>3</w:t>
        </w:r>
        <w:r>
          <w:fldChar w:fldCharType="end"/>
        </w:r>
      </w:hyperlink>
    </w:p>
    <w:p>
      <w:pPr>
        <w:pStyle w:val="TOC2"/>
        <w:tabs>
          <w:tab w:val="right" w:leader="dot" w:pos="8306"/>
        </w:tabs>
      </w:pPr>
      <w:hyperlink w:anchor="_Toc22676" w:history="1">
        <w:r>
          <w:rPr>
            <w:rFonts w:ascii="仿宋" w:eastAsia="仿宋" w:hAnsi="仿宋" w:cs="仿宋" w:hint="eastAsia"/>
            <w:lang w:eastAsia="zh-CN"/>
          </w:rPr>
          <w:t>(二)、空心砖机市场分析预测</w:t>
        </w:r>
        <w:r>
          <w:tab/>
        </w:r>
        <w:r>
          <w:fldChar w:fldCharType="begin"/>
        </w:r>
        <w:r>
          <w:instrText xml:space="preserve"> PAGEREF _Toc22676 \h </w:instrText>
        </w:r>
        <w:r>
          <w:fldChar w:fldCharType="separate"/>
        </w:r>
        <w:r>
          <w:t>4</w:t>
        </w:r>
        <w:r>
          <w:fldChar w:fldCharType="end"/>
        </w:r>
      </w:hyperlink>
    </w:p>
    <w:p>
      <w:pPr>
        <w:pStyle w:val="TOC1"/>
        <w:tabs>
          <w:tab w:val="right" w:leader="dot" w:pos="8306"/>
        </w:tabs>
      </w:pPr>
      <w:hyperlink w:anchor="_Toc30899" w:history="1">
        <w:r>
          <w:rPr>
            <w:rFonts w:ascii="仿宋" w:eastAsia="仿宋" w:hAnsi="仿宋" w:cs="仿宋" w:hint="eastAsia"/>
            <w:lang w:eastAsia="zh-CN"/>
          </w:rPr>
          <w:t>二、空心砖机项目建设背景及必要性分析</w:t>
        </w:r>
        <w:r>
          <w:tab/>
        </w:r>
        <w:r>
          <w:fldChar w:fldCharType="begin"/>
        </w:r>
        <w:r>
          <w:instrText xml:space="preserve"> PAGEREF _Toc30899 \h </w:instrText>
        </w:r>
        <w:r>
          <w:fldChar w:fldCharType="separate"/>
        </w:r>
        <w:r>
          <w:t>5</w:t>
        </w:r>
        <w:r>
          <w:fldChar w:fldCharType="end"/>
        </w:r>
      </w:hyperlink>
    </w:p>
    <w:p>
      <w:pPr>
        <w:pStyle w:val="TOC2"/>
        <w:tabs>
          <w:tab w:val="right" w:leader="dot" w:pos="8306"/>
        </w:tabs>
      </w:pPr>
      <w:hyperlink w:anchor="_Toc32627" w:history="1">
        <w:r>
          <w:rPr>
            <w:rFonts w:ascii="仿宋" w:eastAsia="仿宋" w:hAnsi="仿宋" w:cs="仿宋" w:hint="eastAsia"/>
            <w:lang w:eastAsia="zh-CN"/>
          </w:rPr>
          <w:t>(一)、空心砖机项目背景分析</w:t>
        </w:r>
        <w:r>
          <w:tab/>
        </w:r>
        <w:r>
          <w:fldChar w:fldCharType="begin"/>
        </w:r>
        <w:r>
          <w:instrText xml:space="preserve"> PAGEREF _Toc32627 \h </w:instrText>
        </w:r>
        <w:r>
          <w:fldChar w:fldCharType="separate"/>
        </w:r>
        <w:r>
          <w:t>5</w:t>
        </w:r>
        <w:r>
          <w:fldChar w:fldCharType="end"/>
        </w:r>
      </w:hyperlink>
    </w:p>
    <w:p>
      <w:pPr>
        <w:pStyle w:val="TOC2"/>
        <w:tabs>
          <w:tab w:val="right" w:leader="dot" w:pos="8306"/>
        </w:tabs>
      </w:pPr>
      <w:hyperlink w:anchor="_Toc6351" w:history="1">
        <w:r>
          <w:rPr>
            <w:rFonts w:ascii="仿宋" w:eastAsia="仿宋" w:hAnsi="仿宋" w:cs="仿宋" w:hint="eastAsia"/>
            <w:lang w:eastAsia="zh-CN"/>
          </w:rPr>
          <w:t>(二)、空心砖机项目建设必要性分析</w:t>
        </w:r>
        <w:r>
          <w:tab/>
        </w:r>
        <w:r>
          <w:fldChar w:fldCharType="begin"/>
        </w:r>
        <w:r>
          <w:instrText xml:space="preserve"> PAGEREF _Toc6351 \h </w:instrText>
        </w:r>
        <w:r>
          <w:fldChar w:fldCharType="separate"/>
        </w:r>
        <w:r>
          <w:t>6</w:t>
        </w:r>
        <w:r>
          <w:fldChar w:fldCharType="end"/>
        </w:r>
      </w:hyperlink>
    </w:p>
    <w:p>
      <w:pPr>
        <w:pStyle w:val="TOC1"/>
        <w:tabs>
          <w:tab w:val="right" w:leader="dot" w:pos="8306"/>
        </w:tabs>
      </w:pPr>
      <w:hyperlink w:anchor="_Toc23317" w:history="1">
        <w:r>
          <w:rPr>
            <w:rFonts w:ascii="仿宋" w:eastAsia="仿宋" w:hAnsi="仿宋" w:cs="仿宋" w:hint="eastAsia"/>
            <w:lang w:eastAsia="zh-CN"/>
          </w:rPr>
          <w:t>三、工艺说明</w:t>
        </w:r>
        <w:r>
          <w:tab/>
        </w:r>
        <w:r>
          <w:fldChar w:fldCharType="begin"/>
        </w:r>
        <w:r>
          <w:instrText xml:space="preserve"> PAGEREF _Toc23317 \h </w:instrText>
        </w:r>
        <w:r>
          <w:fldChar w:fldCharType="separate"/>
        </w:r>
        <w:r>
          <w:t>8</w:t>
        </w:r>
        <w:r>
          <w:fldChar w:fldCharType="end"/>
        </w:r>
      </w:hyperlink>
    </w:p>
    <w:p>
      <w:pPr>
        <w:pStyle w:val="TOC2"/>
        <w:tabs>
          <w:tab w:val="right" w:leader="dot" w:pos="8306"/>
        </w:tabs>
      </w:pPr>
      <w:hyperlink w:anchor="_Toc25505" w:history="1">
        <w:r>
          <w:rPr>
            <w:rFonts w:ascii="仿宋" w:eastAsia="仿宋" w:hAnsi="仿宋" w:cs="仿宋" w:hint="eastAsia"/>
            <w:lang w:eastAsia="zh-CN"/>
          </w:rPr>
          <w:t>(一)、技术管理特点</w:t>
        </w:r>
        <w:r>
          <w:tab/>
        </w:r>
        <w:r>
          <w:fldChar w:fldCharType="begin"/>
        </w:r>
        <w:r>
          <w:instrText xml:space="preserve"> PAGEREF _Toc25505 \h </w:instrText>
        </w:r>
        <w:r>
          <w:fldChar w:fldCharType="separate"/>
        </w:r>
        <w:r>
          <w:t>8</w:t>
        </w:r>
        <w:r>
          <w:fldChar w:fldCharType="end"/>
        </w:r>
      </w:hyperlink>
    </w:p>
    <w:p>
      <w:pPr>
        <w:pStyle w:val="TOC2"/>
        <w:tabs>
          <w:tab w:val="right" w:leader="dot" w:pos="8306"/>
        </w:tabs>
      </w:pPr>
      <w:hyperlink w:anchor="_Toc11415" w:history="1">
        <w:r>
          <w:rPr>
            <w:rFonts w:ascii="仿宋" w:eastAsia="仿宋" w:hAnsi="仿宋" w:cs="仿宋" w:hint="eastAsia"/>
            <w:lang w:eastAsia="zh-CN"/>
          </w:rPr>
          <w:t>(二)、空心砖机项目工艺技术设计方案</w:t>
        </w:r>
        <w:r>
          <w:tab/>
        </w:r>
        <w:r>
          <w:fldChar w:fldCharType="begin"/>
        </w:r>
        <w:r>
          <w:instrText xml:space="preserve"> PAGEREF _Toc11415 \h </w:instrText>
        </w:r>
        <w:r>
          <w:fldChar w:fldCharType="separate"/>
        </w:r>
        <w:r>
          <w:t>9</w:t>
        </w:r>
        <w:r>
          <w:fldChar w:fldCharType="end"/>
        </w:r>
      </w:hyperlink>
    </w:p>
    <w:p>
      <w:pPr>
        <w:pStyle w:val="TOC2"/>
        <w:tabs>
          <w:tab w:val="right" w:leader="dot" w:pos="8306"/>
        </w:tabs>
      </w:pPr>
      <w:hyperlink w:anchor="_Toc30676" w:history="1">
        <w:r>
          <w:rPr>
            <w:rFonts w:ascii="仿宋" w:eastAsia="仿宋" w:hAnsi="仿宋" w:cs="仿宋" w:hint="eastAsia"/>
            <w:lang w:eastAsia="zh-CN"/>
          </w:rPr>
          <w:t>(三)、设备选型方案</w:t>
        </w:r>
        <w:r>
          <w:tab/>
        </w:r>
        <w:r>
          <w:fldChar w:fldCharType="begin"/>
        </w:r>
        <w:r>
          <w:instrText xml:space="preserve"> PAGEREF _Toc30676 \h </w:instrText>
        </w:r>
        <w:r>
          <w:fldChar w:fldCharType="separate"/>
        </w:r>
        <w:r>
          <w:t>10</w:t>
        </w:r>
        <w:r>
          <w:fldChar w:fldCharType="end"/>
        </w:r>
      </w:hyperlink>
    </w:p>
    <w:p>
      <w:pPr>
        <w:pStyle w:val="TOC1"/>
        <w:tabs>
          <w:tab w:val="right" w:leader="dot" w:pos="8306"/>
        </w:tabs>
      </w:pPr>
      <w:hyperlink w:anchor="_Toc31216" w:history="1">
        <w:r>
          <w:rPr>
            <w:rFonts w:ascii="仿宋" w:eastAsia="仿宋" w:hAnsi="仿宋" w:cs="仿宋" w:hint="eastAsia"/>
            <w:lang w:eastAsia="zh-CN"/>
          </w:rPr>
          <w:t>四、空心砖机项目危机管理</w:t>
        </w:r>
        <w:r>
          <w:tab/>
        </w:r>
        <w:r>
          <w:fldChar w:fldCharType="begin"/>
        </w:r>
        <w:r>
          <w:instrText xml:space="preserve"> PAGEREF _Toc31216 \h </w:instrText>
        </w:r>
        <w:r>
          <w:fldChar w:fldCharType="separate"/>
        </w:r>
        <w:r>
          <w:t>11</w:t>
        </w:r>
        <w:r>
          <w:fldChar w:fldCharType="end"/>
        </w:r>
      </w:hyperlink>
    </w:p>
    <w:p>
      <w:pPr>
        <w:pStyle w:val="TOC2"/>
        <w:tabs>
          <w:tab w:val="right" w:leader="dot" w:pos="8306"/>
        </w:tabs>
      </w:pPr>
      <w:hyperlink w:anchor="_Toc1433" w:history="1">
        <w:r>
          <w:rPr>
            <w:rFonts w:ascii="仿宋" w:eastAsia="仿宋" w:hAnsi="仿宋" w:cs="仿宋" w:hint="eastAsia"/>
            <w:lang w:eastAsia="zh-CN"/>
          </w:rPr>
          <w:t>(一)、危机预警与识别</w:t>
        </w:r>
        <w:r>
          <w:tab/>
        </w:r>
        <w:r>
          <w:fldChar w:fldCharType="begin"/>
        </w:r>
        <w:r>
          <w:instrText xml:space="preserve"> PAGEREF _Toc1433 \h </w:instrText>
        </w:r>
        <w:r>
          <w:fldChar w:fldCharType="separate"/>
        </w:r>
        <w:r>
          <w:t>11</w:t>
        </w:r>
        <w:r>
          <w:fldChar w:fldCharType="end"/>
        </w:r>
      </w:hyperlink>
    </w:p>
    <w:p>
      <w:pPr>
        <w:pStyle w:val="TOC2"/>
        <w:tabs>
          <w:tab w:val="right" w:leader="dot" w:pos="8306"/>
        </w:tabs>
      </w:pPr>
      <w:hyperlink w:anchor="_Toc13394" w:history="1">
        <w:r>
          <w:rPr>
            <w:rFonts w:ascii="仿宋" w:eastAsia="仿宋" w:hAnsi="仿宋" w:cs="仿宋" w:hint="eastAsia"/>
            <w:lang w:eastAsia="zh-CN"/>
          </w:rPr>
          <w:t>(二)、危机应对与恢复</w:t>
        </w:r>
        <w:r>
          <w:tab/>
        </w:r>
        <w:r>
          <w:fldChar w:fldCharType="begin"/>
        </w:r>
        <w:r>
          <w:instrText xml:space="preserve"> PAGEREF _Toc13394 \h </w:instrText>
        </w:r>
        <w:r>
          <w:fldChar w:fldCharType="separate"/>
        </w:r>
        <w:r>
          <w:t>12</w:t>
        </w:r>
        <w:r>
          <w:fldChar w:fldCharType="end"/>
        </w:r>
      </w:hyperlink>
    </w:p>
    <w:p>
      <w:pPr>
        <w:pStyle w:val="TOC1"/>
        <w:tabs>
          <w:tab w:val="right" w:leader="dot" w:pos="8306"/>
        </w:tabs>
      </w:pPr>
      <w:hyperlink w:anchor="_Toc23543" w:history="1">
        <w:r>
          <w:rPr>
            <w:rFonts w:ascii="仿宋" w:eastAsia="仿宋" w:hAnsi="仿宋" w:cs="仿宋" w:hint="eastAsia"/>
            <w:lang w:eastAsia="zh-CN"/>
          </w:rPr>
          <w:t>五、空心砖机项目选址可行性分析</w:t>
        </w:r>
        <w:r>
          <w:tab/>
        </w:r>
        <w:r>
          <w:fldChar w:fldCharType="begin"/>
        </w:r>
        <w:r>
          <w:instrText xml:space="preserve"> PAGEREF _Toc23543 \h </w:instrText>
        </w:r>
        <w:r>
          <w:fldChar w:fldCharType="separate"/>
        </w:r>
        <w:r>
          <w:t>14</w:t>
        </w:r>
        <w:r>
          <w:fldChar w:fldCharType="end"/>
        </w:r>
      </w:hyperlink>
    </w:p>
    <w:p>
      <w:pPr>
        <w:pStyle w:val="TOC2"/>
        <w:tabs>
          <w:tab w:val="right" w:leader="dot" w:pos="8306"/>
        </w:tabs>
      </w:pPr>
      <w:hyperlink w:anchor="_Toc3785" w:history="1">
        <w:r>
          <w:rPr>
            <w:rFonts w:ascii="仿宋" w:eastAsia="仿宋" w:hAnsi="仿宋" w:cs="仿宋" w:hint="eastAsia"/>
            <w:lang w:eastAsia="zh-CN"/>
          </w:rPr>
          <w:t>(一)、空心砖机项目选址</w:t>
        </w:r>
        <w:r>
          <w:tab/>
        </w:r>
        <w:r>
          <w:fldChar w:fldCharType="begin"/>
        </w:r>
        <w:r>
          <w:instrText xml:space="preserve"> PAGEREF _Toc3785 \h </w:instrText>
        </w:r>
        <w:r>
          <w:fldChar w:fldCharType="separate"/>
        </w:r>
        <w:r>
          <w:t>14</w:t>
        </w:r>
        <w:r>
          <w:fldChar w:fldCharType="end"/>
        </w:r>
      </w:hyperlink>
    </w:p>
    <w:p>
      <w:pPr>
        <w:pStyle w:val="TOC2"/>
        <w:tabs>
          <w:tab w:val="right" w:leader="dot" w:pos="8306"/>
        </w:tabs>
      </w:pPr>
      <w:hyperlink w:anchor="_Toc27009" w:history="1">
        <w:r>
          <w:rPr>
            <w:rFonts w:ascii="仿宋" w:eastAsia="仿宋" w:hAnsi="仿宋" w:cs="仿宋" w:hint="eastAsia"/>
            <w:lang w:eastAsia="zh-CN"/>
          </w:rPr>
          <w:t>(二)、用地控制指标</w:t>
        </w:r>
        <w:r>
          <w:tab/>
        </w:r>
        <w:r>
          <w:fldChar w:fldCharType="begin"/>
        </w:r>
        <w:r>
          <w:instrText xml:space="preserve"> PAGEREF _Toc27009 \h </w:instrText>
        </w:r>
        <w:r>
          <w:fldChar w:fldCharType="separate"/>
        </w:r>
        <w:r>
          <w:t>14</w:t>
        </w:r>
        <w:r>
          <w:fldChar w:fldCharType="end"/>
        </w:r>
      </w:hyperlink>
    </w:p>
    <w:p>
      <w:pPr>
        <w:pStyle w:val="TOC2"/>
        <w:tabs>
          <w:tab w:val="right" w:leader="dot" w:pos="8306"/>
        </w:tabs>
      </w:pPr>
      <w:hyperlink w:anchor="_Toc28292" w:history="1">
        <w:r>
          <w:rPr>
            <w:rFonts w:ascii="仿宋" w:eastAsia="仿宋" w:hAnsi="仿宋" w:cs="仿宋" w:hint="eastAsia"/>
            <w:lang w:eastAsia="zh-CN"/>
          </w:rPr>
          <w:t>(三)、节约用地措施</w:t>
        </w:r>
        <w:r>
          <w:tab/>
        </w:r>
        <w:r>
          <w:fldChar w:fldCharType="begin"/>
        </w:r>
        <w:r>
          <w:instrText xml:space="preserve"> PAGEREF _Toc28292 \h </w:instrText>
        </w:r>
        <w:r>
          <w:fldChar w:fldCharType="separate"/>
        </w:r>
        <w:r>
          <w:t>16</w:t>
        </w:r>
        <w:r>
          <w:fldChar w:fldCharType="end"/>
        </w:r>
      </w:hyperlink>
    </w:p>
    <w:p>
      <w:pPr>
        <w:pStyle w:val="TOC2"/>
        <w:tabs>
          <w:tab w:val="right" w:leader="dot" w:pos="8306"/>
        </w:tabs>
      </w:pPr>
      <w:hyperlink w:anchor="_Toc5095" w:history="1">
        <w:r>
          <w:rPr>
            <w:rFonts w:ascii="仿宋" w:eastAsia="仿宋" w:hAnsi="仿宋" w:cs="仿宋" w:hint="eastAsia"/>
            <w:lang w:eastAsia="zh-CN"/>
          </w:rPr>
          <w:t>(四)、总图布置方案</w:t>
        </w:r>
        <w:r>
          <w:tab/>
        </w:r>
        <w:r>
          <w:fldChar w:fldCharType="begin"/>
        </w:r>
        <w:r>
          <w:instrText xml:space="preserve"> PAGEREF _Toc5095 \h </w:instrText>
        </w:r>
        <w:r>
          <w:fldChar w:fldCharType="separate"/>
        </w:r>
        <w:r>
          <w:t>17</w:t>
        </w:r>
        <w:r>
          <w:fldChar w:fldCharType="end"/>
        </w:r>
      </w:hyperlink>
    </w:p>
    <w:p>
      <w:pPr>
        <w:pStyle w:val="TOC2"/>
        <w:tabs>
          <w:tab w:val="right" w:leader="dot" w:pos="8306"/>
        </w:tabs>
      </w:pPr>
      <w:hyperlink w:anchor="_Toc27307" w:history="1">
        <w:r>
          <w:rPr>
            <w:rFonts w:ascii="仿宋" w:eastAsia="仿宋" w:hAnsi="仿宋" w:cs="仿宋" w:hint="eastAsia"/>
            <w:lang w:eastAsia="zh-CN"/>
          </w:rPr>
          <w:t>(五)、选址综合评价</w:t>
        </w:r>
        <w:r>
          <w:tab/>
        </w:r>
        <w:r>
          <w:fldChar w:fldCharType="begin"/>
        </w:r>
        <w:r>
          <w:instrText xml:space="preserve"> PAGEREF _Toc27307 \h </w:instrText>
        </w:r>
        <w:r>
          <w:fldChar w:fldCharType="separate"/>
        </w:r>
        <w:r>
          <w:t>18</w:t>
        </w:r>
        <w:r>
          <w:fldChar w:fldCharType="end"/>
        </w:r>
      </w:hyperlink>
    </w:p>
    <w:p>
      <w:pPr>
        <w:pStyle w:val="TOC1"/>
        <w:tabs>
          <w:tab w:val="right" w:leader="dot" w:pos="8306"/>
        </w:tabs>
      </w:pPr>
      <w:hyperlink w:anchor="_Toc9476" w:history="1">
        <w:r>
          <w:rPr>
            <w:rFonts w:ascii="仿宋" w:eastAsia="仿宋" w:hAnsi="仿宋" w:cs="仿宋" w:hint="eastAsia"/>
            <w:lang w:eastAsia="zh-CN"/>
          </w:rPr>
          <w:t>六、空心砖机项目文档管理</w:t>
        </w:r>
        <w:r>
          <w:tab/>
        </w:r>
        <w:r>
          <w:fldChar w:fldCharType="begin"/>
        </w:r>
        <w:r>
          <w:instrText xml:space="preserve"> PAGEREF _Toc9476 \h </w:instrText>
        </w:r>
        <w:r>
          <w:fldChar w:fldCharType="separate"/>
        </w:r>
        <w:r>
          <w:t>19</w:t>
        </w:r>
        <w:r>
          <w:fldChar w:fldCharType="end"/>
        </w:r>
      </w:hyperlink>
    </w:p>
    <w:p>
      <w:pPr>
        <w:pStyle w:val="TOC2"/>
        <w:tabs>
          <w:tab w:val="right" w:leader="dot" w:pos="8306"/>
        </w:tabs>
      </w:pPr>
      <w:hyperlink w:anchor="_Toc16312" w:history="1">
        <w:r>
          <w:rPr>
            <w:rFonts w:ascii="仿宋" w:eastAsia="仿宋" w:hAnsi="仿宋" w:cs="仿宋" w:hint="eastAsia"/>
            <w:lang w:eastAsia="zh-CN"/>
          </w:rPr>
          <w:t>(一)、文档编制与审查</w:t>
        </w:r>
        <w:r>
          <w:tab/>
        </w:r>
        <w:r>
          <w:fldChar w:fldCharType="begin"/>
        </w:r>
        <w:r>
          <w:instrText xml:space="preserve"> PAGEREF _Toc16312 \h </w:instrText>
        </w:r>
        <w:r>
          <w:fldChar w:fldCharType="separate"/>
        </w:r>
        <w:r>
          <w:t>19</w:t>
        </w:r>
        <w:r>
          <w:fldChar w:fldCharType="end"/>
        </w:r>
      </w:hyperlink>
    </w:p>
    <w:p>
      <w:pPr>
        <w:pStyle w:val="TOC2"/>
        <w:tabs>
          <w:tab w:val="right" w:leader="dot" w:pos="8306"/>
        </w:tabs>
      </w:pPr>
      <w:hyperlink w:anchor="_Toc16720" w:history="1">
        <w:r>
          <w:rPr>
            <w:rFonts w:ascii="仿宋" w:eastAsia="仿宋" w:hAnsi="仿宋" w:cs="仿宋" w:hint="eastAsia"/>
            <w:lang w:eastAsia="zh-CN"/>
          </w:rPr>
          <w:t>(二)、文档发布与分发</w:t>
        </w:r>
        <w:r>
          <w:tab/>
        </w:r>
        <w:r>
          <w:fldChar w:fldCharType="begin"/>
        </w:r>
        <w:r>
          <w:instrText xml:space="preserve"> PAGEREF _Toc16720 \h </w:instrText>
        </w:r>
        <w:r>
          <w:fldChar w:fldCharType="separate"/>
        </w:r>
        <w:r>
          <w:t>20</w:t>
        </w:r>
        <w:r>
          <w:fldChar w:fldCharType="end"/>
        </w:r>
      </w:hyperlink>
    </w:p>
    <w:p>
      <w:pPr>
        <w:pStyle w:val="TOC2"/>
        <w:tabs>
          <w:tab w:val="right" w:leader="dot" w:pos="8306"/>
        </w:tabs>
      </w:pPr>
      <w:hyperlink w:anchor="_Toc31392" w:history="1">
        <w:r>
          <w:rPr>
            <w:rFonts w:ascii="仿宋" w:eastAsia="仿宋" w:hAnsi="仿宋" w:cs="仿宋" w:hint="eastAsia"/>
            <w:lang w:eastAsia="zh-CN"/>
          </w:rPr>
          <w:t>(三)、文档存档与归档</w:t>
        </w:r>
        <w:r>
          <w:tab/>
        </w:r>
        <w:r>
          <w:fldChar w:fldCharType="begin"/>
        </w:r>
        <w:r>
          <w:instrText xml:space="preserve"> PAGEREF _Toc31392 \h </w:instrText>
        </w:r>
        <w:r>
          <w:fldChar w:fldCharType="separate"/>
        </w:r>
        <w:r>
          <w:t>21</w:t>
        </w:r>
        <w:r>
          <w:fldChar w:fldCharType="end"/>
        </w:r>
      </w:hyperlink>
    </w:p>
    <w:p>
      <w:pPr>
        <w:pStyle w:val="TOC1"/>
        <w:tabs>
          <w:tab w:val="right" w:leader="dot" w:pos="8306"/>
        </w:tabs>
      </w:pPr>
      <w:hyperlink w:anchor="_Toc15066" w:history="1">
        <w:r>
          <w:rPr>
            <w:rFonts w:ascii="仿宋" w:eastAsia="仿宋" w:hAnsi="仿宋" w:cs="仿宋" w:hint="eastAsia"/>
            <w:lang w:eastAsia="zh-CN"/>
          </w:rPr>
          <w:t>七、空心砖机项目计划安排</w:t>
        </w:r>
        <w:r>
          <w:tab/>
        </w:r>
        <w:r>
          <w:fldChar w:fldCharType="begin"/>
        </w:r>
        <w:r>
          <w:instrText xml:space="preserve"> PAGEREF _Toc15066 \h </w:instrText>
        </w:r>
        <w:r>
          <w:fldChar w:fldCharType="separate"/>
        </w:r>
        <w:r>
          <w:t>22</w:t>
        </w:r>
        <w:r>
          <w:fldChar w:fldCharType="end"/>
        </w:r>
      </w:hyperlink>
    </w:p>
    <w:p>
      <w:pPr>
        <w:pStyle w:val="TOC2"/>
        <w:tabs>
          <w:tab w:val="right" w:leader="dot" w:pos="8306"/>
        </w:tabs>
      </w:pPr>
      <w:hyperlink w:anchor="_Toc601" w:history="1">
        <w:r>
          <w:rPr>
            <w:rFonts w:ascii="仿宋" w:eastAsia="仿宋" w:hAnsi="仿宋" w:cs="仿宋" w:hint="eastAsia"/>
            <w:lang w:eastAsia="zh-CN"/>
          </w:rPr>
          <w:t>(一)、建设周期</w:t>
        </w:r>
        <w:r>
          <w:tab/>
        </w:r>
        <w:r>
          <w:fldChar w:fldCharType="begin"/>
        </w:r>
        <w:r>
          <w:instrText xml:space="preserve"> PAGEREF _Toc601 \h </w:instrText>
        </w:r>
        <w:r>
          <w:fldChar w:fldCharType="separate"/>
        </w:r>
        <w:r>
          <w:t>22</w:t>
        </w:r>
        <w:r>
          <w:fldChar w:fldCharType="end"/>
        </w:r>
      </w:hyperlink>
    </w:p>
    <w:p>
      <w:pPr>
        <w:pStyle w:val="TOC2"/>
        <w:tabs>
          <w:tab w:val="right" w:leader="dot" w:pos="8306"/>
        </w:tabs>
      </w:pPr>
      <w:hyperlink w:anchor="_Toc27972" w:history="1">
        <w:r>
          <w:rPr>
            <w:rFonts w:ascii="仿宋" w:eastAsia="仿宋" w:hAnsi="仿宋" w:cs="仿宋" w:hint="eastAsia"/>
            <w:lang w:eastAsia="zh-CN"/>
          </w:rPr>
          <w:t>(二)、建设进度</w:t>
        </w:r>
        <w:r>
          <w:tab/>
        </w:r>
        <w:r>
          <w:fldChar w:fldCharType="begin"/>
        </w:r>
        <w:r>
          <w:instrText xml:space="preserve"> PAGEREF _Toc27972 \h </w:instrText>
        </w:r>
        <w:r>
          <w:fldChar w:fldCharType="separate"/>
        </w:r>
        <w:r>
          <w:t>23</w:t>
        </w:r>
        <w:r>
          <w:fldChar w:fldCharType="end"/>
        </w:r>
      </w:hyperlink>
    </w:p>
    <w:p>
      <w:pPr>
        <w:pStyle w:val="TOC2"/>
        <w:tabs>
          <w:tab w:val="right" w:leader="dot" w:pos="8306"/>
        </w:tabs>
      </w:pPr>
      <w:hyperlink w:anchor="_Toc6783" w:history="1">
        <w:r>
          <w:rPr>
            <w:rFonts w:ascii="仿宋" w:eastAsia="仿宋" w:hAnsi="仿宋" w:cs="仿宋" w:hint="eastAsia"/>
            <w:lang w:eastAsia="zh-CN"/>
          </w:rPr>
          <w:t>(三)、进度安排注意事项</w:t>
        </w:r>
        <w:r>
          <w:tab/>
        </w:r>
        <w:r>
          <w:fldChar w:fldCharType="begin"/>
        </w:r>
        <w:r>
          <w:instrText xml:space="preserve"> PAGEREF _Toc6783 \h </w:instrText>
        </w:r>
        <w:r>
          <w:fldChar w:fldCharType="separate"/>
        </w:r>
        <w:r>
          <w:t>24</w:t>
        </w:r>
        <w:r>
          <w:fldChar w:fldCharType="end"/>
        </w:r>
      </w:hyperlink>
    </w:p>
    <w:p>
      <w:pPr>
        <w:pStyle w:val="TOC2"/>
        <w:tabs>
          <w:tab w:val="right" w:leader="dot" w:pos="8306"/>
        </w:tabs>
      </w:pPr>
      <w:hyperlink w:anchor="_Toc29258" w:history="1">
        <w:r>
          <w:rPr>
            <w:rFonts w:ascii="仿宋" w:eastAsia="仿宋" w:hAnsi="仿宋" w:cs="仿宋" w:hint="eastAsia"/>
            <w:lang w:eastAsia="zh-CN"/>
          </w:rPr>
          <w:t>(四)、人力资源配置</w:t>
        </w:r>
        <w:r>
          <w:tab/>
        </w:r>
        <w:r>
          <w:fldChar w:fldCharType="begin"/>
        </w:r>
        <w:r>
          <w:instrText xml:space="preserve"> PAGEREF _Toc29258 \h </w:instrText>
        </w:r>
        <w:r>
          <w:fldChar w:fldCharType="separate"/>
        </w:r>
        <w:r>
          <w:t>26</w:t>
        </w:r>
        <w:r>
          <w:fldChar w:fldCharType="end"/>
        </w:r>
      </w:hyperlink>
    </w:p>
    <w:p>
      <w:pPr>
        <w:pStyle w:val="TOC1"/>
        <w:tabs>
          <w:tab w:val="right" w:leader="dot" w:pos="8306"/>
        </w:tabs>
      </w:pPr>
      <w:hyperlink w:anchor="_Toc4131" w:history="1">
        <w:r>
          <w:rPr>
            <w:rFonts w:ascii="仿宋" w:eastAsia="仿宋" w:hAnsi="仿宋" w:cs="仿宋" w:hint="eastAsia"/>
            <w:lang w:eastAsia="zh-CN"/>
          </w:rPr>
          <w:t>八、空心砖机项目社会影响</w:t>
        </w:r>
        <w:r>
          <w:tab/>
        </w:r>
        <w:r>
          <w:fldChar w:fldCharType="begin"/>
        </w:r>
        <w:r>
          <w:instrText xml:space="preserve"> PAGEREF _Toc4131 \h </w:instrText>
        </w:r>
        <w:r>
          <w:fldChar w:fldCharType="separate"/>
        </w:r>
        <w:r>
          <w:t>26</w:t>
        </w:r>
        <w:r>
          <w:fldChar w:fldCharType="end"/>
        </w:r>
      </w:hyperlink>
    </w:p>
    <w:p>
      <w:pPr>
        <w:pStyle w:val="TOC2"/>
        <w:tabs>
          <w:tab w:val="right" w:leader="dot" w:pos="8306"/>
        </w:tabs>
      </w:pPr>
      <w:hyperlink w:anchor="_Toc15327" w:history="1">
        <w:r>
          <w:rPr>
            <w:rFonts w:ascii="仿宋" w:eastAsia="仿宋" w:hAnsi="仿宋" w:cs="仿宋" w:hint="eastAsia"/>
            <w:lang w:eastAsia="zh-CN"/>
          </w:rPr>
          <w:t>(一)、社会责任与义务</w:t>
        </w:r>
        <w:r>
          <w:tab/>
        </w:r>
        <w:r>
          <w:fldChar w:fldCharType="begin"/>
        </w:r>
        <w:r>
          <w:instrText xml:space="preserve"> PAGEREF _Toc15327 \h </w:instrText>
        </w:r>
        <w:r>
          <w:fldChar w:fldCharType="separate"/>
        </w:r>
        <w:r>
          <w:t>26</w:t>
        </w:r>
        <w:r>
          <w:fldChar w:fldCharType="end"/>
        </w:r>
      </w:hyperlink>
    </w:p>
    <w:p>
      <w:pPr>
        <w:pStyle w:val="TOC2"/>
        <w:tabs>
          <w:tab w:val="right" w:leader="dot" w:pos="8306"/>
        </w:tabs>
      </w:pPr>
      <w:hyperlink w:anchor="_Toc2566" w:history="1">
        <w:r>
          <w:rPr>
            <w:rFonts w:ascii="仿宋" w:eastAsia="仿宋" w:hAnsi="仿宋" w:cs="仿宋" w:hint="eastAsia"/>
            <w:lang w:eastAsia="zh-CN"/>
          </w:rPr>
          <w:t>(二)、社会参与与沟通</w:t>
        </w:r>
        <w:r>
          <w:tab/>
        </w:r>
        <w:r>
          <w:fldChar w:fldCharType="begin"/>
        </w:r>
        <w:r>
          <w:instrText xml:space="preserve"> PAGEREF _Toc2566 \h </w:instrText>
        </w:r>
        <w:r>
          <w:fldChar w:fldCharType="separate"/>
        </w:r>
        <w:r>
          <w:t>27</w:t>
        </w:r>
        <w:r>
          <w:fldChar w:fldCharType="end"/>
        </w:r>
      </w:hyperlink>
    </w:p>
    <w:p>
      <w:pPr>
        <w:pStyle w:val="TOC1"/>
        <w:tabs>
          <w:tab w:val="right" w:leader="dot" w:pos="8306"/>
        </w:tabs>
      </w:pPr>
      <w:hyperlink w:anchor="_Toc18413" w:history="1">
        <w:r>
          <w:rPr>
            <w:rFonts w:ascii="仿宋" w:eastAsia="仿宋" w:hAnsi="仿宋" w:cs="仿宋" w:hint="eastAsia"/>
            <w:lang w:eastAsia="zh-CN"/>
          </w:rPr>
          <w:t>九、空心砖机项目投资规划</w:t>
        </w:r>
        <w:r>
          <w:tab/>
        </w:r>
        <w:r>
          <w:fldChar w:fldCharType="begin"/>
        </w:r>
        <w:r>
          <w:instrText xml:space="preserve"> PAGEREF _Toc18413 \h </w:instrText>
        </w:r>
        <w:r>
          <w:fldChar w:fldCharType="separate"/>
        </w:r>
        <w:r>
          <w:t>28</w:t>
        </w:r>
        <w:r>
          <w:fldChar w:fldCharType="end"/>
        </w:r>
      </w:hyperlink>
    </w:p>
    <w:p>
      <w:pPr>
        <w:pStyle w:val="TOC2"/>
        <w:tabs>
          <w:tab w:val="right" w:leader="dot" w:pos="8306"/>
        </w:tabs>
      </w:pPr>
      <w:hyperlink w:anchor="_Toc32727" w:history="1">
        <w:r>
          <w:rPr>
            <w:rFonts w:ascii="仿宋" w:eastAsia="仿宋" w:hAnsi="仿宋" w:cs="仿宋" w:hint="eastAsia"/>
            <w:lang w:eastAsia="zh-CN"/>
          </w:rPr>
          <w:t>(一)、空心砖机项目总投资估算</w:t>
        </w:r>
        <w:r>
          <w:tab/>
        </w:r>
        <w:r>
          <w:fldChar w:fldCharType="begin"/>
        </w:r>
        <w:r>
          <w:instrText xml:space="preserve"> PAGEREF _Toc32727 \h </w:instrText>
        </w:r>
        <w:r>
          <w:fldChar w:fldCharType="separate"/>
        </w:r>
        <w:r>
          <w:t>28</w:t>
        </w:r>
        <w:r>
          <w:fldChar w:fldCharType="end"/>
        </w:r>
      </w:hyperlink>
    </w:p>
    <w:p>
      <w:pPr>
        <w:pStyle w:val="TOC2"/>
        <w:tabs>
          <w:tab w:val="right" w:leader="dot" w:pos="8306"/>
        </w:tabs>
      </w:pPr>
      <w:hyperlink w:anchor="_Toc811" w:history="1">
        <w:r>
          <w:rPr>
            <w:rFonts w:ascii="仿宋" w:eastAsia="仿宋" w:hAnsi="仿宋" w:cs="仿宋" w:hint="eastAsia"/>
            <w:lang w:eastAsia="zh-CN"/>
          </w:rPr>
          <w:t>(二)、资金筹措</w:t>
        </w:r>
        <w:r>
          <w:tab/>
        </w:r>
        <w:r>
          <w:fldChar w:fldCharType="begin"/>
        </w:r>
        <w:r>
          <w:instrText xml:space="preserve"> PAGEREF _Toc811 \h </w:instrText>
        </w:r>
        <w:r>
          <w:fldChar w:fldCharType="separate"/>
        </w:r>
        <w:r>
          <w:t>29</w:t>
        </w:r>
        <w:r>
          <w:fldChar w:fldCharType="end"/>
        </w:r>
      </w:hyperlink>
    </w:p>
    <w:p>
      <w:pPr>
        <w:pStyle w:val="TOC1"/>
        <w:tabs>
          <w:tab w:val="right" w:leader="dot" w:pos="8306"/>
        </w:tabs>
      </w:pPr>
      <w:hyperlink w:anchor="_Toc14376" w:history="1">
        <w:r>
          <w:rPr>
            <w:rFonts w:ascii="仿宋" w:eastAsia="仿宋" w:hAnsi="仿宋" w:cs="仿宋" w:hint="eastAsia"/>
            <w:lang w:eastAsia="zh-CN"/>
          </w:rPr>
          <w:t>十、生产安全保护</w:t>
        </w:r>
        <w:r>
          <w:tab/>
        </w:r>
        <w:r>
          <w:fldChar w:fldCharType="begin"/>
        </w:r>
        <w:r>
          <w:instrText xml:space="preserve"> PAGEREF _Toc14376 \h </w:instrText>
        </w:r>
        <w:r>
          <w:fldChar w:fldCharType="separate"/>
        </w:r>
        <w:r>
          <w:t>30</w:t>
        </w:r>
        <w:r>
          <w:fldChar w:fldCharType="end"/>
        </w:r>
      </w:hyperlink>
    </w:p>
    <w:p>
      <w:pPr>
        <w:pStyle w:val="TOC2"/>
        <w:tabs>
          <w:tab w:val="right" w:leader="dot" w:pos="8306"/>
        </w:tabs>
      </w:pPr>
      <w:hyperlink w:anchor="_Toc23476" w:history="1">
        <w:r>
          <w:rPr>
            <w:rFonts w:ascii="仿宋" w:eastAsia="仿宋" w:hAnsi="仿宋" w:cs="仿宋" w:hint="eastAsia"/>
            <w:lang w:eastAsia="zh-CN"/>
          </w:rPr>
          <w:t>(一)、消防安全</w:t>
        </w:r>
        <w:r>
          <w:tab/>
        </w:r>
        <w:r>
          <w:fldChar w:fldCharType="begin"/>
        </w:r>
        <w:r>
          <w:instrText xml:space="preserve"> PAGEREF _Toc23476 \h </w:instrText>
        </w:r>
        <w:r>
          <w:fldChar w:fldCharType="separate"/>
        </w:r>
        <w:r>
          <w:t>30</w:t>
        </w:r>
        <w:r>
          <w:fldChar w:fldCharType="end"/>
        </w:r>
      </w:hyperlink>
    </w:p>
    <w:p>
      <w:pPr>
        <w:pStyle w:val="TOC2"/>
        <w:tabs>
          <w:tab w:val="right" w:leader="dot" w:pos="8306"/>
        </w:tabs>
      </w:pPr>
      <w:hyperlink w:anchor="_Toc27443" w:history="1">
        <w:r>
          <w:rPr>
            <w:rFonts w:ascii="仿宋" w:eastAsia="仿宋" w:hAnsi="仿宋" w:cs="仿宋" w:hint="eastAsia"/>
            <w:lang w:eastAsia="zh-CN"/>
          </w:rPr>
          <w:t>(二)、防火防爆总图布置措施</w:t>
        </w:r>
        <w:r>
          <w:tab/>
        </w:r>
        <w:r>
          <w:fldChar w:fldCharType="begin"/>
        </w:r>
        <w:r>
          <w:instrText xml:space="preserve"> PAGEREF _Toc27443 \h </w:instrText>
        </w:r>
        <w:r>
          <w:fldChar w:fldCharType="separate"/>
        </w:r>
        <w:r>
          <w:t>31</w:t>
        </w:r>
        <w:r>
          <w:fldChar w:fldCharType="end"/>
        </w:r>
      </w:hyperlink>
    </w:p>
    <w:p>
      <w:pPr>
        <w:pStyle w:val="TOC2"/>
        <w:tabs>
          <w:tab w:val="right" w:leader="dot" w:pos="8306"/>
        </w:tabs>
      </w:pPr>
      <w:hyperlink w:anchor="_Toc18753" w:history="1">
        <w:r>
          <w:rPr>
            <w:rFonts w:ascii="仿宋" w:eastAsia="仿宋" w:hAnsi="仿宋" w:cs="仿宋" w:hint="eastAsia"/>
            <w:lang w:eastAsia="zh-CN"/>
          </w:rPr>
          <w:t>(三)、自然灾害防范措施</w:t>
        </w:r>
        <w:r>
          <w:tab/>
        </w:r>
        <w:r>
          <w:fldChar w:fldCharType="begin"/>
        </w:r>
        <w:r>
          <w:instrText xml:space="preserve"> PAGEREF _Toc18753 \h </w:instrText>
        </w:r>
        <w:r>
          <w:fldChar w:fldCharType="separate"/>
        </w:r>
        <w:r>
          <w:t>32</w:t>
        </w:r>
        <w:r>
          <w:fldChar w:fldCharType="end"/>
        </w:r>
      </w:hyperlink>
    </w:p>
    <w:p>
      <w:pPr>
        <w:pStyle w:val="TOC2"/>
        <w:tabs>
          <w:tab w:val="right" w:leader="dot" w:pos="8306"/>
        </w:tabs>
      </w:pPr>
      <w:hyperlink w:anchor="_Toc22696" w:history="1">
        <w:r>
          <w:rPr>
            <w:rFonts w:ascii="仿宋" w:eastAsia="仿宋" w:hAnsi="仿宋" w:cs="仿宋" w:hint="eastAsia"/>
            <w:lang w:eastAsia="zh-CN"/>
          </w:rPr>
          <w:t>(四)、安全色及安全标志使用要求</w:t>
        </w:r>
        <w:r>
          <w:tab/>
        </w:r>
        <w:r>
          <w:fldChar w:fldCharType="begin"/>
        </w:r>
        <w:r>
          <w:instrText xml:space="preserve"> PAGEREF _Toc22696 \h </w:instrText>
        </w:r>
        <w:r>
          <w:fldChar w:fldCharType="separate"/>
        </w:r>
        <w:r>
          <w:t>33</w:t>
        </w:r>
        <w:r>
          <w:fldChar w:fldCharType="end"/>
        </w:r>
      </w:hyperlink>
    </w:p>
    <w:p>
      <w:pPr>
        <w:pStyle w:val="TOC2"/>
        <w:tabs>
          <w:tab w:val="right" w:leader="dot" w:pos="8306"/>
        </w:tabs>
      </w:pPr>
      <w:hyperlink w:anchor="_Toc44" w:history="1">
        <w:r>
          <w:rPr>
            <w:rFonts w:ascii="仿宋" w:eastAsia="仿宋" w:hAnsi="仿宋" w:cs="仿宋" w:hint="eastAsia"/>
            <w:lang w:eastAsia="zh-CN"/>
          </w:rPr>
          <w:t>(五)、防尘防毒措施</w:t>
        </w:r>
        <w:r>
          <w:tab/>
        </w:r>
        <w:r>
          <w:fldChar w:fldCharType="begin"/>
        </w:r>
        <w:r>
          <w:instrText xml:space="preserve"> PAGEREF _Toc44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69" w:history="1">
        <w:r>
          <w:rPr>
            <w:rFonts w:ascii="仿宋" w:eastAsia="仿宋" w:hAnsi="仿宋" w:cs="仿宋" w:hint="eastAsia"/>
            <w:lang w:eastAsia="zh-CN"/>
          </w:rPr>
          <w:t>(六)、防静电、触电防护及防雷措施</w:t>
        </w:r>
        <w:r>
          <w:tab/>
        </w:r>
        <w:r>
          <w:fldChar w:fldCharType="begin"/>
        </w:r>
        <w:r>
          <w:instrText xml:space="preserve"> PAGEREF _Toc20769 \h </w:instrText>
        </w:r>
        <w:r>
          <w:fldChar w:fldCharType="separate"/>
        </w:r>
        <w:r>
          <w:t>35</w:t>
        </w:r>
        <w:r>
          <w:fldChar w:fldCharType="end"/>
        </w:r>
      </w:hyperlink>
    </w:p>
    <w:p>
      <w:pPr>
        <w:pStyle w:val="TOC2"/>
        <w:tabs>
          <w:tab w:val="right" w:leader="dot" w:pos="8306"/>
        </w:tabs>
      </w:pPr>
      <w:hyperlink w:anchor="_Toc28081" w:history="1">
        <w:r>
          <w:rPr>
            <w:rFonts w:ascii="仿宋" w:eastAsia="仿宋" w:hAnsi="仿宋" w:cs="仿宋" w:hint="eastAsia"/>
            <w:lang w:eastAsia="zh-CN"/>
          </w:rPr>
          <w:t>(七)、机械设备安全保障措施</w:t>
        </w:r>
        <w:r>
          <w:tab/>
        </w:r>
        <w:r>
          <w:fldChar w:fldCharType="begin"/>
        </w:r>
        <w:r>
          <w:instrText xml:space="preserve"> PAGEREF _Toc28081 \h </w:instrText>
        </w:r>
        <w:r>
          <w:fldChar w:fldCharType="separate"/>
        </w:r>
        <w:r>
          <w:t>36</w:t>
        </w:r>
        <w:r>
          <w:fldChar w:fldCharType="end"/>
        </w:r>
      </w:hyperlink>
    </w:p>
    <w:p>
      <w:pPr>
        <w:pStyle w:val="TOC1"/>
        <w:tabs>
          <w:tab w:val="right" w:leader="dot" w:pos="8306"/>
        </w:tabs>
      </w:pPr>
      <w:hyperlink w:anchor="_Toc30695" w:history="1">
        <w:r>
          <w:rPr>
            <w:rFonts w:ascii="仿宋" w:eastAsia="仿宋" w:hAnsi="仿宋" w:cs="仿宋" w:hint="eastAsia"/>
            <w:lang w:eastAsia="zh-CN"/>
          </w:rPr>
          <w:t>十一、空心砖机项目风险管理</w:t>
        </w:r>
        <w:r>
          <w:tab/>
        </w:r>
        <w:r>
          <w:fldChar w:fldCharType="begin"/>
        </w:r>
        <w:r>
          <w:instrText xml:space="preserve"> PAGEREF _Toc30695 \h </w:instrText>
        </w:r>
        <w:r>
          <w:fldChar w:fldCharType="separate"/>
        </w:r>
        <w:r>
          <w:t>38</w:t>
        </w:r>
        <w:r>
          <w:fldChar w:fldCharType="end"/>
        </w:r>
      </w:hyperlink>
    </w:p>
    <w:p>
      <w:pPr>
        <w:pStyle w:val="TOC2"/>
        <w:tabs>
          <w:tab w:val="right" w:leader="dot" w:pos="8306"/>
        </w:tabs>
      </w:pPr>
      <w:hyperlink w:anchor="_Toc20225" w:history="1">
        <w:r>
          <w:rPr>
            <w:rFonts w:ascii="仿宋" w:eastAsia="仿宋" w:hAnsi="仿宋" w:cs="仿宋" w:hint="eastAsia"/>
            <w:lang w:eastAsia="zh-CN"/>
          </w:rPr>
          <w:t>(一)、风险识别与评估</w:t>
        </w:r>
        <w:r>
          <w:tab/>
        </w:r>
        <w:r>
          <w:fldChar w:fldCharType="begin"/>
        </w:r>
        <w:r>
          <w:instrText xml:space="preserve"> PAGEREF _Toc20225 \h </w:instrText>
        </w:r>
        <w:r>
          <w:fldChar w:fldCharType="separate"/>
        </w:r>
        <w:r>
          <w:t>38</w:t>
        </w:r>
        <w:r>
          <w:fldChar w:fldCharType="end"/>
        </w:r>
      </w:hyperlink>
    </w:p>
    <w:p>
      <w:pPr>
        <w:pStyle w:val="TOC2"/>
        <w:tabs>
          <w:tab w:val="right" w:leader="dot" w:pos="8306"/>
        </w:tabs>
      </w:pPr>
      <w:hyperlink w:anchor="_Toc26671" w:history="1">
        <w:r>
          <w:rPr>
            <w:rFonts w:ascii="仿宋" w:eastAsia="仿宋" w:hAnsi="仿宋" w:cs="仿宋" w:hint="eastAsia"/>
            <w:lang w:eastAsia="zh-CN"/>
          </w:rPr>
          <w:t>(二)、风险应对策略</w:t>
        </w:r>
        <w:r>
          <w:tab/>
        </w:r>
        <w:r>
          <w:fldChar w:fldCharType="begin"/>
        </w:r>
        <w:r>
          <w:instrText xml:space="preserve"> PAGEREF _Toc26671 \h </w:instrText>
        </w:r>
        <w:r>
          <w:fldChar w:fldCharType="separate"/>
        </w:r>
        <w:r>
          <w:t>39</w:t>
        </w:r>
        <w:r>
          <w:fldChar w:fldCharType="end"/>
        </w:r>
      </w:hyperlink>
    </w:p>
    <w:p>
      <w:pPr>
        <w:pStyle w:val="TOC2"/>
        <w:tabs>
          <w:tab w:val="right" w:leader="dot" w:pos="8306"/>
        </w:tabs>
      </w:pPr>
      <w:hyperlink w:anchor="_Toc548" w:history="1">
        <w:r>
          <w:rPr>
            <w:rFonts w:ascii="仿宋" w:eastAsia="仿宋" w:hAnsi="仿宋" w:cs="仿宋" w:hint="eastAsia"/>
            <w:lang w:eastAsia="zh-CN"/>
          </w:rPr>
          <w:t>(三)、风险监控与控制</w:t>
        </w:r>
        <w:r>
          <w:tab/>
        </w:r>
        <w:r>
          <w:fldChar w:fldCharType="begin"/>
        </w:r>
        <w:r>
          <w:instrText xml:space="preserve"> PAGEREF _Toc548 \h </w:instrText>
        </w:r>
        <w:r>
          <w:fldChar w:fldCharType="separate"/>
        </w:r>
        <w:r>
          <w:t>41</w:t>
        </w:r>
        <w:r>
          <w:fldChar w:fldCharType="end"/>
        </w:r>
      </w:hyperlink>
    </w:p>
    <w:p>
      <w:pPr>
        <w:pStyle w:val="TOC1"/>
        <w:tabs>
          <w:tab w:val="right" w:leader="dot" w:pos="8306"/>
        </w:tabs>
      </w:pPr>
      <w:hyperlink w:anchor="_Toc251" w:history="1">
        <w:r>
          <w:rPr>
            <w:rFonts w:ascii="仿宋" w:eastAsia="仿宋" w:hAnsi="仿宋" w:cs="仿宋" w:hint="eastAsia"/>
            <w:lang w:eastAsia="zh-CN"/>
          </w:rPr>
          <w:t>十二、空心砖机项目技术管理</w:t>
        </w:r>
        <w:r>
          <w:tab/>
        </w:r>
        <w:r>
          <w:fldChar w:fldCharType="begin"/>
        </w:r>
        <w:r>
          <w:instrText xml:space="preserve"> PAGEREF _Toc251 \h </w:instrText>
        </w:r>
        <w:r>
          <w:fldChar w:fldCharType="separate"/>
        </w:r>
        <w:r>
          <w:t>42</w:t>
        </w:r>
        <w:r>
          <w:fldChar w:fldCharType="end"/>
        </w:r>
      </w:hyperlink>
    </w:p>
    <w:p>
      <w:pPr>
        <w:pStyle w:val="TOC2"/>
        <w:tabs>
          <w:tab w:val="right" w:leader="dot" w:pos="8306"/>
        </w:tabs>
      </w:pPr>
      <w:hyperlink w:anchor="_Toc26306" w:history="1">
        <w:r>
          <w:rPr>
            <w:rFonts w:ascii="仿宋" w:eastAsia="仿宋" w:hAnsi="仿宋" w:cs="仿宋" w:hint="eastAsia"/>
            <w:lang w:eastAsia="zh-CN"/>
          </w:rPr>
          <w:t>(一)、技术方案选用方向</w:t>
        </w:r>
        <w:r>
          <w:tab/>
        </w:r>
        <w:r>
          <w:fldChar w:fldCharType="begin"/>
        </w:r>
        <w:r>
          <w:instrText xml:space="preserve"> PAGEREF _Toc26306 \h </w:instrText>
        </w:r>
        <w:r>
          <w:fldChar w:fldCharType="separate"/>
        </w:r>
        <w:r>
          <w:t>42</w:t>
        </w:r>
        <w:r>
          <w:fldChar w:fldCharType="end"/>
        </w:r>
      </w:hyperlink>
    </w:p>
    <w:p>
      <w:pPr>
        <w:pStyle w:val="TOC2"/>
        <w:tabs>
          <w:tab w:val="right" w:leader="dot" w:pos="8306"/>
        </w:tabs>
      </w:pPr>
      <w:hyperlink w:anchor="_Toc30015" w:history="1">
        <w:r>
          <w:rPr>
            <w:rFonts w:ascii="仿宋" w:eastAsia="仿宋" w:hAnsi="仿宋" w:cs="仿宋" w:hint="eastAsia"/>
            <w:lang w:eastAsia="zh-CN"/>
          </w:rPr>
          <w:t>(二)、工艺技术方案选用原则</w:t>
        </w:r>
        <w:r>
          <w:tab/>
        </w:r>
        <w:r>
          <w:fldChar w:fldCharType="begin"/>
        </w:r>
        <w:r>
          <w:instrText xml:space="preserve"> PAGEREF _Toc30015 \h </w:instrText>
        </w:r>
        <w:r>
          <w:fldChar w:fldCharType="separate"/>
        </w:r>
        <w:r>
          <w:t>44</w:t>
        </w:r>
        <w:r>
          <w:fldChar w:fldCharType="end"/>
        </w:r>
      </w:hyperlink>
    </w:p>
    <w:p>
      <w:pPr>
        <w:pStyle w:val="TOC2"/>
        <w:tabs>
          <w:tab w:val="right" w:leader="dot" w:pos="8306"/>
        </w:tabs>
      </w:pPr>
      <w:hyperlink w:anchor="_Toc5696" w:history="1">
        <w:r>
          <w:rPr>
            <w:rFonts w:ascii="仿宋" w:eastAsia="仿宋" w:hAnsi="仿宋" w:cs="仿宋" w:hint="eastAsia"/>
            <w:lang w:eastAsia="zh-CN"/>
          </w:rPr>
          <w:t>(三)、工艺技术方案要求</w:t>
        </w:r>
        <w:r>
          <w:tab/>
        </w:r>
        <w:r>
          <w:fldChar w:fldCharType="begin"/>
        </w:r>
        <w:r>
          <w:instrText xml:space="preserve"> PAGEREF _Toc5696 \h </w:instrText>
        </w:r>
        <w:r>
          <w:fldChar w:fldCharType="separate"/>
        </w:r>
        <w:r>
          <w:t>46</w:t>
        </w:r>
        <w:r>
          <w:fldChar w:fldCharType="end"/>
        </w:r>
      </w:hyperlink>
    </w:p>
    <w:p>
      <w:pPr>
        <w:pStyle w:val="TOC1"/>
        <w:tabs>
          <w:tab w:val="right" w:leader="dot" w:pos="8306"/>
        </w:tabs>
      </w:pPr>
      <w:hyperlink w:anchor="_Toc27136" w:history="1">
        <w:r>
          <w:rPr>
            <w:rFonts w:ascii="仿宋" w:eastAsia="仿宋" w:hAnsi="仿宋" w:cs="仿宋" w:hint="eastAsia"/>
            <w:lang w:eastAsia="zh-CN"/>
          </w:rPr>
          <w:t>十三、利益相关者分析与沟通计划</w:t>
        </w:r>
        <w:r>
          <w:tab/>
        </w:r>
        <w:r>
          <w:fldChar w:fldCharType="begin"/>
        </w:r>
        <w:r>
          <w:instrText xml:space="preserve"> PAGEREF _Toc27136 \h </w:instrText>
        </w:r>
        <w:r>
          <w:fldChar w:fldCharType="separate"/>
        </w:r>
        <w:r>
          <w:t>48</w:t>
        </w:r>
        <w:r>
          <w:fldChar w:fldCharType="end"/>
        </w:r>
      </w:hyperlink>
    </w:p>
    <w:p>
      <w:pPr>
        <w:pStyle w:val="TOC2"/>
        <w:tabs>
          <w:tab w:val="right" w:leader="dot" w:pos="8306"/>
        </w:tabs>
      </w:pPr>
      <w:hyperlink w:anchor="_Toc13795" w:history="1">
        <w:r>
          <w:rPr>
            <w:rFonts w:ascii="仿宋" w:eastAsia="仿宋" w:hAnsi="仿宋" w:cs="仿宋" w:hint="eastAsia"/>
            <w:lang w:eastAsia="zh-CN"/>
          </w:rPr>
          <w:t>(一)、利益相关者分析</w:t>
        </w:r>
        <w:r>
          <w:tab/>
        </w:r>
        <w:r>
          <w:fldChar w:fldCharType="begin"/>
        </w:r>
        <w:r>
          <w:instrText xml:space="preserve"> PAGEREF _Toc13795 \h </w:instrText>
        </w:r>
        <w:r>
          <w:fldChar w:fldCharType="separate"/>
        </w:r>
        <w:r>
          <w:t>48</w:t>
        </w:r>
        <w:r>
          <w:fldChar w:fldCharType="end"/>
        </w:r>
      </w:hyperlink>
    </w:p>
    <w:p>
      <w:pPr>
        <w:pStyle w:val="TOC2"/>
        <w:tabs>
          <w:tab w:val="right" w:leader="dot" w:pos="8306"/>
        </w:tabs>
      </w:pPr>
      <w:hyperlink w:anchor="_Toc31359" w:history="1">
        <w:r>
          <w:rPr>
            <w:rFonts w:ascii="仿宋" w:eastAsia="仿宋" w:hAnsi="仿宋" w:cs="仿宋" w:hint="eastAsia"/>
            <w:lang w:eastAsia="zh-CN"/>
          </w:rPr>
          <w:t>(二)、沟通计划</w:t>
        </w:r>
        <w:r>
          <w:tab/>
        </w:r>
        <w:r>
          <w:fldChar w:fldCharType="begin"/>
        </w:r>
        <w:r>
          <w:instrText xml:space="preserve"> PAGEREF _Toc31359 \h </w:instrText>
        </w:r>
        <w:r>
          <w:fldChar w:fldCharType="separate"/>
        </w:r>
        <w:r>
          <w:t>49</w:t>
        </w:r>
        <w:r>
          <w:fldChar w:fldCharType="end"/>
        </w:r>
      </w:hyperlink>
    </w:p>
    <w:p>
      <w:pPr>
        <w:pStyle w:val="TOC1"/>
        <w:tabs>
          <w:tab w:val="right" w:leader="dot" w:pos="8306"/>
        </w:tabs>
      </w:pPr>
      <w:hyperlink w:anchor="_Toc31436" w:history="1">
        <w:r>
          <w:rPr>
            <w:rFonts w:ascii="仿宋" w:eastAsia="仿宋" w:hAnsi="仿宋" w:cs="仿宋" w:hint="eastAsia"/>
            <w:lang w:eastAsia="zh-CN"/>
          </w:rPr>
          <w:t>十四、空心砖机项目治理与监督</w:t>
        </w:r>
        <w:r>
          <w:tab/>
        </w:r>
        <w:r>
          <w:fldChar w:fldCharType="begin"/>
        </w:r>
        <w:r>
          <w:instrText xml:space="preserve"> PAGEREF _Toc31436 \h </w:instrText>
        </w:r>
        <w:r>
          <w:fldChar w:fldCharType="separate"/>
        </w:r>
        <w:r>
          <w:t>50</w:t>
        </w:r>
        <w:r>
          <w:fldChar w:fldCharType="end"/>
        </w:r>
      </w:hyperlink>
    </w:p>
    <w:p>
      <w:pPr>
        <w:pStyle w:val="TOC2"/>
        <w:tabs>
          <w:tab w:val="right" w:leader="dot" w:pos="8306"/>
        </w:tabs>
      </w:pPr>
      <w:hyperlink w:anchor="_Toc31411" w:history="1">
        <w:r>
          <w:rPr>
            <w:rFonts w:ascii="仿宋" w:eastAsia="仿宋" w:hAnsi="仿宋" w:cs="仿宋" w:hint="eastAsia"/>
            <w:lang w:eastAsia="zh-CN"/>
          </w:rPr>
          <w:t>(一)、空心砖机项目治理结构</w:t>
        </w:r>
        <w:r>
          <w:tab/>
        </w:r>
        <w:r>
          <w:fldChar w:fldCharType="begin"/>
        </w:r>
        <w:r>
          <w:instrText xml:space="preserve"> PAGEREF _Toc31411 \h </w:instrText>
        </w:r>
        <w:r>
          <w:fldChar w:fldCharType="separate"/>
        </w:r>
        <w:r>
          <w:t>50</w:t>
        </w:r>
        <w:r>
          <w:fldChar w:fldCharType="end"/>
        </w:r>
      </w:hyperlink>
    </w:p>
    <w:p>
      <w:pPr>
        <w:pStyle w:val="TOC2"/>
        <w:tabs>
          <w:tab w:val="right" w:leader="dot" w:pos="8306"/>
        </w:tabs>
      </w:pPr>
      <w:hyperlink w:anchor="_Toc30472" w:history="1">
        <w:r>
          <w:rPr>
            <w:rFonts w:ascii="仿宋" w:eastAsia="仿宋" w:hAnsi="仿宋" w:cs="仿宋" w:hint="eastAsia"/>
            <w:lang w:eastAsia="zh-CN"/>
          </w:rPr>
          <w:t>(二)、监督与审计</w:t>
        </w:r>
        <w:r>
          <w:tab/>
        </w:r>
        <w:r>
          <w:fldChar w:fldCharType="begin"/>
        </w:r>
        <w:r>
          <w:instrText xml:space="preserve"> PAGEREF _Toc30472 \h </w:instrText>
        </w:r>
        <w:r>
          <w:fldChar w:fldCharType="separate"/>
        </w:r>
        <w:r>
          <w:t>52</w:t>
        </w:r>
        <w:r>
          <w:fldChar w:fldCharType="end"/>
        </w:r>
      </w:hyperlink>
    </w:p>
    <w:p>
      <w:pPr>
        <w:pStyle w:val="TOC1"/>
        <w:tabs>
          <w:tab w:val="right" w:leader="dot" w:pos="8306"/>
        </w:tabs>
      </w:pPr>
      <w:hyperlink w:anchor="_Toc21148" w:history="1">
        <w:r>
          <w:rPr>
            <w:rFonts w:ascii="仿宋" w:eastAsia="仿宋" w:hAnsi="仿宋" w:cs="仿宋" w:hint="eastAsia"/>
            <w:lang w:eastAsia="zh-CN"/>
          </w:rPr>
          <w:t>十五、空心砖机项目工程方案分析</w:t>
        </w:r>
        <w:r>
          <w:tab/>
        </w:r>
        <w:r>
          <w:fldChar w:fldCharType="begin"/>
        </w:r>
        <w:r>
          <w:instrText xml:space="preserve"> PAGEREF _Toc21148 \h </w:instrText>
        </w:r>
        <w:r>
          <w:fldChar w:fldCharType="separate"/>
        </w:r>
        <w:r>
          <w:t>53</w:t>
        </w:r>
        <w:r>
          <w:fldChar w:fldCharType="end"/>
        </w:r>
      </w:hyperlink>
    </w:p>
    <w:p>
      <w:pPr>
        <w:pStyle w:val="TOC2"/>
        <w:tabs>
          <w:tab w:val="right" w:leader="dot" w:pos="8306"/>
        </w:tabs>
      </w:pPr>
      <w:hyperlink w:anchor="_Toc16405" w:history="1">
        <w:r>
          <w:rPr>
            <w:rFonts w:ascii="仿宋" w:eastAsia="仿宋" w:hAnsi="仿宋" w:cs="仿宋" w:hint="eastAsia"/>
            <w:lang w:eastAsia="zh-CN"/>
          </w:rPr>
          <w:t>(一)、建筑工程设计原则</w:t>
        </w:r>
        <w:r>
          <w:tab/>
        </w:r>
        <w:r>
          <w:fldChar w:fldCharType="begin"/>
        </w:r>
        <w:r>
          <w:instrText xml:space="preserve"> PAGEREF _Toc16405 \h </w:instrText>
        </w:r>
        <w:r>
          <w:fldChar w:fldCharType="separate"/>
        </w:r>
        <w:r>
          <w:t>53</w:t>
        </w:r>
        <w:r>
          <w:fldChar w:fldCharType="end"/>
        </w:r>
      </w:hyperlink>
    </w:p>
    <w:p>
      <w:pPr>
        <w:pStyle w:val="TOC2"/>
        <w:tabs>
          <w:tab w:val="right" w:leader="dot" w:pos="8306"/>
        </w:tabs>
      </w:pPr>
      <w:hyperlink w:anchor="_Toc24893" w:history="1">
        <w:r>
          <w:rPr>
            <w:rFonts w:ascii="仿宋" w:eastAsia="仿宋" w:hAnsi="仿宋" w:cs="仿宋" w:hint="eastAsia"/>
            <w:lang w:eastAsia="zh-CN"/>
          </w:rPr>
          <w:t>(二)、土建工程建设指标</w:t>
        </w:r>
        <w:r>
          <w:tab/>
        </w:r>
        <w:r>
          <w:fldChar w:fldCharType="begin"/>
        </w:r>
        <w:r>
          <w:instrText xml:space="preserve"> PAGEREF _Toc24893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59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972"/>
      <w:r>
        <w:rPr>
          <w:rFonts w:ascii="仿宋" w:eastAsia="仿宋" w:hAnsi="仿宋" w:cs="仿宋" w:hint="eastAsia"/>
          <w:lang w:eastAsia="zh-CN"/>
        </w:rPr>
        <w:t>(一)、空心砖机行业分析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行业一直以来都是市场的关注焦点。行业内的发展趋势、竞争态势以及潜在机会都对空心砖机项目的推进产生深远的影响。通过深入研究行业的整体概貌，我们将更好地理解行业的核心特征，为空心砖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心砖机行业，技术一直是推动创新和发展的关键因素。我们将对当前技术趋势进行详尽分析，包括但不限于人工智能、大数据应用、先进制造技术等。这有助于空心砖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空心砖机项目成功的基础。我们将对主要竞争对手进行深入研究，包括其市场份额、产品特点、市场定位等。通过全面了解竞争对手的优势和劣势，空心砖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676"/>
      <w:r>
        <w:rPr>
          <w:rFonts w:ascii="仿宋" w:eastAsia="仿宋" w:hAnsi="仿宋" w:cs="仿宋" w:hint="eastAsia"/>
          <w:sz w:val="28"/>
          <w:lang w:eastAsia="zh-CN"/>
        </w:rPr>
        <w:t>(二)、空心砖机市场分析预测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通过对市场规模的深入调研，我们将预测空心砖机市场未来的增长趋势。这包括市场的整体规模、各细分领域的发展趋势等。空心砖机项目可以根据市场的扩张速度和潜在机会，制定更符合市场需求的发展策略。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空心砖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空心砖机项目实施过程中需要充分考虑的因素。我们将对市场风险进行全面评估，包括但不限于政策法规风险、市场竞争风险、技术变革风险等。通过对潜在风险的深入分析，空心砖机项目可以制定相应的风险缓解策略，降低不确定性对空心砖机项目的影响。</w:t>
      </w:r>
    </w:p>
    <w:p>
      <w:pPr>
        <w:pStyle w:val="Heading1"/>
        <w:ind w:firstLine="560" w:firstLineChars="200"/>
        <w:rPr>
          <w:rFonts w:ascii="仿宋" w:eastAsia="仿宋" w:hAnsi="仿宋" w:cs="仿宋" w:hint="eastAsia"/>
          <w:sz w:val="28"/>
          <w:lang w:eastAsia="zh-CN"/>
        </w:rPr>
      </w:pPr>
      <w:bookmarkStart w:id="5" w:name="_Toc30899"/>
      <w:r>
        <w:rPr>
          <w:rFonts w:ascii="仿宋" w:eastAsia="仿宋" w:hAnsi="仿宋" w:cs="仿宋" w:hint="eastAsia"/>
          <w:sz w:val="28"/>
          <w:lang w:eastAsia="zh-CN"/>
        </w:rPr>
        <w:t>二、空心砖机项目建设背景及必要性分析</w:t>
      </w:r>
      <w:bookmarkEnd w:id="5"/>
    </w:p>
    <w:p>
      <w:pPr>
        <w:pStyle w:val="Heading2"/>
        <w:rPr>
          <w:rFonts w:ascii="仿宋" w:eastAsia="仿宋" w:hAnsi="仿宋" w:cs="仿宋" w:hint="eastAsia"/>
          <w:lang w:eastAsia="zh-CN"/>
        </w:rPr>
      </w:pPr>
      <w:bookmarkStart w:id="6" w:name="_Toc32627"/>
      <w:r>
        <w:rPr>
          <w:rFonts w:ascii="仿宋" w:eastAsia="仿宋" w:hAnsi="仿宋" w:cs="仿宋" w:hint="eastAsia"/>
          <w:lang w:eastAsia="zh-CN"/>
        </w:rPr>
        <w:t>(一)、空心砖机项目背景分析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空心砖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空心砖机项目在这个潮流中的定位。同时，我们将关注行业内涌现的新兴机遇，以便空心砖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空心砖机项目提供了强大的发展动力。我们将聚焦于行业内最新的技术发展趋势，包括但不限于人工智能、大数据分析、物联网等领域。通过深度的技术研究，我们将确保空心砖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空心砖机项目发展的源泉。我们将投入更多的精力对市场需求进行深入剖析，超越表面的需求，深入挖掘潜在的市场痛点和机遇。通过对市场需求的细致了解，空心砖机项目将更有针对性地设计解决方案，满足市场的多样化需求，从而更好地促进空心砖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空心砖机项目战略至关重要。我们将对竞争态势进行更为深入的分析，包括但不限于市场份额、产品特点、客户满意度等多个维度。通过深度的竞争分析，空心砖机项目将能够更准确地把握市场脉搏，制定具有竞争力的空心砖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空心砖机项目的发展具有直接的影响。我们将进行更为全面的法规和政策分析，了解行业发展中的潜在法律风险和合规挑战。通过充分了解和遵守相关法规，空心砖机项目将确保在法律框架内合法合规运营，为空心砖机项目的稳健发展提供有力支持。</w:t>
      </w:r>
    </w:p>
    <w:p>
      <w:pPr>
        <w:pStyle w:val="Heading2"/>
        <w:ind w:firstLine="560" w:firstLineChars="200"/>
        <w:rPr>
          <w:rFonts w:ascii="仿宋" w:eastAsia="仿宋" w:hAnsi="仿宋" w:cs="仿宋" w:hint="eastAsia"/>
          <w:sz w:val="28"/>
          <w:lang w:eastAsia="zh-CN"/>
        </w:rPr>
      </w:pPr>
      <w:bookmarkStart w:id="7" w:name="_Toc6351"/>
      <w:r>
        <w:rPr>
          <w:rFonts w:ascii="仿宋" w:eastAsia="仿宋" w:hAnsi="仿宋" w:cs="仿宋" w:hint="eastAsia"/>
          <w:sz w:val="28"/>
          <w:lang w:eastAsia="zh-CN"/>
        </w:rPr>
        <w:t>(二)、空心砖机项目建设必要性分析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空心砖机项目建设的迫切性源于对行业发展趋势的深刻洞察。我们正处于一个行业变革的时代，科技创新、数字化转型成为企业发展的关键动力。空心砖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建设不仅仅是为了跟上潮流，更是为了通过技术创新推动企业的持续发展。通过引入先进的技术和解决方案，空心砖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空心砖机项目的建设成为必然选择，通过提高产品质量、拓展服务领域，从而在竞争中获得更多的机会。空心砖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空心砖机项目建设的必要性体现在对客户需求更精准的满足。通过空心砖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空心砖机项目建设的背后是对企业持续创新的追求。只有通过不断创新，企业才能在竞争中立于不败之地。空心砖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331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550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的技术管理特点体现在其创新导向。通过引入最先进的技术趋势和解决方案，空心砖机项目致力于提升科技含量、提高质量和效率水平。这意味着我们将采用最新的工具和方法，确保空心砖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空心砖机项目技术管理的显著特征。通过整合不同领域的技术资源，我们实现了跨学科的协同工作。这有助于优化技术架构，提高整体效能。此外，整合性策略还促进了不同技术团队之间的紧密沟通和高效合作，确保空心砖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空心砖机项目所采用的技术。通过不断优化技术方案，空心砖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空心砖机项目团队将在空心砖机项目初期识别可能的技术风险，并采取相应的预防和应对措施。通过建立健全的风险评估机制，空心砖机项目能够在实施过程中及时发现并解决潜在的技术问题，保障空心砖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空心砖机项目中，技术将成为空心砖机项目成功的有力支持。这一深度剖析揭示了技术管理在空心砖机项目实施中的关键作用，为空心砖机项目的技术基础奠定了坚实的基础。</w:t>
      </w:r>
    </w:p>
    <w:p>
      <w:pPr>
        <w:pStyle w:val="Heading2"/>
        <w:ind w:firstLine="560" w:firstLineChars="200"/>
        <w:rPr>
          <w:rFonts w:ascii="仿宋" w:eastAsia="仿宋" w:hAnsi="仿宋" w:cs="仿宋" w:hint="eastAsia"/>
          <w:sz w:val="28"/>
          <w:lang w:eastAsia="zh-CN"/>
        </w:rPr>
      </w:pPr>
      <w:bookmarkStart w:id="10" w:name="_Toc11415"/>
      <w:r>
        <w:rPr>
          <w:rFonts w:ascii="仿宋" w:eastAsia="仿宋" w:hAnsi="仿宋" w:cs="仿宋" w:hint="eastAsia"/>
          <w:sz w:val="28"/>
          <w:lang w:eastAsia="zh-CN"/>
        </w:rPr>
        <w:t>(二)、空心砖机项目工艺技术设计方案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空心砖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空心砖机项目将严格按照相关行业规范要求进行组织。通过有效控制产品质量，空心砖机项目将致力于为顾客提供优质的空心砖机项目产品和良好的服务。这体现了空心砖机项目对于生产活动合规性和质量标准的高度重视，为空心砖机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空心砖机项目注重生态效益和清洁生产原则。空心砖机项目建设将紧密结合地方特色经济发展，与社会经济发展规划和区域环境保护规划方案相协调一致。通过与当地区域自然生态系统的结合，空心砖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空心砖机项目产品具有多样化的客户需求和个性化的特点。因此，空心砖机项目产品规格品种多样，且单批生产数量较小。为满足这一特点，空心砖机项目承办单位将建设先进的柔性制造生产线。通过广泛应用柔性制造技术，空心砖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空心砖机项目采用的技术具有较高的技术含量和自动化水平，处于国内先进水平。这一技术选用不仅体现了对生产效率、质量和环境友好性的高标准要求，同时为空心砖机项目的可持续发展奠定了坚实的基础。</w:t>
      </w:r>
    </w:p>
    <w:p>
      <w:pPr>
        <w:pStyle w:val="Heading2"/>
        <w:ind w:firstLine="560" w:firstLineChars="200"/>
        <w:rPr>
          <w:rFonts w:ascii="仿宋" w:eastAsia="仿宋" w:hAnsi="仿宋" w:cs="仿宋" w:hint="eastAsia"/>
          <w:sz w:val="28"/>
          <w:lang w:eastAsia="zh-CN"/>
        </w:rPr>
      </w:pPr>
      <w:bookmarkStart w:id="11" w:name="_Toc3067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为确保空心砖机项目的高效生产和技术实施，我们制定了一套精心设计的设备选型方案，以满足空心砖机项目生产、质量和环保的要求。该方案的主要特点如下：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空心砖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针对空心砖机项目产品的多样性和小批量生产的特点，我们将建设柔性制造生产线。通过在设备选型中考虑柔性制造技术，可以灵活应对不同产品规格和生产需求，实现生产线的高度灵活性和适应性。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1216"/>
      <w:r>
        <w:rPr>
          <w:rFonts w:ascii="仿宋" w:eastAsia="仿宋" w:hAnsi="仿宋" w:cs="仿宋" w:hint="eastAsia"/>
          <w:sz w:val="28"/>
          <w:lang w:eastAsia="zh-CN"/>
        </w:rPr>
        <w:t>四、空心砖机项目危机管理</w:t>
      </w:r>
      <w:bookmarkEnd w:id="12"/>
    </w:p>
    <w:p>
      <w:pPr>
        <w:pStyle w:val="Heading2"/>
        <w:rPr>
          <w:rFonts w:ascii="仿宋" w:eastAsia="仿宋" w:hAnsi="仿宋" w:cs="仿宋" w:hint="eastAsia"/>
          <w:lang w:eastAsia="zh-CN"/>
        </w:rPr>
      </w:pPr>
      <w:bookmarkStart w:id="13" w:name="_Toc143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空心砖机项目危机管理中，危机预警与识别是确保空心砖机项目稳健运行的核心步骤。通过建立全面的监测机制，空心砖机项目团队旨在及时发现和理解潜在的风险和危机因素，以便采取及时的预防和应对措施，确保空心砖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首先，通过深入的风险评估，空心砖机项目团队全面分析了整个空心砖机项目和各个阶段可能存在的威胁。这包括准确评估每个潜在风险的发生概率和可能影响的程度，为后续危机预警提供了有力支持。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空心砖机项目团队着重于明确定义空心砖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空心砖机项目进展的持续监控，团队能够及时发现潜在问题并作出迅速反应。空心砖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在这一阶段，团队的专业素养和反应速度将发挥至关重要的作用，以确保潜在危机能够在初期得到有效的处理，最大程度地减轻负面影响。通过危机预警与识别，空心砖机项目得以更有序、可控地推进。</w:t>
      </w:r>
    </w:p>
    <w:p>
      <w:pPr>
        <w:pStyle w:val="Heading2"/>
        <w:ind w:firstLine="560" w:firstLineChars="200"/>
        <w:rPr>
          <w:rFonts w:ascii="仿宋" w:eastAsia="仿宋" w:hAnsi="仿宋" w:cs="仿宋" w:hint="eastAsia"/>
          <w:sz w:val="28"/>
          <w:lang w:eastAsia="zh-CN"/>
        </w:rPr>
      </w:pPr>
      <w:bookmarkStart w:id="14" w:name="_Toc1339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在危机发生时，空心砖机项目团队立即行动，成立了应急小组。该小组的任务是迅速制定并实施紧急应对措施，以最小化潜在损失。以下是采取的主要措施：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暂停空心砖机项目进度：为遏制危机蔓延，空心砖机项目暂时停止进行，以便全面评估当前状况。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资源重新分配：重新评估空心砖机项目资源的分配，确保最大限度地减小损失。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实时沟通：与关键利益相关者建立实时沟通机制，向他们传递空心砖机项目危机的实际状况，保障空心砖机项目核心利益。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在紧急应对的同时，空心砖机项目团队强调了团队协作和有效沟通的重要性。以下是团队协作的关键举措：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信息共享机制：建立了信息共享平台，确保团队成员能够及时获取空心砖机项目危机的实时信息。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领导者沟通：空心砖机项目领导者通过定期会议和即时沟通工具，指导团队应对危机，保持团队稳定运行。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随着危机得到初步控制，空心砖机项目团队转向制定恢复计划，以确保空心砖机项目能够从中迅速恢复。主要恢复计划包括：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修复受损的进度计划：重新评估空心砖机项目进度，制定修复计划，确保空心砖机项目尽快回归正常进程。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重新调整资源分配：优化资源分配，确保空心砖机项目在有限资源下高效运转。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风险管理机制加强：对空心砖机项目风险进行全面评估，制定更强化的风险管理策略，以预防未来可能的危机。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3543"/>
      <w:r>
        <w:rPr>
          <w:rFonts w:ascii="仿宋" w:eastAsia="仿宋" w:hAnsi="仿宋" w:cs="仿宋" w:hint="eastAsia"/>
          <w:sz w:val="28"/>
          <w:lang w:eastAsia="zh-CN"/>
        </w:rPr>
        <w:t>五、空心砖机项目选址可行性分析</w:t>
      </w:r>
      <w:bookmarkEnd w:id="15"/>
    </w:p>
    <w:p>
      <w:pPr>
        <w:pStyle w:val="Heading2"/>
        <w:rPr>
          <w:rFonts w:ascii="仿宋" w:eastAsia="仿宋" w:hAnsi="仿宋" w:cs="仿宋" w:hint="eastAsia"/>
          <w:lang w:eastAsia="zh-CN"/>
        </w:rPr>
      </w:pPr>
      <w:bookmarkStart w:id="16" w:name="_Toc3785"/>
      <w:r>
        <w:rPr>
          <w:rFonts w:ascii="仿宋" w:eastAsia="仿宋" w:hAnsi="仿宋" w:cs="仿宋" w:hint="eastAsia"/>
          <w:lang w:eastAsia="zh-CN"/>
        </w:rPr>
        <w:t>(一)、空心砖机项目选址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该空心砖机项目选址位于XX省XX市XX区XXX街道</w:t>
      </w:r>
    </w:p>
    <w:p>
      <w:pPr>
        <w:pStyle w:val="Heading2"/>
        <w:ind w:firstLine="560" w:firstLineChars="200"/>
        <w:rPr>
          <w:rFonts w:ascii="仿宋" w:eastAsia="仿宋" w:hAnsi="仿宋" w:cs="仿宋" w:hint="eastAsia"/>
          <w:sz w:val="28"/>
          <w:lang w:eastAsia="zh-CN"/>
        </w:rPr>
      </w:pPr>
      <w:bookmarkStart w:id="17" w:name="_Toc2700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空心砖机项目的征地面积将根据空心砖机项目的实际规模和需求进行精确规划。具体面积XXX平方米，旨在确保空心砖机项目不仅能够满足当前的发展需求，还能够预留空间以适应未来的扩展。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净用地面积是在征地面积基础上去除不可利用面积后的实际可开发用地。具体面积XXX平方米，考虑到环保、交通、安全等多方面因素，以确保空心砖机项目在整体利用效率上达到最优。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空心砖机项目计划建设的建筑总规模具体面积XXX平方米。这一规模的确定综合考虑了空心砖机项目的性质、规模，以及城市规划的相关要求，确保建筑布局与周边环境协调一致。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绿地率是空心砖机项目用地中被规划为绿地的比例。具体面积XXX平方米，旨在通过合理规划绿地，改善空心砖机项目周边环境，提升居民生活质量，并符合城市整体绿化规划。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容积率是用地上可以建设的建筑总体积与用地面积之比。具体面积XXX，通过合理的容积率规划，确保空心砖机项目建筑规模与周边环境和谐共生。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确保空心砖机项目选址与当地城市规划相一致，具体面积XXX平方米。通过与城市规划部门深入沟通，确保空心砖机项目不仅符合城市的整体发展方向，还能够融入城市的发展布局，为城市的长远发展贡献力量。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空心砖机项目选址符合当地产业政策，具体面积XXX平方米。这包括空心砖机项目对当地经济的促进作用，以及对相关产业的带动效应，确保空心砖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用地总体要求必须符合环保和可持续发展的原则，具体面积XXX平方米。通过采用绿色建筑设计、节能减排等措施，确保空心砖机项目在建设和运营过程中对环境的影响最小化，达到可持续发展的要求。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确保空心砖机项目选址具备必要的公共设施配套，具体面积XXX平方米。这包括交通便利性、教育、医疗等基础设施，以提高居民生活品质，使得空心砖机项目选址更具吸引力。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考虑用地总体要求对当地社会稳定性的影响，具体面积XXX平方米。通过深入了解当地社区反馈，确保空心砖机项目的选址和建设过程对当地社会和谐稳定产生积极作用。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空心砖机项目选址不仅符合法规和规划，还在实际操作中具有可行性。这一全面规划将为空心砖机项目的成功实施提供坚实的基础，确保空心砖机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829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心砖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空心砖机项目的设备规划和空间设计中，我们将采取灵活设备布局的措施。设备布局将根据实际需求进行灵活设计，避免不必要的浪费。通过合理规划设备摆放位置，我们将提高设备的利用率，减少设备间距，以确保空心砖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https://d.book118.com/496115150203010103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4627BC"/>
    <w:rsid w:val="7A4627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115150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2024-02-28T00:50:00Z</dcterms:created>
  <dcterms:modified xsi:type="dcterms:W3CDTF">2024-02-28T00:51:02Z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1634469471E54B619D01FE767CFBE90B_11</vt:lpwstr>
  </property>
  <property fmtid="{D5CDD505-2E9C-101B-9397-08002B2CF9AE}" pid="3" name="KSOProductBuildVer">
    <vt:lpwstr>2052-12.1.0.16388</vt:lpwstr>
  </property>
</Properties>
</file>