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粮油加工项目规划设计方案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31" w:history="1">
        <w:r>
          <w:rPr>
            <w:rFonts w:ascii="仿宋" w:eastAsia="仿宋" w:hAnsi="仿宋" w:cs="仿宋" w:hint="eastAsia"/>
            <w:lang w:eastAsia="zh-CN"/>
          </w:rPr>
          <w:t>概论</w:t>
        </w:r>
        <w:r>
          <w:tab/>
        </w:r>
        <w:r>
          <w:fldChar w:fldCharType="begin"/>
        </w:r>
        <w:r>
          <w:instrText xml:space="preserve"> PAGEREF _Toc17731 \h </w:instrText>
        </w:r>
        <w:r>
          <w:fldChar w:fldCharType="separate"/>
        </w:r>
        <w:r>
          <w:t>3</w:t>
        </w:r>
        <w:r>
          <w:fldChar w:fldCharType="end"/>
        </w:r>
      </w:hyperlink>
    </w:p>
    <w:p>
      <w:pPr>
        <w:pStyle w:val="TOC1"/>
        <w:tabs>
          <w:tab w:val="right" w:leader="dot" w:pos="8306"/>
        </w:tabs>
      </w:pPr>
      <w:hyperlink w:anchor="_Toc28459" w:history="1">
        <w:r>
          <w:rPr>
            <w:rFonts w:ascii="仿宋" w:eastAsia="仿宋" w:hAnsi="仿宋" w:cs="仿宋" w:hint="eastAsia"/>
            <w:lang w:eastAsia="zh-CN"/>
          </w:rPr>
          <w:t>一、粮油加工项目绩效评估</w:t>
        </w:r>
        <w:r>
          <w:tab/>
        </w:r>
        <w:r>
          <w:fldChar w:fldCharType="begin"/>
        </w:r>
        <w:r>
          <w:instrText xml:space="preserve"> PAGEREF _Toc28459 \h </w:instrText>
        </w:r>
        <w:r>
          <w:fldChar w:fldCharType="separate"/>
        </w:r>
        <w:r>
          <w:t>3</w:t>
        </w:r>
        <w:r>
          <w:fldChar w:fldCharType="end"/>
        </w:r>
      </w:hyperlink>
    </w:p>
    <w:p>
      <w:pPr>
        <w:pStyle w:val="TOC2"/>
        <w:tabs>
          <w:tab w:val="right" w:leader="dot" w:pos="8306"/>
        </w:tabs>
      </w:pPr>
      <w:hyperlink w:anchor="_Toc30361" w:history="1">
        <w:r>
          <w:rPr>
            <w:rFonts w:ascii="仿宋" w:eastAsia="仿宋" w:hAnsi="仿宋" w:cs="仿宋" w:hint="eastAsia"/>
            <w:lang w:eastAsia="zh-CN"/>
          </w:rPr>
          <w:t>(一)、绩效评估指标</w:t>
        </w:r>
        <w:r>
          <w:tab/>
        </w:r>
        <w:r>
          <w:fldChar w:fldCharType="begin"/>
        </w:r>
        <w:r>
          <w:instrText xml:space="preserve"> PAGEREF _Toc30361 \h </w:instrText>
        </w:r>
        <w:r>
          <w:fldChar w:fldCharType="separate"/>
        </w:r>
        <w:r>
          <w:t>3</w:t>
        </w:r>
        <w:r>
          <w:fldChar w:fldCharType="end"/>
        </w:r>
      </w:hyperlink>
    </w:p>
    <w:p>
      <w:pPr>
        <w:pStyle w:val="TOC2"/>
        <w:tabs>
          <w:tab w:val="right" w:leader="dot" w:pos="8306"/>
        </w:tabs>
      </w:pPr>
      <w:hyperlink w:anchor="_Toc29518" w:history="1">
        <w:r>
          <w:rPr>
            <w:rFonts w:ascii="仿宋" w:eastAsia="仿宋" w:hAnsi="仿宋" w:cs="仿宋" w:hint="eastAsia"/>
            <w:lang w:eastAsia="zh-CN"/>
          </w:rPr>
          <w:t>(二)、绩效评估方法</w:t>
        </w:r>
        <w:r>
          <w:tab/>
        </w:r>
        <w:r>
          <w:fldChar w:fldCharType="begin"/>
        </w:r>
        <w:r>
          <w:instrText xml:space="preserve"> PAGEREF _Toc29518 \h </w:instrText>
        </w:r>
        <w:r>
          <w:fldChar w:fldCharType="separate"/>
        </w:r>
        <w:r>
          <w:t>4</w:t>
        </w:r>
        <w:r>
          <w:fldChar w:fldCharType="end"/>
        </w:r>
      </w:hyperlink>
    </w:p>
    <w:p>
      <w:pPr>
        <w:pStyle w:val="TOC2"/>
        <w:tabs>
          <w:tab w:val="right" w:leader="dot" w:pos="8306"/>
        </w:tabs>
      </w:pPr>
      <w:hyperlink w:anchor="_Toc7397" w:history="1">
        <w:r>
          <w:rPr>
            <w:rFonts w:ascii="仿宋" w:eastAsia="仿宋" w:hAnsi="仿宋" w:cs="仿宋" w:hint="eastAsia"/>
            <w:lang w:eastAsia="zh-CN"/>
          </w:rPr>
          <w:t>(三)、绩效评估周期</w:t>
        </w:r>
        <w:r>
          <w:tab/>
        </w:r>
        <w:r>
          <w:fldChar w:fldCharType="begin"/>
        </w:r>
        <w:r>
          <w:instrText xml:space="preserve"> PAGEREF _Toc7397 \h </w:instrText>
        </w:r>
        <w:r>
          <w:fldChar w:fldCharType="separate"/>
        </w:r>
        <w:r>
          <w:t>5</w:t>
        </w:r>
        <w:r>
          <w:fldChar w:fldCharType="end"/>
        </w:r>
      </w:hyperlink>
    </w:p>
    <w:p>
      <w:pPr>
        <w:pStyle w:val="TOC1"/>
        <w:tabs>
          <w:tab w:val="right" w:leader="dot" w:pos="8306"/>
        </w:tabs>
      </w:pPr>
      <w:hyperlink w:anchor="_Toc30449" w:history="1">
        <w:r>
          <w:rPr>
            <w:rFonts w:ascii="仿宋" w:eastAsia="仿宋" w:hAnsi="仿宋" w:cs="仿宋" w:hint="eastAsia"/>
            <w:lang w:eastAsia="zh-CN"/>
          </w:rPr>
          <w:t>二、粮油加工项目危机管理</w:t>
        </w:r>
        <w:r>
          <w:tab/>
        </w:r>
        <w:r>
          <w:fldChar w:fldCharType="begin"/>
        </w:r>
        <w:r>
          <w:instrText xml:space="preserve"> PAGEREF _Toc30449 \h </w:instrText>
        </w:r>
        <w:r>
          <w:fldChar w:fldCharType="separate"/>
        </w:r>
        <w:r>
          <w:t>6</w:t>
        </w:r>
        <w:r>
          <w:fldChar w:fldCharType="end"/>
        </w:r>
      </w:hyperlink>
    </w:p>
    <w:p>
      <w:pPr>
        <w:pStyle w:val="TOC2"/>
        <w:tabs>
          <w:tab w:val="right" w:leader="dot" w:pos="8306"/>
        </w:tabs>
      </w:pPr>
      <w:hyperlink w:anchor="_Toc646" w:history="1">
        <w:r>
          <w:rPr>
            <w:rFonts w:ascii="仿宋" w:eastAsia="仿宋" w:hAnsi="仿宋" w:cs="仿宋" w:hint="eastAsia"/>
            <w:lang w:eastAsia="zh-CN"/>
          </w:rPr>
          <w:t>(一)、危机预警与识别</w:t>
        </w:r>
        <w:r>
          <w:tab/>
        </w:r>
        <w:r>
          <w:fldChar w:fldCharType="begin"/>
        </w:r>
        <w:r>
          <w:instrText xml:space="preserve"> PAGEREF _Toc646 \h </w:instrText>
        </w:r>
        <w:r>
          <w:fldChar w:fldCharType="separate"/>
        </w:r>
        <w:r>
          <w:t>6</w:t>
        </w:r>
        <w:r>
          <w:fldChar w:fldCharType="end"/>
        </w:r>
      </w:hyperlink>
    </w:p>
    <w:p>
      <w:pPr>
        <w:pStyle w:val="TOC2"/>
        <w:tabs>
          <w:tab w:val="right" w:leader="dot" w:pos="8306"/>
        </w:tabs>
      </w:pPr>
      <w:hyperlink w:anchor="_Toc30728" w:history="1">
        <w:r>
          <w:rPr>
            <w:rFonts w:ascii="仿宋" w:eastAsia="仿宋" w:hAnsi="仿宋" w:cs="仿宋" w:hint="eastAsia"/>
            <w:lang w:eastAsia="zh-CN"/>
          </w:rPr>
          <w:t>(二)、危机应对与恢复</w:t>
        </w:r>
        <w:r>
          <w:tab/>
        </w:r>
        <w:r>
          <w:fldChar w:fldCharType="begin"/>
        </w:r>
        <w:r>
          <w:instrText xml:space="preserve"> PAGEREF _Toc30728 \h </w:instrText>
        </w:r>
        <w:r>
          <w:fldChar w:fldCharType="separate"/>
        </w:r>
        <w:r>
          <w:t>7</w:t>
        </w:r>
        <w:r>
          <w:fldChar w:fldCharType="end"/>
        </w:r>
      </w:hyperlink>
    </w:p>
    <w:p>
      <w:pPr>
        <w:pStyle w:val="TOC1"/>
        <w:tabs>
          <w:tab w:val="right" w:leader="dot" w:pos="8306"/>
        </w:tabs>
      </w:pPr>
      <w:hyperlink w:anchor="_Toc24178" w:history="1">
        <w:r>
          <w:rPr>
            <w:rFonts w:ascii="仿宋" w:eastAsia="仿宋" w:hAnsi="仿宋" w:cs="仿宋" w:hint="eastAsia"/>
            <w:lang w:eastAsia="zh-CN"/>
          </w:rPr>
          <w:t>三、产品规划分析</w:t>
        </w:r>
        <w:r>
          <w:tab/>
        </w:r>
        <w:r>
          <w:fldChar w:fldCharType="begin"/>
        </w:r>
        <w:r>
          <w:instrText xml:space="preserve"> PAGEREF _Toc24178 \h </w:instrText>
        </w:r>
        <w:r>
          <w:fldChar w:fldCharType="separate"/>
        </w:r>
        <w:r>
          <w:t>8</w:t>
        </w:r>
        <w:r>
          <w:fldChar w:fldCharType="end"/>
        </w:r>
      </w:hyperlink>
    </w:p>
    <w:p>
      <w:pPr>
        <w:pStyle w:val="TOC2"/>
        <w:tabs>
          <w:tab w:val="right" w:leader="dot" w:pos="8306"/>
        </w:tabs>
      </w:pPr>
      <w:hyperlink w:anchor="_Toc26452" w:history="1">
        <w:r>
          <w:rPr>
            <w:rFonts w:ascii="仿宋" w:eastAsia="仿宋" w:hAnsi="仿宋" w:cs="仿宋" w:hint="eastAsia"/>
            <w:lang w:eastAsia="zh-CN"/>
          </w:rPr>
          <w:t>(一)、产品规划</w:t>
        </w:r>
        <w:r>
          <w:tab/>
        </w:r>
        <w:r>
          <w:fldChar w:fldCharType="begin"/>
        </w:r>
        <w:r>
          <w:instrText xml:space="preserve"> PAGEREF _Toc26452 \h </w:instrText>
        </w:r>
        <w:r>
          <w:fldChar w:fldCharType="separate"/>
        </w:r>
        <w:r>
          <w:t>8</w:t>
        </w:r>
        <w:r>
          <w:fldChar w:fldCharType="end"/>
        </w:r>
      </w:hyperlink>
    </w:p>
    <w:p>
      <w:pPr>
        <w:pStyle w:val="TOC2"/>
        <w:tabs>
          <w:tab w:val="right" w:leader="dot" w:pos="8306"/>
        </w:tabs>
      </w:pPr>
      <w:hyperlink w:anchor="_Toc9594" w:history="1">
        <w:r>
          <w:rPr>
            <w:rFonts w:ascii="仿宋" w:eastAsia="仿宋" w:hAnsi="仿宋" w:cs="仿宋" w:hint="eastAsia"/>
            <w:lang w:eastAsia="zh-CN"/>
          </w:rPr>
          <w:t>(二)、建设规模</w:t>
        </w:r>
        <w:r>
          <w:tab/>
        </w:r>
        <w:r>
          <w:fldChar w:fldCharType="begin"/>
        </w:r>
        <w:r>
          <w:instrText xml:space="preserve"> PAGEREF _Toc9594 \h </w:instrText>
        </w:r>
        <w:r>
          <w:fldChar w:fldCharType="separate"/>
        </w:r>
        <w:r>
          <w:t>9</w:t>
        </w:r>
        <w:r>
          <w:fldChar w:fldCharType="end"/>
        </w:r>
      </w:hyperlink>
    </w:p>
    <w:p>
      <w:pPr>
        <w:pStyle w:val="TOC1"/>
        <w:tabs>
          <w:tab w:val="right" w:leader="dot" w:pos="8306"/>
        </w:tabs>
      </w:pPr>
      <w:hyperlink w:anchor="_Toc30997" w:history="1">
        <w:r>
          <w:rPr>
            <w:rFonts w:ascii="仿宋" w:eastAsia="仿宋" w:hAnsi="仿宋" w:cs="仿宋" w:hint="eastAsia"/>
            <w:lang w:eastAsia="zh-CN"/>
          </w:rPr>
          <w:t>四、市场分析、调研</w:t>
        </w:r>
        <w:r>
          <w:tab/>
        </w:r>
        <w:r>
          <w:fldChar w:fldCharType="begin"/>
        </w:r>
        <w:r>
          <w:instrText xml:space="preserve"> PAGEREF _Toc30997 \h </w:instrText>
        </w:r>
        <w:r>
          <w:fldChar w:fldCharType="separate"/>
        </w:r>
        <w:r>
          <w:t>10</w:t>
        </w:r>
        <w:r>
          <w:fldChar w:fldCharType="end"/>
        </w:r>
      </w:hyperlink>
    </w:p>
    <w:p>
      <w:pPr>
        <w:pStyle w:val="TOC2"/>
        <w:tabs>
          <w:tab w:val="right" w:leader="dot" w:pos="8306"/>
        </w:tabs>
      </w:pPr>
      <w:hyperlink w:anchor="_Toc19147" w:history="1">
        <w:r>
          <w:rPr>
            <w:rFonts w:ascii="仿宋" w:eastAsia="仿宋" w:hAnsi="仿宋" w:cs="仿宋" w:hint="eastAsia"/>
            <w:lang w:eastAsia="zh-CN"/>
          </w:rPr>
          <w:t>(一)、粮油加工行业分析</w:t>
        </w:r>
        <w:r>
          <w:tab/>
        </w:r>
        <w:r>
          <w:fldChar w:fldCharType="begin"/>
        </w:r>
        <w:r>
          <w:instrText xml:space="preserve"> PAGEREF _Toc19147 \h </w:instrText>
        </w:r>
        <w:r>
          <w:fldChar w:fldCharType="separate"/>
        </w:r>
        <w:r>
          <w:t>10</w:t>
        </w:r>
        <w:r>
          <w:fldChar w:fldCharType="end"/>
        </w:r>
      </w:hyperlink>
    </w:p>
    <w:p>
      <w:pPr>
        <w:pStyle w:val="TOC2"/>
        <w:tabs>
          <w:tab w:val="right" w:leader="dot" w:pos="8306"/>
        </w:tabs>
      </w:pPr>
      <w:hyperlink w:anchor="_Toc19461" w:history="1">
        <w:r>
          <w:rPr>
            <w:rFonts w:ascii="仿宋" w:eastAsia="仿宋" w:hAnsi="仿宋" w:cs="仿宋" w:hint="eastAsia"/>
            <w:lang w:eastAsia="zh-CN"/>
          </w:rPr>
          <w:t>(二)、粮油加工市场分析预测</w:t>
        </w:r>
        <w:r>
          <w:tab/>
        </w:r>
        <w:r>
          <w:fldChar w:fldCharType="begin"/>
        </w:r>
        <w:r>
          <w:instrText xml:space="preserve"> PAGEREF _Toc19461 \h </w:instrText>
        </w:r>
        <w:r>
          <w:fldChar w:fldCharType="separate"/>
        </w:r>
        <w:r>
          <w:t>11</w:t>
        </w:r>
        <w:r>
          <w:fldChar w:fldCharType="end"/>
        </w:r>
      </w:hyperlink>
    </w:p>
    <w:p>
      <w:pPr>
        <w:pStyle w:val="TOC1"/>
        <w:tabs>
          <w:tab w:val="right" w:leader="dot" w:pos="8306"/>
        </w:tabs>
      </w:pPr>
      <w:hyperlink w:anchor="_Toc4464" w:history="1">
        <w:r>
          <w:rPr>
            <w:rFonts w:ascii="仿宋" w:eastAsia="仿宋" w:hAnsi="仿宋" w:cs="仿宋" w:hint="eastAsia"/>
            <w:lang w:eastAsia="zh-CN"/>
          </w:rPr>
          <w:t>五、粮油加工项目文档管理</w:t>
        </w:r>
        <w:r>
          <w:tab/>
        </w:r>
        <w:r>
          <w:fldChar w:fldCharType="begin"/>
        </w:r>
        <w:r>
          <w:instrText xml:space="preserve"> PAGEREF _Toc4464 \h </w:instrText>
        </w:r>
        <w:r>
          <w:fldChar w:fldCharType="separate"/>
        </w:r>
        <w:r>
          <w:t>12</w:t>
        </w:r>
        <w:r>
          <w:fldChar w:fldCharType="end"/>
        </w:r>
      </w:hyperlink>
    </w:p>
    <w:p>
      <w:pPr>
        <w:pStyle w:val="TOC2"/>
        <w:tabs>
          <w:tab w:val="right" w:leader="dot" w:pos="8306"/>
        </w:tabs>
      </w:pPr>
      <w:hyperlink w:anchor="_Toc8536" w:history="1">
        <w:r>
          <w:rPr>
            <w:rFonts w:ascii="仿宋" w:eastAsia="仿宋" w:hAnsi="仿宋" w:cs="仿宋" w:hint="eastAsia"/>
            <w:lang w:eastAsia="zh-CN"/>
          </w:rPr>
          <w:t>(一)、文档编制与审查</w:t>
        </w:r>
        <w:r>
          <w:tab/>
        </w:r>
        <w:r>
          <w:fldChar w:fldCharType="begin"/>
        </w:r>
        <w:r>
          <w:instrText xml:space="preserve"> PAGEREF _Toc8536 \h </w:instrText>
        </w:r>
        <w:r>
          <w:fldChar w:fldCharType="separate"/>
        </w:r>
        <w:r>
          <w:t>12</w:t>
        </w:r>
        <w:r>
          <w:fldChar w:fldCharType="end"/>
        </w:r>
      </w:hyperlink>
    </w:p>
    <w:p>
      <w:pPr>
        <w:pStyle w:val="TOC2"/>
        <w:tabs>
          <w:tab w:val="right" w:leader="dot" w:pos="8306"/>
        </w:tabs>
      </w:pPr>
      <w:hyperlink w:anchor="_Toc24282" w:history="1">
        <w:r>
          <w:rPr>
            <w:rFonts w:ascii="仿宋" w:eastAsia="仿宋" w:hAnsi="仿宋" w:cs="仿宋" w:hint="eastAsia"/>
            <w:lang w:eastAsia="zh-CN"/>
          </w:rPr>
          <w:t>(二)、文档发布与分发</w:t>
        </w:r>
        <w:r>
          <w:tab/>
        </w:r>
        <w:r>
          <w:fldChar w:fldCharType="begin"/>
        </w:r>
        <w:r>
          <w:instrText xml:space="preserve"> PAGEREF _Toc24282 \h </w:instrText>
        </w:r>
        <w:r>
          <w:fldChar w:fldCharType="separate"/>
        </w:r>
        <w:r>
          <w:t>13</w:t>
        </w:r>
        <w:r>
          <w:fldChar w:fldCharType="end"/>
        </w:r>
      </w:hyperlink>
    </w:p>
    <w:p>
      <w:pPr>
        <w:pStyle w:val="TOC2"/>
        <w:tabs>
          <w:tab w:val="right" w:leader="dot" w:pos="8306"/>
        </w:tabs>
      </w:pPr>
      <w:hyperlink w:anchor="_Toc30104" w:history="1">
        <w:r>
          <w:rPr>
            <w:rFonts w:ascii="仿宋" w:eastAsia="仿宋" w:hAnsi="仿宋" w:cs="仿宋" w:hint="eastAsia"/>
            <w:lang w:eastAsia="zh-CN"/>
          </w:rPr>
          <w:t>(三)、文档存档与归档</w:t>
        </w:r>
        <w:r>
          <w:tab/>
        </w:r>
        <w:r>
          <w:fldChar w:fldCharType="begin"/>
        </w:r>
        <w:r>
          <w:instrText xml:space="preserve"> PAGEREF _Toc30104 \h </w:instrText>
        </w:r>
        <w:r>
          <w:fldChar w:fldCharType="separate"/>
        </w:r>
        <w:r>
          <w:t>14</w:t>
        </w:r>
        <w:r>
          <w:fldChar w:fldCharType="end"/>
        </w:r>
      </w:hyperlink>
    </w:p>
    <w:p>
      <w:pPr>
        <w:pStyle w:val="TOC1"/>
        <w:tabs>
          <w:tab w:val="right" w:leader="dot" w:pos="8306"/>
        </w:tabs>
      </w:pPr>
      <w:hyperlink w:anchor="_Toc16061" w:history="1">
        <w:r>
          <w:rPr>
            <w:rFonts w:ascii="仿宋" w:eastAsia="仿宋" w:hAnsi="仿宋" w:cs="仿宋" w:hint="eastAsia"/>
            <w:lang w:eastAsia="zh-CN"/>
          </w:rPr>
          <w:t>六、粮油加工项目可持续发展</w:t>
        </w:r>
        <w:r>
          <w:tab/>
        </w:r>
        <w:r>
          <w:fldChar w:fldCharType="begin"/>
        </w:r>
        <w:r>
          <w:instrText xml:space="preserve"> PAGEREF _Toc16061 \h </w:instrText>
        </w:r>
        <w:r>
          <w:fldChar w:fldCharType="separate"/>
        </w:r>
        <w:r>
          <w:t>15</w:t>
        </w:r>
        <w:r>
          <w:fldChar w:fldCharType="end"/>
        </w:r>
      </w:hyperlink>
    </w:p>
    <w:p>
      <w:pPr>
        <w:pStyle w:val="TOC2"/>
        <w:tabs>
          <w:tab w:val="right" w:leader="dot" w:pos="8306"/>
        </w:tabs>
      </w:pPr>
      <w:hyperlink w:anchor="_Toc2461" w:history="1">
        <w:r>
          <w:rPr>
            <w:rFonts w:ascii="仿宋" w:eastAsia="仿宋" w:hAnsi="仿宋" w:cs="仿宋" w:hint="eastAsia"/>
            <w:lang w:eastAsia="zh-CN"/>
          </w:rPr>
          <w:t>(一)、可持续战略与实践</w:t>
        </w:r>
        <w:r>
          <w:tab/>
        </w:r>
        <w:r>
          <w:fldChar w:fldCharType="begin"/>
        </w:r>
        <w:r>
          <w:instrText xml:space="preserve"> PAGEREF _Toc2461 \h </w:instrText>
        </w:r>
        <w:r>
          <w:fldChar w:fldCharType="separate"/>
        </w:r>
        <w:r>
          <w:t>15</w:t>
        </w:r>
        <w:r>
          <w:fldChar w:fldCharType="end"/>
        </w:r>
      </w:hyperlink>
    </w:p>
    <w:p>
      <w:pPr>
        <w:pStyle w:val="TOC2"/>
        <w:tabs>
          <w:tab w:val="right" w:leader="dot" w:pos="8306"/>
        </w:tabs>
      </w:pPr>
      <w:hyperlink w:anchor="_Toc2757" w:history="1">
        <w:r>
          <w:rPr>
            <w:rFonts w:ascii="仿宋" w:eastAsia="仿宋" w:hAnsi="仿宋" w:cs="仿宋" w:hint="eastAsia"/>
            <w:lang w:eastAsia="zh-CN"/>
          </w:rPr>
          <w:t>(二)、环保与社会责任</w:t>
        </w:r>
        <w:r>
          <w:tab/>
        </w:r>
        <w:r>
          <w:fldChar w:fldCharType="begin"/>
        </w:r>
        <w:r>
          <w:instrText xml:space="preserve"> PAGEREF _Toc2757 \h </w:instrText>
        </w:r>
        <w:r>
          <w:fldChar w:fldCharType="separate"/>
        </w:r>
        <w:r>
          <w:t>16</w:t>
        </w:r>
        <w:r>
          <w:fldChar w:fldCharType="end"/>
        </w:r>
      </w:hyperlink>
    </w:p>
    <w:p>
      <w:pPr>
        <w:pStyle w:val="TOC1"/>
        <w:tabs>
          <w:tab w:val="right" w:leader="dot" w:pos="8306"/>
        </w:tabs>
      </w:pPr>
      <w:hyperlink w:anchor="_Toc9190" w:history="1">
        <w:r>
          <w:rPr>
            <w:rFonts w:ascii="仿宋" w:eastAsia="仿宋" w:hAnsi="仿宋" w:cs="仿宋" w:hint="eastAsia"/>
            <w:lang w:eastAsia="zh-CN"/>
          </w:rPr>
          <w:t>七、粮油加工项目计划安排</w:t>
        </w:r>
        <w:r>
          <w:tab/>
        </w:r>
        <w:r>
          <w:fldChar w:fldCharType="begin"/>
        </w:r>
        <w:r>
          <w:instrText xml:space="preserve"> PAGEREF _Toc9190 \h </w:instrText>
        </w:r>
        <w:r>
          <w:fldChar w:fldCharType="separate"/>
        </w:r>
        <w:r>
          <w:t>17</w:t>
        </w:r>
        <w:r>
          <w:fldChar w:fldCharType="end"/>
        </w:r>
      </w:hyperlink>
    </w:p>
    <w:p>
      <w:pPr>
        <w:pStyle w:val="TOC2"/>
        <w:tabs>
          <w:tab w:val="right" w:leader="dot" w:pos="8306"/>
        </w:tabs>
      </w:pPr>
      <w:hyperlink w:anchor="_Toc31976" w:history="1">
        <w:r>
          <w:rPr>
            <w:rFonts w:ascii="仿宋" w:eastAsia="仿宋" w:hAnsi="仿宋" w:cs="仿宋" w:hint="eastAsia"/>
            <w:lang w:eastAsia="zh-CN"/>
          </w:rPr>
          <w:t>(一)、建设周期</w:t>
        </w:r>
        <w:r>
          <w:tab/>
        </w:r>
        <w:r>
          <w:fldChar w:fldCharType="begin"/>
        </w:r>
        <w:r>
          <w:instrText xml:space="preserve"> PAGEREF _Toc31976 \h </w:instrText>
        </w:r>
        <w:r>
          <w:fldChar w:fldCharType="separate"/>
        </w:r>
        <w:r>
          <w:t>17</w:t>
        </w:r>
        <w:r>
          <w:fldChar w:fldCharType="end"/>
        </w:r>
      </w:hyperlink>
    </w:p>
    <w:p>
      <w:pPr>
        <w:pStyle w:val="TOC2"/>
        <w:tabs>
          <w:tab w:val="right" w:leader="dot" w:pos="8306"/>
        </w:tabs>
      </w:pPr>
      <w:hyperlink w:anchor="_Toc22050" w:history="1">
        <w:r>
          <w:rPr>
            <w:rFonts w:ascii="仿宋" w:eastAsia="仿宋" w:hAnsi="仿宋" w:cs="仿宋" w:hint="eastAsia"/>
            <w:lang w:eastAsia="zh-CN"/>
          </w:rPr>
          <w:t>(二)、建设进度</w:t>
        </w:r>
        <w:r>
          <w:tab/>
        </w:r>
        <w:r>
          <w:fldChar w:fldCharType="begin"/>
        </w:r>
        <w:r>
          <w:instrText xml:space="preserve"> PAGEREF _Toc22050 \h </w:instrText>
        </w:r>
        <w:r>
          <w:fldChar w:fldCharType="separate"/>
        </w:r>
        <w:r>
          <w:t>18</w:t>
        </w:r>
        <w:r>
          <w:fldChar w:fldCharType="end"/>
        </w:r>
      </w:hyperlink>
    </w:p>
    <w:p>
      <w:pPr>
        <w:pStyle w:val="TOC2"/>
        <w:tabs>
          <w:tab w:val="right" w:leader="dot" w:pos="8306"/>
        </w:tabs>
      </w:pPr>
      <w:hyperlink w:anchor="_Toc26983" w:history="1">
        <w:r>
          <w:rPr>
            <w:rFonts w:ascii="仿宋" w:eastAsia="仿宋" w:hAnsi="仿宋" w:cs="仿宋" w:hint="eastAsia"/>
            <w:lang w:eastAsia="zh-CN"/>
          </w:rPr>
          <w:t>(三)、进度安排注意事项</w:t>
        </w:r>
        <w:r>
          <w:tab/>
        </w:r>
        <w:r>
          <w:fldChar w:fldCharType="begin"/>
        </w:r>
        <w:r>
          <w:instrText xml:space="preserve"> PAGEREF _Toc26983 \h </w:instrText>
        </w:r>
        <w:r>
          <w:fldChar w:fldCharType="separate"/>
        </w:r>
        <w:r>
          <w:t>19</w:t>
        </w:r>
        <w:r>
          <w:fldChar w:fldCharType="end"/>
        </w:r>
      </w:hyperlink>
    </w:p>
    <w:p>
      <w:pPr>
        <w:pStyle w:val="TOC2"/>
        <w:tabs>
          <w:tab w:val="right" w:leader="dot" w:pos="8306"/>
        </w:tabs>
      </w:pPr>
      <w:hyperlink w:anchor="_Toc12208" w:history="1">
        <w:r>
          <w:rPr>
            <w:rFonts w:ascii="仿宋" w:eastAsia="仿宋" w:hAnsi="仿宋" w:cs="仿宋" w:hint="eastAsia"/>
            <w:lang w:eastAsia="zh-CN"/>
          </w:rPr>
          <w:t>(四)、人力资源配置</w:t>
        </w:r>
        <w:r>
          <w:tab/>
        </w:r>
        <w:r>
          <w:fldChar w:fldCharType="begin"/>
        </w:r>
        <w:r>
          <w:instrText xml:space="preserve"> PAGEREF _Toc12208 \h </w:instrText>
        </w:r>
        <w:r>
          <w:fldChar w:fldCharType="separate"/>
        </w:r>
        <w:r>
          <w:t>20</w:t>
        </w:r>
        <w:r>
          <w:fldChar w:fldCharType="end"/>
        </w:r>
      </w:hyperlink>
    </w:p>
    <w:p>
      <w:pPr>
        <w:pStyle w:val="TOC1"/>
        <w:tabs>
          <w:tab w:val="right" w:leader="dot" w:pos="8306"/>
        </w:tabs>
      </w:pPr>
      <w:hyperlink w:anchor="_Toc1467" w:history="1">
        <w:r>
          <w:rPr>
            <w:rFonts w:ascii="仿宋" w:eastAsia="仿宋" w:hAnsi="仿宋" w:cs="仿宋" w:hint="eastAsia"/>
            <w:lang w:eastAsia="zh-CN"/>
          </w:rPr>
          <w:t>八、粮油加工项目技术管理</w:t>
        </w:r>
        <w:r>
          <w:tab/>
        </w:r>
        <w:r>
          <w:fldChar w:fldCharType="begin"/>
        </w:r>
        <w:r>
          <w:instrText xml:space="preserve"> PAGEREF _Toc1467 \h </w:instrText>
        </w:r>
        <w:r>
          <w:fldChar w:fldCharType="separate"/>
        </w:r>
        <w:r>
          <w:t>21</w:t>
        </w:r>
        <w:r>
          <w:fldChar w:fldCharType="end"/>
        </w:r>
      </w:hyperlink>
    </w:p>
    <w:p>
      <w:pPr>
        <w:pStyle w:val="TOC2"/>
        <w:tabs>
          <w:tab w:val="right" w:leader="dot" w:pos="8306"/>
        </w:tabs>
      </w:pPr>
      <w:hyperlink w:anchor="_Toc19798" w:history="1">
        <w:r>
          <w:rPr>
            <w:rFonts w:ascii="仿宋" w:eastAsia="仿宋" w:hAnsi="仿宋" w:cs="仿宋" w:hint="eastAsia"/>
            <w:lang w:eastAsia="zh-CN"/>
          </w:rPr>
          <w:t>(一)、技术方案选用方向</w:t>
        </w:r>
        <w:r>
          <w:tab/>
        </w:r>
        <w:r>
          <w:fldChar w:fldCharType="begin"/>
        </w:r>
        <w:r>
          <w:instrText xml:space="preserve"> PAGEREF _Toc19798 \h </w:instrText>
        </w:r>
        <w:r>
          <w:fldChar w:fldCharType="separate"/>
        </w:r>
        <w:r>
          <w:t>21</w:t>
        </w:r>
        <w:r>
          <w:fldChar w:fldCharType="end"/>
        </w:r>
      </w:hyperlink>
    </w:p>
    <w:p>
      <w:pPr>
        <w:pStyle w:val="TOC2"/>
        <w:tabs>
          <w:tab w:val="right" w:leader="dot" w:pos="8306"/>
        </w:tabs>
      </w:pPr>
      <w:hyperlink w:anchor="_Toc3072" w:history="1">
        <w:r>
          <w:rPr>
            <w:rFonts w:ascii="仿宋" w:eastAsia="仿宋" w:hAnsi="仿宋" w:cs="仿宋" w:hint="eastAsia"/>
            <w:lang w:eastAsia="zh-CN"/>
          </w:rPr>
          <w:t>(二)、工艺技术方案选用原则</w:t>
        </w:r>
        <w:r>
          <w:tab/>
        </w:r>
        <w:r>
          <w:fldChar w:fldCharType="begin"/>
        </w:r>
        <w:r>
          <w:instrText xml:space="preserve"> PAGEREF _Toc3072 \h </w:instrText>
        </w:r>
        <w:r>
          <w:fldChar w:fldCharType="separate"/>
        </w:r>
        <w:r>
          <w:t>23</w:t>
        </w:r>
        <w:r>
          <w:fldChar w:fldCharType="end"/>
        </w:r>
      </w:hyperlink>
    </w:p>
    <w:p>
      <w:pPr>
        <w:pStyle w:val="TOC2"/>
        <w:tabs>
          <w:tab w:val="right" w:leader="dot" w:pos="8306"/>
        </w:tabs>
      </w:pPr>
      <w:hyperlink w:anchor="_Toc30597" w:history="1">
        <w:r>
          <w:rPr>
            <w:rFonts w:ascii="仿宋" w:eastAsia="仿宋" w:hAnsi="仿宋" w:cs="仿宋" w:hint="eastAsia"/>
            <w:lang w:eastAsia="zh-CN"/>
          </w:rPr>
          <w:t>(三)、工艺技术方案要求</w:t>
        </w:r>
        <w:r>
          <w:tab/>
        </w:r>
        <w:r>
          <w:fldChar w:fldCharType="begin"/>
        </w:r>
        <w:r>
          <w:instrText xml:space="preserve"> PAGEREF _Toc30597 \h </w:instrText>
        </w:r>
        <w:r>
          <w:fldChar w:fldCharType="separate"/>
        </w:r>
        <w:r>
          <w:t>25</w:t>
        </w:r>
        <w:r>
          <w:fldChar w:fldCharType="end"/>
        </w:r>
      </w:hyperlink>
    </w:p>
    <w:p>
      <w:pPr>
        <w:pStyle w:val="TOC1"/>
        <w:tabs>
          <w:tab w:val="right" w:leader="dot" w:pos="8306"/>
        </w:tabs>
      </w:pPr>
      <w:hyperlink w:anchor="_Toc18074" w:history="1">
        <w:r>
          <w:rPr>
            <w:rFonts w:ascii="仿宋" w:eastAsia="仿宋" w:hAnsi="仿宋" w:cs="仿宋" w:hint="eastAsia"/>
            <w:lang w:eastAsia="zh-CN"/>
          </w:rPr>
          <w:t>九、粮油加工项目经营效益</w:t>
        </w:r>
        <w:r>
          <w:tab/>
        </w:r>
        <w:r>
          <w:fldChar w:fldCharType="begin"/>
        </w:r>
        <w:r>
          <w:instrText xml:space="preserve"> PAGEREF _Toc18074 \h </w:instrText>
        </w:r>
        <w:r>
          <w:fldChar w:fldCharType="separate"/>
        </w:r>
        <w:r>
          <w:t>27</w:t>
        </w:r>
        <w:r>
          <w:fldChar w:fldCharType="end"/>
        </w:r>
      </w:hyperlink>
    </w:p>
    <w:p>
      <w:pPr>
        <w:pStyle w:val="TOC2"/>
        <w:tabs>
          <w:tab w:val="right" w:leader="dot" w:pos="8306"/>
        </w:tabs>
      </w:pPr>
      <w:hyperlink w:anchor="_Toc19424" w:history="1">
        <w:r>
          <w:rPr>
            <w:rFonts w:ascii="仿宋" w:eastAsia="仿宋" w:hAnsi="仿宋" w:cs="仿宋" w:hint="eastAsia"/>
            <w:lang w:eastAsia="zh-CN"/>
          </w:rPr>
          <w:t>(一)、经济评价财务测算</w:t>
        </w:r>
        <w:r>
          <w:tab/>
        </w:r>
        <w:r>
          <w:fldChar w:fldCharType="begin"/>
        </w:r>
        <w:r>
          <w:instrText xml:space="preserve"> PAGEREF _Toc19424 \h </w:instrText>
        </w:r>
        <w:r>
          <w:fldChar w:fldCharType="separate"/>
        </w:r>
        <w:r>
          <w:t>27</w:t>
        </w:r>
        <w:r>
          <w:fldChar w:fldCharType="end"/>
        </w:r>
      </w:hyperlink>
    </w:p>
    <w:p>
      <w:pPr>
        <w:pStyle w:val="TOC2"/>
        <w:tabs>
          <w:tab w:val="right" w:leader="dot" w:pos="8306"/>
        </w:tabs>
      </w:pPr>
      <w:hyperlink w:anchor="_Toc11819" w:history="1">
        <w:r>
          <w:rPr>
            <w:rFonts w:ascii="仿宋" w:eastAsia="仿宋" w:hAnsi="仿宋" w:cs="仿宋" w:hint="eastAsia"/>
            <w:lang w:eastAsia="zh-CN"/>
          </w:rPr>
          <w:t>(二)、粮油加工项目盈利能力分析</w:t>
        </w:r>
        <w:r>
          <w:tab/>
        </w:r>
        <w:r>
          <w:fldChar w:fldCharType="begin"/>
        </w:r>
        <w:r>
          <w:instrText xml:space="preserve"> PAGEREF _Toc11819 \h </w:instrText>
        </w:r>
        <w:r>
          <w:fldChar w:fldCharType="separate"/>
        </w:r>
        <w:r>
          <w:t>28</w:t>
        </w:r>
        <w:r>
          <w:fldChar w:fldCharType="end"/>
        </w:r>
      </w:hyperlink>
    </w:p>
    <w:p>
      <w:pPr>
        <w:pStyle w:val="TOC1"/>
        <w:tabs>
          <w:tab w:val="right" w:leader="dot" w:pos="8306"/>
        </w:tabs>
      </w:pPr>
      <w:hyperlink w:anchor="_Toc5093" w:history="1">
        <w:r>
          <w:rPr>
            <w:rFonts w:ascii="仿宋" w:eastAsia="仿宋" w:hAnsi="仿宋" w:cs="仿宋" w:hint="eastAsia"/>
            <w:lang w:eastAsia="zh-CN"/>
          </w:rPr>
          <w:t>十、粮油加工项目人力资源培养与发展</w:t>
        </w:r>
        <w:r>
          <w:tab/>
        </w:r>
        <w:r>
          <w:fldChar w:fldCharType="begin"/>
        </w:r>
        <w:r>
          <w:instrText xml:space="preserve"> PAGEREF _Toc5093 \h </w:instrText>
        </w:r>
        <w:r>
          <w:fldChar w:fldCharType="separate"/>
        </w:r>
        <w:r>
          <w:t>29</w:t>
        </w:r>
        <w:r>
          <w:fldChar w:fldCharType="end"/>
        </w:r>
      </w:hyperlink>
    </w:p>
    <w:p>
      <w:pPr>
        <w:pStyle w:val="TOC2"/>
        <w:tabs>
          <w:tab w:val="right" w:leader="dot" w:pos="8306"/>
        </w:tabs>
      </w:pPr>
      <w:hyperlink w:anchor="_Toc21524" w:history="1">
        <w:r>
          <w:rPr>
            <w:rFonts w:ascii="仿宋" w:eastAsia="仿宋" w:hAnsi="仿宋" w:cs="仿宋" w:hint="eastAsia"/>
            <w:lang w:eastAsia="zh-CN"/>
          </w:rPr>
          <w:t>(一)、人才需求与规划</w:t>
        </w:r>
        <w:r>
          <w:tab/>
        </w:r>
        <w:r>
          <w:fldChar w:fldCharType="begin"/>
        </w:r>
        <w:r>
          <w:instrText xml:space="preserve"> PAGEREF _Toc21524 \h </w:instrText>
        </w:r>
        <w:r>
          <w:fldChar w:fldCharType="separate"/>
        </w:r>
        <w:r>
          <w:t>29</w:t>
        </w:r>
        <w:r>
          <w:fldChar w:fldCharType="end"/>
        </w:r>
      </w:hyperlink>
    </w:p>
    <w:p>
      <w:pPr>
        <w:pStyle w:val="TOC2"/>
        <w:tabs>
          <w:tab w:val="right" w:leader="dot" w:pos="8306"/>
        </w:tabs>
      </w:pPr>
      <w:hyperlink w:anchor="_Toc14819" w:history="1">
        <w:r>
          <w:rPr>
            <w:rFonts w:ascii="仿宋" w:eastAsia="仿宋" w:hAnsi="仿宋" w:cs="仿宋" w:hint="eastAsia"/>
            <w:lang w:eastAsia="zh-CN"/>
          </w:rPr>
          <w:t>(二)、培训与发展计划</w:t>
        </w:r>
        <w:r>
          <w:tab/>
        </w:r>
        <w:r>
          <w:fldChar w:fldCharType="begin"/>
        </w:r>
        <w:r>
          <w:instrText xml:space="preserve"> PAGEREF _Toc14819 \h </w:instrText>
        </w:r>
        <w:r>
          <w:fldChar w:fldCharType="separate"/>
        </w:r>
        <w:r>
          <w:t>30</w:t>
        </w:r>
        <w:r>
          <w:fldChar w:fldCharType="end"/>
        </w:r>
      </w:hyperlink>
    </w:p>
    <w:p>
      <w:pPr>
        <w:pStyle w:val="TOC1"/>
        <w:tabs>
          <w:tab w:val="right" w:leader="dot" w:pos="8306"/>
        </w:tabs>
      </w:pPr>
      <w:hyperlink w:anchor="_Toc26129" w:history="1">
        <w:r>
          <w:rPr>
            <w:rFonts w:ascii="仿宋" w:eastAsia="仿宋" w:hAnsi="仿宋" w:cs="仿宋" w:hint="eastAsia"/>
            <w:lang w:eastAsia="zh-CN"/>
          </w:rPr>
          <w:t>十一、粮油加工项目创新与研发</w:t>
        </w:r>
        <w:r>
          <w:tab/>
        </w:r>
        <w:r>
          <w:fldChar w:fldCharType="begin"/>
        </w:r>
        <w:r>
          <w:instrText xml:space="preserve"> PAGEREF _Toc26129 \h </w:instrText>
        </w:r>
        <w:r>
          <w:fldChar w:fldCharType="separate"/>
        </w:r>
        <w:r>
          <w:t>30</w:t>
        </w:r>
        <w:r>
          <w:fldChar w:fldCharType="end"/>
        </w:r>
      </w:hyperlink>
    </w:p>
    <w:p>
      <w:pPr>
        <w:pStyle w:val="TOC2"/>
        <w:tabs>
          <w:tab w:val="right" w:leader="dot" w:pos="8306"/>
        </w:tabs>
      </w:pPr>
      <w:hyperlink w:anchor="_Toc5798" w:history="1">
        <w:r>
          <w:rPr>
            <w:rFonts w:ascii="仿宋" w:eastAsia="仿宋" w:hAnsi="仿宋" w:cs="仿宋" w:hint="eastAsia"/>
            <w:lang w:eastAsia="zh-CN"/>
          </w:rPr>
          <w:t>(一)、创新策略与方向</w:t>
        </w:r>
        <w:r>
          <w:tab/>
        </w:r>
        <w:r>
          <w:fldChar w:fldCharType="begin"/>
        </w:r>
        <w:r>
          <w:instrText xml:space="preserve"> PAGEREF _Toc5798 \h </w:instrText>
        </w:r>
        <w:r>
          <w:fldChar w:fldCharType="separate"/>
        </w:r>
        <w:r>
          <w:t>30</w:t>
        </w:r>
        <w:r>
          <w:fldChar w:fldCharType="end"/>
        </w:r>
      </w:hyperlink>
    </w:p>
    <w:p>
      <w:pPr>
        <w:pStyle w:val="TOC2"/>
        <w:tabs>
          <w:tab w:val="right" w:leader="dot" w:pos="8306"/>
        </w:tabs>
      </w:pPr>
      <w:hyperlink w:anchor="_Toc15288" w:history="1">
        <w:r>
          <w:rPr>
            <w:rFonts w:ascii="仿宋" w:eastAsia="仿宋" w:hAnsi="仿宋" w:cs="仿宋" w:hint="eastAsia"/>
            <w:lang w:eastAsia="zh-CN"/>
          </w:rPr>
          <w:t>(二)、研发规划与投入</w:t>
        </w:r>
        <w:r>
          <w:tab/>
        </w:r>
        <w:r>
          <w:fldChar w:fldCharType="begin"/>
        </w:r>
        <w:r>
          <w:instrText xml:space="preserve"> PAGEREF _Toc15288 \h </w:instrText>
        </w:r>
        <w:r>
          <w:fldChar w:fldCharType="separate"/>
        </w:r>
        <w:r>
          <w:t>32</w:t>
        </w:r>
        <w:r>
          <w:fldChar w:fldCharType="end"/>
        </w:r>
      </w:hyperlink>
    </w:p>
    <w:p>
      <w:pPr>
        <w:pStyle w:val="TOC1"/>
        <w:tabs>
          <w:tab w:val="right" w:leader="dot" w:pos="8306"/>
        </w:tabs>
      </w:pPr>
      <w:hyperlink w:anchor="_Toc25984" w:history="1">
        <w:r>
          <w:rPr>
            <w:rFonts w:ascii="仿宋" w:eastAsia="仿宋" w:hAnsi="仿宋" w:cs="仿宋" w:hint="eastAsia"/>
            <w:lang w:eastAsia="zh-CN"/>
          </w:rPr>
          <w:t>十二、粮油加工项目财务管理</w:t>
        </w:r>
        <w:r>
          <w:tab/>
        </w:r>
        <w:r>
          <w:fldChar w:fldCharType="begin"/>
        </w:r>
        <w:r>
          <w:instrText xml:space="preserve"> PAGEREF _Toc25984 \h </w:instrText>
        </w:r>
        <w:r>
          <w:fldChar w:fldCharType="separate"/>
        </w:r>
        <w:r>
          <w:t>33</w:t>
        </w:r>
        <w:r>
          <w:fldChar w:fldCharType="end"/>
        </w:r>
      </w:hyperlink>
    </w:p>
    <w:p>
      <w:pPr>
        <w:pStyle w:val="TOC2"/>
        <w:tabs>
          <w:tab w:val="right" w:leader="dot" w:pos="8306"/>
        </w:tabs>
      </w:pPr>
      <w:hyperlink w:anchor="_Toc9437" w:history="1">
        <w:r>
          <w:rPr>
            <w:rFonts w:ascii="仿宋" w:eastAsia="仿宋" w:hAnsi="仿宋" w:cs="仿宋" w:hint="eastAsia"/>
            <w:lang w:eastAsia="zh-CN"/>
          </w:rPr>
          <w:t>(一)、资金需求大</w:t>
        </w:r>
        <w:r>
          <w:tab/>
        </w:r>
        <w:r>
          <w:fldChar w:fldCharType="begin"/>
        </w:r>
        <w:r>
          <w:instrText xml:space="preserve"> PAGEREF _Toc9437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35" w:history="1">
        <w:r>
          <w:rPr>
            <w:rFonts w:ascii="仿宋" w:eastAsia="仿宋" w:hAnsi="仿宋" w:cs="仿宋" w:hint="eastAsia"/>
            <w:lang w:eastAsia="zh-CN"/>
          </w:rPr>
          <w:t>(二)、研发周期长</w:t>
        </w:r>
        <w:r>
          <w:tab/>
        </w:r>
        <w:r>
          <w:fldChar w:fldCharType="begin"/>
        </w:r>
        <w:r>
          <w:instrText xml:space="preserve"> PAGEREF _Toc22935 \h </w:instrText>
        </w:r>
        <w:r>
          <w:fldChar w:fldCharType="separate"/>
        </w:r>
        <w:r>
          <w:t>34</w:t>
        </w:r>
        <w:r>
          <w:fldChar w:fldCharType="end"/>
        </w:r>
      </w:hyperlink>
    </w:p>
    <w:p>
      <w:pPr>
        <w:pStyle w:val="TOC2"/>
        <w:tabs>
          <w:tab w:val="right" w:leader="dot" w:pos="8306"/>
        </w:tabs>
      </w:pPr>
      <w:hyperlink w:anchor="_Toc10282" w:history="1">
        <w:r>
          <w:rPr>
            <w:rFonts w:ascii="仿宋" w:eastAsia="仿宋" w:hAnsi="仿宋" w:cs="仿宋" w:hint="eastAsia"/>
            <w:lang w:eastAsia="zh-CN"/>
          </w:rPr>
          <w:t>(三)、市场风险大</w:t>
        </w:r>
        <w:r>
          <w:tab/>
        </w:r>
        <w:r>
          <w:fldChar w:fldCharType="begin"/>
        </w:r>
        <w:r>
          <w:instrText xml:space="preserve"> PAGEREF _Toc10282 \h </w:instrText>
        </w:r>
        <w:r>
          <w:fldChar w:fldCharType="separate"/>
        </w:r>
        <w:r>
          <w:t>36</w:t>
        </w:r>
        <w:r>
          <w:fldChar w:fldCharType="end"/>
        </w:r>
      </w:hyperlink>
    </w:p>
    <w:p>
      <w:pPr>
        <w:pStyle w:val="TOC2"/>
        <w:tabs>
          <w:tab w:val="right" w:leader="dot" w:pos="8306"/>
        </w:tabs>
      </w:pPr>
      <w:hyperlink w:anchor="_Toc26269" w:history="1">
        <w:r>
          <w:rPr>
            <w:rFonts w:ascii="仿宋" w:eastAsia="仿宋" w:hAnsi="仿宋" w:cs="仿宋" w:hint="eastAsia"/>
            <w:lang w:eastAsia="zh-CN"/>
          </w:rPr>
          <w:t>(四)、利润率高</w:t>
        </w:r>
        <w:r>
          <w:tab/>
        </w:r>
        <w:r>
          <w:fldChar w:fldCharType="begin"/>
        </w:r>
        <w:r>
          <w:instrText xml:space="preserve"> PAGEREF _Toc26269 \h </w:instrText>
        </w:r>
        <w:r>
          <w:fldChar w:fldCharType="separate"/>
        </w:r>
        <w:r>
          <w:t>38</w:t>
        </w:r>
        <w:r>
          <w:fldChar w:fldCharType="end"/>
        </w:r>
      </w:hyperlink>
    </w:p>
    <w:p>
      <w:pPr>
        <w:pStyle w:val="TOC1"/>
        <w:tabs>
          <w:tab w:val="right" w:leader="dot" w:pos="8306"/>
        </w:tabs>
      </w:pPr>
      <w:hyperlink w:anchor="_Toc7024" w:history="1">
        <w:r>
          <w:rPr>
            <w:rFonts w:ascii="仿宋" w:eastAsia="仿宋" w:hAnsi="仿宋" w:cs="仿宋" w:hint="eastAsia"/>
            <w:lang w:eastAsia="zh-CN"/>
          </w:rPr>
          <w:t>十三、风险识别与分类</w:t>
        </w:r>
        <w:r>
          <w:tab/>
        </w:r>
        <w:r>
          <w:fldChar w:fldCharType="begin"/>
        </w:r>
        <w:r>
          <w:instrText xml:space="preserve"> PAGEREF _Toc7024 \h </w:instrText>
        </w:r>
        <w:r>
          <w:fldChar w:fldCharType="separate"/>
        </w:r>
        <w:r>
          <w:t>40</w:t>
        </w:r>
        <w:r>
          <w:fldChar w:fldCharType="end"/>
        </w:r>
      </w:hyperlink>
    </w:p>
    <w:p>
      <w:pPr>
        <w:pStyle w:val="TOC2"/>
        <w:tabs>
          <w:tab w:val="right" w:leader="dot" w:pos="8306"/>
        </w:tabs>
      </w:pPr>
      <w:hyperlink w:anchor="_Toc8292" w:history="1">
        <w:r>
          <w:rPr>
            <w:rFonts w:ascii="仿宋" w:eastAsia="仿宋" w:hAnsi="仿宋" w:cs="仿宋" w:hint="eastAsia"/>
            <w:lang w:eastAsia="zh-CN"/>
          </w:rPr>
          <w:t>(一)、风险识别</w:t>
        </w:r>
        <w:r>
          <w:tab/>
        </w:r>
        <w:r>
          <w:fldChar w:fldCharType="begin"/>
        </w:r>
        <w:r>
          <w:instrText xml:space="preserve"> PAGEREF _Toc8292 \h </w:instrText>
        </w:r>
        <w:r>
          <w:fldChar w:fldCharType="separate"/>
        </w:r>
        <w:r>
          <w:t>40</w:t>
        </w:r>
        <w:r>
          <w:fldChar w:fldCharType="end"/>
        </w:r>
      </w:hyperlink>
    </w:p>
    <w:p>
      <w:pPr>
        <w:pStyle w:val="TOC2"/>
        <w:tabs>
          <w:tab w:val="right" w:leader="dot" w:pos="8306"/>
        </w:tabs>
      </w:pPr>
      <w:hyperlink w:anchor="_Toc2934" w:history="1">
        <w:r>
          <w:rPr>
            <w:rFonts w:ascii="仿宋" w:eastAsia="仿宋" w:hAnsi="仿宋" w:cs="仿宋" w:hint="eastAsia"/>
            <w:lang w:eastAsia="zh-CN"/>
          </w:rPr>
          <w:t>(二)、风险分类</w:t>
        </w:r>
        <w:r>
          <w:tab/>
        </w:r>
        <w:r>
          <w:fldChar w:fldCharType="begin"/>
        </w:r>
        <w:r>
          <w:instrText xml:space="preserve"> PAGEREF _Toc2934 \h </w:instrText>
        </w:r>
        <w:r>
          <w:fldChar w:fldCharType="separate"/>
        </w:r>
        <w:r>
          <w:t>42</w:t>
        </w:r>
        <w:r>
          <w:fldChar w:fldCharType="end"/>
        </w:r>
      </w:hyperlink>
    </w:p>
    <w:p>
      <w:pPr>
        <w:pStyle w:val="TOC1"/>
        <w:tabs>
          <w:tab w:val="right" w:leader="dot" w:pos="8306"/>
        </w:tabs>
      </w:pPr>
      <w:hyperlink w:anchor="_Toc28645" w:history="1">
        <w:r>
          <w:rPr>
            <w:rFonts w:ascii="仿宋" w:eastAsia="仿宋" w:hAnsi="仿宋" w:cs="仿宋" w:hint="eastAsia"/>
            <w:lang w:eastAsia="zh-CN"/>
          </w:rPr>
          <w:t>十四、粮油加工项目实施保障措施</w:t>
        </w:r>
        <w:r>
          <w:tab/>
        </w:r>
        <w:r>
          <w:fldChar w:fldCharType="begin"/>
        </w:r>
        <w:r>
          <w:instrText xml:space="preserve"> PAGEREF _Toc28645 \h </w:instrText>
        </w:r>
        <w:r>
          <w:fldChar w:fldCharType="separate"/>
        </w:r>
        <w:r>
          <w:t>43</w:t>
        </w:r>
        <w:r>
          <w:fldChar w:fldCharType="end"/>
        </w:r>
      </w:hyperlink>
    </w:p>
    <w:p>
      <w:pPr>
        <w:pStyle w:val="TOC2"/>
        <w:tabs>
          <w:tab w:val="right" w:leader="dot" w:pos="8306"/>
        </w:tabs>
      </w:pPr>
      <w:hyperlink w:anchor="_Toc22357" w:history="1">
        <w:r>
          <w:rPr>
            <w:rFonts w:ascii="仿宋" w:eastAsia="仿宋" w:hAnsi="仿宋" w:cs="仿宋" w:hint="eastAsia"/>
            <w:lang w:eastAsia="zh-CN"/>
          </w:rPr>
          <w:t>(一)、粮油加工项目实施保障机制</w:t>
        </w:r>
        <w:r>
          <w:tab/>
        </w:r>
        <w:r>
          <w:fldChar w:fldCharType="begin"/>
        </w:r>
        <w:r>
          <w:instrText xml:space="preserve"> PAGEREF _Toc22357 \h </w:instrText>
        </w:r>
        <w:r>
          <w:fldChar w:fldCharType="separate"/>
        </w:r>
        <w:r>
          <w:t>43</w:t>
        </w:r>
        <w:r>
          <w:fldChar w:fldCharType="end"/>
        </w:r>
      </w:hyperlink>
    </w:p>
    <w:p>
      <w:pPr>
        <w:pStyle w:val="TOC2"/>
        <w:tabs>
          <w:tab w:val="right" w:leader="dot" w:pos="8306"/>
        </w:tabs>
      </w:pPr>
      <w:hyperlink w:anchor="_Toc4537" w:history="1">
        <w:r>
          <w:rPr>
            <w:rFonts w:ascii="仿宋" w:eastAsia="仿宋" w:hAnsi="仿宋" w:cs="仿宋" w:hint="eastAsia"/>
            <w:lang w:eastAsia="zh-CN"/>
          </w:rPr>
          <w:t>(二)、粮油加工项目法律合规要求</w:t>
        </w:r>
        <w:r>
          <w:tab/>
        </w:r>
        <w:r>
          <w:fldChar w:fldCharType="begin"/>
        </w:r>
        <w:r>
          <w:instrText xml:space="preserve"> PAGEREF _Toc4537 \h </w:instrText>
        </w:r>
        <w:r>
          <w:fldChar w:fldCharType="separate"/>
        </w:r>
        <w:r>
          <w:t>47</w:t>
        </w:r>
        <w:r>
          <w:fldChar w:fldCharType="end"/>
        </w:r>
      </w:hyperlink>
    </w:p>
    <w:p>
      <w:pPr>
        <w:pStyle w:val="TOC2"/>
        <w:tabs>
          <w:tab w:val="right" w:leader="dot" w:pos="8306"/>
        </w:tabs>
      </w:pPr>
      <w:hyperlink w:anchor="_Toc17315" w:history="1">
        <w:r>
          <w:rPr>
            <w:rFonts w:ascii="仿宋" w:eastAsia="仿宋" w:hAnsi="仿宋" w:cs="仿宋" w:hint="eastAsia"/>
            <w:lang w:eastAsia="zh-CN"/>
          </w:rPr>
          <w:t>(三)、粮油加工项目合同管理与法律事务</w:t>
        </w:r>
        <w:r>
          <w:tab/>
        </w:r>
        <w:r>
          <w:fldChar w:fldCharType="begin"/>
        </w:r>
        <w:r>
          <w:instrText xml:space="preserve"> PAGEREF _Toc17315 \h </w:instrText>
        </w:r>
        <w:r>
          <w:fldChar w:fldCharType="separate"/>
        </w:r>
        <w:r>
          <w:t>51</w:t>
        </w:r>
        <w:r>
          <w:fldChar w:fldCharType="end"/>
        </w:r>
      </w:hyperlink>
    </w:p>
    <w:p>
      <w:pPr>
        <w:pStyle w:val="TOC2"/>
        <w:tabs>
          <w:tab w:val="right" w:leader="dot" w:pos="8306"/>
        </w:tabs>
      </w:pPr>
      <w:hyperlink w:anchor="_Toc12560" w:history="1">
        <w:r>
          <w:rPr>
            <w:rFonts w:ascii="仿宋" w:eastAsia="仿宋" w:hAnsi="仿宋" w:cs="仿宋" w:hint="eastAsia"/>
            <w:lang w:eastAsia="zh-CN"/>
          </w:rPr>
          <w:t>(四)、粮油加工项目知识产权保护策略</w:t>
        </w:r>
        <w:r>
          <w:tab/>
        </w:r>
        <w:r>
          <w:fldChar w:fldCharType="begin"/>
        </w:r>
        <w:r>
          <w:instrText xml:space="preserve"> PAGEREF _Toc12560 \h </w:instrText>
        </w:r>
        <w:r>
          <w:fldChar w:fldCharType="separate"/>
        </w:r>
        <w:r>
          <w:t>57</w:t>
        </w:r>
        <w:r>
          <w:fldChar w:fldCharType="end"/>
        </w:r>
      </w:hyperlink>
    </w:p>
    <w:p>
      <w:pPr>
        <w:pStyle w:val="TOC1"/>
        <w:tabs>
          <w:tab w:val="right" w:leader="dot" w:pos="8306"/>
        </w:tabs>
      </w:pPr>
      <w:hyperlink w:anchor="_Toc11255" w:history="1">
        <w:r>
          <w:rPr>
            <w:rFonts w:ascii="仿宋" w:eastAsia="仿宋" w:hAnsi="仿宋" w:cs="仿宋" w:hint="eastAsia"/>
            <w:lang w:eastAsia="zh-CN"/>
          </w:rPr>
          <w:t>十五、粮油加工项目工程方案分析</w:t>
        </w:r>
        <w:r>
          <w:tab/>
        </w:r>
        <w:r>
          <w:fldChar w:fldCharType="begin"/>
        </w:r>
        <w:r>
          <w:instrText xml:space="preserve"> PAGEREF _Toc11255 \h </w:instrText>
        </w:r>
        <w:r>
          <w:fldChar w:fldCharType="separate"/>
        </w:r>
        <w:r>
          <w:t>60</w:t>
        </w:r>
        <w:r>
          <w:fldChar w:fldCharType="end"/>
        </w:r>
      </w:hyperlink>
    </w:p>
    <w:p>
      <w:pPr>
        <w:pStyle w:val="TOC2"/>
        <w:tabs>
          <w:tab w:val="right" w:leader="dot" w:pos="8306"/>
        </w:tabs>
      </w:pPr>
      <w:hyperlink w:anchor="_Toc19370" w:history="1">
        <w:r>
          <w:rPr>
            <w:rFonts w:ascii="仿宋" w:eastAsia="仿宋" w:hAnsi="仿宋" w:cs="仿宋" w:hint="eastAsia"/>
            <w:lang w:eastAsia="zh-CN"/>
          </w:rPr>
          <w:t>(一)、建筑工程设计原则</w:t>
        </w:r>
        <w:r>
          <w:tab/>
        </w:r>
        <w:r>
          <w:fldChar w:fldCharType="begin"/>
        </w:r>
        <w:r>
          <w:instrText xml:space="preserve"> PAGEREF _Toc19370 \h </w:instrText>
        </w:r>
        <w:r>
          <w:fldChar w:fldCharType="separate"/>
        </w:r>
        <w:r>
          <w:t>60</w:t>
        </w:r>
        <w:r>
          <w:fldChar w:fldCharType="end"/>
        </w:r>
      </w:hyperlink>
    </w:p>
    <w:p>
      <w:pPr>
        <w:pStyle w:val="TOC2"/>
        <w:tabs>
          <w:tab w:val="right" w:leader="dot" w:pos="8306"/>
        </w:tabs>
      </w:pPr>
      <w:hyperlink w:anchor="_Toc28044" w:history="1">
        <w:r>
          <w:rPr>
            <w:rFonts w:ascii="仿宋" w:eastAsia="仿宋" w:hAnsi="仿宋" w:cs="仿宋" w:hint="eastAsia"/>
            <w:lang w:eastAsia="zh-CN"/>
          </w:rPr>
          <w:t>(二)、土建工程建设指标</w:t>
        </w:r>
        <w:r>
          <w:tab/>
        </w:r>
        <w:r>
          <w:fldChar w:fldCharType="begin"/>
        </w:r>
        <w:r>
          <w:instrText xml:space="preserve"> PAGEREF _Toc28044 \h </w:instrText>
        </w:r>
        <w:r>
          <w:fldChar w:fldCharType="separate"/>
        </w:r>
        <w:r>
          <w:t>63</w:t>
        </w:r>
        <w:r>
          <w:fldChar w:fldCharType="end"/>
        </w:r>
      </w:hyperlink>
    </w:p>
    <w:p>
      <w:pPr>
        <w:pStyle w:val="TOC1"/>
        <w:tabs>
          <w:tab w:val="right" w:leader="dot" w:pos="8306"/>
        </w:tabs>
      </w:pPr>
      <w:hyperlink w:anchor="_Toc11877" w:history="1">
        <w:r>
          <w:rPr>
            <w:rFonts w:ascii="仿宋" w:eastAsia="仿宋" w:hAnsi="仿宋" w:cs="仿宋" w:hint="eastAsia"/>
            <w:lang w:eastAsia="zh-CN"/>
          </w:rPr>
          <w:t>十六、利益相关者分析与沟通计划</w:t>
        </w:r>
        <w:r>
          <w:tab/>
        </w:r>
        <w:r>
          <w:fldChar w:fldCharType="begin"/>
        </w:r>
        <w:r>
          <w:instrText xml:space="preserve"> PAGEREF _Toc11877 \h </w:instrText>
        </w:r>
        <w:r>
          <w:fldChar w:fldCharType="separate"/>
        </w:r>
        <w:r>
          <w:t>65</w:t>
        </w:r>
        <w:r>
          <w:fldChar w:fldCharType="end"/>
        </w:r>
      </w:hyperlink>
    </w:p>
    <w:p>
      <w:pPr>
        <w:pStyle w:val="TOC2"/>
        <w:tabs>
          <w:tab w:val="right" w:leader="dot" w:pos="8306"/>
        </w:tabs>
      </w:pPr>
      <w:hyperlink w:anchor="_Toc15377" w:history="1">
        <w:r>
          <w:rPr>
            <w:rFonts w:ascii="仿宋" w:eastAsia="仿宋" w:hAnsi="仿宋" w:cs="仿宋" w:hint="eastAsia"/>
            <w:lang w:eastAsia="zh-CN"/>
          </w:rPr>
          <w:t>(一)、利益相关者分析</w:t>
        </w:r>
        <w:r>
          <w:tab/>
        </w:r>
        <w:r>
          <w:fldChar w:fldCharType="begin"/>
        </w:r>
        <w:r>
          <w:instrText xml:space="preserve"> PAGEREF _Toc15377 \h </w:instrText>
        </w:r>
        <w:r>
          <w:fldChar w:fldCharType="separate"/>
        </w:r>
        <w:r>
          <w:t>65</w:t>
        </w:r>
        <w:r>
          <w:fldChar w:fldCharType="end"/>
        </w:r>
      </w:hyperlink>
    </w:p>
    <w:p>
      <w:pPr>
        <w:pStyle w:val="TOC2"/>
        <w:tabs>
          <w:tab w:val="right" w:leader="dot" w:pos="8306"/>
        </w:tabs>
      </w:pPr>
      <w:hyperlink w:anchor="_Toc5971" w:history="1">
        <w:r>
          <w:rPr>
            <w:rFonts w:ascii="仿宋" w:eastAsia="仿宋" w:hAnsi="仿宋" w:cs="仿宋" w:hint="eastAsia"/>
            <w:lang w:eastAsia="zh-CN"/>
          </w:rPr>
          <w:t>(二)、沟通计划</w:t>
        </w:r>
        <w:r>
          <w:tab/>
        </w:r>
        <w:r>
          <w:fldChar w:fldCharType="begin"/>
        </w:r>
        <w:r>
          <w:instrText xml:space="preserve"> PAGEREF _Toc5971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59"/>
      <w:r>
        <w:rPr>
          <w:rFonts w:ascii="仿宋" w:eastAsia="仿宋" w:hAnsi="仿宋" w:cs="仿宋" w:hint="eastAsia"/>
          <w:sz w:val="28"/>
          <w:lang w:eastAsia="zh-CN"/>
        </w:rPr>
        <w:t>一、粮油加工项目绩效评估</w:t>
      </w:r>
      <w:bookmarkEnd w:id="2"/>
    </w:p>
    <w:p>
      <w:pPr>
        <w:pStyle w:val="Heading2"/>
        <w:rPr>
          <w:rFonts w:ascii="仿宋" w:eastAsia="仿宋" w:hAnsi="仿宋" w:cs="仿宋" w:hint="eastAsia"/>
          <w:lang w:eastAsia="zh-CN"/>
        </w:rPr>
      </w:pPr>
      <w:bookmarkStart w:id="3" w:name="_Toc303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中，我们设计了一套全面的绩效评估指标，以确保粮油加工项目的可控和成功交付。这些指标跨足粮油加工项目目标、成本、进度和质量等多个维度，为我们提供了全面洞察粮油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目标达成率是我们关注的首要指标。我们设定了明确的目标，并通过定期监测和评估，迅速发现并应对潜在的目标偏差。这为粮油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成本绩效是另一个核心关注点。通过实际成本与预算成本的对比分析，我们深入了解成本差异的原因，及时调整资源分配，保持粮油加工项目在经济效益方面的合理水平。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进度作为关键的绩效指标之一，得到了精心的关注。我们制定了详细的粮油加工项目进度计划，并设立了进度符合度指标，确保实际进度与计划进度保持一致。这使我们能够快速发现和解决潜在的进度问题，保持粮油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粮油加工项目绩效的不可或缺的一环。我们引入了一系列的质量标准和客户满意度指标，以确保粮油加工项目交付的成果在质量上达到或超越预期水平。通过持续监测这些指标，我们努力提升粮油加工项目整体质量水平，为粮油加工项目的成功交付提供有力保障。通过这些科学且全面的绩效评估，我们能够更好地引导粮油加工项目的持续改进，确保粮油加工项目目标的顺利达成。</w:t>
      </w:r>
    </w:p>
    <w:p>
      <w:pPr>
        <w:pStyle w:val="Heading2"/>
        <w:ind w:firstLine="560" w:firstLineChars="200"/>
        <w:rPr>
          <w:rFonts w:ascii="仿宋" w:eastAsia="仿宋" w:hAnsi="仿宋" w:cs="仿宋" w:hint="eastAsia"/>
          <w:sz w:val="28"/>
          <w:lang w:eastAsia="zh-CN"/>
        </w:rPr>
      </w:pPr>
      <w:bookmarkStart w:id="4" w:name="_Toc295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绩效评估是粮油加工项目中的关键环节，为确保粮油加工项目达到预期目标，我们采用了多层次、多维度的绩效评估方法。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粮油加工项目的战略目标对齐，确保每个决策和行动都与粮油加工项目整体目标保持一致。团队会定期召开战略对齐会议，审视当前工作与粮油加工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粮油加工项目进度、质量、成本和风险等方面。这些指标通过数据收集和分析，为粮油加工项目管理团队提供了客观的评估依据。例如，我们通过粮油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绩效评估不仅仅停留在粮油加工项目内部，还考虑了粮油加工项目对外部环境的影响。我们定期进行干系人满意度调查，以了解各利益相关方对粮油加工项目的期望和满意度，并及时做出调整。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这种多层次、多角度的绩效评估方法，使得我们能够全面了解粮油加工项目的运行状态，及时做出调整，确保粮油加工项目在不断变化的环境中保持稳健前行。</w:t>
      </w:r>
    </w:p>
    <w:p>
      <w:pPr>
        <w:pStyle w:val="Heading2"/>
        <w:ind w:firstLine="560" w:firstLineChars="200"/>
        <w:rPr>
          <w:rFonts w:ascii="仿宋" w:eastAsia="仿宋" w:hAnsi="仿宋" w:cs="仿宋" w:hint="eastAsia"/>
          <w:sz w:val="28"/>
          <w:lang w:eastAsia="zh-CN"/>
        </w:rPr>
      </w:pPr>
      <w:bookmarkStart w:id="5" w:name="_Toc73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为了确保粮油加工项目的有效管理和不断优化，我们采用了精心设计的绩效评估周期。这个周期旨在实现灵活、实时和全面的评估，以适应粮油加工项目执行中的各种挑战。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粮油加工项目的不同需求，分为短期、中期和长期。短期评估关注每个迭代或工作周期，以及时发现和解决当前任务中的问题。中期评估涵盖几个迭代，深入了解整体粮油加工项目的趋势和性能。长期评估则着眼于整个粮油加工项目阶段，确保粮油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粮油加工项目管理工具和协作平台，团队成员能够随时更新和分享粮油加工项目数据。这种实时性的反馈机制使我们能够及时察觉潜在问题，快速调整，保持粮油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粮油加工项目的决策制定密不可分。每个周期的粮油加工项目回顾会议成为集体总结经验、识别问题深层次原因并找到创新解决方案的平台。这种定期的反思与调整机制使粮油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449"/>
      <w:r>
        <w:rPr>
          <w:rFonts w:ascii="仿宋" w:eastAsia="仿宋" w:hAnsi="仿宋" w:cs="仿宋" w:hint="eastAsia"/>
          <w:sz w:val="28"/>
          <w:lang w:eastAsia="zh-CN"/>
        </w:rPr>
        <w:t>二、粮油加工项目危机管理</w:t>
      </w:r>
      <w:bookmarkEnd w:id="6"/>
    </w:p>
    <w:p>
      <w:pPr>
        <w:pStyle w:val="Heading2"/>
        <w:rPr>
          <w:rFonts w:ascii="仿宋" w:eastAsia="仿宋" w:hAnsi="仿宋" w:cs="仿宋" w:hint="eastAsia"/>
          <w:lang w:eastAsia="zh-CN"/>
        </w:rPr>
      </w:pPr>
      <w:bookmarkStart w:id="7" w:name="_Toc64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危机管理中，危机预警与识别是确保粮油加工项目稳健运行的核心步骤。通过建立全面的监测机制，粮油加工项目团队旨在及时发现和理解潜在的风险和危机因素，以便采取及时的预防和应对措施，确保粮油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首先，通过深入的风险评估，粮油加工项目团队全面分析了整个粮油加工项目和各个阶段可能存在的威胁。这包括准确评估每个潜在风险的发生概率和可能影响的程度，为后续危机预警提供了有力支持。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粮油加工项目团队着重于明确定义粮油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粮油加工项目进展的持续监控，团队能够及时发现潜在问题并作出迅速反应。粮油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在这一阶段，团队的专业素养和反应速度将发挥至关重要的作用，以确保潜在危机能够在初期得到有效的处理，最大程度地减轻负面影响。通过危机预警与识别，粮油加工项目得以更有序、可控地推进。</w:t>
      </w:r>
    </w:p>
    <w:p>
      <w:pPr>
        <w:pStyle w:val="Heading2"/>
        <w:ind w:firstLine="560" w:firstLineChars="200"/>
        <w:rPr>
          <w:rFonts w:ascii="仿宋" w:eastAsia="仿宋" w:hAnsi="仿宋" w:cs="仿宋" w:hint="eastAsia"/>
          <w:sz w:val="28"/>
          <w:lang w:eastAsia="zh-CN"/>
        </w:rPr>
      </w:pPr>
      <w:bookmarkStart w:id="8" w:name="_Toc3072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在危机发生时，粮油加工项目团队立即行动，成立了应急小组。该小组的任务是迅速制定并实施紧急应对措施，以最小化潜在损失。以下是采取的主要措施：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暂停粮油加工项目进度：为遏制危机蔓延，粮油加工项目暂时停止进行，以便全面评估当前状况。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资源重新分配：重新评估粮油加工项目资源的分配，确保最大限度地减小损失。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实时沟通：与关键利益相关者建立实时沟通机制，向他们传递粮油加工项目危机的实际状况，保障粮油加工项目核心利益。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在紧急应对的同时，粮油加工项目团队强调了团队协作和有效沟通的重要性。以下是团队协作的关键举措：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信息共享机制：建立了信息共享平台，确保团队成员能够及时获取粮油加工项目危机的实时信息。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领导者沟通：粮油加工项目领导者通过定期会议和即时沟通工具，指导团队应对危机，保持团队稳定运行。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随着危机得到初步控制，粮油加工项目团队转向制定恢复计划，以确保粮油加工项目能够从中迅速恢复。主要恢复计划包括：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修复受损的进度计划：重新评估粮油加工项目进度，制定修复计划，确保粮油加工项目尽快回归正常进程。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重新调整资源分配：优化资源分配，确保粮油加工项目在有限资源下高效运转。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风险管理机制加强：对粮油加工项目风险进行全面评估，制定更强化的风险管理策略，以预防未来可能的危机。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17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45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粮油加工项目的主要产品是XXXX，预计年产值为XXX万元。这一产品在市场中占据着重要的地位，其广泛的应用范围使得该粮油加工项目的市场前景非常广阔。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粮油加工项目的xxx产品作为重要的原材料之一，将在多个领域发挥关键作用。其在建筑、交通、能源等方面的广泛应用将为整个产业链提供强大的支持，形成产业协同效应。粮油加工项目的年产值XXX万XXX万XXX万万元不仅反映了其在市场上的巨大潜力，更预示着它对国民经济的积极贡献。这种关联度高、涉及面广的产业关系，使得该粮油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59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总征地面积为XXXX平方米，相当于约XX.XX亩，其中净用地面积为XXXX平方米，红线范围内相当于约XX.XX亩。这一用地规模充分考虑了粮油加工项目的建设需求，保障了粮油加工项目在合适的空间内得以充分发展。粮油加工项目规划的总建筑面积为XXXX平方米，其中主体工程建设占XXXX平方米，计容建筑面积达XXXX平方米。预计建筑工程的投资将达到XXXX万元，为粮油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购置的设备共计XXXX台（套），设备购置费用为XXXX万元。这一设备购置计划充分考虑到粮油加工项目的生产需求和技术要求，确保了粮油加工项目在生产运营中具备先进的技术装备和高效的生产能力。设备的合理配置将为粮油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总投资为XXXX万元，预计年实现营业收入为XXXX万元。这一产能规模的设定旨在确保粮油加工项目能够在投资与回报之间取得平衡，实现长期可持续的发展。粮油加工项目的总投资充分考虑到各个方面的需求，包括用地建设、设备购置等多个环节，以确保粮油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99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9147"/>
      <w:r>
        <w:rPr>
          <w:rFonts w:ascii="仿宋" w:eastAsia="仿宋" w:hAnsi="仿宋" w:cs="仿宋" w:hint="eastAsia"/>
          <w:lang w:eastAsia="zh-CN"/>
        </w:rPr>
        <w:t>(一)、粮油加工行业分析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粮油加工行业一直以来都是市场的关注焦点。行业内的发展趋势、竞争态势以及潜在机会都对粮油加工项目的推进产生深远的影响。通过深入研究行业的整体概貌，我们将更好地理解行业的核心特征，为粮油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行业，技术一直是推动创新和发展的关键因素。我们将对当前技术趋势进行详尽分析，包括但不限于人工智能、大数据应用、先进制造技术等。这有助于粮油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粮油加工项目成功的基础。我们将对主要竞争对手进行深入研究，包括其市场份额、产品特点、市场定位等。通过全面了解竞争对手的优势和劣势，粮油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461"/>
      <w:r>
        <w:rPr>
          <w:rFonts w:ascii="仿宋" w:eastAsia="仿宋" w:hAnsi="仿宋" w:cs="仿宋" w:hint="eastAsia"/>
          <w:sz w:val="28"/>
          <w:lang w:eastAsia="zh-CN"/>
        </w:rPr>
        <w:t>(二)、粮油加工市场分析预测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通过对市场规模的深入调研，我们将预测粮油加工市场未来的增长趋势。这包括市场的整体规模、各细分领域的发展趋势等。粮油加工项目可以根据市场的扩张速度和潜在机会，制定更符合市场需求的发展策略。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粮油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粮油加工项目实施过程中需要充分考虑的因素。我们将对市场风险进行全面评估，包括但不限于政策法规风险、市场竞争风险、技术变革风险等。通过对潜在风险的深入分析，粮油加工项目可以制定相应的风险缓解策略，降低不确定性对粮油加工项目的影响。</w:t>
      </w:r>
    </w:p>
    <w:p>
      <w:pPr>
        <w:pStyle w:val="Heading1"/>
        <w:ind w:firstLine="560" w:firstLineChars="200"/>
        <w:rPr>
          <w:rFonts w:ascii="仿宋" w:eastAsia="仿宋" w:hAnsi="仿宋" w:cs="仿宋" w:hint="eastAsia"/>
          <w:sz w:val="28"/>
          <w:lang w:eastAsia="zh-CN"/>
        </w:rPr>
      </w:pPr>
      <w:bookmarkStart w:id="15" w:name="_Toc4464"/>
      <w:r>
        <w:rPr>
          <w:rFonts w:ascii="仿宋" w:eastAsia="仿宋" w:hAnsi="仿宋" w:cs="仿宋" w:hint="eastAsia"/>
          <w:sz w:val="28"/>
          <w:lang w:eastAsia="zh-CN"/>
        </w:rPr>
        <w:t>五、粮油加工项目文档管理</w:t>
      </w:r>
      <w:bookmarkEnd w:id="15"/>
    </w:p>
    <w:p>
      <w:pPr>
        <w:pStyle w:val="Heading2"/>
        <w:rPr>
          <w:rFonts w:ascii="仿宋" w:eastAsia="仿宋" w:hAnsi="仿宋" w:cs="仿宋" w:hint="eastAsia"/>
          <w:lang w:eastAsia="zh-CN"/>
        </w:rPr>
      </w:pPr>
      <w:bookmarkStart w:id="16" w:name="_Toc853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粮油加工项目高度重视文档的质量和准确性，以支持粮油加工项目的各项活动和决策。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文档的编制始于粮油加工项目计划的初期，我们制定了详细的文档编制计划，明确了每个文档的内容、格式和编写责任人。在粮油加工项目启动阶段，我们首先编制了粮油加工项目章程，明确定义了粮油加工项目的目标、范围、风险等关键要素。随后，粮油加工项目团队根据计划陆续编制了需求文档、设计文档、测试文档等各类文档，确保粮油加工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粮油加工项目管理中的重要环节，旨在确保粮油加工项目文档符合质量标准和粮油加工项目需求。在粮油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除了内部审查，我们还进行了外部审查，邀请粮油加工项目相关利益方和专业领域的专家对文档进行独立审查。这有助于获取更全面、客观的反馈，确保粮油加工项目文档不仅符合内部标准，也满足外部需求。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粮油加工项目在文档编制与审查方面建立了严格的管理机制，通过规范的流程和多维度的审查，确保粮油加工项目文档的质量、准确性和可靠性，为粮油加工项目的顺利推进提供了有力支持。</w:t>
      </w:r>
    </w:p>
    <w:p>
      <w:pPr>
        <w:pStyle w:val="Heading2"/>
        <w:ind w:firstLine="560" w:firstLineChars="200"/>
        <w:rPr>
          <w:rFonts w:ascii="仿宋" w:eastAsia="仿宋" w:hAnsi="仿宋" w:cs="仿宋" w:hint="eastAsia"/>
          <w:sz w:val="28"/>
          <w:lang w:eastAsia="zh-CN"/>
        </w:rPr>
      </w:pPr>
      <w:bookmarkStart w:id="17" w:name="_Toc2428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我们通过多渠道发布文档，包括电子邮件、粮油加工项目管理平台、内部网站等，以满足不同团队成员的偏好和需求。多渠道发布确保了信息的全面覆盖。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我们采用了精细的权限控制，确保只有授权人员可以访问敏感信息。这种安全措施保护了粮油加工项目文档的机密性，防止了未经授权的信息泄露。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10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文档存档与归档是粮油加工项目生命周期中一个至关重要的环节，直接关系到粮油加工项目信息的长期保存和历史记录的完整性。在粮油加工项目中，我们实施了一系列有效的文档存档与归档管理策略：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6061"/>
      <w:r>
        <w:rPr>
          <w:rFonts w:ascii="仿宋" w:eastAsia="仿宋" w:hAnsi="仿宋" w:cs="仿宋" w:hint="eastAsia"/>
          <w:sz w:val="28"/>
          <w:lang w:eastAsia="zh-CN"/>
        </w:rPr>
        <w:t>六、粮油加工项目可持续发展</w:t>
      </w:r>
      <w:bookmarkEnd w:id="19"/>
    </w:p>
    <w:p>
      <w:pPr>
        <w:pStyle w:val="Heading2"/>
        <w:rPr>
          <w:rFonts w:ascii="仿宋" w:eastAsia="仿宋" w:hAnsi="仿宋" w:cs="仿宋" w:hint="eastAsia"/>
          <w:lang w:eastAsia="zh-CN"/>
        </w:rPr>
      </w:pPr>
      <w:bookmarkStart w:id="20" w:name="_Toc246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中，粮油加工项目团队着眼于未来，明确了可持续发展的战略方向。制定的具体可持续发展目标包括降低资源使用、采用环保技术、最大化社会效益等。这一步骤不仅有助于粮油加工项目在环保和社会责任方面达到最高标准，也为未来提供了明确的指引，确保粮油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可持续实践的融入粮油加工项目管理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粮油加工项目管理周期。从粮油加工项目规划开始，粮油加工项目团队就考虑了环境和社会的因素。在执行阶段，粮油加工项目团队积极推动绿色技术的应用，优化资源利用。此外，关注员工的社会责任，通过培训和沟通活动提高员工对可持续发展的认知，使他们能够在日常工作中践行可持续实践。这些举措不仅为粮油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757"/>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扎根于粮油加工项目的可持续发展理念，我们深信环保与社会责任是粮油加工项目成功的关键支柱。在粮油加工项目的每一步，我们都致力于通过创新和实践，履行对环境和社会的坚定责任。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团队通过引入先进的环保技术、建立高效的废物处理系统以及推动能源节约措施，积极履行环保责任。定期的环保监测和评估确保粮油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https://d.book118.com/496144005042010040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220C5"/>
    <w:rsid w:val="7A422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440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2024-01-20T21:35:00Z</dcterms:created>
  <dcterms:modified xsi:type="dcterms:W3CDTF">2024-01-20T21:35:56Z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FB3A35E398F143B392653844AB58A239_11</vt:lpwstr>
  </property>
  <property fmtid="{D5CDD505-2E9C-101B-9397-08002B2CF9AE}" pid="3" name="KSOProductBuildVer">
    <vt:lpwstr>2052-12.1.0.16120</vt:lpwstr>
  </property>
</Properties>
</file>