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垃圾焚烧余热锅炉项目规划设计纲要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36" w:history="1">
        <w:r>
          <w:rPr>
            <w:rFonts w:ascii="仿宋" w:eastAsia="仿宋" w:hAnsi="仿宋" w:cs="仿宋" w:hint="eastAsia"/>
            <w:lang w:eastAsia="zh-CN"/>
          </w:rPr>
          <w:t>序言</w:t>
        </w:r>
        <w:r>
          <w:tab/>
        </w:r>
        <w:r>
          <w:fldChar w:fldCharType="begin"/>
        </w:r>
        <w:r>
          <w:instrText xml:space="preserve"> PAGEREF _Toc10336 \h </w:instrText>
        </w:r>
        <w:r>
          <w:fldChar w:fldCharType="separate"/>
        </w:r>
        <w:r>
          <w:t>3</w:t>
        </w:r>
        <w:r>
          <w:fldChar w:fldCharType="end"/>
        </w:r>
      </w:hyperlink>
    </w:p>
    <w:p>
      <w:pPr>
        <w:pStyle w:val="TOC1"/>
        <w:tabs>
          <w:tab w:val="right" w:leader="dot" w:pos="8306"/>
        </w:tabs>
      </w:pPr>
      <w:hyperlink w:anchor="_Toc3473" w:history="1">
        <w:r>
          <w:rPr>
            <w:rFonts w:ascii="仿宋" w:eastAsia="仿宋" w:hAnsi="仿宋" w:cs="仿宋" w:hint="eastAsia"/>
            <w:lang w:eastAsia="zh-CN"/>
          </w:rPr>
          <w:t>一、垃圾焚烧余热锅炉项目可持续发展</w:t>
        </w:r>
        <w:r>
          <w:tab/>
        </w:r>
        <w:r>
          <w:fldChar w:fldCharType="begin"/>
        </w:r>
        <w:r>
          <w:instrText xml:space="preserve"> PAGEREF _Toc3473 \h </w:instrText>
        </w:r>
        <w:r>
          <w:fldChar w:fldCharType="separate"/>
        </w:r>
        <w:r>
          <w:t>3</w:t>
        </w:r>
        <w:r>
          <w:fldChar w:fldCharType="end"/>
        </w:r>
      </w:hyperlink>
    </w:p>
    <w:p>
      <w:pPr>
        <w:pStyle w:val="TOC2"/>
        <w:tabs>
          <w:tab w:val="right" w:leader="dot" w:pos="8306"/>
        </w:tabs>
      </w:pPr>
      <w:hyperlink w:anchor="_Toc27438" w:history="1">
        <w:r>
          <w:rPr>
            <w:rFonts w:ascii="仿宋" w:eastAsia="仿宋" w:hAnsi="仿宋" w:cs="仿宋" w:hint="eastAsia"/>
            <w:lang w:eastAsia="zh-CN"/>
          </w:rPr>
          <w:t>(一)、可持续战略与实践</w:t>
        </w:r>
        <w:r>
          <w:tab/>
        </w:r>
        <w:r>
          <w:fldChar w:fldCharType="begin"/>
        </w:r>
        <w:r>
          <w:instrText xml:space="preserve"> PAGEREF _Toc27438 \h </w:instrText>
        </w:r>
        <w:r>
          <w:fldChar w:fldCharType="separate"/>
        </w:r>
        <w:r>
          <w:t>3</w:t>
        </w:r>
        <w:r>
          <w:fldChar w:fldCharType="end"/>
        </w:r>
      </w:hyperlink>
    </w:p>
    <w:p>
      <w:pPr>
        <w:pStyle w:val="TOC2"/>
        <w:tabs>
          <w:tab w:val="right" w:leader="dot" w:pos="8306"/>
        </w:tabs>
      </w:pPr>
      <w:hyperlink w:anchor="_Toc12601" w:history="1">
        <w:r>
          <w:rPr>
            <w:rFonts w:ascii="仿宋" w:eastAsia="仿宋" w:hAnsi="仿宋" w:cs="仿宋" w:hint="eastAsia"/>
            <w:lang w:eastAsia="zh-CN"/>
          </w:rPr>
          <w:t>(二)、环保与社会责任</w:t>
        </w:r>
        <w:r>
          <w:tab/>
        </w:r>
        <w:r>
          <w:fldChar w:fldCharType="begin"/>
        </w:r>
        <w:r>
          <w:instrText xml:space="preserve"> PAGEREF _Toc12601 \h </w:instrText>
        </w:r>
        <w:r>
          <w:fldChar w:fldCharType="separate"/>
        </w:r>
        <w:r>
          <w:t>4</w:t>
        </w:r>
        <w:r>
          <w:fldChar w:fldCharType="end"/>
        </w:r>
      </w:hyperlink>
    </w:p>
    <w:p>
      <w:pPr>
        <w:pStyle w:val="TOC1"/>
        <w:tabs>
          <w:tab w:val="right" w:leader="dot" w:pos="8306"/>
        </w:tabs>
      </w:pPr>
      <w:hyperlink w:anchor="_Toc28447" w:history="1">
        <w:r>
          <w:rPr>
            <w:rFonts w:ascii="仿宋" w:eastAsia="仿宋" w:hAnsi="仿宋" w:cs="仿宋" w:hint="eastAsia"/>
            <w:lang w:eastAsia="zh-CN"/>
          </w:rPr>
          <w:t>二、垃圾焚烧余热锅炉项目土建工程</w:t>
        </w:r>
        <w:r>
          <w:tab/>
        </w:r>
        <w:r>
          <w:fldChar w:fldCharType="begin"/>
        </w:r>
        <w:r>
          <w:instrText xml:space="preserve"> PAGEREF _Toc28447 \h </w:instrText>
        </w:r>
        <w:r>
          <w:fldChar w:fldCharType="separate"/>
        </w:r>
        <w:r>
          <w:t>5</w:t>
        </w:r>
        <w:r>
          <w:fldChar w:fldCharType="end"/>
        </w:r>
      </w:hyperlink>
    </w:p>
    <w:p>
      <w:pPr>
        <w:pStyle w:val="TOC2"/>
        <w:tabs>
          <w:tab w:val="right" w:leader="dot" w:pos="8306"/>
        </w:tabs>
      </w:pPr>
      <w:hyperlink w:anchor="_Toc16203" w:history="1">
        <w:r>
          <w:rPr>
            <w:rFonts w:ascii="仿宋" w:eastAsia="仿宋" w:hAnsi="仿宋" w:cs="仿宋" w:hint="eastAsia"/>
            <w:lang w:eastAsia="zh-CN"/>
          </w:rPr>
          <w:t>(一)、建筑工程设计原则</w:t>
        </w:r>
        <w:r>
          <w:tab/>
        </w:r>
        <w:r>
          <w:fldChar w:fldCharType="begin"/>
        </w:r>
        <w:r>
          <w:instrText xml:space="preserve"> PAGEREF _Toc16203 \h </w:instrText>
        </w:r>
        <w:r>
          <w:fldChar w:fldCharType="separate"/>
        </w:r>
        <w:r>
          <w:t>5</w:t>
        </w:r>
        <w:r>
          <w:fldChar w:fldCharType="end"/>
        </w:r>
      </w:hyperlink>
    </w:p>
    <w:p>
      <w:pPr>
        <w:pStyle w:val="TOC2"/>
        <w:tabs>
          <w:tab w:val="right" w:leader="dot" w:pos="8306"/>
        </w:tabs>
      </w:pPr>
      <w:hyperlink w:anchor="_Toc17244" w:history="1">
        <w:r>
          <w:rPr>
            <w:rFonts w:ascii="仿宋" w:eastAsia="仿宋" w:hAnsi="仿宋" w:cs="仿宋" w:hint="eastAsia"/>
            <w:lang w:eastAsia="zh-CN"/>
          </w:rPr>
          <w:t>(二)、土建工程设计年限及安全等级</w:t>
        </w:r>
        <w:r>
          <w:tab/>
        </w:r>
        <w:r>
          <w:fldChar w:fldCharType="begin"/>
        </w:r>
        <w:r>
          <w:instrText xml:space="preserve"> PAGEREF _Toc17244 \h </w:instrText>
        </w:r>
        <w:r>
          <w:fldChar w:fldCharType="separate"/>
        </w:r>
        <w:r>
          <w:t>6</w:t>
        </w:r>
        <w:r>
          <w:fldChar w:fldCharType="end"/>
        </w:r>
      </w:hyperlink>
    </w:p>
    <w:p>
      <w:pPr>
        <w:pStyle w:val="TOC2"/>
        <w:tabs>
          <w:tab w:val="right" w:leader="dot" w:pos="8306"/>
        </w:tabs>
      </w:pPr>
      <w:hyperlink w:anchor="_Toc25310" w:history="1">
        <w:r>
          <w:rPr>
            <w:rFonts w:ascii="仿宋" w:eastAsia="仿宋" w:hAnsi="仿宋" w:cs="仿宋" w:hint="eastAsia"/>
            <w:lang w:eastAsia="zh-CN"/>
          </w:rPr>
          <w:t>(三)、建筑工程设计总体要求</w:t>
        </w:r>
        <w:r>
          <w:tab/>
        </w:r>
        <w:r>
          <w:fldChar w:fldCharType="begin"/>
        </w:r>
        <w:r>
          <w:instrText xml:space="preserve"> PAGEREF _Toc25310 \h </w:instrText>
        </w:r>
        <w:r>
          <w:fldChar w:fldCharType="separate"/>
        </w:r>
        <w:r>
          <w:t>7</w:t>
        </w:r>
        <w:r>
          <w:fldChar w:fldCharType="end"/>
        </w:r>
      </w:hyperlink>
    </w:p>
    <w:p>
      <w:pPr>
        <w:pStyle w:val="TOC2"/>
        <w:tabs>
          <w:tab w:val="right" w:leader="dot" w:pos="8306"/>
        </w:tabs>
      </w:pPr>
      <w:hyperlink w:anchor="_Toc9449" w:history="1">
        <w:r>
          <w:rPr>
            <w:rFonts w:ascii="仿宋" w:eastAsia="仿宋" w:hAnsi="仿宋" w:cs="仿宋" w:hint="eastAsia"/>
            <w:lang w:eastAsia="zh-CN"/>
          </w:rPr>
          <w:t>(四)、土建工程建设指标</w:t>
        </w:r>
        <w:r>
          <w:tab/>
        </w:r>
        <w:r>
          <w:fldChar w:fldCharType="begin"/>
        </w:r>
        <w:r>
          <w:instrText xml:space="preserve"> PAGEREF _Toc9449 \h </w:instrText>
        </w:r>
        <w:r>
          <w:fldChar w:fldCharType="separate"/>
        </w:r>
        <w:r>
          <w:t>8</w:t>
        </w:r>
        <w:r>
          <w:fldChar w:fldCharType="end"/>
        </w:r>
      </w:hyperlink>
    </w:p>
    <w:p>
      <w:pPr>
        <w:pStyle w:val="TOC1"/>
        <w:tabs>
          <w:tab w:val="right" w:leader="dot" w:pos="8306"/>
        </w:tabs>
      </w:pPr>
      <w:hyperlink w:anchor="_Toc20997" w:history="1">
        <w:r>
          <w:rPr>
            <w:rFonts w:ascii="仿宋" w:eastAsia="仿宋" w:hAnsi="仿宋" w:cs="仿宋" w:hint="eastAsia"/>
            <w:lang w:eastAsia="zh-CN"/>
          </w:rPr>
          <w:t>三、垃圾焚烧余热锅炉项目概论</w:t>
        </w:r>
        <w:r>
          <w:tab/>
        </w:r>
        <w:r>
          <w:fldChar w:fldCharType="begin"/>
        </w:r>
        <w:r>
          <w:instrText xml:space="preserve"> PAGEREF _Toc20997 \h </w:instrText>
        </w:r>
        <w:r>
          <w:fldChar w:fldCharType="separate"/>
        </w:r>
        <w:r>
          <w:t>8</w:t>
        </w:r>
        <w:r>
          <w:fldChar w:fldCharType="end"/>
        </w:r>
      </w:hyperlink>
    </w:p>
    <w:p>
      <w:pPr>
        <w:pStyle w:val="TOC2"/>
        <w:tabs>
          <w:tab w:val="right" w:leader="dot" w:pos="8306"/>
        </w:tabs>
      </w:pPr>
      <w:hyperlink w:anchor="_Toc12839" w:history="1">
        <w:r>
          <w:rPr>
            <w:rFonts w:ascii="仿宋" w:eastAsia="仿宋" w:hAnsi="仿宋" w:cs="仿宋" w:hint="eastAsia"/>
            <w:lang w:eastAsia="zh-CN"/>
          </w:rPr>
          <w:t>(一)、垃圾焚烧余热锅炉项目概况</w:t>
        </w:r>
        <w:r>
          <w:tab/>
        </w:r>
        <w:r>
          <w:fldChar w:fldCharType="begin"/>
        </w:r>
        <w:r>
          <w:instrText xml:space="preserve"> PAGEREF _Toc12839 \h </w:instrText>
        </w:r>
        <w:r>
          <w:fldChar w:fldCharType="separate"/>
        </w:r>
        <w:r>
          <w:t>8</w:t>
        </w:r>
        <w:r>
          <w:fldChar w:fldCharType="end"/>
        </w:r>
      </w:hyperlink>
    </w:p>
    <w:p>
      <w:pPr>
        <w:pStyle w:val="TOC2"/>
        <w:tabs>
          <w:tab w:val="right" w:leader="dot" w:pos="8306"/>
        </w:tabs>
      </w:pPr>
      <w:hyperlink w:anchor="_Toc22482" w:history="1">
        <w:r>
          <w:rPr>
            <w:rFonts w:ascii="仿宋" w:eastAsia="仿宋" w:hAnsi="仿宋" w:cs="仿宋" w:hint="eastAsia"/>
            <w:lang w:eastAsia="zh-CN"/>
          </w:rPr>
          <w:t>(二)、垃圾焚烧余热锅炉项目目标</w:t>
        </w:r>
        <w:r>
          <w:tab/>
        </w:r>
        <w:r>
          <w:fldChar w:fldCharType="begin"/>
        </w:r>
        <w:r>
          <w:instrText xml:space="preserve"> PAGEREF _Toc22482 \h </w:instrText>
        </w:r>
        <w:r>
          <w:fldChar w:fldCharType="separate"/>
        </w:r>
        <w:r>
          <w:t>10</w:t>
        </w:r>
        <w:r>
          <w:fldChar w:fldCharType="end"/>
        </w:r>
      </w:hyperlink>
    </w:p>
    <w:p>
      <w:pPr>
        <w:pStyle w:val="TOC2"/>
        <w:tabs>
          <w:tab w:val="right" w:leader="dot" w:pos="8306"/>
        </w:tabs>
      </w:pPr>
      <w:hyperlink w:anchor="_Toc24393" w:history="1">
        <w:r>
          <w:rPr>
            <w:rFonts w:ascii="仿宋" w:eastAsia="仿宋" w:hAnsi="仿宋" w:cs="仿宋" w:hint="eastAsia"/>
            <w:lang w:eastAsia="zh-CN"/>
          </w:rPr>
          <w:t>(三)、垃圾焚烧余热锅炉项目提出的理由</w:t>
        </w:r>
        <w:r>
          <w:tab/>
        </w:r>
        <w:r>
          <w:fldChar w:fldCharType="begin"/>
        </w:r>
        <w:r>
          <w:instrText xml:space="preserve"> PAGEREF _Toc24393 \h </w:instrText>
        </w:r>
        <w:r>
          <w:fldChar w:fldCharType="separate"/>
        </w:r>
        <w:r>
          <w:t>11</w:t>
        </w:r>
        <w:r>
          <w:fldChar w:fldCharType="end"/>
        </w:r>
      </w:hyperlink>
    </w:p>
    <w:p>
      <w:pPr>
        <w:pStyle w:val="TOC2"/>
        <w:tabs>
          <w:tab w:val="right" w:leader="dot" w:pos="8306"/>
        </w:tabs>
      </w:pPr>
      <w:hyperlink w:anchor="_Toc16239" w:history="1">
        <w:r>
          <w:rPr>
            <w:rFonts w:ascii="仿宋" w:eastAsia="仿宋" w:hAnsi="仿宋" w:cs="仿宋" w:hint="eastAsia"/>
            <w:lang w:eastAsia="zh-CN"/>
          </w:rPr>
          <w:t>(四)、垃圾焚烧余热锅炉项目意义</w:t>
        </w:r>
        <w:r>
          <w:tab/>
        </w:r>
        <w:r>
          <w:fldChar w:fldCharType="begin"/>
        </w:r>
        <w:r>
          <w:instrText xml:space="preserve"> PAGEREF _Toc16239 \h </w:instrText>
        </w:r>
        <w:r>
          <w:fldChar w:fldCharType="separate"/>
        </w:r>
        <w:r>
          <w:t>13</w:t>
        </w:r>
        <w:r>
          <w:fldChar w:fldCharType="end"/>
        </w:r>
      </w:hyperlink>
    </w:p>
    <w:p>
      <w:pPr>
        <w:pStyle w:val="TOC2"/>
        <w:tabs>
          <w:tab w:val="right" w:leader="dot" w:pos="8306"/>
        </w:tabs>
      </w:pPr>
      <w:hyperlink w:anchor="_Toc23437" w:history="1">
        <w:r>
          <w:rPr>
            <w:rFonts w:ascii="仿宋" w:eastAsia="仿宋" w:hAnsi="仿宋" w:cs="仿宋" w:hint="eastAsia"/>
            <w:lang w:eastAsia="zh-CN"/>
          </w:rPr>
          <w:t>(五)、垃圾焚烧余热锅炉项目背景</w:t>
        </w:r>
        <w:r>
          <w:tab/>
        </w:r>
        <w:r>
          <w:fldChar w:fldCharType="begin"/>
        </w:r>
        <w:r>
          <w:instrText xml:space="preserve"> PAGEREF _Toc23437 \h </w:instrText>
        </w:r>
        <w:r>
          <w:fldChar w:fldCharType="separate"/>
        </w:r>
        <w:r>
          <w:t>14</w:t>
        </w:r>
        <w:r>
          <w:fldChar w:fldCharType="end"/>
        </w:r>
      </w:hyperlink>
    </w:p>
    <w:p>
      <w:pPr>
        <w:pStyle w:val="TOC1"/>
        <w:tabs>
          <w:tab w:val="right" w:leader="dot" w:pos="8306"/>
        </w:tabs>
      </w:pPr>
      <w:hyperlink w:anchor="_Toc12528" w:history="1">
        <w:r>
          <w:rPr>
            <w:rFonts w:ascii="仿宋" w:eastAsia="仿宋" w:hAnsi="仿宋" w:cs="仿宋" w:hint="eastAsia"/>
            <w:lang w:eastAsia="zh-CN"/>
          </w:rPr>
          <w:t>四、工艺说明</w:t>
        </w:r>
        <w:r>
          <w:tab/>
        </w:r>
        <w:r>
          <w:fldChar w:fldCharType="begin"/>
        </w:r>
        <w:r>
          <w:instrText xml:space="preserve"> PAGEREF _Toc12528 \h </w:instrText>
        </w:r>
        <w:r>
          <w:fldChar w:fldCharType="separate"/>
        </w:r>
        <w:r>
          <w:t>15</w:t>
        </w:r>
        <w:r>
          <w:fldChar w:fldCharType="end"/>
        </w:r>
      </w:hyperlink>
    </w:p>
    <w:p>
      <w:pPr>
        <w:pStyle w:val="TOC2"/>
        <w:tabs>
          <w:tab w:val="right" w:leader="dot" w:pos="8306"/>
        </w:tabs>
      </w:pPr>
      <w:hyperlink w:anchor="_Toc21826" w:history="1">
        <w:r>
          <w:rPr>
            <w:rFonts w:ascii="仿宋" w:eastAsia="仿宋" w:hAnsi="仿宋" w:cs="仿宋" w:hint="eastAsia"/>
            <w:lang w:eastAsia="zh-CN"/>
          </w:rPr>
          <w:t>(一)、技术管理特点</w:t>
        </w:r>
        <w:r>
          <w:tab/>
        </w:r>
        <w:r>
          <w:fldChar w:fldCharType="begin"/>
        </w:r>
        <w:r>
          <w:instrText xml:space="preserve"> PAGEREF _Toc21826 \h </w:instrText>
        </w:r>
        <w:r>
          <w:fldChar w:fldCharType="separate"/>
        </w:r>
        <w:r>
          <w:t>15</w:t>
        </w:r>
        <w:r>
          <w:fldChar w:fldCharType="end"/>
        </w:r>
      </w:hyperlink>
    </w:p>
    <w:p>
      <w:pPr>
        <w:pStyle w:val="TOC2"/>
        <w:tabs>
          <w:tab w:val="right" w:leader="dot" w:pos="8306"/>
        </w:tabs>
      </w:pPr>
      <w:hyperlink w:anchor="_Toc21965" w:history="1">
        <w:r>
          <w:rPr>
            <w:rFonts w:ascii="仿宋" w:eastAsia="仿宋" w:hAnsi="仿宋" w:cs="仿宋" w:hint="eastAsia"/>
            <w:lang w:eastAsia="zh-CN"/>
          </w:rPr>
          <w:t>(二)、垃圾焚烧余热锅炉项目工艺技术设计方案</w:t>
        </w:r>
        <w:r>
          <w:tab/>
        </w:r>
        <w:r>
          <w:fldChar w:fldCharType="begin"/>
        </w:r>
        <w:r>
          <w:instrText xml:space="preserve"> PAGEREF _Toc21965 \h </w:instrText>
        </w:r>
        <w:r>
          <w:fldChar w:fldCharType="separate"/>
        </w:r>
        <w:r>
          <w:t>16</w:t>
        </w:r>
        <w:r>
          <w:fldChar w:fldCharType="end"/>
        </w:r>
      </w:hyperlink>
    </w:p>
    <w:p>
      <w:pPr>
        <w:pStyle w:val="TOC2"/>
        <w:tabs>
          <w:tab w:val="right" w:leader="dot" w:pos="8306"/>
        </w:tabs>
      </w:pPr>
      <w:hyperlink w:anchor="_Toc15063" w:history="1">
        <w:r>
          <w:rPr>
            <w:rFonts w:ascii="仿宋" w:eastAsia="仿宋" w:hAnsi="仿宋" w:cs="仿宋" w:hint="eastAsia"/>
            <w:lang w:eastAsia="zh-CN"/>
          </w:rPr>
          <w:t>(三)、设备选型方案</w:t>
        </w:r>
        <w:r>
          <w:tab/>
        </w:r>
        <w:r>
          <w:fldChar w:fldCharType="begin"/>
        </w:r>
        <w:r>
          <w:instrText xml:space="preserve"> PAGEREF _Toc15063 \h </w:instrText>
        </w:r>
        <w:r>
          <w:fldChar w:fldCharType="separate"/>
        </w:r>
        <w:r>
          <w:t>17</w:t>
        </w:r>
        <w:r>
          <w:fldChar w:fldCharType="end"/>
        </w:r>
      </w:hyperlink>
    </w:p>
    <w:p>
      <w:pPr>
        <w:pStyle w:val="TOC1"/>
        <w:tabs>
          <w:tab w:val="right" w:leader="dot" w:pos="8306"/>
        </w:tabs>
      </w:pPr>
      <w:hyperlink w:anchor="_Toc2603" w:history="1">
        <w:r>
          <w:rPr>
            <w:rFonts w:ascii="仿宋" w:eastAsia="仿宋" w:hAnsi="仿宋" w:cs="仿宋" w:hint="eastAsia"/>
            <w:lang w:eastAsia="zh-CN"/>
          </w:rPr>
          <w:t>五、产品规划分析</w:t>
        </w:r>
        <w:r>
          <w:tab/>
        </w:r>
        <w:r>
          <w:fldChar w:fldCharType="begin"/>
        </w:r>
        <w:r>
          <w:instrText xml:space="preserve"> PAGEREF _Toc2603 \h </w:instrText>
        </w:r>
        <w:r>
          <w:fldChar w:fldCharType="separate"/>
        </w:r>
        <w:r>
          <w:t>19</w:t>
        </w:r>
        <w:r>
          <w:fldChar w:fldCharType="end"/>
        </w:r>
      </w:hyperlink>
    </w:p>
    <w:p>
      <w:pPr>
        <w:pStyle w:val="TOC2"/>
        <w:tabs>
          <w:tab w:val="right" w:leader="dot" w:pos="8306"/>
        </w:tabs>
      </w:pPr>
      <w:hyperlink w:anchor="_Toc18824" w:history="1">
        <w:r>
          <w:rPr>
            <w:rFonts w:ascii="仿宋" w:eastAsia="仿宋" w:hAnsi="仿宋" w:cs="仿宋" w:hint="eastAsia"/>
            <w:lang w:eastAsia="zh-CN"/>
          </w:rPr>
          <w:t>(一)、产品规划</w:t>
        </w:r>
        <w:r>
          <w:tab/>
        </w:r>
        <w:r>
          <w:fldChar w:fldCharType="begin"/>
        </w:r>
        <w:r>
          <w:instrText xml:space="preserve"> PAGEREF _Toc18824 \h </w:instrText>
        </w:r>
        <w:r>
          <w:fldChar w:fldCharType="separate"/>
        </w:r>
        <w:r>
          <w:t>19</w:t>
        </w:r>
        <w:r>
          <w:fldChar w:fldCharType="end"/>
        </w:r>
      </w:hyperlink>
    </w:p>
    <w:p>
      <w:pPr>
        <w:pStyle w:val="TOC2"/>
        <w:tabs>
          <w:tab w:val="right" w:leader="dot" w:pos="8306"/>
        </w:tabs>
      </w:pPr>
      <w:hyperlink w:anchor="_Toc18773" w:history="1">
        <w:r>
          <w:rPr>
            <w:rFonts w:ascii="仿宋" w:eastAsia="仿宋" w:hAnsi="仿宋" w:cs="仿宋" w:hint="eastAsia"/>
            <w:lang w:eastAsia="zh-CN"/>
          </w:rPr>
          <w:t>(二)、建设规模</w:t>
        </w:r>
        <w:r>
          <w:tab/>
        </w:r>
        <w:r>
          <w:fldChar w:fldCharType="begin"/>
        </w:r>
        <w:r>
          <w:instrText xml:space="preserve"> PAGEREF _Toc18773 \h </w:instrText>
        </w:r>
        <w:r>
          <w:fldChar w:fldCharType="separate"/>
        </w:r>
        <w:r>
          <w:t>19</w:t>
        </w:r>
        <w:r>
          <w:fldChar w:fldCharType="end"/>
        </w:r>
      </w:hyperlink>
    </w:p>
    <w:p>
      <w:pPr>
        <w:pStyle w:val="TOC1"/>
        <w:tabs>
          <w:tab w:val="right" w:leader="dot" w:pos="8306"/>
        </w:tabs>
      </w:pPr>
      <w:hyperlink w:anchor="_Toc32366" w:history="1">
        <w:r>
          <w:rPr>
            <w:rFonts w:ascii="仿宋" w:eastAsia="仿宋" w:hAnsi="仿宋" w:cs="仿宋" w:hint="eastAsia"/>
            <w:lang w:eastAsia="zh-CN"/>
          </w:rPr>
          <w:t>六、垃圾焚烧余热锅炉项目选址可行性分析</w:t>
        </w:r>
        <w:r>
          <w:tab/>
        </w:r>
        <w:r>
          <w:fldChar w:fldCharType="begin"/>
        </w:r>
        <w:r>
          <w:instrText xml:space="preserve"> PAGEREF _Toc32366 \h </w:instrText>
        </w:r>
        <w:r>
          <w:fldChar w:fldCharType="separate"/>
        </w:r>
        <w:r>
          <w:t>21</w:t>
        </w:r>
        <w:r>
          <w:fldChar w:fldCharType="end"/>
        </w:r>
      </w:hyperlink>
    </w:p>
    <w:p>
      <w:pPr>
        <w:pStyle w:val="TOC2"/>
        <w:tabs>
          <w:tab w:val="right" w:leader="dot" w:pos="8306"/>
        </w:tabs>
      </w:pPr>
      <w:hyperlink w:anchor="_Toc14103" w:history="1">
        <w:r>
          <w:rPr>
            <w:rFonts w:ascii="仿宋" w:eastAsia="仿宋" w:hAnsi="仿宋" w:cs="仿宋" w:hint="eastAsia"/>
            <w:lang w:eastAsia="zh-CN"/>
          </w:rPr>
          <w:t>(一)、垃圾焚烧余热锅炉项目选址</w:t>
        </w:r>
        <w:r>
          <w:tab/>
        </w:r>
        <w:r>
          <w:fldChar w:fldCharType="begin"/>
        </w:r>
        <w:r>
          <w:instrText xml:space="preserve"> PAGEREF _Toc14103 \h </w:instrText>
        </w:r>
        <w:r>
          <w:fldChar w:fldCharType="separate"/>
        </w:r>
        <w:r>
          <w:t>21</w:t>
        </w:r>
        <w:r>
          <w:fldChar w:fldCharType="end"/>
        </w:r>
      </w:hyperlink>
    </w:p>
    <w:p>
      <w:pPr>
        <w:pStyle w:val="TOC2"/>
        <w:tabs>
          <w:tab w:val="right" w:leader="dot" w:pos="8306"/>
        </w:tabs>
      </w:pPr>
      <w:hyperlink w:anchor="_Toc25841" w:history="1">
        <w:r>
          <w:rPr>
            <w:rFonts w:ascii="仿宋" w:eastAsia="仿宋" w:hAnsi="仿宋" w:cs="仿宋" w:hint="eastAsia"/>
            <w:lang w:eastAsia="zh-CN"/>
          </w:rPr>
          <w:t>(二)、用地控制指标</w:t>
        </w:r>
        <w:r>
          <w:tab/>
        </w:r>
        <w:r>
          <w:fldChar w:fldCharType="begin"/>
        </w:r>
        <w:r>
          <w:instrText xml:space="preserve"> PAGEREF _Toc25841 \h </w:instrText>
        </w:r>
        <w:r>
          <w:fldChar w:fldCharType="separate"/>
        </w:r>
        <w:r>
          <w:t>21</w:t>
        </w:r>
        <w:r>
          <w:fldChar w:fldCharType="end"/>
        </w:r>
      </w:hyperlink>
    </w:p>
    <w:p>
      <w:pPr>
        <w:pStyle w:val="TOC2"/>
        <w:tabs>
          <w:tab w:val="right" w:leader="dot" w:pos="8306"/>
        </w:tabs>
      </w:pPr>
      <w:hyperlink w:anchor="_Toc29912" w:history="1">
        <w:r>
          <w:rPr>
            <w:rFonts w:ascii="仿宋" w:eastAsia="仿宋" w:hAnsi="仿宋" w:cs="仿宋" w:hint="eastAsia"/>
            <w:lang w:eastAsia="zh-CN"/>
          </w:rPr>
          <w:t>(三)、节约用地措施</w:t>
        </w:r>
        <w:r>
          <w:tab/>
        </w:r>
        <w:r>
          <w:fldChar w:fldCharType="begin"/>
        </w:r>
        <w:r>
          <w:instrText xml:space="preserve"> PAGEREF _Toc29912 \h </w:instrText>
        </w:r>
        <w:r>
          <w:fldChar w:fldCharType="separate"/>
        </w:r>
        <w:r>
          <w:t>23</w:t>
        </w:r>
        <w:r>
          <w:fldChar w:fldCharType="end"/>
        </w:r>
      </w:hyperlink>
    </w:p>
    <w:p>
      <w:pPr>
        <w:pStyle w:val="TOC2"/>
        <w:tabs>
          <w:tab w:val="right" w:leader="dot" w:pos="8306"/>
        </w:tabs>
      </w:pPr>
      <w:hyperlink w:anchor="_Toc22000" w:history="1">
        <w:r>
          <w:rPr>
            <w:rFonts w:ascii="仿宋" w:eastAsia="仿宋" w:hAnsi="仿宋" w:cs="仿宋" w:hint="eastAsia"/>
            <w:lang w:eastAsia="zh-CN"/>
          </w:rPr>
          <w:t>(四)、总图布置方案</w:t>
        </w:r>
        <w:r>
          <w:tab/>
        </w:r>
        <w:r>
          <w:fldChar w:fldCharType="begin"/>
        </w:r>
        <w:r>
          <w:instrText xml:space="preserve"> PAGEREF _Toc22000 \h </w:instrText>
        </w:r>
        <w:r>
          <w:fldChar w:fldCharType="separate"/>
        </w:r>
        <w:r>
          <w:t>24</w:t>
        </w:r>
        <w:r>
          <w:fldChar w:fldCharType="end"/>
        </w:r>
      </w:hyperlink>
    </w:p>
    <w:p>
      <w:pPr>
        <w:pStyle w:val="TOC2"/>
        <w:tabs>
          <w:tab w:val="right" w:leader="dot" w:pos="8306"/>
        </w:tabs>
      </w:pPr>
      <w:hyperlink w:anchor="_Toc10411" w:history="1">
        <w:r>
          <w:rPr>
            <w:rFonts w:ascii="仿宋" w:eastAsia="仿宋" w:hAnsi="仿宋" w:cs="仿宋" w:hint="eastAsia"/>
            <w:lang w:eastAsia="zh-CN"/>
          </w:rPr>
          <w:t>(五)、选址综合评价</w:t>
        </w:r>
        <w:r>
          <w:tab/>
        </w:r>
        <w:r>
          <w:fldChar w:fldCharType="begin"/>
        </w:r>
        <w:r>
          <w:instrText xml:space="preserve"> PAGEREF _Toc10411 \h </w:instrText>
        </w:r>
        <w:r>
          <w:fldChar w:fldCharType="separate"/>
        </w:r>
        <w:r>
          <w:t>25</w:t>
        </w:r>
        <w:r>
          <w:fldChar w:fldCharType="end"/>
        </w:r>
      </w:hyperlink>
    </w:p>
    <w:p>
      <w:pPr>
        <w:pStyle w:val="TOC1"/>
        <w:tabs>
          <w:tab w:val="right" w:leader="dot" w:pos="8306"/>
        </w:tabs>
      </w:pPr>
      <w:hyperlink w:anchor="_Toc5414" w:history="1">
        <w:r>
          <w:rPr>
            <w:rFonts w:ascii="仿宋" w:eastAsia="仿宋" w:hAnsi="仿宋" w:cs="仿宋" w:hint="eastAsia"/>
            <w:lang w:eastAsia="zh-CN"/>
          </w:rPr>
          <w:t>七、垃圾焚烧余热锅炉项目人力资源管理</w:t>
        </w:r>
        <w:r>
          <w:tab/>
        </w:r>
        <w:r>
          <w:fldChar w:fldCharType="begin"/>
        </w:r>
        <w:r>
          <w:instrText xml:space="preserve"> PAGEREF _Toc5414 \h </w:instrText>
        </w:r>
        <w:r>
          <w:fldChar w:fldCharType="separate"/>
        </w:r>
        <w:r>
          <w:t>26</w:t>
        </w:r>
        <w:r>
          <w:fldChar w:fldCharType="end"/>
        </w:r>
      </w:hyperlink>
    </w:p>
    <w:p>
      <w:pPr>
        <w:pStyle w:val="TOC2"/>
        <w:tabs>
          <w:tab w:val="right" w:leader="dot" w:pos="8306"/>
        </w:tabs>
      </w:pPr>
      <w:hyperlink w:anchor="_Toc3493" w:history="1">
        <w:r>
          <w:rPr>
            <w:rFonts w:ascii="仿宋" w:eastAsia="仿宋" w:hAnsi="仿宋" w:cs="仿宋" w:hint="eastAsia"/>
            <w:lang w:eastAsia="zh-CN"/>
          </w:rPr>
          <w:t>(一)、建立健全的预算管理制度</w:t>
        </w:r>
        <w:r>
          <w:tab/>
        </w:r>
        <w:r>
          <w:fldChar w:fldCharType="begin"/>
        </w:r>
        <w:r>
          <w:instrText xml:space="preserve"> PAGEREF _Toc3493 \h </w:instrText>
        </w:r>
        <w:r>
          <w:fldChar w:fldCharType="separate"/>
        </w:r>
        <w:r>
          <w:t>26</w:t>
        </w:r>
        <w:r>
          <w:fldChar w:fldCharType="end"/>
        </w:r>
      </w:hyperlink>
    </w:p>
    <w:p>
      <w:pPr>
        <w:pStyle w:val="TOC2"/>
        <w:tabs>
          <w:tab w:val="right" w:leader="dot" w:pos="8306"/>
        </w:tabs>
      </w:pPr>
      <w:hyperlink w:anchor="_Toc26243" w:history="1">
        <w:r>
          <w:rPr>
            <w:rFonts w:ascii="仿宋" w:eastAsia="仿宋" w:hAnsi="仿宋" w:cs="仿宋" w:hint="eastAsia"/>
            <w:lang w:eastAsia="zh-CN"/>
          </w:rPr>
          <w:t>(二)、加强资金流动监控</w:t>
        </w:r>
        <w:r>
          <w:tab/>
        </w:r>
        <w:r>
          <w:fldChar w:fldCharType="begin"/>
        </w:r>
        <w:r>
          <w:instrText xml:space="preserve"> PAGEREF _Toc26243 \h </w:instrText>
        </w:r>
        <w:r>
          <w:fldChar w:fldCharType="separate"/>
        </w:r>
        <w:r>
          <w:t>28</w:t>
        </w:r>
        <w:r>
          <w:fldChar w:fldCharType="end"/>
        </w:r>
      </w:hyperlink>
    </w:p>
    <w:p>
      <w:pPr>
        <w:pStyle w:val="TOC2"/>
        <w:tabs>
          <w:tab w:val="right" w:leader="dot" w:pos="8306"/>
        </w:tabs>
      </w:pPr>
      <w:hyperlink w:anchor="_Toc24645" w:history="1">
        <w:r>
          <w:rPr>
            <w:rFonts w:ascii="仿宋" w:eastAsia="仿宋" w:hAnsi="仿宋" w:cs="仿宋" w:hint="eastAsia"/>
            <w:lang w:eastAsia="zh-CN"/>
          </w:rPr>
          <w:t>(三)、制定完善的风险控制机制</w:t>
        </w:r>
        <w:r>
          <w:tab/>
        </w:r>
        <w:r>
          <w:fldChar w:fldCharType="begin"/>
        </w:r>
        <w:r>
          <w:instrText xml:space="preserve"> PAGEREF _Toc24645 \h </w:instrText>
        </w:r>
        <w:r>
          <w:fldChar w:fldCharType="separate"/>
        </w:r>
        <w:r>
          <w:t>29</w:t>
        </w:r>
        <w:r>
          <w:fldChar w:fldCharType="end"/>
        </w:r>
      </w:hyperlink>
    </w:p>
    <w:p>
      <w:pPr>
        <w:pStyle w:val="TOC2"/>
        <w:tabs>
          <w:tab w:val="right" w:leader="dot" w:pos="8306"/>
        </w:tabs>
      </w:pPr>
      <w:hyperlink w:anchor="_Toc17310" w:history="1">
        <w:r>
          <w:rPr>
            <w:rFonts w:ascii="仿宋" w:eastAsia="仿宋" w:hAnsi="仿宋" w:cs="仿宋" w:hint="eastAsia"/>
            <w:lang w:eastAsia="zh-CN"/>
          </w:rPr>
          <w:t>(四)、优化成本管理</w:t>
        </w:r>
        <w:r>
          <w:tab/>
        </w:r>
        <w:r>
          <w:fldChar w:fldCharType="begin"/>
        </w:r>
        <w:r>
          <w:instrText xml:space="preserve"> PAGEREF _Toc17310 \h </w:instrText>
        </w:r>
        <w:r>
          <w:fldChar w:fldCharType="separate"/>
        </w:r>
        <w:r>
          <w:t>31</w:t>
        </w:r>
        <w:r>
          <w:fldChar w:fldCharType="end"/>
        </w:r>
      </w:hyperlink>
    </w:p>
    <w:p>
      <w:pPr>
        <w:pStyle w:val="TOC1"/>
        <w:tabs>
          <w:tab w:val="right" w:leader="dot" w:pos="8306"/>
        </w:tabs>
      </w:pPr>
      <w:hyperlink w:anchor="_Toc20139" w:history="1">
        <w:r>
          <w:rPr>
            <w:rFonts w:ascii="仿宋" w:eastAsia="仿宋" w:hAnsi="仿宋" w:cs="仿宋" w:hint="eastAsia"/>
            <w:lang w:eastAsia="zh-CN"/>
          </w:rPr>
          <w:t>八、垃圾焚烧余热锅炉项目技术管理</w:t>
        </w:r>
        <w:r>
          <w:tab/>
        </w:r>
        <w:r>
          <w:fldChar w:fldCharType="begin"/>
        </w:r>
        <w:r>
          <w:instrText xml:space="preserve"> PAGEREF _Toc20139 \h </w:instrText>
        </w:r>
        <w:r>
          <w:fldChar w:fldCharType="separate"/>
        </w:r>
        <w:r>
          <w:t>32</w:t>
        </w:r>
        <w:r>
          <w:fldChar w:fldCharType="end"/>
        </w:r>
      </w:hyperlink>
    </w:p>
    <w:p>
      <w:pPr>
        <w:pStyle w:val="TOC2"/>
        <w:tabs>
          <w:tab w:val="right" w:leader="dot" w:pos="8306"/>
        </w:tabs>
      </w:pPr>
      <w:hyperlink w:anchor="_Toc22890" w:history="1">
        <w:r>
          <w:rPr>
            <w:rFonts w:ascii="仿宋" w:eastAsia="仿宋" w:hAnsi="仿宋" w:cs="仿宋" w:hint="eastAsia"/>
            <w:lang w:eastAsia="zh-CN"/>
          </w:rPr>
          <w:t>(一)、技术方案选用方向</w:t>
        </w:r>
        <w:r>
          <w:tab/>
        </w:r>
        <w:r>
          <w:fldChar w:fldCharType="begin"/>
        </w:r>
        <w:r>
          <w:instrText xml:space="preserve"> PAGEREF _Toc22890 \h </w:instrText>
        </w:r>
        <w:r>
          <w:fldChar w:fldCharType="separate"/>
        </w:r>
        <w:r>
          <w:t>32</w:t>
        </w:r>
        <w:r>
          <w:fldChar w:fldCharType="end"/>
        </w:r>
      </w:hyperlink>
    </w:p>
    <w:p>
      <w:pPr>
        <w:pStyle w:val="TOC2"/>
        <w:tabs>
          <w:tab w:val="right" w:leader="dot" w:pos="8306"/>
        </w:tabs>
      </w:pPr>
      <w:hyperlink w:anchor="_Toc5102" w:history="1">
        <w:r>
          <w:rPr>
            <w:rFonts w:ascii="仿宋" w:eastAsia="仿宋" w:hAnsi="仿宋" w:cs="仿宋" w:hint="eastAsia"/>
            <w:lang w:eastAsia="zh-CN"/>
          </w:rPr>
          <w:t>(二)、工艺技术方案选用原则</w:t>
        </w:r>
        <w:r>
          <w:tab/>
        </w:r>
        <w:r>
          <w:fldChar w:fldCharType="begin"/>
        </w:r>
        <w:r>
          <w:instrText xml:space="preserve"> PAGEREF _Toc5102 \h </w:instrText>
        </w:r>
        <w:r>
          <w:fldChar w:fldCharType="separate"/>
        </w:r>
        <w:r>
          <w:t>34</w:t>
        </w:r>
        <w:r>
          <w:fldChar w:fldCharType="end"/>
        </w:r>
      </w:hyperlink>
    </w:p>
    <w:p>
      <w:pPr>
        <w:pStyle w:val="TOC2"/>
        <w:tabs>
          <w:tab w:val="right" w:leader="dot" w:pos="8306"/>
        </w:tabs>
      </w:pPr>
      <w:hyperlink w:anchor="_Toc30925" w:history="1">
        <w:r>
          <w:rPr>
            <w:rFonts w:ascii="仿宋" w:eastAsia="仿宋" w:hAnsi="仿宋" w:cs="仿宋" w:hint="eastAsia"/>
            <w:lang w:eastAsia="zh-CN"/>
          </w:rPr>
          <w:t>(三)、工艺技术方案要求</w:t>
        </w:r>
        <w:r>
          <w:tab/>
        </w:r>
        <w:r>
          <w:fldChar w:fldCharType="begin"/>
        </w:r>
        <w:r>
          <w:instrText xml:space="preserve"> PAGEREF _Toc30925 \h </w:instrText>
        </w:r>
        <w:r>
          <w:fldChar w:fldCharType="separate"/>
        </w:r>
        <w:r>
          <w:t>36</w:t>
        </w:r>
        <w:r>
          <w:fldChar w:fldCharType="end"/>
        </w:r>
      </w:hyperlink>
    </w:p>
    <w:p>
      <w:pPr>
        <w:pStyle w:val="TOC1"/>
        <w:tabs>
          <w:tab w:val="right" w:leader="dot" w:pos="8306"/>
        </w:tabs>
      </w:pPr>
      <w:hyperlink w:anchor="_Toc24285" w:history="1">
        <w:r>
          <w:rPr>
            <w:rFonts w:ascii="仿宋" w:eastAsia="仿宋" w:hAnsi="仿宋" w:cs="仿宋" w:hint="eastAsia"/>
            <w:lang w:eastAsia="zh-CN"/>
          </w:rPr>
          <w:t>九、垃圾焚烧余热锅炉项目人力资源培养与发展</w:t>
        </w:r>
        <w:r>
          <w:tab/>
        </w:r>
        <w:r>
          <w:fldChar w:fldCharType="begin"/>
        </w:r>
        <w:r>
          <w:instrText xml:space="preserve"> PAGEREF _Toc24285 \h </w:instrText>
        </w:r>
        <w:r>
          <w:fldChar w:fldCharType="separate"/>
        </w:r>
        <w:r>
          <w:t>38</w:t>
        </w:r>
        <w:r>
          <w:fldChar w:fldCharType="end"/>
        </w:r>
      </w:hyperlink>
    </w:p>
    <w:p>
      <w:pPr>
        <w:pStyle w:val="TOC2"/>
        <w:tabs>
          <w:tab w:val="right" w:leader="dot" w:pos="8306"/>
        </w:tabs>
      </w:pPr>
      <w:hyperlink w:anchor="_Toc14550" w:history="1">
        <w:r>
          <w:rPr>
            <w:rFonts w:ascii="仿宋" w:eastAsia="仿宋" w:hAnsi="仿宋" w:cs="仿宋" w:hint="eastAsia"/>
            <w:lang w:eastAsia="zh-CN"/>
          </w:rPr>
          <w:t>(一)、人才需求与规划</w:t>
        </w:r>
        <w:r>
          <w:tab/>
        </w:r>
        <w:r>
          <w:fldChar w:fldCharType="begin"/>
        </w:r>
        <w:r>
          <w:instrText xml:space="preserve"> PAGEREF _Toc14550 \h </w:instrText>
        </w:r>
        <w:r>
          <w:fldChar w:fldCharType="separate"/>
        </w:r>
        <w:r>
          <w:t>38</w:t>
        </w:r>
        <w:r>
          <w:fldChar w:fldCharType="end"/>
        </w:r>
      </w:hyperlink>
    </w:p>
    <w:p>
      <w:pPr>
        <w:pStyle w:val="TOC2"/>
        <w:tabs>
          <w:tab w:val="right" w:leader="dot" w:pos="8306"/>
        </w:tabs>
      </w:pPr>
      <w:hyperlink w:anchor="_Toc26591" w:history="1">
        <w:r>
          <w:rPr>
            <w:rFonts w:ascii="仿宋" w:eastAsia="仿宋" w:hAnsi="仿宋" w:cs="仿宋" w:hint="eastAsia"/>
            <w:lang w:eastAsia="zh-CN"/>
          </w:rPr>
          <w:t>(二)、培训与发展计划</w:t>
        </w:r>
        <w:r>
          <w:tab/>
        </w:r>
        <w:r>
          <w:fldChar w:fldCharType="begin"/>
        </w:r>
        <w:r>
          <w:instrText xml:space="preserve"> PAGEREF _Toc26591 \h </w:instrText>
        </w:r>
        <w:r>
          <w:fldChar w:fldCharType="separate"/>
        </w:r>
        <w:r>
          <w:t>39</w:t>
        </w:r>
        <w:r>
          <w:fldChar w:fldCharType="end"/>
        </w:r>
      </w:hyperlink>
    </w:p>
    <w:p>
      <w:pPr>
        <w:pStyle w:val="TOC1"/>
        <w:tabs>
          <w:tab w:val="right" w:leader="dot" w:pos="8306"/>
        </w:tabs>
      </w:pPr>
      <w:hyperlink w:anchor="_Toc16280" w:history="1">
        <w:r>
          <w:rPr>
            <w:rFonts w:ascii="仿宋" w:eastAsia="仿宋" w:hAnsi="仿宋" w:cs="仿宋" w:hint="eastAsia"/>
            <w:lang w:eastAsia="zh-CN"/>
          </w:rPr>
          <w:t>十、垃圾焚烧余热锅炉项目计划安排</w:t>
        </w:r>
        <w:r>
          <w:tab/>
        </w:r>
        <w:r>
          <w:fldChar w:fldCharType="begin"/>
        </w:r>
        <w:r>
          <w:instrText xml:space="preserve"> PAGEREF _Toc16280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27" w:history="1">
        <w:r>
          <w:rPr>
            <w:rFonts w:ascii="仿宋" w:eastAsia="仿宋" w:hAnsi="仿宋" w:cs="仿宋" w:hint="eastAsia"/>
            <w:lang w:eastAsia="zh-CN"/>
          </w:rPr>
          <w:t>(一)、建设周期</w:t>
        </w:r>
        <w:r>
          <w:tab/>
        </w:r>
        <w:r>
          <w:fldChar w:fldCharType="begin"/>
        </w:r>
        <w:r>
          <w:instrText xml:space="preserve"> PAGEREF _Toc30427 \h </w:instrText>
        </w:r>
        <w:r>
          <w:fldChar w:fldCharType="separate"/>
        </w:r>
        <w:r>
          <w:t>39</w:t>
        </w:r>
        <w:r>
          <w:fldChar w:fldCharType="end"/>
        </w:r>
      </w:hyperlink>
    </w:p>
    <w:p>
      <w:pPr>
        <w:pStyle w:val="TOC2"/>
        <w:tabs>
          <w:tab w:val="right" w:leader="dot" w:pos="8306"/>
        </w:tabs>
      </w:pPr>
      <w:hyperlink w:anchor="_Toc3838" w:history="1">
        <w:r>
          <w:rPr>
            <w:rFonts w:ascii="仿宋" w:eastAsia="仿宋" w:hAnsi="仿宋" w:cs="仿宋" w:hint="eastAsia"/>
            <w:lang w:eastAsia="zh-CN"/>
          </w:rPr>
          <w:t>(二)、建设进度</w:t>
        </w:r>
        <w:r>
          <w:tab/>
        </w:r>
        <w:r>
          <w:fldChar w:fldCharType="begin"/>
        </w:r>
        <w:r>
          <w:instrText xml:space="preserve"> PAGEREF _Toc3838 \h </w:instrText>
        </w:r>
        <w:r>
          <w:fldChar w:fldCharType="separate"/>
        </w:r>
        <w:r>
          <w:t>40</w:t>
        </w:r>
        <w:r>
          <w:fldChar w:fldCharType="end"/>
        </w:r>
      </w:hyperlink>
    </w:p>
    <w:p>
      <w:pPr>
        <w:pStyle w:val="TOC2"/>
        <w:tabs>
          <w:tab w:val="right" w:leader="dot" w:pos="8306"/>
        </w:tabs>
      </w:pPr>
      <w:hyperlink w:anchor="_Toc24901" w:history="1">
        <w:r>
          <w:rPr>
            <w:rFonts w:ascii="仿宋" w:eastAsia="仿宋" w:hAnsi="仿宋" w:cs="仿宋" w:hint="eastAsia"/>
            <w:lang w:eastAsia="zh-CN"/>
          </w:rPr>
          <w:t>(三)、进度安排注意事项</w:t>
        </w:r>
        <w:r>
          <w:tab/>
        </w:r>
        <w:r>
          <w:fldChar w:fldCharType="begin"/>
        </w:r>
        <w:r>
          <w:instrText xml:space="preserve"> PAGEREF _Toc24901 \h </w:instrText>
        </w:r>
        <w:r>
          <w:fldChar w:fldCharType="separate"/>
        </w:r>
        <w:r>
          <w:t>41</w:t>
        </w:r>
        <w:r>
          <w:fldChar w:fldCharType="end"/>
        </w:r>
      </w:hyperlink>
    </w:p>
    <w:p>
      <w:pPr>
        <w:pStyle w:val="TOC2"/>
        <w:tabs>
          <w:tab w:val="right" w:leader="dot" w:pos="8306"/>
        </w:tabs>
      </w:pPr>
      <w:hyperlink w:anchor="_Toc23821" w:history="1">
        <w:r>
          <w:rPr>
            <w:rFonts w:ascii="仿宋" w:eastAsia="仿宋" w:hAnsi="仿宋" w:cs="仿宋" w:hint="eastAsia"/>
            <w:lang w:eastAsia="zh-CN"/>
          </w:rPr>
          <w:t>(四)、人力资源配置</w:t>
        </w:r>
        <w:r>
          <w:tab/>
        </w:r>
        <w:r>
          <w:fldChar w:fldCharType="begin"/>
        </w:r>
        <w:r>
          <w:instrText xml:space="preserve"> PAGEREF _Toc23821 \h </w:instrText>
        </w:r>
        <w:r>
          <w:fldChar w:fldCharType="separate"/>
        </w:r>
        <w:r>
          <w:t>43</w:t>
        </w:r>
        <w:r>
          <w:fldChar w:fldCharType="end"/>
        </w:r>
      </w:hyperlink>
    </w:p>
    <w:p>
      <w:pPr>
        <w:pStyle w:val="TOC1"/>
        <w:tabs>
          <w:tab w:val="right" w:leader="dot" w:pos="8306"/>
        </w:tabs>
      </w:pPr>
      <w:hyperlink w:anchor="_Toc2510" w:history="1">
        <w:r>
          <w:rPr>
            <w:rFonts w:ascii="仿宋" w:eastAsia="仿宋" w:hAnsi="仿宋" w:cs="仿宋" w:hint="eastAsia"/>
            <w:lang w:eastAsia="zh-CN"/>
          </w:rPr>
          <w:t>十一、垃圾焚烧余热锅炉项目经营效益</w:t>
        </w:r>
        <w:r>
          <w:tab/>
        </w:r>
        <w:r>
          <w:fldChar w:fldCharType="begin"/>
        </w:r>
        <w:r>
          <w:instrText xml:space="preserve"> PAGEREF _Toc2510 \h </w:instrText>
        </w:r>
        <w:r>
          <w:fldChar w:fldCharType="separate"/>
        </w:r>
        <w:r>
          <w:t>44</w:t>
        </w:r>
        <w:r>
          <w:fldChar w:fldCharType="end"/>
        </w:r>
      </w:hyperlink>
    </w:p>
    <w:p>
      <w:pPr>
        <w:pStyle w:val="TOC2"/>
        <w:tabs>
          <w:tab w:val="right" w:leader="dot" w:pos="8306"/>
        </w:tabs>
      </w:pPr>
      <w:hyperlink w:anchor="_Toc31601" w:history="1">
        <w:r>
          <w:rPr>
            <w:rFonts w:ascii="仿宋" w:eastAsia="仿宋" w:hAnsi="仿宋" w:cs="仿宋" w:hint="eastAsia"/>
            <w:lang w:eastAsia="zh-CN"/>
          </w:rPr>
          <w:t>(一)、经济评价财务测算</w:t>
        </w:r>
        <w:r>
          <w:tab/>
        </w:r>
        <w:r>
          <w:fldChar w:fldCharType="begin"/>
        </w:r>
        <w:r>
          <w:instrText xml:space="preserve"> PAGEREF _Toc31601 \h </w:instrText>
        </w:r>
        <w:r>
          <w:fldChar w:fldCharType="separate"/>
        </w:r>
        <w:r>
          <w:t>44</w:t>
        </w:r>
        <w:r>
          <w:fldChar w:fldCharType="end"/>
        </w:r>
      </w:hyperlink>
    </w:p>
    <w:p>
      <w:pPr>
        <w:pStyle w:val="TOC2"/>
        <w:tabs>
          <w:tab w:val="right" w:leader="dot" w:pos="8306"/>
        </w:tabs>
      </w:pPr>
      <w:hyperlink w:anchor="_Toc30274" w:history="1">
        <w:r>
          <w:rPr>
            <w:rFonts w:ascii="仿宋" w:eastAsia="仿宋" w:hAnsi="仿宋" w:cs="仿宋" w:hint="eastAsia"/>
            <w:lang w:eastAsia="zh-CN"/>
          </w:rPr>
          <w:t>(二)、垃圾焚烧余热锅炉项目盈利能力分析</w:t>
        </w:r>
        <w:r>
          <w:tab/>
        </w:r>
        <w:r>
          <w:fldChar w:fldCharType="begin"/>
        </w:r>
        <w:r>
          <w:instrText xml:space="preserve"> PAGEREF _Toc30274 \h </w:instrText>
        </w:r>
        <w:r>
          <w:fldChar w:fldCharType="separate"/>
        </w:r>
        <w:r>
          <w:t>45</w:t>
        </w:r>
        <w:r>
          <w:fldChar w:fldCharType="end"/>
        </w:r>
      </w:hyperlink>
    </w:p>
    <w:p>
      <w:pPr>
        <w:pStyle w:val="TOC1"/>
        <w:tabs>
          <w:tab w:val="right" w:leader="dot" w:pos="8306"/>
        </w:tabs>
      </w:pPr>
      <w:hyperlink w:anchor="_Toc12369" w:history="1">
        <w:r>
          <w:rPr>
            <w:rFonts w:ascii="仿宋" w:eastAsia="仿宋" w:hAnsi="仿宋" w:cs="仿宋" w:hint="eastAsia"/>
            <w:lang w:eastAsia="zh-CN"/>
          </w:rPr>
          <w:t>十二、垃圾焚烧余热锅炉项目社会影响</w:t>
        </w:r>
        <w:r>
          <w:tab/>
        </w:r>
        <w:r>
          <w:fldChar w:fldCharType="begin"/>
        </w:r>
        <w:r>
          <w:instrText xml:space="preserve"> PAGEREF _Toc12369 \h </w:instrText>
        </w:r>
        <w:r>
          <w:fldChar w:fldCharType="separate"/>
        </w:r>
        <w:r>
          <w:t>46</w:t>
        </w:r>
        <w:r>
          <w:fldChar w:fldCharType="end"/>
        </w:r>
      </w:hyperlink>
    </w:p>
    <w:p>
      <w:pPr>
        <w:pStyle w:val="TOC2"/>
        <w:tabs>
          <w:tab w:val="right" w:leader="dot" w:pos="8306"/>
        </w:tabs>
      </w:pPr>
      <w:hyperlink w:anchor="_Toc30099" w:history="1">
        <w:r>
          <w:rPr>
            <w:rFonts w:ascii="仿宋" w:eastAsia="仿宋" w:hAnsi="仿宋" w:cs="仿宋" w:hint="eastAsia"/>
            <w:lang w:eastAsia="zh-CN"/>
          </w:rPr>
          <w:t>(一)、社会责任与义务</w:t>
        </w:r>
        <w:r>
          <w:tab/>
        </w:r>
        <w:r>
          <w:fldChar w:fldCharType="begin"/>
        </w:r>
        <w:r>
          <w:instrText xml:space="preserve"> PAGEREF _Toc30099 \h </w:instrText>
        </w:r>
        <w:r>
          <w:fldChar w:fldCharType="separate"/>
        </w:r>
        <w:r>
          <w:t>46</w:t>
        </w:r>
        <w:r>
          <w:fldChar w:fldCharType="end"/>
        </w:r>
      </w:hyperlink>
    </w:p>
    <w:p>
      <w:pPr>
        <w:pStyle w:val="TOC2"/>
        <w:tabs>
          <w:tab w:val="right" w:leader="dot" w:pos="8306"/>
        </w:tabs>
      </w:pPr>
      <w:hyperlink w:anchor="_Toc12971" w:history="1">
        <w:r>
          <w:rPr>
            <w:rFonts w:ascii="仿宋" w:eastAsia="仿宋" w:hAnsi="仿宋" w:cs="仿宋" w:hint="eastAsia"/>
            <w:lang w:eastAsia="zh-CN"/>
          </w:rPr>
          <w:t>(二)、社会参与与沟通</w:t>
        </w:r>
        <w:r>
          <w:tab/>
        </w:r>
        <w:r>
          <w:fldChar w:fldCharType="begin"/>
        </w:r>
        <w:r>
          <w:instrText xml:space="preserve"> PAGEREF _Toc12971 \h </w:instrText>
        </w:r>
        <w:r>
          <w:fldChar w:fldCharType="separate"/>
        </w:r>
        <w:r>
          <w:t>46</w:t>
        </w:r>
        <w:r>
          <w:fldChar w:fldCharType="end"/>
        </w:r>
      </w:hyperlink>
    </w:p>
    <w:p>
      <w:pPr>
        <w:pStyle w:val="TOC1"/>
        <w:tabs>
          <w:tab w:val="right" w:leader="dot" w:pos="8306"/>
        </w:tabs>
      </w:pPr>
      <w:hyperlink w:anchor="_Toc24372" w:history="1">
        <w:r>
          <w:rPr>
            <w:rFonts w:ascii="仿宋" w:eastAsia="仿宋" w:hAnsi="仿宋" w:cs="仿宋" w:hint="eastAsia"/>
            <w:lang w:eastAsia="zh-CN"/>
          </w:rPr>
          <w:t>十三、垃圾焚烧余热锅炉项目治理与监督</w:t>
        </w:r>
        <w:r>
          <w:tab/>
        </w:r>
        <w:r>
          <w:fldChar w:fldCharType="begin"/>
        </w:r>
        <w:r>
          <w:instrText xml:space="preserve"> PAGEREF _Toc24372 \h </w:instrText>
        </w:r>
        <w:r>
          <w:fldChar w:fldCharType="separate"/>
        </w:r>
        <w:r>
          <w:t>47</w:t>
        </w:r>
        <w:r>
          <w:fldChar w:fldCharType="end"/>
        </w:r>
      </w:hyperlink>
    </w:p>
    <w:p>
      <w:pPr>
        <w:pStyle w:val="TOC2"/>
        <w:tabs>
          <w:tab w:val="right" w:leader="dot" w:pos="8306"/>
        </w:tabs>
      </w:pPr>
      <w:hyperlink w:anchor="_Toc20185" w:history="1">
        <w:r>
          <w:rPr>
            <w:rFonts w:ascii="仿宋" w:eastAsia="仿宋" w:hAnsi="仿宋" w:cs="仿宋" w:hint="eastAsia"/>
            <w:lang w:eastAsia="zh-CN"/>
          </w:rPr>
          <w:t>(一)、垃圾焚烧余热锅炉项目治理结构</w:t>
        </w:r>
        <w:r>
          <w:tab/>
        </w:r>
        <w:r>
          <w:fldChar w:fldCharType="begin"/>
        </w:r>
        <w:r>
          <w:instrText xml:space="preserve"> PAGEREF _Toc20185 \h </w:instrText>
        </w:r>
        <w:r>
          <w:fldChar w:fldCharType="separate"/>
        </w:r>
        <w:r>
          <w:t>47</w:t>
        </w:r>
        <w:r>
          <w:fldChar w:fldCharType="end"/>
        </w:r>
      </w:hyperlink>
    </w:p>
    <w:p>
      <w:pPr>
        <w:pStyle w:val="TOC2"/>
        <w:tabs>
          <w:tab w:val="right" w:leader="dot" w:pos="8306"/>
        </w:tabs>
      </w:pPr>
      <w:hyperlink w:anchor="_Toc32285" w:history="1">
        <w:r>
          <w:rPr>
            <w:rFonts w:ascii="仿宋" w:eastAsia="仿宋" w:hAnsi="仿宋" w:cs="仿宋" w:hint="eastAsia"/>
            <w:lang w:eastAsia="zh-CN"/>
          </w:rPr>
          <w:t>(二)、监督与审计</w:t>
        </w:r>
        <w:r>
          <w:tab/>
        </w:r>
        <w:r>
          <w:fldChar w:fldCharType="begin"/>
        </w:r>
        <w:r>
          <w:instrText xml:space="preserve"> PAGEREF _Toc32285 \h </w:instrText>
        </w:r>
        <w:r>
          <w:fldChar w:fldCharType="separate"/>
        </w:r>
        <w:r>
          <w:t>49</w:t>
        </w:r>
        <w:r>
          <w:fldChar w:fldCharType="end"/>
        </w:r>
      </w:hyperlink>
    </w:p>
    <w:p>
      <w:pPr>
        <w:pStyle w:val="TOC1"/>
        <w:tabs>
          <w:tab w:val="right" w:leader="dot" w:pos="8306"/>
        </w:tabs>
      </w:pPr>
      <w:hyperlink w:anchor="_Toc7143" w:history="1">
        <w:r>
          <w:rPr>
            <w:rFonts w:ascii="仿宋" w:eastAsia="仿宋" w:hAnsi="仿宋" w:cs="仿宋" w:hint="eastAsia"/>
            <w:lang w:eastAsia="zh-CN"/>
          </w:rPr>
          <w:t>十四、质量管理体系</w:t>
        </w:r>
        <w:r>
          <w:tab/>
        </w:r>
        <w:r>
          <w:fldChar w:fldCharType="begin"/>
        </w:r>
        <w:r>
          <w:instrText xml:space="preserve"> PAGEREF _Toc7143 \h </w:instrText>
        </w:r>
        <w:r>
          <w:fldChar w:fldCharType="separate"/>
        </w:r>
        <w:r>
          <w:t>50</w:t>
        </w:r>
        <w:r>
          <w:fldChar w:fldCharType="end"/>
        </w:r>
      </w:hyperlink>
    </w:p>
    <w:p>
      <w:pPr>
        <w:pStyle w:val="TOC2"/>
        <w:tabs>
          <w:tab w:val="right" w:leader="dot" w:pos="8306"/>
        </w:tabs>
      </w:pPr>
      <w:hyperlink w:anchor="_Toc3385" w:history="1">
        <w:r>
          <w:rPr>
            <w:rFonts w:ascii="仿宋" w:eastAsia="仿宋" w:hAnsi="仿宋" w:cs="仿宋" w:hint="eastAsia"/>
            <w:lang w:eastAsia="zh-CN"/>
          </w:rPr>
          <w:t>(一)、质量目标与方针</w:t>
        </w:r>
        <w:r>
          <w:tab/>
        </w:r>
        <w:r>
          <w:fldChar w:fldCharType="begin"/>
        </w:r>
        <w:r>
          <w:instrText xml:space="preserve"> PAGEREF _Toc3385 \h </w:instrText>
        </w:r>
        <w:r>
          <w:fldChar w:fldCharType="separate"/>
        </w:r>
        <w:r>
          <w:t>50</w:t>
        </w:r>
        <w:r>
          <w:fldChar w:fldCharType="end"/>
        </w:r>
      </w:hyperlink>
    </w:p>
    <w:p>
      <w:pPr>
        <w:pStyle w:val="TOC2"/>
        <w:tabs>
          <w:tab w:val="right" w:leader="dot" w:pos="8306"/>
        </w:tabs>
      </w:pPr>
      <w:hyperlink w:anchor="_Toc12509" w:history="1">
        <w:r>
          <w:rPr>
            <w:rFonts w:ascii="仿宋" w:eastAsia="仿宋" w:hAnsi="仿宋" w:cs="仿宋" w:hint="eastAsia"/>
            <w:lang w:eastAsia="zh-CN"/>
          </w:rPr>
          <w:t>(二)、质量管理责任</w:t>
        </w:r>
        <w:r>
          <w:tab/>
        </w:r>
        <w:r>
          <w:fldChar w:fldCharType="begin"/>
        </w:r>
        <w:r>
          <w:instrText xml:space="preserve"> PAGEREF _Toc12509 \h </w:instrText>
        </w:r>
        <w:r>
          <w:fldChar w:fldCharType="separate"/>
        </w:r>
        <w:r>
          <w:t>51</w:t>
        </w:r>
        <w:r>
          <w:fldChar w:fldCharType="end"/>
        </w:r>
      </w:hyperlink>
    </w:p>
    <w:p>
      <w:pPr>
        <w:pStyle w:val="TOC2"/>
        <w:tabs>
          <w:tab w:val="right" w:leader="dot" w:pos="8306"/>
        </w:tabs>
      </w:pPr>
      <w:hyperlink w:anchor="_Toc6164" w:history="1">
        <w:r>
          <w:rPr>
            <w:rFonts w:ascii="仿宋" w:eastAsia="仿宋" w:hAnsi="仿宋" w:cs="仿宋" w:hint="eastAsia"/>
            <w:lang w:eastAsia="zh-CN"/>
          </w:rPr>
          <w:t>(三)、质量管理体系文件</w:t>
        </w:r>
        <w:r>
          <w:tab/>
        </w:r>
        <w:r>
          <w:fldChar w:fldCharType="begin"/>
        </w:r>
        <w:r>
          <w:instrText xml:space="preserve"> PAGEREF _Toc6164 \h </w:instrText>
        </w:r>
        <w:r>
          <w:fldChar w:fldCharType="separate"/>
        </w:r>
        <w:r>
          <w:t>53</w:t>
        </w:r>
        <w:r>
          <w:fldChar w:fldCharType="end"/>
        </w:r>
      </w:hyperlink>
    </w:p>
    <w:p>
      <w:pPr>
        <w:pStyle w:val="TOC2"/>
        <w:tabs>
          <w:tab w:val="right" w:leader="dot" w:pos="8306"/>
        </w:tabs>
      </w:pPr>
      <w:hyperlink w:anchor="_Toc309" w:history="1">
        <w:r>
          <w:rPr>
            <w:rFonts w:ascii="仿宋" w:eastAsia="仿宋" w:hAnsi="仿宋" w:cs="仿宋" w:hint="eastAsia"/>
            <w:lang w:eastAsia="zh-CN"/>
          </w:rPr>
          <w:t>(四)、质量培训与教育</w:t>
        </w:r>
        <w:r>
          <w:tab/>
        </w:r>
        <w:r>
          <w:fldChar w:fldCharType="begin"/>
        </w:r>
        <w:r>
          <w:instrText xml:space="preserve"> PAGEREF _Toc309 \h </w:instrText>
        </w:r>
        <w:r>
          <w:fldChar w:fldCharType="separate"/>
        </w:r>
        <w:r>
          <w:t>55</w:t>
        </w:r>
        <w:r>
          <w:fldChar w:fldCharType="end"/>
        </w:r>
      </w:hyperlink>
    </w:p>
    <w:p>
      <w:pPr>
        <w:pStyle w:val="TOC2"/>
        <w:tabs>
          <w:tab w:val="right" w:leader="dot" w:pos="8306"/>
        </w:tabs>
      </w:pPr>
      <w:hyperlink w:anchor="_Toc27123" w:history="1">
        <w:r>
          <w:rPr>
            <w:rFonts w:ascii="仿宋" w:eastAsia="仿宋" w:hAnsi="仿宋" w:cs="仿宋" w:hint="eastAsia"/>
            <w:lang w:eastAsia="zh-CN"/>
          </w:rPr>
          <w:t>(五)、质量审核与评价</w:t>
        </w:r>
        <w:r>
          <w:tab/>
        </w:r>
        <w:r>
          <w:fldChar w:fldCharType="begin"/>
        </w:r>
        <w:r>
          <w:instrText xml:space="preserve"> PAGEREF _Toc27123 \h </w:instrText>
        </w:r>
        <w:r>
          <w:fldChar w:fldCharType="separate"/>
        </w:r>
        <w:r>
          <w:t>56</w:t>
        </w:r>
        <w:r>
          <w:fldChar w:fldCharType="end"/>
        </w:r>
      </w:hyperlink>
    </w:p>
    <w:p>
      <w:pPr>
        <w:pStyle w:val="TOC2"/>
        <w:tabs>
          <w:tab w:val="right" w:leader="dot" w:pos="8306"/>
        </w:tabs>
      </w:pPr>
      <w:hyperlink w:anchor="_Toc522" w:history="1">
        <w:r>
          <w:rPr>
            <w:rFonts w:ascii="仿宋" w:eastAsia="仿宋" w:hAnsi="仿宋" w:cs="仿宋" w:hint="eastAsia"/>
            <w:lang w:eastAsia="zh-CN"/>
          </w:rPr>
          <w:t>(六)、不符合与纠正措施</w:t>
        </w:r>
        <w:r>
          <w:tab/>
        </w:r>
        <w:r>
          <w:fldChar w:fldCharType="begin"/>
        </w:r>
        <w:r>
          <w:instrText xml:space="preserve"> PAGEREF _Toc522 \h </w:instrText>
        </w:r>
        <w:r>
          <w:fldChar w:fldCharType="separate"/>
        </w:r>
        <w:r>
          <w:t>57</w:t>
        </w:r>
        <w:r>
          <w:fldChar w:fldCharType="end"/>
        </w:r>
      </w:hyperlink>
    </w:p>
    <w:p>
      <w:pPr>
        <w:pStyle w:val="TOC1"/>
        <w:tabs>
          <w:tab w:val="right" w:leader="dot" w:pos="8306"/>
        </w:tabs>
      </w:pPr>
      <w:hyperlink w:anchor="_Toc18114" w:history="1">
        <w:r>
          <w:rPr>
            <w:rFonts w:ascii="仿宋" w:eastAsia="仿宋" w:hAnsi="仿宋" w:cs="仿宋" w:hint="eastAsia"/>
            <w:lang w:eastAsia="zh-CN"/>
          </w:rPr>
          <w:t>十五、利益相关者分析与沟通计划</w:t>
        </w:r>
        <w:r>
          <w:tab/>
        </w:r>
        <w:r>
          <w:fldChar w:fldCharType="begin"/>
        </w:r>
        <w:r>
          <w:instrText xml:space="preserve"> PAGEREF _Toc18114 \h </w:instrText>
        </w:r>
        <w:r>
          <w:fldChar w:fldCharType="separate"/>
        </w:r>
        <w:r>
          <w:t>59</w:t>
        </w:r>
        <w:r>
          <w:fldChar w:fldCharType="end"/>
        </w:r>
      </w:hyperlink>
    </w:p>
    <w:p>
      <w:pPr>
        <w:pStyle w:val="TOC2"/>
        <w:tabs>
          <w:tab w:val="right" w:leader="dot" w:pos="8306"/>
        </w:tabs>
      </w:pPr>
      <w:hyperlink w:anchor="_Toc1484" w:history="1">
        <w:r>
          <w:rPr>
            <w:rFonts w:ascii="仿宋" w:eastAsia="仿宋" w:hAnsi="仿宋" w:cs="仿宋" w:hint="eastAsia"/>
            <w:lang w:eastAsia="zh-CN"/>
          </w:rPr>
          <w:t>(一)、利益相关者分析</w:t>
        </w:r>
        <w:r>
          <w:tab/>
        </w:r>
        <w:r>
          <w:fldChar w:fldCharType="begin"/>
        </w:r>
        <w:r>
          <w:instrText xml:space="preserve"> PAGEREF _Toc1484 \h </w:instrText>
        </w:r>
        <w:r>
          <w:fldChar w:fldCharType="separate"/>
        </w:r>
        <w:r>
          <w:t>59</w:t>
        </w:r>
        <w:r>
          <w:fldChar w:fldCharType="end"/>
        </w:r>
      </w:hyperlink>
    </w:p>
    <w:p>
      <w:pPr>
        <w:pStyle w:val="TOC2"/>
        <w:tabs>
          <w:tab w:val="right" w:leader="dot" w:pos="8306"/>
        </w:tabs>
      </w:pPr>
      <w:hyperlink w:anchor="_Toc17544" w:history="1">
        <w:r>
          <w:rPr>
            <w:rFonts w:ascii="仿宋" w:eastAsia="仿宋" w:hAnsi="仿宋" w:cs="仿宋" w:hint="eastAsia"/>
            <w:lang w:eastAsia="zh-CN"/>
          </w:rPr>
          <w:t>(二)、沟通计划</w:t>
        </w:r>
        <w:r>
          <w:tab/>
        </w:r>
        <w:r>
          <w:fldChar w:fldCharType="begin"/>
        </w:r>
        <w:r>
          <w:instrText xml:space="preserve"> PAGEREF _Toc17544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73"/>
      <w:r>
        <w:rPr>
          <w:rFonts w:ascii="仿宋" w:eastAsia="仿宋" w:hAnsi="仿宋" w:cs="仿宋" w:hint="eastAsia"/>
          <w:sz w:val="28"/>
          <w:lang w:eastAsia="zh-CN"/>
        </w:rPr>
        <w:t>一、垃圾焚烧余热锅炉项目可持续发展</w:t>
      </w:r>
      <w:bookmarkEnd w:id="2"/>
    </w:p>
    <w:p>
      <w:pPr>
        <w:pStyle w:val="Heading2"/>
        <w:rPr>
          <w:rFonts w:ascii="仿宋" w:eastAsia="仿宋" w:hAnsi="仿宋" w:cs="仿宋" w:hint="eastAsia"/>
          <w:lang w:eastAsia="zh-CN"/>
        </w:rPr>
      </w:pPr>
      <w:bookmarkStart w:id="3" w:name="_Toc2743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余热锅炉项目中，垃圾焚烧余热锅炉项目团队着眼于未来，明确了可持续发展的战略方向。制定的具体可持续发展目标包括降低资源使用、采用环保技术、最大化社会效益等。这一步骤不仅有助于垃圾焚烧余热锅炉项目在环保和社会责任方面达到最高标准，也为未来提供了明确的指引，确保垃圾焚烧余热锅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可持续实践的融入垃圾焚烧余热锅炉项目管理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垃圾焚烧余热锅炉项目管理周期。从垃圾焚烧余热锅炉项目规划开始，垃圾焚烧余热锅炉项目团队就考虑了环境和社会的因素。在执行阶段，垃圾焚烧余热锅炉项目团队积极推动绿色技术的应用，优化资源利用。此外，关注员工的社会责任，通过培训和沟通活动提高员工对可持续发展的认知，使他们能够在日常工作中践行可持续实践。这些举措不仅为垃圾焚烧余热锅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60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垃圾焚烧余热锅炉项目的可持续发展理念，我们深信环保与社会责任是垃圾焚烧余热锅炉项目成功的关键支柱。在垃圾焚烧余热锅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团队通过引入先进的环保技术、建立高效的废物处理系统以及推动能源节约措施，积极履行环保责任。定期的环保监测和评估确保垃圾焚烧余热锅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不仅致力于自身可持续发展，还注重对社会的回馈。通过支持社区垃圾焚烧余热锅炉项目、参与慈善事业、提供培训机会等方式，垃圾焚烧余热锅炉项目积极履行社会责任。与当地社区建立积极互动，关注员工的工作与生活平衡，以及员工的身心健康，是垃圾焚烧余热锅炉项目在社会责任层面的关键举措。这样的实践不仅增强了垃圾焚烧余热锅炉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447"/>
      <w:r>
        <w:rPr>
          <w:rFonts w:ascii="仿宋" w:eastAsia="仿宋" w:hAnsi="仿宋" w:cs="仿宋" w:hint="eastAsia"/>
          <w:sz w:val="28"/>
          <w:lang w:eastAsia="zh-CN"/>
        </w:rPr>
        <w:t>二、垃圾焚烧余热锅炉项目土建工程</w:t>
      </w:r>
      <w:bookmarkEnd w:id="5"/>
    </w:p>
    <w:p>
      <w:pPr>
        <w:pStyle w:val="Heading2"/>
        <w:rPr>
          <w:rFonts w:ascii="仿宋" w:eastAsia="仿宋" w:hAnsi="仿宋" w:cs="仿宋" w:hint="eastAsia"/>
          <w:lang w:eastAsia="zh-CN"/>
        </w:rPr>
      </w:pPr>
      <w:bookmarkStart w:id="6" w:name="_Toc1620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在垃圾焚烧余热锅炉项目的建筑工程设计中，我们将秉承一系列重要的设计原则，以确保垃圾焚烧余热锅炉项目建筑在功能、美观、可持续性等方面达到最佳效果。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首要原则是确保建筑的功能性得到最大化的发挥。我们将充分理解垃圾焚烧余热锅炉项目的实际需求，合理布局各个功能区域，保证建筑在满足业务需求的同时，提供高效的工作环境。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在建筑设计中，我们将综合考虑建设和运营成本。通过精细的经济效益分析，确保设计方案在高效利用资源的同时，对垃圾焚烧余热锅炉项目的长期盈利能力有积极的贡献。</w:t>
      </w:r>
    </w:p>
    <w:p>
      <w:pPr>
        <w:pStyle w:val="Heading2"/>
        <w:ind w:firstLine="560" w:firstLineChars="200"/>
        <w:rPr>
          <w:rFonts w:ascii="仿宋" w:eastAsia="仿宋" w:hAnsi="仿宋" w:cs="仿宋" w:hint="eastAsia"/>
          <w:sz w:val="28"/>
          <w:lang w:eastAsia="zh-CN"/>
        </w:rPr>
      </w:pPr>
      <w:bookmarkStart w:id="7" w:name="_Toc1724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余热锅炉项目的土建工程设计中，我们将精准设定设计年限，结合垃圾焚烧余热锅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焚烧余热锅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31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垃圾焚烧余热锅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焚烧余热锅炉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焚烧余热锅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44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本期工程垃圾焚烧余热锅炉项目预计总建筑面积XXX平方米，其中：计容建筑面积XXX平方米，计划建筑工程投资XX万元，占垃圾焚烧余热锅炉项目总投资的XX%。</w:t>
      </w:r>
    </w:p>
    <w:p>
      <w:pPr>
        <w:pStyle w:val="Heading1"/>
        <w:ind w:firstLine="560" w:firstLineChars="200"/>
        <w:rPr>
          <w:rFonts w:ascii="仿宋" w:eastAsia="仿宋" w:hAnsi="仿宋" w:cs="仿宋" w:hint="eastAsia"/>
          <w:sz w:val="28"/>
          <w:lang w:eastAsia="zh-CN"/>
        </w:rPr>
      </w:pPr>
      <w:bookmarkStart w:id="10" w:name="_Toc20997"/>
      <w:r>
        <w:rPr>
          <w:rFonts w:ascii="仿宋" w:eastAsia="仿宋" w:hAnsi="仿宋" w:cs="仿宋" w:hint="eastAsia"/>
          <w:sz w:val="28"/>
          <w:lang w:eastAsia="zh-CN"/>
        </w:rPr>
        <w:t>三、垃圾焚烧余热锅炉项目概论</w:t>
      </w:r>
      <w:bookmarkEnd w:id="10"/>
    </w:p>
    <w:p>
      <w:pPr>
        <w:pStyle w:val="Heading2"/>
        <w:rPr>
          <w:rFonts w:ascii="仿宋" w:eastAsia="仿宋" w:hAnsi="仿宋" w:cs="仿宋" w:hint="eastAsia"/>
          <w:lang w:eastAsia="zh-CN"/>
        </w:rPr>
      </w:pPr>
      <w:bookmarkStart w:id="11" w:name="_Toc12839"/>
      <w:r>
        <w:rPr>
          <w:rFonts w:ascii="仿宋" w:eastAsia="仿宋" w:hAnsi="仿宋" w:cs="仿宋" w:hint="eastAsia"/>
          <w:lang w:eastAsia="zh-CN"/>
        </w:rPr>
        <w:t>(一)、垃圾焚烧余热锅炉项目概况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起源追溯至对市场的深入洞察。市场的不断演变与变革为垃圾焚烧余热锅炉项目提供了难得的机遇。当前市场存在的需求缺口和变革的大环境共同构成了垃圾焚烧余热锅炉项目的背景。这个垃圾焚烧余热锅炉项目旨在充分利用市场机遇，填补行业中尚未满足的需求，为客户提供全新的解决方案。市场的变革和需求的增长使得这个垃圾焚烧余热锅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垃圾焚烧余热锅炉项目名称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正式命名为垃圾焚烧余热锅炉。这个名称不仅仅是一个标识，更代表了垃圾焚烧余热锅炉项目的核心理念和愿景。它蕴含着垃圾焚烧余热锅炉项目所要解决问题的关键字，具有强烈的表达和辨识度，为垃圾焚烧余热锅炉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垃圾焚烧余热锅炉项目目标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核心目标是提供一种全新、高效的解决方案，满足客户日益增长的需求。垃圾焚烧余热锅炉项目追求的不仅仅是满足市场需求，更是在市场中获得卓越的竞争优势。通过不断提升产品或服务的质量和创新水平，垃圾焚烧余热锅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垃圾焚烧余热锅炉项目范围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全面涵盖了产品研发、制造、市场推广和售后服务，确保从产品设计到最终用户体验的全方位关注。这一全面的垃圾焚烧余热锅炉项目范围是为了确保垃圾焚烧余热锅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垃圾焚烧余热锅炉项目时间表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垃圾焚烧余热锅炉项目计划在未来18个月内完成，包括研发、测试、市场试点和正式推出等不同阶段。这个时间表的合理设计是为了确保垃圾焚烧余热锅炉项目各个阶段的顺利推进，以便按时交付高质量的成果。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垃圾焚烧余热锅炉项目预算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总预算估算为XX百万美元，主要分配在研发、市场推广、人员培训和运营等方面。这一充足的预算为垃圾焚烧余热锅炉项目提供了充足的资源，确保垃圾焚烧余热锅炉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垃圾焚烧余热锅炉项目风险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可能面临的风险包括市场接受度低、技术难题、竞争激烈等。垃圾焚烧余热锅炉项目团队已经制定了相应的风险应对计划，通过前瞻性的风险管理，确保垃圾焚烧余热锅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垃圾焚烧余热锅炉项目团队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垃圾焚烧余热锅炉项目汇聚了一支经验丰富、多领域专业素养的核心团队，确保垃圾焚烧余热锅炉项目在各个方面都能拥有高水平的执行力。团队的协同作战是垃圾焚烧余热锅炉项目成功的关键因素之一。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垃圾焚烧余热锅炉项目背景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垃圾焚烧余热锅炉项目的背景根植于市场对更高效、创新产品的渴望，同时也受到科技发展对行业格局的深刻改变的影响。这为垃圾焚烧余热锅炉项目提供了广阔的发展空间和市场需求。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垃圾焚烧余热锅炉项目现状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截至目前，垃圾焚烧余热锅炉项目已完成市场调研和技术验证，取得了初步的成功。这为垃圾焚烧余热锅炉项目在未来的发展奠定了坚实的基础，为更远大的目标打下了坚实的基石。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2482"/>
      <w:r>
        <w:rPr>
          <w:rFonts w:ascii="仿宋" w:eastAsia="仿宋" w:hAnsi="仿宋" w:cs="仿宋" w:hint="eastAsia"/>
          <w:sz w:val="28"/>
          <w:lang w:eastAsia="zh-CN"/>
        </w:rPr>
        <w:t>(二)、垃圾焚烧余热锅炉项目目标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焚烧余热锅炉项目首要业务目标是在市场中占据有利地位，实现产品/服务的成功推广和销售。通过不断提升产品质量、创新性，垃圾焚烧余热锅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在科技迅速发展的时代，垃圾焚烧余热锅炉项目着眼于技术创新。通过持续的研发和技术升级，垃圾焚烧余热锅炉项目旨在推出更具创新性的产品或服务，以满足市场对新鲜、先进解决方案的需求。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垃圾焚烧余热锅炉项目设定了客户满意度目标。通过提供卓越的产品质量和优质的客户服务，垃圾焚烧余热锅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垃圾焚烧余热锅炉项目注重社会责任和可持续发展。通过实施环保、社会责任垃圾焚烧余热锅炉项目，垃圾焚烧余热锅炉项目致力于在经济发展的同时保护环境，促进社会公平，实现可持续经营。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垃圾焚烧余热锅炉项目的团队是实现目标的核心驱动力。因此，垃圾焚烧余热锅炉项目设定了团队发展目标，包括提升团队成员的专业技能、培养领导力，以及搭建协同高效的团队工作氛围。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4393"/>
      <w:r>
        <w:rPr>
          <w:rFonts w:ascii="仿宋" w:eastAsia="仿宋" w:hAnsi="仿宋" w:cs="仿宋" w:hint="eastAsia"/>
          <w:sz w:val="28"/>
          <w:lang w:eastAsia="zh-CN"/>
        </w:rPr>
        <w:t>(三)、垃圾焚烧余热锅炉项目提出的理由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垃圾焚烧余热锅炉项目提出的理由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垃圾焚烧余热锅炉项目的提出源于对市场机遇的深刻洞察。当前市场中存在的需求缺口和行业发展趋势表明，有巨大的商业机会等待被开发。通过准确捕捉市场机遇，垃圾焚烧余热锅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理念基于对技术创新的信仰。通过持续的研发和技术投入，垃圾焚烧余热锅炉项目有望推出更具创新性的产品或服务。在科技飞速发展的当下，垃圾焚烧余热锅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提出是为了增强企业的行业竞争力。通过提升产品或服务的质量和独特性，垃圾焚烧余热锅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响应了消费者需求的变化。随着社会和科技的不断发展，消费者对产品和服务的需求也在发生变化。通过深入了解并及时回应消费者的新需求，垃圾焚烧余热锅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提出是企业战略发展规划的一部分。在面对日益激烈的市场竞争和不断变化的商业环境中，垃圾焚烧余热锅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提出不仅仅是基于商业考量，还注重社会责任。通过推出环保、社会责任等方面的垃圾焚烧余热锅炉项目，垃圾焚烧余热锅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垃圾焚烧余热锅炉项目的提出反映了对利益相关者期望的关注。包括客户、员工、投资者等利益相关者在企业发展中都有着各自的期望，垃圾焚烧余热锅炉项目力求在满足这些期望的同时，取得更大的共赢。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6239"/>
      <w:r>
        <w:rPr>
          <w:rFonts w:ascii="仿宋" w:eastAsia="仿宋" w:hAnsi="仿宋" w:cs="仿宋" w:hint="eastAsia"/>
          <w:sz w:val="28"/>
          <w:lang w:eastAsia="zh-CN"/>
        </w:rPr>
        <w:t>(四)、垃圾焚烧余热锅炉项目意义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在实施垃圾焚烧余热锅炉项目的过程中，我们不仅仅是在追逐商业成功，更是为企业和社会的多个层面创造了深远的意义。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首要意义在于提升企业的市场竞争力。通过持续的创新和对产品质量的高标准要求，垃圾焚烧余热锅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垃圾焚烧余热锅炉项目的推进将促使行业技术水平的提升。通过引入先进技术和创新性解决方案，垃圾焚烧余热锅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垃圾焚烧余热锅炉项目不仅创造了大量就业机会，提高了就业水平，还注重社会责任和环保。通过参与社会公益事业和推动环保垃圾焚烧余热锅炉项目，垃圾焚烧余热锅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综合而言，垃圾焚烧余热锅炉项目意义重大，不仅推动了企业的发展，也为行业和社会的进步贡献了积极力量。这是一个全面而深刻的影响，将在未来产生可持续的正面效应。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3437"/>
      <w:r>
        <w:rPr>
          <w:rFonts w:ascii="仿宋" w:eastAsia="仿宋" w:hAnsi="仿宋" w:cs="仿宋" w:hint="eastAsia"/>
          <w:sz w:val="28"/>
          <w:lang w:eastAsia="zh-CN"/>
        </w:rPr>
        <w:t>(五)、垃圾焚烧余热锅炉项目背景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在当今迅猛发展的商业环境中，垃圾焚烧余热锅炉项目的动因根植于对多方面因素的审慎考量。这个垃圾焚烧余热锅炉项目的提出并非孤立的决策，而是对企业所处背景深入思考的产物。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垃圾焚烧余热锅炉项目背后的首要原因。科技的迅速发展和全球市场的快速变化使得企业必须灵活应对。垃圾焚烧余热锅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竞争的激烈程度也是垃圾焚烧余热锅炉项目背景中不可忽视的一环。企业需要在激烈竞争中脱颖而出，为此，垃圾焚烧余热锅炉项目致力于打破常规，提供独特的价值主张，以吸引客户并确保市场份额的增长。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技术的迅速发展为企业带来了机遇与挑战。作为垃圾焚烧余热锅炉项目启动的背景之一，对新兴技术的应用将有助于提升企业的技术水平，使其在不断演进的商业环境中保持竞争优势。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此外，社会对企业责任的期望也在逐渐升高。垃圾焚烧余热锅炉项目充分融入了社会责任的理念，通过可持续经营和社会公益垃圾焚烧余热锅炉项目，企图为社会贡献一份力量，在商业成功的同时关注社会价值。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252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182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技术管理特点体现在其创新导向。通过引入最先进的技术趋势和解决方案，垃圾焚烧余热锅炉项目致力于提升科技含量、提高质量和效率水平。这意味着我们将采用最新的工具和方法，确保垃圾焚烧余热锅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垃圾焚烧余热锅炉项目技术管理的显著特征。通过整合不同领域的技术资源，我们实现了跨学科的协同工作。这有助于优化技术架构，提高整体效能。此外，整合性策略还促进了不同技术团队之间的紧密沟通和高效合作，确保垃圾焚烧余热锅炉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垃圾焚烧余热锅炉项目所采用的技术。通过不断优化技术方案，垃圾焚烧余热锅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垃圾焚烧余热锅炉项目团队将在垃圾焚烧余热锅炉项目初期识别可能的技术风险，并采取相应的预防和应对措施。通过建立健全的风险评估机制，垃圾焚烧余热锅炉项目能够在实施过程中及时发现并解决潜在的技术问题，保障垃圾焚烧余热锅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垃圾焚烧余热锅炉项目中，技术将成为垃圾焚烧余热锅炉项目成功的有力支持。这一深度剖析揭示了技术管理在垃圾焚烧余热锅炉项目实施中的关键作用，为垃圾焚烧余热锅炉项目的技术基础奠定了坚实的基础。</w:t>
      </w:r>
    </w:p>
    <w:p>
      <w:pPr>
        <w:pStyle w:val="Heading2"/>
        <w:ind w:firstLine="560" w:firstLineChars="200"/>
        <w:rPr>
          <w:rFonts w:ascii="仿宋" w:eastAsia="仿宋" w:hAnsi="仿宋" w:cs="仿宋" w:hint="eastAsia"/>
          <w:sz w:val="28"/>
          <w:lang w:eastAsia="zh-CN"/>
        </w:rPr>
      </w:pPr>
      <w:bookmarkStart w:id="18" w:name="_Toc21965"/>
      <w:r>
        <w:rPr>
          <w:rFonts w:ascii="仿宋" w:eastAsia="仿宋" w:hAnsi="仿宋" w:cs="仿宋" w:hint="eastAsia"/>
          <w:sz w:val="28"/>
          <w:lang w:eastAsia="zh-CN"/>
        </w:rPr>
        <w:t>(二)、垃圾焚烧余热锅炉项目工艺技术设计方案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垃圾焚烧余热锅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垃圾焚烧余热锅炉项目将严格按照相关行业规范要求进行组织。通过有效控制产品质量，垃圾焚烧余热锅炉项目将致力于为顾客提供优质的垃圾焚烧余热锅炉项目产品和良好的服务。这体现了垃圾焚烧余热锅炉项目对于生产活动合规性和质量标准的高度重视，为垃圾焚烧余热锅炉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https://d.book118.com/496150101110010101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2A5A00"/>
    <w:rsid w:val="422A5A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15010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2024-03-02T05:15:00Z</dcterms:created>
  <dcterms:modified xsi:type="dcterms:W3CDTF">2024-03-02T05:15:21Z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324AC7066DFB4E90804D61ECBBCA560A_11</vt:lpwstr>
  </property>
  <property fmtid="{D5CDD505-2E9C-101B-9397-08002B2CF9AE}" pid="3" name="KSOProductBuildVer">
    <vt:lpwstr>2052-12.1.0.16388</vt:lpwstr>
  </property>
</Properties>
</file>