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亚硝酸盐中毒解毒药项目安全调研评估报告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757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_Toc27576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8" w:history="1">
        <w:r>
          <w:rPr>
            <w:rFonts w:ascii="仿宋" w:eastAsia="仿宋" w:hAnsi="仿宋" w:cs="仿宋" w:hint="eastAsia"/>
            <w:lang w:eastAsia="zh-CN"/>
          </w:rPr>
          <w:t>一、供应链风险管理与协同</w:t>
        </w:r>
        <w:r>
          <w:tab/>
        </w:r>
        <w:r>
          <w:fldChar w:fldCharType="begin"/>
        </w:r>
        <w:r>
          <w:instrText xml:space="preserve"> PAGEREF _Toc5508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4" w:history="1">
        <w:r>
          <w:rPr>
            <w:rFonts w:ascii="仿宋" w:eastAsia="仿宋" w:hAnsi="仿宋" w:cs="仿宋" w:hint="eastAsia"/>
            <w:lang w:eastAsia="zh-CN"/>
          </w:rPr>
          <w:t>(一)、供应链风险评估与监测</w:t>
        </w:r>
        <w:r>
          <w:tab/>
        </w:r>
        <w:r>
          <w:fldChar w:fldCharType="begin"/>
        </w:r>
        <w:r>
          <w:instrText xml:space="preserve"> PAGEREF _Toc19124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2" w:history="1">
        <w:r>
          <w:rPr>
            <w:rFonts w:ascii="仿宋" w:eastAsia="仿宋" w:hAnsi="仿宋" w:cs="仿宋" w:hint="eastAsia"/>
            <w:lang w:eastAsia="zh-CN"/>
          </w:rPr>
          <w:t>(二)、供应商合作与风险控制</w:t>
        </w:r>
        <w:r>
          <w:tab/>
        </w:r>
        <w:r>
          <w:fldChar w:fldCharType="begin"/>
        </w:r>
        <w:r>
          <w:instrText xml:space="preserve"> PAGEREF _Toc9372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8" w:history="1">
        <w:r>
          <w:rPr>
            <w:rFonts w:ascii="仿宋" w:eastAsia="仿宋" w:hAnsi="仿宋" w:cs="仿宋" w:hint="eastAsia"/>
            <w:lang w:eastAsia="zh-CN"/>
          </w:rPr>
          <w:t>(三)、物流与库存智能化管理</w:t>
        </w:r>
        <w:r>
          <w:tab/>
        </w:r>
        <w:r>
          <w:fldChar w:fldCharType="begin"/>
        </w:r>
        <w:r>
          <w:instrText xml:space="preserve"> PAGEREF _Toc14058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6" w:history="1">
        <w:r>
          <w:rPr>
            <w:rFonts w:ascii="仿宋" w:eastAsia="仿宋" w:hAnsi="仿宋" w:cs="仿宋" w:hint="eastAsia"/>
            <w:lang w:eastAsia="zh-CN"/>
          </w:rPr>
          <w:t>(四)、突发事件应对与供应链危机</w:t>
        </w:r>
        <w:r>
          <w:tab/>
        </w:r>
        <w:r>
          <w:fldChar w:fldCharType="begin"/>
        </w:r>
        <w:r>
          <w:instrText xml:space="preserve"> PAGEREF _Toc15006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76" w:history="1">
        <w:r>
          <w:rPr>
            <w:rFonts w:ascii="仿宋" w:eastAsia="仿宋" w:hAnsi="仿宋" w:cs="仿宋" w:hint="eastAsia"/>
            <w:lang w:eastAsia="zh-CN"/>
          </w:rPr>
          <w:t>二、行业、市场分析</w:t>
        </w:r>
        <w:r>
          <w:tab/>
        </w:r>
        <w:r>
          <w:fldChar w:fldCharType="begin"/>
        </w:r>
        <w:r>
          <w:instrText xml:space="preserve"> PAGEREF _Toc28576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_Toc110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4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_Toc11764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7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_Toc30527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78" w:history="1">
        <w:r>
          <w:rPr>
            <w:rFonts w:ascii="仿宋" w:eastAsia="仿宋" w:hAnsi="仿宋" w:cs="仿宋" w:hint="eastAsia"/>
            <w:lang w:eastAsia="zh-CN"/>
          </w:rPr>
          <w:t>三、SWOT分析</w:t>
        </w:r>
        <w:r>
          <w:tab/>
        </w:r>
        <w:r>
          <w:fldChar w:fldCharType="begin"/>
        </w:r>
        <w:r>
          <w:instrText xml:space="preserve"> PAGEREF _Toc4278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_Toc25471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0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_Toc20490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7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_Toc21607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1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_Toc16201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33" w:history="1">
        <w:r>
          <w:rPr>
            <w:rFonts w:ascii="仿宋" w:eastAsia="仿宋" w:hAnsi="仿宋" w:cs="仿宋" w:hint="eastAsia"/>
            <w:lang w:eastAsia="zh-CN"/>
          </w:rPr>
          <w:t>四、亚硝酸盐中毒解毒药项目投资主体概况</w:t>
        </w:r>
        <w:r>
          <w:tab/>
        </w:r>
        <w:r>
          <w:fldChar w:fldCharType="begin"/>
        </w:r>
        <w:r>
          <w:instrText xml:space="preserve"> PAGEREF _Toc21733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6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_Toc5816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6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_Toc30966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_Toc3078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2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_Toc21162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60" w:history="1">
        <w:r>
          <w:rPr>
            <w:rFonts w:ascii="仿宋" w:eastAsia="仿宋" w:hAnsi="仿宋" w:cs="仿宋" w:hint="eastAsia"/>
            <w:lang w:eastAsia="zh-CN"/>
          </w:rPr>
          <w:t>五、建设背景及必要性分析</w:t>
        </w:r>
        <w:r>
          <w:tab/>
        </w:r>
        <w:r>
          <w:fldChar w:fldCharType="begin"/>
        </w:r>
        <w:r>
          <w:instrText xml:space="preserve"> PAGEREF _Toc14260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7" w:history="1">
        <w:r>
          <w:rPr>
            <w:rFonts w:ascii="仿宋" w:eastAsia="仿宋" w:hAnsi="仿宋" w:cs="仿宋" w:hint="eastAsia"/>
            <w:lang w:eastAsia="zh-CN"/>
          </w:rPr>
          <w:t>(一)、亚硝酸盐中毒解毒药项目承办单位背景分析</w:t>
        </w:r>
        <w:r>
          <w:tab/>
        </w:r>
        <w:r>
          <w:fldChar w:fldCharType="begin"/>
        </w:r>
        <w:r>
          <w:instrText xml:space="preserve"> PAGEREF _Toc29797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3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_Toc30423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0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_Toc4640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70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_Toc13270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8" w:history="1">
        <w:r>
          <w:rPr>
            <w:rFonts w:ascii="仿宋" w:eastAsia="仿宋" w:hAnsi="仿宋" w:cs="仿宋" w:hint="eastAsia"/>
            <w:lang w:eastAsia="zh-CN"/>
          </w:rPr>
          <w:t>(五)、亚硝酸盐中毒解毒药项目必要性分析</w:t>
        </w:r>
        <w:r>
          <w:tab/>
        </w:r>
        <w:r>
          <w:fldChar w:fldCharType="begin"/>
        </w:r>
        <w:r>
          <w:instrText xml:space="preserve"> PAGEREF _Toc8628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40" w:history="1">
        <w:r>
          <w:rPr>
            <w:rFonts w:ascii="仿宋" w:eastAsia="仿宋" w:hAnsi="仿宋" w:cs="仿宋" w:hint="eastAsia"/>
            <w:lang w:eastAsia="zh-CN"/>
          </w:rPr>
          <w:t>六、技术贸易</w:t>
        </w:r>
        <w:r>
          <w:tab/>
        </w:r>
        <w:r>
          <w:fldChar w:fldCharType="begin"/>
        </w:r>
        <w:r>
          <w:instrText xml:space="preserve"> PAGEREF _Toc5640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72" w:history="1">
        <w:r>
          <w:rPr>
            <w:rFonts w:ascii="仿宋" w:eastAsia="仿宋" w:hAnsi="仿宋" w:cs="仿宋" w:hint="eastAsia"/>
            <w:lang w:eastAsia="zh-CN"/>
          </w:rPr>
          <w:t>(一)、技术贸易概述</w:t>
        </w:r>
        <w:r>
          <w:tab/>
        </w:r>
        <w:r>
          <w:fldChar w:fldCharType="begin"/>
        </w:r>
        <w:r>
          <w:instrText xml:space="preserve"> PAGEREF _Toc6772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3" w:history="1">
        <w:r>
          <w:rPr>
            <w:rFonts w:ascii="仿宋" w:eastAsia="仿宋" w:hAnsi="仿宋" w:cs="仿宋" w:hint="eastAsia"/>
            <w:lang w:eastAsia="zh-CN"/>
          </w:rPr>
          <w:t>(二)、技术贸易的国际合作</w:t>
        </w:r>
        <w:r>
          <w:tab/>
        </w:r>
        <w:r>
          <w:fldChar w:fldCharType="begin"/>
        </w:r>
        <w:r>
          <w:instrText xml:space="preserve"> PAGEREF _Toc22373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7" w:history="1">
        <w:r>
          <w:rPr>
            <w:rFonts w:ascii="仿宋" w:eastAsia="仿宋" w:hAnsi="仿宋" w:cs="仿宋" w:hint="eastAsia"/>
            <w:lang w:eastAsia="zh-CN"/>
          </w:rPr>
          <w:t>(三)、技术贸易风险管理</w:t>
        </w:r>
        <w:r>
          <w:tab/>
        </w:r>
        <w:r>
          <w:fldChar w:fldCharType="begin"/>
        </w:r>
        <w:r>
          <w:instrText xml:space="preserve"> PAGEREF _Toc13987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05" w:history="1">
        <w:r>
          <w:rPr>
            <w:rFonts w:ascii="仿宋" w:eastAsia="仿宋" w:hAnsi="仿宋" w:cs="仿宋" w:hint="eastAsia"/>
            <w:lang w:eastAsia="zh-CN"/>
          </w:rPr>
          <w:t>七、项目风险说明</w:t>
        </w:r>
        <w:r>
          <w:tab/>
        </w:r>
        <w:r>
          <w:fldChar w:fldCharType="begin"/>
        </w:r>
        <w:r>
          <w:instrText xml:space="preserve"> PAGEREF _Toc14505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_Toc28038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8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_Toc3988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_Toc21285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_Toc2099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_Toc13048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_Toc14668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90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_Toc9490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4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_Toc28014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4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_Toc6534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56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_Toc19756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72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_Toc29724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05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_Toc15505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37" w:history="1">
        <w:r>
          <w:rPr>
            <w:rFonts w:ascii="仿宋" w:eastAsia="仿宋" w:hAnsi="仿宋" w:cs="仿宋" w:hint="eastAsia"/>
            <w:lang w:eastAsia="zh-CN"/>
          </w:rPr>
          <w:t>九、产品或服务</w:t>
        </w:r>
        <w:r>
          <w:tab/>
        </w:r>
        <w:r>
          <w:fldChar w:fldCharType="begin"/>
        </w:r>
        <w:r>
          <w:instrText xml:space="preserve"> PAGEREF _Toc25237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9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_Toc3279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6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_Toc10756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9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_Toc27819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70" w:history="1">
        <w:r>
          <w:rPr>
            <w:rFonts w:ascii="仿宋" w:eastAsia="仿宋" w:hAnsi="仿宋" w:cs="仿宋" w:hint="eastAsia"/>
            <w:lang w:eastAsia="zh-CN"/>
          </w:rPr>
          <w:t>十、亚硝酸盐中毒解毒药行业行业机遇与挑战</w:t>
        </w:r>
        <w:r>
          <w:tab/>
        </w:r>
        <w:r>
          <w:fldChar w:fldCharType="begin"/>
        </w:r>
        <w:r>
          <w:instrText xml:space="preserve"> PAGEREF _Toc19470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3" w:history="1">
        <w:r>
          <w:rPr>
            <w:rFonts w:ascii="仿宋" w:eastAsia="仿宋" w:hAnsi="仿宋" w:cs="仿宋" w:hint="eastAsia"/>
            <w:lang w:eastAsia="zh-CN"/>
          </w:rPr>
          <w:t>(一)、机遇</w:t>
        </w:r>
        <w:r>
          <w:tab/>
        </w:r>
        <w:r>
          <w:fldChar w:fldCharType="begin"/>
        </w:r>
        <w:r>
          <w:instrText xml:space="preserve"> PAGEREF _Toc5453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22" w:history="1">
        <w:r>
          <w:rPr>
            <w:rFonts w:ascii="仿宋" w:eastAsia="仿宋" w:hAnsi="仿宋" w:cs="仿宋" w:hint="eastAsia"/>
            <w:lang w:eastAsia="zh-CN"/>
          </w:rPr>
          <w:t>(二)、挑战</w:t>
        </w:r>
        <w:r>
          <w:tab/>
        </w:r>
        <w:r>
          <w:fldChar w:fldCharType="begin"/>
        </w:r>
        <w:r>
          <w:instrText xml:space="preserve"> PAGEREF _Toc11022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131" w:history="1">
        <w:r>
          <w:rPr>
            <w:rFonts w:ascii="仿宋" w:eastAsia="仿宋" w:hAnsi="仿宋" w:cs="仿宋" w:hint="eastAsia"/>
            <w:lang w:eastAsia="zh-CN"/>
          </w:rPr>
          <w:t>十一、法律与合规事项</w:t>
        </w:r>
        <w:r>
          <w:tab/>
        </w:r>
        <w:r>
          <w:fldChar w:fldCharType="begin"/>
        </w:r>
        <w:r>
          <w:instrText xml:space="preserve"> PAGEREF _Toc24131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4" w:history="1">
        <w:r>
          <w:rPr>
            <w:rFonts w:ascii="仿宋" w:eastAsia="仿宋" w:hAnsi="仿宋" w:cs="仿宋" w:hint="eastAsia"/>
            <w:lang w:eastAsia="zh-CN"/>
          </w:rPr>
          <w:t>(一)、法律合规要求</w:t>
        </w:r>
        <w:r>
          <w:tab/>
        </w:r>
        <w:r>
          <w:fldChar w:fldCharType="begin"/>
        </w:r>
        <w:r>
          <w:instrText xml:space="preserve"> PAGEREF _Toc19564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92" w:history="1">
        <w:r>
          <w:rPr>
            <w:rFonts w:ascii="仿宋" w:eastAsia="仿宋" w:hAnsi="仿宋" w:cs="仿宋" w:hint="eastAsia"/>
            <w:lang w:eastAsia="zh-CN"/>
          </w:rPr>
          <w:t>(二)、合同管理与法律事务</w:t>
        </w:r>
        <w:r>
          <w:tab/>
        </w:r>
        <w:r>
          <w:fldChar w:fldCharType="begin"/>
        </w:r>
        <w:r>
          <w:instrText xml:space="preserve"> PAGEREF _Toc31492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6" w:history="1">
        <w:r>
          <w:rPr>
            <w:rFonts w:ascii="仿宋" w:eastAsia="仿宋" w:hAnsi="仿宋" w:cs="仿宋" w:hint="eastAsia"/>
            <w:lang w:eastAsia="zh-CN"/>
          </w:rPr>
          <w:t>(三)、知识产权保护策略</w:t>
        </w:r>
        <w:r>
          <w:tab/>
        </w:r>
        <w:r>
          <w:fldChar w:fldCharType="begin"/>
        </w:r>
        <w:r>
          <w:instrText xml:space="preserve"> PAGEREF _Toc4786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1" w:history="1">
        <w:r>
          <w:rPr>
            <w:rFonts w:ascii="仿宋" w:eastAsia="仿宋" w:hAnsi="仿宋" w:cs="仿宋" w:hint="eastAsia"/>
            <w:lang w:eastAsia="zh-CN"/>
          </w:rPr>
          <w:t>十二、工艺原则</w:t>
        </w:r>
        <w:r>
          <w:tab/>
        </w:r>
        <w:r>
          <w:fldChar w:fldCharType="begin"/>
        </w:r>
        <w:r>
          <w:instrText xml:space="preserve"> PAGEREF _Toc30011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0" w:history="1">
        <w:r>
          <w:rPr>
            <w:rFonts w:ascii="仿宋" w:eastAsia="仿宋" w:hAnsi="仿宋" w:cs="仿宋" w:hint="eastAsia"/>
            <w:lang w:eastAsia="zh-CN"/>
          </w:rPr>
          <w:t>(一)、亚硝酸盐中毒解毒药项目建设期的原材料及辅助材料供应概述</w:t>
        </w:r>
        <w:r>
          <w:tab/>
        </w:r>
        <w:r>
          <w:fldChar w:fldCharType="begin"/>
        </w:r>
        <w:r>
          <w:instrText xml:space="preserve"> PAGEREF _Toc21780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4" w:history="1">
        <w:r>
          <w:rPr>
            <w:rFonts w:ascii="仿宋" w:eastAsia="仿宋" w:hAnsi="仿宋" w:cs="仿宋" w:hint="eastAsia"/>
            <w:lang w:eastAsia="zh-CN"/>
          </w:rPr>
          <w:t>(二)、亚硝酸盐中毒解毒药项目运营期原辅材料采购及管理</w:t>
        </w:r>
        <w:r>
          <w:tab/>
        </w:r>
        <w:r>
          <w:fldChar w:fldCharType="begin"/>
        </w:r>
        <w:r>
          <w:instrText xml:space="preserve"> PAGEREF _Toc21144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8" w:history="1">
        <w:r>
          <w:rPr>
            <w:rFonts w:ascii="仿宋" w:eastAsia="仿宋" w:hAnsi="仿宋" w:cs="仿宋" w:hint="eastAsia"/>
            <w:lang w:eastAsia="zh-CN"/>
          </w:rPr>
          <w:t>(三)、技术管理特点</w:t>
        </w:r>
        <w:r>
          <w:tab/>
        </w:r>
        <w:r>
          <w:fldChar w:fldCharType="begin"/>
        </w:r>
        <w:r>
          <w:instrText xml:space="preserve"> PAGEREF _Toc10388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" w:history="1">
        <w:r>
          <w:rPr>
            <w:rFonts w:ascii="仿宋" w:eastAsia="仿宋" w:hAnsi="仿宋" w:cs="仿宋" w:hint="eastAsia"/>
            <w:lang w:eastAsia="zh-CN"/>
          </w:rPr>
          <w:t>(四)、亚硝酸盐中毒解毒药项目工艺技术设计方案</w:t>
        </w:r>
        <w:r>
          <w:tab/>
        </w:r>
        <w:r>
          <w:fldChar w:fldCharType="begin"/>
        </w:r>
        <w:r>
          <w:instrText xml:space="preserve"> PAGEREF _Toc2555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13" w:history="1">
        <w:r>
          <w:rPr>
            <w:rFonts w:ascii="仿宋" w:eastAsia="仿宋" w:hAnsi="仿宋" w:cs="仿宋" w:hint="eastAsia"/>
            <w:lang w:eastAsia="zh-CN"/>
          </w:rPr>
          <w:t>(五)、亚硝酸盐中毒解毒药项目设备选型及配置方案</w:t>
        </w:r>
        <w:r>
          <w:tab/>
        </w:r>
        <w:r>
          <w:fldChar w:fldCharType="begin"/>
        </w:r>
        <w:r>
          <w:instrText xml:space="preserve"> PAGEREF _Toc3813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56" w:history="1">
        <w:r>
          <w:rPr>
            <w:rFonts w:ascii="仿宋" w:eastAsia="仿宋" w:hAnsi="仿宋" w:cs="仿宋" w:hint="eastAsia"/>
            <w:lang w:eastAsia="zh-CN"/>
          </w:rPr>
          <w:t>十三、风险评估分析</w:t>
        </w:r>
        <w:r>
          <w:tab/>
        </w:r>
        <w:r>
          <w:fldChar w:fldCharType="begin"/>
        </w:r>
        <w:r>
          <w:instrText xml:space="preserve"> PAGEREF _Toc19256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0" w:history="1">
        <w:r>
          <w:rPr>
            <w:rFonts w:ascii="仿宋" w:eastAsia="仿宋" w:hAnsi="仿宋" w:cs="仿宋" w:hint="eastAsia"/>
            <w:lang w:eastAsia="zh-CN"/>
          </w:rPr>
          <w:t>(一)、亚硝酸盐中毒解毒药项目风险分析</w:t>
        </w:r>
        <w:r>
          <w:tab/>
        </w:r>
        <w:r>
          <w:fldChar w:fldCharType="begin"/>
        </w:r>
        <w:r>
          <w:instrText xml:space="preserve"> PAGEREF _Toc8630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5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_Toc30155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81" w:history="1">
        <w:r>
          <w:rPr>
            <w:rFonts w:ascii="仿宋" w:eastAsia="仿宋" w:hAnsi="仿宋" w:cs="仿宋" w:hint="eastAsia"/>
            <w:lang w:eastAsia="zh-CN"/>
          </w:rPr>
          <w:t>十四、进度计划</w:t>
        </w:r>
        <w:r>
          <w:tab/>
        </w:r>
        <w:r>
          <w:fldChar w:fldCharType="begin"/>
        </w:r>
        <w:r>
          <w:instrText xml:space="preserve"> PAGEREF _Toc17681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07" w:history="1">
        <w:r>
          <w:rPr>
            <w:rFonts w:ascii="仿宋" w:eastAsia="仿宋" w:hAnsi="仿宋" w:cs="仿宋" w:hint="eastAsia"/>
            <w:lang w:eastAsia="zh-CN"/>
          </w:rPr>
          <w:t>(一)、亚硝酸盐中毒解毒药项目进度安排</w:t>
        </w:r>
        <w:r>
          <w:tab/>
        </w:r>
        <w:r>
          <w:fldChar w:fldCharType="begin"/>
        </w:r>
        <w:r>
          <w:instrText xml:space="preserve"> PAGEREF _Toc15907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" w:history="1">
        <w:r>
          <w:rPr>
            <w:rFonts w:ascii="仿宋" w:eastAsia="仿宋" w:hAnsi="仿宋" w:cs="仿宋" w:hint="eastAsia"/>
            <w:lang w:eastAsia="zh-CN"/>
          </w:rPr>
          <w:t>(二)、亚硝酸盐中毒解毒药项目实施保障措施</w:t>
        </w:r>
        <w:r>
          <w:tab/>
        </w:r>
        <w:r>
          <w:fldChar w:fldCharType="begin"/>
        </w:r>
        <w:r>
          <w:instrText xml:space="preserve"> PAGEREF _Toc492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99" w:history="1">
        <w:r>
          <w:rPr>
            <w:rFonts w:ascii="仿宋" w:eastAsia="仿宋" w:hAnsi="仿宋" w:cs="仿宋" w:hint="eastAsia"/>
            <w:lang w:eastAsia="zh-CN"/>
          </w:rPr>
          <w:t>十五、信息化建设</w:t>
        </w:r>
        <w:r>
          <w:tab/>
        </w:r>
        <w:r>
          <w:fldChar w:fldCharType="begin"/>
        </w:r>
        <w:r>
          <w:instrText xml:space="preserve"> PAGEREF _Toc15999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7" w:history="1">
        <w:r>
          <w:rPr>
            <w:rFonts w:ascii="仿宋" w:eastAsia="仿宋" w:hAnsi="仿宋" w:cs="仿宋" w:hint="eastAsia"/>
            <w:lang w:eastAsia="zh-CN"/>
          </w:rPr>
          <w:t>(一)、信息系统规划</w:t>
        </w:r>
        <w:r>
          <w:tab/>
        </w:r>
        <w:r>
          <w:fldChar w:fldCharType="begin"/>
        </w:r>
        <w:r>
          <w:instrText xml:space="preserve"> PAGEREF _Toc29227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9" w:history="1">
        <w:r>
          <w:rPr>
            <w:rFonts w:ascii="仿宋" w:eastAsia="仿宋" w:hAnsi="仿宋" w:cs="仿宋" w:hint="eastAsia"/>
            <w:lang w:eastAsia="zh-CN"/>
          </w:rPr>
          <w:t>(二)、网络与数据安全</w:t>
        </w:r>
        <w:r>
          <w:tab/>
        </w:r>
        <w:r>
          <w:fldChar w:fldCharType="begin"/>
        </w:r>
        <w:r>
          <w:instrText xml:space="preserve"> PAGEREF _Toc22379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9" w:history="1">
        <w:r>
          <w:rPr>
            <w:rFonts w:ascii="仿宋" w:eastAsia="仿宋" w:hAnsi="仿宋" w:cs="仿宋" w:hint="eastAsia"/>
            <w:lang w:eastAsia="zh-CN"/>
          </w:rPr>
          <w:t>(三)、信息化设备采购与管理</w:t>
        </w:r>
        <w:r>
          <w:tab/>
        </w:r>
        <w:r>
          <w:fldChar w:fldCharType="begin"/>
        </w:r>
        <w:r>
          <w:instrText xml:space="preserve"> PAGEREF _Toc12689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62" w:history="1">
        <w:r>
          <w:rPr>
            <w:rFonts w:ascii="仿宋" w:eastAsia="仿宋" w:hAnsi="仿宋" w:cs="仿宋" w:hint="eastAsia"/>
            <w:lang w:eastAsia="zh-CN"/>
          </w:rPr>
          <w:t>十六、资源开发及综合利用分析</w:t>
        </w:r>
        <w:r>
          <w:tab/>
        </w:r>
        <w:r>
          <w:fldChar w:fldCharType="begin"/>
        </w:r>
        <w:r>
          <w:instrText xml:space="preserve"> PAGEREF _Toc9562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9" w:history="1">
        <w:r>
          <w:rPr>
            <w:rFonts w:ascii="仿宋" w:eastAsia="仿宋" w:hAnsi="仿宋" w:cs="仿宋" w:hint="eastAsia"/>
            <w:lang w:eastAsia="zh-CN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_Toc9089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_Toc15353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3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_Toc7033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69" w:history="1">
        <w:r>
          <w:rPr>
            <w:rFonts w:ascii="仿宋" w:eastAsia="仿宋" w:hAnsi="仿宋" w:cs="仿宋" w:hint="eastAsia"/>
            <w:lang w:eastAsia="zh-CN"/>
          </w:rPr>
          <w:t>十七、渠道管理概述</w:t>
        </w:r>
        <w:r>
          <w:tab/>
        </w:r>
        <w:r>
          <w:fldChar w:fldCharType="begin"/>
        </w:r>
        <w:r>
          <w:instrText xml:space="preserve"> PAGEREF _Toc7469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9" w:history="1">
        <w:r>
          <w:rPr>
            <w:rFonts w:ascii="仿宋" w:eastAsia="仿宋" w:hAnsi="仿宋" w:cs="仿宋" w:hint="eastAsia"/>
            <w:lang w:eastAsia="zh-CN"/>
          </w:rPr>
          <w:t>(一)、市场营销渠道与分销渠道</w:t>
        </w:r>
        <w:r>
          <w:tab/>
        </w:r>
        <w:r>
          <w:fldChar w:fldCharType="begin"/>
        </w:r>
        <w:r>
          <w:instrText xml:space="preserve"> PAGEREF _Toc9899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0" w:history="1">
        <w:r>
          <w:rPr>
            <w:rFonts w:ascii="仿宋" w:eastAsia="仿宋" w:hAnsi="仿宋" w:cs="仿宋" w:hint="eastAsia"/>
            <w:lang w:eastAsia="zh-CN"/>
          </w:rPr>
          <w:t>(二)、分销渠道管理目标和任务</w:t>
        </w:r>
        <w:r>
          <w:tab/>
        </w:r>
        <w:r>
          <w:fldChar w:fldCharType="begin"/>
        </w:r>
        <w:r>
          <w:instrText xml:space="preserve"> PAGEREF _Toc20690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406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_Toc26406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8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_Toc27583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8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_Toc13668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5" w:history="1">
        <w:r>
          <w:rPr>
            <w:rFonts w:ascii="仿宋" w:eastAsia="仿宋" w:hAnsi="仿宋" w:cs="仿宋" w:hint="eastAsia"/>
            <w:lang w:eastAsia="zh-CN"/>
          </w:rPr>
          <w:t>十九、沟通与团队协作</w:t>
        </w:r>
        <w:r>
          <w:tab/>
        </w:r>
        <w:r>
          <w:fldChar w:fldCharType="begin"/>
        </w:r>
        <w:r>
          <w:instrText xml:space="preserve"> PAGEREF _Toc1945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23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_Toc9023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5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_Toc31345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7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_Toc5017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88" w:history="1">
        <w:r>
          <w:rPr>
            <w:rFonts w:ascii="仿宋" w:eastAsia="仿宋" w:hAnsi="仿宋" w:cs="仿宋" w:hint="eastAsia"/>
            <w:lang w:eastAsia="zh-CN"/>
          </w:rPr>
          <w:t>二十、创新投资策略</w:t>
        </w:r>
        <w:r>
          <w:tab/>
        </w:r>
        <w:r>
          <w:fldChar w:fldCharType="begin"/>
        </w:r>
        <w:r>
          <w:instrText xml:space="preserve"> PAGEREF _Toc21588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9757" w:history="1">
        <w:r>
          <w:rPr>
            <w:rFonts w:ascii="仿宋" w:eastAsia="仿宋" w:hAnsi="仿宋" w:cs="仿宋" w:hint="eastAsia"/>
            <w:lang w:eastAsia="zh-CN"/>
          </w:rPr>
          <w:t>(一)、创新投资的定义</w:t>
        </w:r>
        <w:r>
          <w:tab/>
        </w:r>
        <w:r>
          <w:fldChar w:fldCharType="begin"/>
        </w:r>
        <w:r>
          <w:instrText xml:space="preserve"> PAGEREF _Toc29757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90" w:history="1">
        <w:r>
          <w:rPr>
            <w:rFonts w:ascii="仿宋" w:eastAsia="仿宋" w:hAnsi="仿宋" w:cs="仿宋" w:hint="eastAsia"/>
            <w:lang w:eastAsia="zh-CN"/>
          </w:rPr>
          <w:t>(二)、创新投资与企业战略的关系</w:t>
        </w:r>
        <w:r>
          <w:tab/>
        </w:r>
        <w:r>
          <w:fldChar w:fldCharType="begin"/>
        </w:r>
        <w:r>
          <w:instrText xml:space="preserve"> PAGEREF _Toc6690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0" w:history="1">
        <w:r>
          <w:rPr>
            <w:rFonts w:ascii="仿宋" w:eastAsia="仿宋" w:hAnsi="仿宋" w:cs="仿宋" w:hint="eastAsia"/>
            <w:lang w:eastAsia="zh-CN"/>
          </w:rPr>
          <w:t>(三)、创新投资决策过程</w:t>
        </w:r>
        <w:r>
          <w:tab/>
        </w:r>
        <w:r>
          <w:fldChar w:fldCharType="begin"/>
        </w:r>
        <w:r>
          <w:instrText xml:space="preserve"> PAGEREF _Toc21440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3" w:history="1">
        <w:r>
          <w:rPr>
            <w:rFonts w:ascii="仿宋" w:eastAsia="仿宋" w:hAnsi="仿宋" w:cs="仿宋" w:hint="eastAsia"/>
            <w:lang w:eastAsia="zh-CN"/>
          </w:rPr>
          <w:t>(四)、创新投资的风险管理</w:t>
        </w:r>
        <w:r>
          <w:tab/>
        </w:r>
        <w:r>
          <w:fldChar w:fldCharType="begin"/>
        </w:r>
        <w:r>
          <w:instrText xml:space="preserve"> PAGEREF _Toc12403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757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508"/>
      <w:r>
        <w:rPr>
          <w:rFonts w:ascii="仿宋" w:eastAsia="仿宋" w:hAnsi="仿宋" w:cs="仿宋" w:hint="eastAsia"/>
          <w:sz w:val="28"/>
          <w:lang w:eastAsia="zh-CN"/>
        </w:rPr>
        <w:t>一、供应链风险管理与协同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124"/>
      <w:r>
        <w:rPr>
          <w:rFonts w:ascii="仿宋" w:eastAsia="仿宋" w:hAnsi="仿宋" w:cs="仿宋" w:hint="eastAsia"/>
          <w:lang w:eastAsia="zh-CN"/>
        </w:rPr>
        <w:t>(一)、供应链风险评估与监测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风险评估对于亚硝酸盐中毒解毒药行业企业来说至关重要。通过对供应链的全面评估，企业可以更好地了解潜在风险，并采取相应的措施进行预防和控制。这不仅有助于提高供应链的弹性，还能减轻风险对企业的冲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进行供应链风险评估时，需要考虑供应商的财务状况、地理位置、政治环境、供应链透明度和合规法规等因素。同时，利用先进技术进行实时监测，建立监测体系和预警机制，实现信息共享与协同，并对团队进行培训和意识提升，以提高风险应对能力。这些方法的综合运用可以帮助企业更好地管理供应链风险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https://d.book118.com/496201234212010054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亚硝酸盐中毒解毒药项目安全调研评估报告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亚硝酸盐中毒解毒药项目安全调研评估报告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亚硝酸盐中毒解毒药项目安全调研评估报告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亚硝酸盐中毒解毒药项目安全调研评估报告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亚硝酸盐中毒解毒药项目安全调研评估报告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F0407C"/>
    <w:rsid w:val="44F0407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49620123421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2024-02-21T12:35:00Z</dcterms:created>
  <dcterms:modified xsi:type="dcterms:W3CDTF">2024-02-21T12:35:11Z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3E6E333CE1504C86AF6E6E1E0D87CCAC_11</vt:lpwstr>
  </property>
  <property fmtid="{D5CDD505-2E9C-101B-9397-08002B2CF9AE}" pid="3" name="KSOProductBuildVer">
    <vt:lpwstr>2052-12.1.0.16250</vt:lpwstr>
  </property>
</Properties>
</file>