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eastAsia="黑体" w:hint="eastAsia"/>
          <w:sz w:val="72"/>
        </w:rPr>
      </w:pPr>
      <w:bookmarkStart w:id="0" w:name="_Toc265053342"/>
      <w:bookmarkStart w:id="1" w:name="_Toc297663004"/>
    </w:p>
    <w:p>
      <w:pPr>
        <w:jc w:val="center"/>
        <w:rPr>
          <w:rFonts w:hint="eastAsia"/>
          <w:snapToGrid w:val="0"/>
          <w:color w:val="000000"/>
          <w:kern w:val="0"/>
          <w:sz w:val="44"/>
          <w:szCs w:val="44"/>
        </w:rPr>
      </w:pPr>
      <w:r>
        <w:rPr>
          <w:rFonts w:hint="eastAsia"/>
          <w:snapToGrid w:val="0"/>
          <w:color w:val="000000"/>
          <w:kern w:val="0"/>
          <w:sz w:val="44"/>
          <w:szCs w:val="44"/>
          <w:lang w:val="en-US" w:eastAsia="zh-CN"/>
        </w:rPr>
        <w:t>**************************（</w:t>
      </w:r>
      <w:r>
        <w:rPr>
          <w:rFonts w:hint="eastAsia"/>
          <w:snapToGrid w:val="0"/>
          <w:color w:val="000000"/>
          <w:kern w:val="0"/>
          <w:sz w:val="44"/>
          <w:szCs w:val="44"/>
          <w:lang w:val="en-US" w:eastAsia="zh-CN"/>
        </w:rPr>
        <w:t>Ⅱ</w:t>
      </w:r>
      <w:r>
        <w:rPr>
          <w:rFonts w:hint="eastAsia"/>
          <w:snapToGrid w:val="0"/>
          <w:color w:val="000000"/>
          <w:kern w:val="0"/>
          <w:sz w:val="44"/>
          <w:szCs w:val="44"/>
          <w:lang w:val="en-US" w:eastAsia="zh-CN"/>
        </w:rPr>
        <w:t>、</w:t>
      </w:r>
      <w:r>
        <w:rPr>
          <w:rFonts w:hint="eastAsia"/>
          <w:snapToGrid w:val="0"/>
          <w:color w:val="000000"/>
          <w:kern w:val="0"/>
          <w:sz w:val="44"/>
          <w:szCs w:val="44"/>
          <w:lang w:val="en-US" w:eastAsia="zh-CN"/>
        </w:rPr>
        <w:t>Ⅲ</w:t>
      </w:r>
      <w:r>
        <w:rPr>
          <w:rFonts w:hint="eastAsia"/>
          <w:snapToGrid w:val="0"/>
          <w:color w:val="000000"/>
          <w:kern w:val="0"/>
          <w:sz w:val="44"/>
          <w:szCs w:val="44"/>
          <w:lang w:val="en-US" w:eastAsia="zh-CN"/>
        </w:rPr>
        <w:t>区）</w:t>
      </w:r>
    </w:p>
    <w:p>
      <w:pPr>
        <w:jc w:val="center"/>
        <w:rPr>
          <w:rFonts w:hint="eastAsia"/>
          <w:snapToGrid w:val="0"/>
          <w:color w:val="000000"/>
          <w:kern w:val="0"/>
          <w:sz w:val="44"/>
          <w:szCs w:val="44"/>
        </w:rPr>
      </w:pPr>
    </w:p>
    <w:p>
      <w:pPr>
        <w:spacing w:before="120" w:beforeLines="50" w:after="120" w:afterLines="50"/>
        <w:jc w:val="center"/>
        <w:rPr>
          <w:rFonts w:hint="eastAsia"/>
          <w:snapToGrid w:val="0"/>
          <w:color w:val="000000"/>
          <w:w w:val="150"/>
          <w:kern w:val="0"/>
          <w:sz w:val="44"/>
          <w:szCs w:val="44"/>
        </w:rPr>
      </w:pPr>
      <w:r>
        <w:rPr>
          <w:rFonts w:hint="eastAsia"/>
          <w:snapToGrid w:val="0"/>
          <w:color w:val="000000"/>
          <w:w w:val="150"/>
          <w:kern w:val="0"/>
          <w:sz w:val="44"/>
          <w:szCs w:val="44"/>
        </w:rPr>
        <w:t>基</w:t>
      </w:r>
    </w:p>
    <w:p>
      <w:pPr>
        <w:spacing w:before="120" w:beforeLines="50" w:after="120" w:afterLines="50"/>
        <w:jc w:val="center"/>
        <w:rPr>
          <w:rFonts w:hint="eastAsia"/>
          <w:snapToGrid w:val="0"/>
          <w:color w:val="000000"/>
          <w:w w:val="150"/>
          <w:kern w:val="0"/>
          <w:sz w:val="44"/>
          <w:szCs w:val="44"/>
        </w:rPr>
      </w:pPr>
      <w:r>
        <w:rPr>
          <w:rFonts w:hint="eastAsia"/>
          <w:snapToGrid w:val="0"/>
          <w:color w:val="000000"/>
          <w:w w:val="150"/>
          <w:kern w:val="0"/>
          <w:sz w:val="44"/>
          <w:szCs w:val="44"/>
        </w:rPr>
        <w:t>坑</w:t>
      </w:r>
    </w:p>
    <w:p>
      <w:pPr>
        <w:spacing w:before="120" w:beforeLines="50" w:after="120" w:afterLines="50"/>
        <w:jc w:val="center"/>
        <w:rPr>
          <w:rFonts w:hint="eastAsia"/>
          <w:snapToGrid w:val="0"/>
          <w:color w:val="000000"/>
          <w:w w:val="150"/>
          <w:kern w:val="0"/>
          <w:sz w:val="44"/>
          <w:szCs w:val="44"/>
        </w:rPr>
      </w:pPr>
      <w:r>
        <w:rPr>
          <w:rFonts w:hint="eastAsia"/>
          <w:snapToGrid w:val="0"/>
          <w:color w:val="000000"/>
          <w:w w:val="150"/>
          <w:kern w:val="0"/>
          <w:sz w:val="44"/>
          <w:szCs w:val="44"/>
        </w:rPr>
        <w:t>开</w:t>
      </w:r>
    </w:p>
    <w:p>
      <w:pPr>
        <w:spacing w:before="120" w:beforeLines="50" w:after="120" w:afterLines="50"/>
        <w:jc w:val="center"/>
        <w:rPr>
          <w:rFonts w:hint="eastAsia"/>
          <w:snapToGrid w:val="0"/>
          <w:color w:val="000000"/>
          <w:w w:val="150"/>
          <w:kern w:val="0"/>
          <w:sz w:val="44"/>
          <w:szCs w:val="44"/>
        </w:rPr>
      </w:pPr>
      <w:r>
        <w:rPr>
          <w:rFonts w:hint="eastAsia"/>
          <w:snapToGrid w:val="0"/>
          <w:color w:val="000000"/>
          <w:w w:val="150"/>
          <w:kern w:val="0"/>
          <w:sz w:val="44"/>
          <w:szCs w:val="44"/>
        </w:rPr>
        <w:t>挖</w:t>
      </w:r>
    </w:p>
    <w:p>
      <w:pPr>
        <w:spacing w:before="120" w:beforeLines="50" w:after="120" w:afterLines="50" w:line="600" w:lineRule="exact"/>
        <w:jc w:val="center"/>
        <w:rPr>
          <w:rFonts w:hint="eastAsia"/>
          <w:b/>
          <w:bCs/>
          <w:snapToGrid w:val="0"/>
          <w:color w:val="000000"/>
          <w:w w:val="150"/>
          <w:kern w:val="0"/>
          <w:sz w:val="44"/>
          <w:szCs w:val="44"/>
        </w:rPr>
      </w:pPr>
      <w:r>
        <w:rPr>
          <w:rFonts w:hint="eastAsia"/>
          <w:b/>
          <w:bCs/>
          <w:snapToGrid w:val="0"/>
          <w:color w:val="000000"/>
          <w:w w:val="150"/>
          <w:kern w:val="0"/>
          <w:sz w:val="44"/>
          <w:szCs w:val="44"/>
        </w:rPr>
        <w:t>专</w:t>
      </w:r>
    </w:p>
    <w:p>
      <w:pPr>
        <w:spacing w:before="120" w:beforeLines="50" w:after="120" w:afterLines="50" w:line="600" w:lineRule="exact"/>
        <w:jc w:val="center"/>
        <w:rPr>
          <w:rFonts w:hint="eastAsia"/>
          <w:b/>
          <w:bCs/>
          <w:snapToGrid w:val="0"/>
          <w:color w:val="000000"/>
          <w:w w:val="150"/>
          <w:kern w:val="0"/>
          <w:sz w:val="44"/>
          <w:szCs w:val="44"/>
        </w:rPr>
      </w:pPr>
      <w:r>
        <w:rPr>
          <w:rFonts w:hint="eastAsia"/>
          <w:b/>
          <w:bCs/>
          <w:snapToGrid w:val="0"/>
          <w:color w:val="000000"/>
          <w:w w:val="150"/>
          <w:kern w:val="0"/>
          <w:sz w:val="44"/>
          <w:szCs w:val="44"/>
        </w:rPr>
        <w:t>项</w:t>
      </w:r>
    </w:p>
    <w:p>
      <w:pPr>
        <w:spacing w:before="120" w:beforeLines="50" w:after="120" w:afterLines="50" w:line="600" w:lineRule="exact"/>
        <w:jc w:val="center"/>
        <w:rPr>
          <w:rFonts w:hint="eastAsia"/>
          <w:b/>
          <w:bCs/>
          <w:snapToGrid w:val="0"/>
          <w:color w:val="000000"/>
          <w:w w:val="150"/>
          <w:kern w:val="0"/>
          <w:sz w:val="44"/>
          <w:szCs w:val="44"/>
        </w:rPr>
      </w:pPr>
      <w:r>
        <w:rPr>
          <w:rFonts w:hint="eastAsia"/>
          <w:b/>
          <w:bCs/>
          <w:snapToGrid w:val="0"/>
          <w:color w:val="000000"/>
          <w:w w:val="150"/>
          <w:kern w:val="0"/>
          <w:sz w:val="44"/>
          <w:szCs w:val="44"/>
        </w:rPr>
        <w:t>施</w:t>
      </w:r>
    </w:p>
    <w:p>
      <w:pPr>
        <w:spacing w:before="120" w:beforeLines="50" w:after="120" w:afterLines="50" w:line="600" w:lineRule="exact"/>
        <w:jc w:val="center"/>
        <w:rPr>
          <w:rFonts w:hint="eastAsia"/>
          <w:b/>
          <w:bCs/>
          <w:snapToGrid w:val="0"/>
          <w:color w:val="000000"/>
          <w:w w:val="150"/>
          <w:kern w:val="0"/>
          <w:sz w:val="44"/>
          <w:szCs w:val="44"/>
        </w:rPr>
      </w:pPr>
      <w:r>
        <w:rPr>
          <w:rFonts w:hint="eastAsia"/>
          <w:b/>
          <w:bCs/>
          <w:snapToGrid w:val="0"/>
          <w:color w:val="000000"/>
          <w:w w:val="150"/>
          <w:kern w:val="0"/>
          <w:sz w:val="44"/>
          <w:szCs w:val="44"/>
        </w:rPr>
        <w:t>工</w:t>
      </w:r>
    </w:p>
    <w:p>
      <w:pPr>
        <w:spacing w:before="120" w:beforeLines="50" w:after="120" w:afterLines="50" w:line="600" w:lineRule="exact"/>
        <w:jc w:val="center"/>
        <w:rPr>
          <w:rFonts w:hint="eastAsia"/>
          <w:b/>
          <w:bCs/>
          <w:snapToGrid w:val="0"/>
          <w:color w:val="000000"/>
          <w:w w:val="150"/>
          <w:kern w:val="0"/>
          <w:sz w:val="44"/>
          <w:szCs w:val="44"/>
        </w:rPr>
      </w:pPr>
      <w:r>
        <w:rPr>
          <w:rFonts w:hint="eastAsia"/>
          <w:b/>
          <w:bCs/>
          <w:snapToGrid w:val="0"/>
          <w:color w:val="000000"/>
          <w:w w:val="150"/>
          <w:kern w:val="0"/>
          <w:sz w:val="44"/>
          <w:szCs w:val="44"/>
        </w:rPr>
        <w:t>方</w:t>
      </w:r>
    </w:p>
    <w:p>
      <w:pPr>
        <w:spacing w:before="120" w:beforeLines="50" w:after="120" w:afterLines="50" w:line="600" w:lineRule="exact"/>
        <w:jc w:val="center"/>
        <w:rPr>
          <w:rFonts w:hint="eastAsia"/>
          <w:b/>
          <w:bCs/>
          <w:snapToGrid w:val="0"/>
          <w:color w:val="000000"/>
          <w:w w:val="150"/>
          <w:kern w:val="0"/>
          <w:sz w:val="44"/>
          <w:szCs w:val="44"/>
        </w:rPr>
      </w:pPr>
      <w:r>
        <w:rPr>
          <w:rFonts w:hint="eastAsia"/>
          <w:b/>
          <w:bCs/>
          <w:snapToGrid w:val="0"/>
          <w:color w:val="000000"/>
          <w:w w:val="150"/>
          <w:kern w:val="0"/>
          <w:sz w:val="44"/>
          <w:szCs w:val="44"/>
        </w:rPr>
        <w:t>案</w:t>
      </w:r>
    </w:p>
    <w:p>
      <w:pPr>
        <w:ind w:firstLine="1078" w:firstLineChars="245"/>
        <w:rPr>
          <w:rFonts w:ascii="黑体" w:eastAsia="黑体" w:hAnsi="黑体"/>
          <w:b/>
          <w:color w:val="000000"/>
          <w:sz w:val="44"/>
          <w:szCs w:val="44"/>
        </w:rPr>
      </w:pPr>
      <w:r>
        <w:rPr>
          <w:rFonts w:ascii="黑体" w:eastAsia="黑体" w:hAnsi="黑体" w:hint="eastAsia"/>
          <w:b/>
          <w:color w:val="000000"/>
          <w:sz w:val="44"/>
          <w:szCs w:val="44"/>
        </w:rPr>
        <w:t>编制人：</w:t>
      </w:r>
    </w:p>
    <w:p>
      <w:pPr>
        <w:ind w:firstLine="1078" w:firstLineChars="245"/>
        <w:rPr>
          <w:rFonts w:ascii="黑体" w:eastAsia="黑体" w:hAnsi="黑体"/>
          <w:b/>
          <w:color w:val="000000"/>
          <w:sz w:val="44"/>
          <w:szCs w:val="44"/>
        </w:rPr>
      </w:pPr>
      <w:r>
        <w:rPr>
          <w:rFonts w:ascii="黑体" w:eastAsia="黑体" w:hAnsi="黑体" w:hint="eastAsia"/>
          <w:b/>
          <w:color w:val="000000"/>
          <w:sz w:val="44"/>
          <w:szCs w:val="44"/>
        </w:rPr>
        <w:t>审核人：</w:t>
      </w:r>
    </w:p>
    <w:p>
      <w:pPr>
        <w:ind w:firstLine="1078" w:firstLineChars="245"/>
        <w:rPr>
          <w:rFonts w:ascii="黑体" w:eastAsia="黑体" w:hAnsi="黑体" w:hint="eastAsia"/>
          <w:b/>
          <w:color w:val="000000"/>
          <w:sz w:val="44"/>
          <w:szCs w:val="44"/>
        </w:rPr>
      </w:pPr>
      <w:r>
        <w:rPr>
          <w:rFonts w:ascii="黑体" w:eastAsia="黑体" w:hAnsi="黑体" w:hint="eastAsia"/>
          <w:b/>
          <w:color w:val="000000"/>
          <w:sz w:val="44"/>
          <w:szCs w:val="44"/>
        </w:rPr>
        <w:t>审批人：</w:t>
      </w:r>
    </w:p>
    <w:p>
      <w:pPr>
        <w:ind w:firstLine="3524" w:firstLineChars="801"/>
        <w:rPr>
          <w:rFonts w:ascii="黑体" w:eastAsia="黑体" w:hAnsi="黑体"/>
          <w:b/>
          <w:color w:val="000000"/>
          <w:sz w:val="44"/>
          <w:szCs w:val="44"/>
        </w:rPr>
      </w:pPr>
    </w:p>
    <w:p>
      <w:pPr>
        <w:rPr>
          <w:rFonts w:ascii="黑体" w:eastAsia="黑体" w:hAnsi="黑体" w:hint="eastAsia"/>
          <w:b/>
          <w:color w:val="000000"/>
          <w:sz w:val="44"/>
          <w:szCs w:val="44"/>
        </w:rPr>
      </w:pPr>
    </w:p>
    <w:p>
      <w:pPr>
        <w:jc w:val="center"/>
        <w:rPr>
          <w:rFonts w:ascii="黑体" w:eastAsia="黑体" w:hAnsi="黑体" w:hint="eastAsia"/>
          <w:b/>
          <w:color w:val="000000"/>
          <w:sz w:val="44"/>
          <w:szCs w:val="44"/>
        </w:rPr>
      </w:pPr>
      <w:r>
        <w:rPr>
          <w:rFonts w:ascii="黑体" w:eastAsia="黑体" w:hAnsi="黑体" w:hint="eastAsia"/>
          <w:b/>
          <w:color w:val="000000"/>
          <w:sz w:val="44"/>
          <w:szCs w:val="44"/>
          <w:lang w:val="en-US" w:eastAsia="zh-CN"/>
        </w:rPr>
        <w:t>***************</w:t>
      </w:r>
    </w:p>
    <w:p>
      <w:pPr>
        <w:jc w:val="center"/>
        <w:rPr>
          <w:rFonts w:ascii="黑体" w:eastAsia="黑体" w:hAnsi="黑体" w:hint="eastAsia"/>
          <w:b/>
          <w:color w:val="000000"/>
          <w:sz w:val="44"/>
          <w:szCs w:val="44"/>
        </w:rPr>
      </w:pPr>
      <w:r>
        <w:rPr>
          <w:rFonts w:ascii="黑体" w:eastAsia="黑体" w:hAnsi="黑体" w:hint="eastAsia"/>
          <w:b/>
          <w:color w:val="000000"/>
          <w:sz w:val="44"/>
          <w:szCs w:val="44"/>
        </w:rPr>
        <w:t>二0一八年</w:t>
      </w:r>
      <w:r>
        <w:rPr>
          <w:rFonts w:ascii="黑体" w:eastAsia="黑体" w:hAnsi="黑体" w:hint="eastAsia"/>
          <w:b/>
          <w:color w:val="000000"/>
          <w:sz w:val="44"/>
          <w:szCs w:val="44"/>
          <w:lang w:val="en-US" w:eastAsia="zh-CN"/>
        </w:rPr>
        <w:t>五</w:t>
      </w:r>
      <w:r>
        <w:rPr>
          <w:rFonts w:ascii="黑体" w:eastAsia="黑体" w:hAnsi="黑体" w:hint="eastAsia"/>
          <w:b/>
          <w:color w:val="000000"/>
          <w:sz w:val="44"/>
          <w:szCs w:val="44"/>
        </w:rPr>
        <w:t>月</w:t>
      </w:r>
    </w:p>
    <w:p>
      <w:pPr>
        <w:jc w:val="center"/>
        <w:rPr>
          <w:rFonts w:ascii="黑体" w:eastAsia="黑体" w:hAnsi="黑体" w:hint="eastAsia"/>
          <w:b/>
          <w:color w:val="000000"/>
          <w:sz w:val="44"/>
          <w:szCs w:val="44"/>
        </w:rPr>
      </w:pPr>
    </w:p>
    <w:p>
      <w:pPr>
        <w:jc w:val="center"/>
        <w:rPr>
          <w:rFonts w:hint="eastAsia"/>
          <w:sz w:val="32"/>
          <w:szCs w:val="32"/>
        </w:rPr>
        <w:sectPr>
          <w:footerReference w:type="default" r:id="rId4"/>
          <w:footerReference w:type="first" r:id="rId5"/>
          <w:pgSz w:w="11906" w:h="16838"/>
          <w:pgMar w:top="1134" w:right="907" w:bottom="1304" w:left="1134" w:header="737" w:footer="737" w:gutter="0"/>
          <w:cols w:space="708"/>
          <w:titlePg/>
          <w:docGrid w:linePitch="286"/>
        </w:sectPr>
      </w:pPr>
    </w:p>
    <w:p>
      <w:pPr>
        <w:jc w:val="center"/>
        <w:rPr>
          <w:rFonts w:hint="eastAsia"/>
          <w:sz w:val="32"/>
          <w:szCs w:val="32"/>
        </w:rPr>
      </w:pPr>
      <w:r>
        <w:rPr>
          <w:rFonts w:hint="eastAsia"/>
          <w:sz w:val="32"/>
          <w:szCs w:val="32"/>
        </w:rPr>
        <w:t>目录</w:t>
      </w:r>
    </w:p>
    <w:p>
      <w:pPr>
        <w:rPr>
          <w:rFonts w:hint="eastAsia"/>
        </w:rPr>
      </w:pPr>
    </w:p>
    <w:p>
      <w:pPr>
        <w:pStyle w:val="TOC1"/>
        <w:tabs>
          <w:tab w:val="right" w:leader="dot" w:pos="9865"/>
        </w:tabs>
        <w:rPr>
          <w:kern w:val="2"/>
          <w:szCs w:val="24"/>
          <w:lang w:val="en-US" w:eastAsia="zh-CN" w:bidi="ar-SA"/>
        </w:rPr>
      </w:pPr>
      <w:r>
        <w:rPr>
          <w:rFonts w:ascii="宋体" w:hAnsi="宋体"/>
          <w:b/>
          <w:bCs/>
          <w:color w:val="000000"/>
          <w:sz w:val="30"/>
          <w:szCs w:val="30"/>
        </w:rPr>
        <w:fldChar w:fldCharType="begin"/>
      </w:r>
      <w:r>
        <w:rPr>
          <w:rFonts w:ascii="宋体" w:hAnsi="宋体"/>
          <w:b/>
          <w:bCs/>
          <w:color w:val="000000"/>
          <w:sz w:val="30"/>
          <w:szCs w:val="30"/>
        </w:rPr>
        <w:instrText xml:space="preserve"> </w:instrText>
      </w:r>
      <w:r>
        <w:rPr>
          <w:rFonts w:ascii="宋体" w:hAnsi="宋体" w:hint="eastAsia"/>
          <w:b/>
          <w:bCs/>
          <w:color w:val="000000"/>
          <w:sz w:val="30"/>
          <w:szCs w:val="30"/>
        </w:rPr>
        <w:instrText>TOC \o "1-3" \h \z \u</w:instrText>
      </w:r>
      <w:r>
        <w:rPr>
          <w:rFonts w:ascii="宋体" w:hAnsi="宋体"/>
          <w:b/>
          <w:bCs/>
          <w:color w:val="000000"/>
          <w:sz w:val="30"/>
          <w:szCs w:val="30"/>
        </w:rPr>
        <w:instrText xml:space="preserve"> </w:instrText>
      </w:r>
      <w:r>
        <w:rPr>
          <w:rFonts w:ascii="宋体" w:hAnsi="宋体"/>
          <w:b/>
          <w:bCs/>
          <w:color w:val="000000"/>
          <w:sz w:val="30"/>
          <w:szCs w:val="30"/>
        </w:rPr>
        <w:fldChar w:fldCharType="separate"/>
      </w:r>
      <w:hyperlink w:anchor="_Toc21813" w:history="1">
        <w:r>
          <w:rPr>
            <w:rFonts w:ascii="宋体" w:hAnsi="宋体" w:hint="eastAsia"/>
            <w:bCs/>
            <w:kern w:val="2"/>
            <w:szCs w:val="30"/>
            <w:lang w:val="en-US" w:eastAsia="zh-CN" w:bidi="ar-SA"/>
          </w:rPr>
          <w:t>一、概况</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_Toc21813 </w:instrText>
        </w:r>
        <w:r>
          <w:rPr>
            <w:kern w:val="2"/>
            <w:szCs w:val="24"/>
            <w:lang w:val="en-US" w:eastAsia="zh-CN" w:bidi="ar-SA"/>
          </w:rPr>
          <w:fldChar w:fldCharType="separate"/>
        </w:r>
        <w:r>
          <w:rPr>
            <w:kern w:val="2"/>
            <w:szCs w:val="24"/>
            <w:lang w:val="en-US" w:eastAsia="zh-CN" w:bidi="ar-SA"/>
          </w:rPr>
          <w:t>3</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17266" w:history="1">
        <w:r>
          <w:rPr>
            <w:rFonts w:ascii="宋体" w:hAnsi="宋体" w:hint="eastAsia"/>
            <w:kern w:val="2"/>
            <w:szCs w:val="24"/>
            <w:lang w:val="en-US" w:eastAsia="zh-CN" w:bidi="ar-SA"/>
          </w:rPr>
          <w:t>1、编制依据</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_Toc17266 </w:instrText>
        </w:r>
        <w:r>
          <w:rPr>
            <w:kern w:val="2"/>
            <w:szCs w:val="24"/>
            <w:lang w:val="en-US" w:eastAsia="zh-CN" w:bidi="ar-SA"/>
          </w:rPr>
          <w:fldChar w:fldCharType="separate"/>
        </w:r>
        <w:r>
          <w:rPr>
            <w:kern w:val="2"/>
            <w:szCs w:val="24"/>
            <w:lang w:val="en-US" w:eastAsia="zh-CN" w:bidi="ar-SA"/>
          </w:rPr>
          <w:t>3</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1952" w:history="1">
        <w:r>
          <w:rPr>
            <w:rFonts w:ascii="宋体" w:hAnsi="宋体" w:hint="eastAsia"/>
            <w:kern w:val="2"/>
            <w:szCs w:val="24"/>
            <w:lang w:val="en-US" w:eastAsia="zh-CN" w:bidi="ar-SA"/>
          </w:rPr>
          <w:t>2、工程概况</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_Toc31952 </w:instrText>
        </w:r>
        <w:r>
          <w:rPr>
            <w:kern w:val="2"/>
            <w:szCs w:val="24"/>
            <w:lang w:val="en-US" w:eastAsia="zh-CN" w:bidi="ar-SA"/>
          </w:rPr>
          <w:fldChar w:fldCharType="separate"/>
        </w:r>
        <w:r>
          <w:rPr>
            <w:kern w:val="2"/>
            <w:szCs w:val="24"/>
            <w:lang w:val="en-US" w:eastAsia="zh-CN" w:bidi="ar-SA"/>
          </w:rPr>
          <w:t>3</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10599" w:history="1">
        <w:r>
          <w:rPr>
            <w:rFonts w:ascii="宋体" w:hAnsi="宋体" w:hint="eastAsia"/>
            <w:kern w:val="2"/>
            <w:szCs w:val="24"/>
            <w:lang w:val="en-US" w:eastAsia="zh-CN" w:bidi="ar-SA"/>
          </w:rPr>
          <w:t>3、周边环境条件</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_Toc10599 </w:instrText>
        </w:r>
        <w:r>
          <w:rPr>
            <w:kern w:val="2"/>
            <w:szCs w:val="24"/>
            <w:lang w:val="en-US" w:eastAsia="zh-CN" w:bidi="ar-SA"/>
          </w:rPr>
          <w:fldChar w:fldCharType="separate"/>
        </w:r>
        <w:r>
          <w:rPr>
            <w:kern w:val="2"/>
            <w:szCs w:val="24"/>
            <w:lang w:val="en-US" w:eastAsia="zh-CN" w:bidi="ar-SA"/>
          </w:rPr>
          <w:t>3</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10939" w:history="1">
        <w:r>
          <w:rPr>
            <w:rFonts w:ascii="宋体" w:hAnsi="宋体" w:hint="eastAsia"/>
            <w:kern w:val="2"/>
            <w:szCs w:val="24"/>
            <w:lang w:val="en-US" w:eastAsia="zh-CN" w:bidi="ar-SA"/>
          </w:rPr>
          <w:t>4、工程地质及水文地质条件</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_Toc10939 </w:instrText>
        </w:r>
        <w:r>
          <w:rPr>
            <w:kern w:val="2"/>
            <w:szCs w:val="24"/>
            <w:lang w:val="en-US" w:eastAsia="zh-CN" w:bidi="ar-SA"/>
          </w:rPr>
          <w:fldChar w:fldCharType="separate"/>
        </w:r>
        <w:r>
          <w:rPr>
            <w:kern w:val="2"/>
            <w:szCs w:val="24"/>
            <w:lang w:val="en-US" w:eastAsia="zh-CN" w:bidi="ar-SA"/>
          </w:rPr>
          <w:t>3</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7654" w:history="1">
        <w:r>
          <w:rPr>
            <w:rFonts w:ascii="宋体" w:hAnsi="宋体" w:hint="eastAsia"/>
            <w:kern w:val="2"/>
            <w:szCs w:val="24"/>
            <w:lang w:val="en-US" w:eastAsia="zh-CN" w:bidi="ar-SA"/>
          </w:rPr>
          <w:t>5、设计方案与工作内容</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_Toc7654 </w:instrText>
        </w:r>
        <w:r>
          <w:rPr>
            <w:kern w:val="2"/>
            <w:szCs w:val="24"/>
            <w:lang w:val="en-US" w:eastAsia="zh-CN" w:bidi="ar-SA"/>
          </w:rPr>
          <w:fldChar w:fldCharType="separate"/>
        </w:r>
        <w:r>
          <w:rPr>
            <w:kern w:val="2"/>
            <w:szCs w:val="24"/>
            <w:lang w:val="en-US" w:eastAsia="zh-CN" w:bidi="ar-SA"/>
          </w:rPr>
          <w:t>5</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1136" w:history="1">
        <w:r>
          <w:rPr>
            <w:rFonts w:ascii="宋体" w:hAnsi="宋体" w:hint="eastAsia"/>
            <w:kern w:val="2"/>
            <w:szCs w:val="24"/>
            <w:lang w:val="en-US" w:eastAsia="zh-CN" w:bidi="ar-SA"/>
          </w:rPr>
          <w:t>6、工程特点和控制的重点</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_Toc31136 </w:instrText>
        </w:r>
        <w:r>
          <w:rPr>
            <w:kern w:val="2"/>
            <w:szCs w:val="24"/>
            <w:lang w:val="en-US" w:eastAsia="zh-CN" w:bidi="ar-SA"/>
          </w:rPr>
          <w:fldChar w:fldCharType="separate"/>
        </w:r>
        <w:r>
          <w:rPr>
            <w:kern w:val="2"/>
            <w:szCs w:val="24"/>
            <w:lang w:val="en-US" w:eastAsia="zh-CN" w:bidi="ar-SA"/>
          </w:rPr>
          <w:t>5</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14001" w:history="1">
        <w:r>
          <w:rPr>
            <w:rFonts w:ascii="宋体" w:hAnsi="宋体" w:hint="eastAsia"/>
            <w:bCs/>
            <w:kern w:val="2"/>
            <w:szCs w:val="30"/>
            <w:lang w:val="en-US" w:eastAsia="zh-CN" w:bidi="ar-SA"/>
          </w:rPr>
          <w:t>二、施工部署</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_Toc14001 </w:instrText>
        </w:r>
        <w:r>
          <w:rPr>
            <w:kern w:val="2"/>
            <w:szCs w:val="24"/>
            <w:lang w:val="en-US" w:eastAsia="zh-CN" w:bidi="ar-SA"/>
          </w:rPr>
          <w:fldChar w:fldCharType="separate"/>
        </w:r>
        <w:r>
          <w:rPr>
            <w:kern w:val="2"/>
            <w:szCs w:val="24"/>
            <w:lang w:val="en-US" w:eastAsia="zh-CN" w:bidi="ar-SA"/>
          </w:rPr>
          <w:t>5</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2497" w:history="1">
        <w:r>
          <w:rPr>
            <w:rFonts w:ascii="宋体" w:hAnsi="宋体" w:hint="eastAsia"/>
            <w:kern w:val="2"/>
            <w:szCs w:val="24"/>
            <w:lang w:val="en-US" w:eastAsia="zh-CN" w:bidi="ar-SA"/>
          </w:rPr>
          <w:t>1、施工部署原则</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_Toc32497 </w:instrText>
        </w:r>
        <w:r>
          <w:rPr>
            <w:kern w:val="2"/>
            <w:szCs w:val="24"/>
            <w:lang w:val="en-US" w:eastAsia="zh-CN" w:bidi="ar-SA"/>
          </w:rPr>
          <w:fldChar w:fldCharType="separate"/>
        </w:r>
        <w:r>
          <w:rPr>
            <w:kern w:val="2"/>
            <w:szCs w:val="24"/>
            <w:lang w:val="en-US" w:eastAsia="zh-CN" w:bidi="ar-SA"/>
          </w:rPr>
          <w:t>5</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5954" w:history="1">
        <w:r>
          <w:rPr>
            <w:rFonts w:ascii="宋体" w:hAnsi="宋体" w:hint="eastAsia"/>
            <w:kern w:val="2"/>
            <w:szCs w:val="24"/>
            <w:lang w:val="en-US" w:eastAsia="zh-CN" w:bidi="ar-SA"/>
          </w:rPr>
          <w:t>2、施工部署要点</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_Toc5954 </w:instrText>
        </w:r>
        <w:r>
          <w:rPr>
            <w:kern w:val="2"/>
            <w:szCs w:val="24"/>
            <w:lang w:val="en-US" w:eastAsia="zh-CN" w:bidi="ar-SA"/>
          </w:rPr>
          <w:fldChar w:fldCharType="separate"/>
        </w:r>
        <w:r>
          <w:rPr>
            <w:kern w:val="2"/>
            <w:szCs w:val="24"/>
            <w:lang w:val="en-US" w:eastAsia="zh-CN" w:bidi="ar-SA"/>
          </w:rPr>
          <w:t>6</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7853" w:history="1">
        <w:r>
          <w:rPr>
            <w:rFonts w:ascii="宋体" w:hAnsi="宋体" w:hint="eastAsia"/>
            <w:kern w:val="2"/>
            <w:szCs w:val="24"/>
            <w:lang w:val="en-US" w:eastAsia="zh-CN" w:bidi="ar-SA"/>
          </w:rPr>
          <w:t>3、主要施工顺序</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_Toc27853 </w:instrText>
        </w:r>
        <w:r>
          <w:rPr>
            <w:kern w:val="2"/>
            <w:szCs w:val="24"/>
            <w:lang w:val="en-US" w:eastAsia="zh-CN" w:bidi="ar-SA"/>
          </w:rPr>
          <w:fldChar w:fldCharType="separate"/>
        </w:r>
        <w:r>
          <w:rPr>
            <w:kern w:val="2"/>
            <w:szCs w:val="24"/>
            <w:lang w:val="en-US" w:eastAsia="zh-CN" w:bidi="ar-SA"/>
          </w:rPr>
          <w:t>6</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1652" w:history="1">
        <w:r>
          <w:rPr>
            <w:rFonts w:ascii="宋体" w:hAnsi="宋体" w:hint="eastAsia"/>
            <w:kern w:val="2"/>
            <w:szCs w:val="24"/>
            <w:lang w:val="en-US" w:eastAsia="zh-CN" w:bidi="ar-SA"/>
          </w:rPr>
          <w:t>4、承建方针与目标</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_Toc31652 </w:instrText>
        </w:r>
        <w:r>
          <w:rPr>
            <w:kern w:val="2"/>
            <w:szCs w:val="24"/>
            <w:lang w:val="en-US" w:eastAsia="zh-CN" w:bidi="ar-SA"/>
          </w:rPr>
          <w:fldChar w:fldCharType="separate"/>
        </w:r>
        <w:r>
          <w:rPr>
            <w:kern w:val="2"/>
            <w:szCs w:val="24"/>
            <w:lang w:val="en-US" w:eastAsia="zh-CN" w:bidi="ar-SA"/>
          </w:rPr>
          <w:t>6</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8173" w:history="1">
        <w:r>
          <w:rPr>
            <w:rFonts w:ascii="宋体" w:hAnsi="宋体" w:hint="eastAsia"/>
            <w:kern w:val="2"/>
            <w:szCs w:val="24"/>
            <w:lang w:val="en-US" w:eastAsia="zh-CN" w:bidi="ar-SA"/>
          </w:rPr>
          <w:t>5、施工安排</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_Toc8173 </w:instrText>
        </w:r>
        <w:r>
          <w:rPr>
            <w:kern w:val="2"/>
            <w:szCs w:val="24"/>
            <w:lang w:val="en-US" w:eastAsia="zh-CN" w:bidi="ar-SA"/>
          </w:rPr>
          <w:fldChar w:fldCharType="separate"/>
        </w:r>
        <w:r>
          <w:rPr>
            <w:kern w:val="2"/>
            <w:szCs w:val="24"/>
            <w:lang w:val="en-US" w:eastAsia="zh-CN" w:bidi="ar-SA"/>
          </w:rPr>
          <w:t>7</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791" w:history="1">
        <w:r>
          <w:rPr>
            <w:rFonts w:ascii="宋体" w:hAnsi="宋体" w:hint="eastAsia"/>
            <w:bCs/>
            <w:kern w:val="2"/>
            <w:szCs w:val="30"/>
            <w:lang w:val="en-US" w:eastAsia="zh-CN" w:bidi="ar-SA"/>
          </w:rPr>
          <w:t>四、施工进度计划</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_Toc791 </w:instrText>
        </w:r>
        <w:r>
          <w:rPr>
            <w:kern w:val="2"/>
            <w:szCs w:val="24"/>
            <w:lang w:val="en-US" w:eastAsia="zh-CN" w:bidi="ar-SA"/>
          </w:rPr>
          <w:fldChar w:fldCharType="separate"/>
        </w:r>
        <w:r>
          <w:rPr>
            <w:kern w:val="2"/>
            <w:szCs w:val="24"/>
            <w:lang w:val="en-US" w:eastAsia="zh-CN" w:bidi="ar-SA"/>
          </w:rPr>
          <w:t>8</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5143" w:history="1">
        <w:r>
          <w:rPr>
            <w:rFonts w:ascii="宋体" w:hAnsi="宋体" w:hint="eastAsia"/>
            <w:kern w:val="2"/>
            <w:szCs w:val="24"/>
            <w:lang w:val="en-US" w:eastAsia="zh-CN" w:bidi="ar-SA"/>
          </w:rPr>
          <w:t>1、施工进度计划</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_Toc25143 </w:instrText>
        </w:r>
        <w:r>
          <w:rPr>
            <w:kern w:val="2"/>
            <w:szCs w:val="24"/>
            <w:lang w:val="en-US" w:eastAsia="zh-CN" w:bidi="ar-SA"/>
          </w:rPr>
          <w:fldChar w:fldCharType="separate"/>
        </w:r>
        <w:r>
          <w:rPr>
            <w:kern w:val="2"/>
            <w:szCs w:val="24"/>
            <w:lang w:val="en-US" w:eastAsia="zh-CN" w:bidi="ar-SA"/>
          </w:rPr>
          <w:t>8</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41" w:history="1">
        <w:r>
          <w:rPr>
            <w:rFonts w:ascii="宋体" w:hAnsi="宋体" w:hint="eastAsia"/>
            <w:kern w:val="2"/>
            <w:szCs w:val="24"/>
            <w:lang w:val="en-US" w:eastAsia="zh-CN" w:bidi="ar-SA"/>
          </w:rPr>
          <w:t>2、工期保证措施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_Toc241 </w:instrText>
        </w:r>
        <w:r>
          <w:rPr>
            <w:kern w:val="2"/>
            <w:szCs w:val="24"/>
            <w:lang w:val="en-US" w:eastAsia="zh-CN" w:bidi="ar-SA"/>
          </w:rPr>
          <w:fldChar w:fldCharType="separate"/>
        </w:r>
        <w:r>
          <w:rPr>
            <w:kern w:val="2"/>
            <w:szCs w:val="24"/>
            <w:lang w:val="en-US" w:eastAsia="zh-CN" w:bidi="ar-SA"/>
          </w:rPr>
          <w:t>8</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11940" w:history="1">
        <w:r>
          <w:rPr>
            <w:rFonts w:ascii="宋体" w:hAnsi="宋体" w:hint="eastAsia"/>
            <w:bCs/>
            <w:kern w:val="2"/>
            <w:szCs w:val="30"/>
            <w:lang w:val="en-US" w:eastAsia="zh-CN" w:bidi="ar-SA"/>
          </w:rPr>
          <w:t>五、主要施工方法</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_Toc11940 </w:instrText>
        </w:r>
        <w:r>
          <w:rPr>
            <w:kern w:val="2"/>
            <w:szCs w:val="24"/>
            <w:lang w:val="en-US" w:eastAsia="zh-CN" w:bidi="ar-SA"/>
          </w:rPr>
          <w:fldChar w:fldCharType="separate"/>
        </w:r>
        <w:r>
          <w:rPr>
            <w:kern w:val="2"/>
            <w:szCs w:val="24"/>
            <w:lang w:val="en-US" w:eastAsia="zh-CN" w:bidi="ar-SA"/>
          </w:rPr>
          <w:t>9</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411" w:history="1">
        <w:r>
          <w:rPr>
            <w:rFonts w:ascii="宋体" w:hAnsi="宋体" w:hint="eastAsia"/>
            <w:kern w:val="2"/>
            <w:szCs w:val="24"/>
            <w:lang w:val="en-US" w:eastAsia="zh-CN" w:bidi="ar-SA"/>
          </w:rPr>
          <w:t>1、施工测量及定位放线</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_Toc3411 </w:instrText>
        </w:r>
        <w:r>
          <w:rPr>
            <w:kern w:val="2"/>
            <w:szCs w:val="24"/>
            <w:lang w:val="en-US" w:eastAsia="zh-CN" w:bidi="ar-SA"/>
          </w:rPr>
          <w:fldChar w:fldCharType="separate"/>
        </w:r>
        <w:r>
          <w:rPr>
            <w:kern w:val="2"/>
            <w:szCs w:val="24"/>
            <w:lang w:val="en-US" w:eastAsia="zh-CN" w:bidi="ar-SA"/>
          </w:rPr>
          <w:t>9</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7038" w:history="1">
        <w:r>
          <w:rPr>
            <w:rFonts w:ascii="宋体" w:hAnsi="宋体" w:hint="eastAsia"/>
            <w:kern w:val="2"/>
            <w:szCs w:val="24"/>
            <w:lang w:val="en-US" w:eastAsia="zh-CN" w:bidi="ar-SA"/>
          </w:rPr>
          <w:t>2、挂网喷砼施工</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_Toc27038 </w:instrText>
        </w:r>
        <w:r>
          <w:rPr>
            <w:kern w:val="2"/>
            <w:szCs w:val="24"/>
            <w:lang w:val="en-US" w:eastAsia="zh-CN" w:bidi="ar-SA"/>
          </w:rPr>
          <w:fldChar w:fldCharType="separate"/>
        </w:r>
        <w:r>
          <w:rPr>
            <w:kern w:val="2"/>
            <w:szCs w:val="24"/>
            <w:lang w:val="en-US" w:eastAsia="zh-CN" w:bidi="ar-SA"/>
          </w:rPr>
          <w:t>10</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7335" w:history="1">
        <w:r>
          <w:rPr>
            <w:rFonts w:ascii="宋体" w:hAnsi="宋体" w:hint="eastAsia"/>
            <w:kern w:val="2"/>
            <w:szCs w:val="24"/>
            <w:lang w:val="en-US" w:eastAsia="zh-CN" w:bidi="ar-SA"/>
          </w:rPr>
          <w:t>3、高压旋喷施工</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_Toc7335 </w:instrText>
        </w:r>
        <w:r>
          <w:rPr>
            <w:kern w:val="2"/>
            <w:szCs w:val="24"/>
            <w:lang w:val="en-US" w:eastAsia="zh-CN" w:bidi="ar-SA"/>
          </w:rPr>
          <w:fldChar w:fldCharType="separate"/>
        </w:r>
        <w:r>
          <w:rPr>
            <w:kern w:val="2"/>
            <w:szCs w:val="24"/>
            <w:lang w:val="en-US" w:eastAsia="zh-CN" w:bidi="ar-SA"/>
          </w:rPr>
          <w:t>15</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2784" w:history="1">
        <w:r>
          <w:rPr>
            <w:rFonts w:ascii="宋体" w:hAnsi="宋体" w:hint="eastAsia"/>
            <w:kern w:val="2"/>
            <w:szCs w:val="24"/>
            <w:lang w:val="en-US" w:eastAsia="zh-CN" w:bidi="ar-SA"/>
          </w:rPr>
          <w:t>4、土方开挖方案</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_Toc22784 </w:instrText>
        </w:r>
        <w:r>
          <w:rPr>
            <w:kern w:val="2"/>
            <w:szCs w:val="24"/>
            <w:lang w:val="en-US" w:eastAsia="zh-CN" w:bidi="ar-SA"/>
          </w:rPr>
          <w:fldChar w:fldCharType="separate"/>
        </w:r>
        <w:r>
          <w:rPr>
            <w:kern w:val="2"/>
            <w:szCs w:val="24"/>
            <w:lang w:val="en-US" w:eastAsia="zh-CN" w:bidi="ar-SA"/>
          </w:rPr>
          <w:t>20</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23562" w:history="1">
        <w:r>
          <w:rPr>
            <w:rFonts w:hint="eastAsia"/>
            <w:kern w:val="2"/>
            <w:szCs w:val="30"/>
            <w:lang w:val="en-US" w:eastAsia="zh-CN" w:bidi="ar-SA"/>
          </w:rPr>
          <w:t>六、主要施工措施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_Toc23562 </w:instrText>
        </w:r>
        <w:r>
          <w:rPr>
            <w:kern w:val="2"/>
            <w:szCs w:val="24"/>
            <w:lang w:val="en-US" w:eastAsia="zh-CN" w:bidi="ar-SA"/>
          </w:rPr>
          <w:fldChar w:fldCharType="separate"/>
        </w:r>
        <w:r>
          <w:rPr>
            <w:kern w:val="2"/>
            <w:szCs w:val="24"/>
            <w:lang w:val="en-US" w:eastAsia="zh-CN" w:bidi="ar-SA"/>
          </w:rPr>
          <w:t>24</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16730" w:history="1">
        <w:r>
          <w:rPr>
            <w:rFonts w:ascii="宋体" w:hAnsi="宋体" w:hint="eastAsia"/>
            <w:kern w:val="2"/>
            <w:szCs w:val="24"/>
            <w:lang w:val="en-US" w:eastAsia="zh-CN" w:bidi="ar-SA"/>
          </w:rPr>
          <w:t>1、施工组织管理</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_Toc16730 </w:instrText>
        </w:r>
        <w:r>
          <w:rPr>
            <w:kern w:val="2"/>
            <w:szCs w:val="24"/>
            <w:lang w:val="en-US" w:eastAsia="zh-CN" w:bidi="ar-SA"/>
          </w:rPr>
          <w:fldChar w:fldCharType="separate"/>
        </w:r>
        <w:r>
          <w:rPr>
            <w:kern w:val="2"/>
            <w:szCs w:val="24"/>
            <w:lang w:val="en-US" w:eastAsia="zh-CN" w:bidi="ar-SA"/>
          </w:rPr>
          <w:t>24</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16910" w:history="1">
        <w:r>
          <w:rPr>
            <w:rFonts w:ascii="宋体" w:hAnsi="宋体" w:hint="eastAsia"/>
            <w:kern w:val="2"/>
            <w:szCs w:val="24"/>
            <w:lang w:val="en-US" w:eastAsia="zh-CN" w:bidi="ar-SA"/>
          </w:rPr>
          <w:t>2、质量保证措施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_Toc16910 </w:instrText>
        </w:r>
        <w:r>
          <w:rPr>
            <w:kern w:val="2"/>
            <w:szCs w:val="24"/>
            <w:lang w:val="en-US" w:eastAsia="zh-CN" w:bidi="ar-SA"/>
          </w:rPr>
          <w:fldChar w:fldCharType="separate"/>
        </w:r>
        <w:r>
          <w:rPr>
            <w:kern w:val="2"/>
            <w:szCs w:val="24"/>
            <w:lang w:val="en-US" w:eastAsia="zh-CN" w:bidi="ar-SA"/>
          </w:rPr>
          <w:t>26</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1283" w:history="1">
        <w:r>
          <w:rPr>
            <w:rFonts w:ascii="宋体" w:hAnsi="宋体" w:hint="eastAsia"/>
            <w:kern w:val="2"/>
            <w:szCs w:val="24"/>
            <w:lang w:val="en-US" w:eastAsia="zh-CN" w:bidi="ar-SA"/>
          </w:rPr>
          <w:t>3、安全生产保证措施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_Toc31283 </w:instrText>
        </w:r>
        <w:r>
          <w:rPr>
            <w:kern w:val="2"/>
            <w:szCs w:val="24"/>
            <w:lang w:val="en-US" w:eastAsia="zh-CN" w:bidi="ar-SA"/>
          </w:rPr>
          <w:fldChar w:fldCharType="separate"/>
        </w:r>
        <w:r>
          <w:rPr>
            <w:kern w:val="2"/>
            <w:szCs w:val="24"/>
            <w:lang w:val="en-US" w:eastAsia="zh-CN" w:bidi="ar-SA"/>
          </w:rPr>
          <w:t>27</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32374" w:history="1">
        <w:r>
          <w:rPr>
            <w:rFonts w:ascii="宋体" w:hAnsi="宋体" w:hint="eastAsia"/>
            <w:kern w:val="2"/>
            <w:szCs w:val="24"/>
            <w:lang w:val="en-US" w:eastAsia="zh-CN" w:bidi="ar-SA"/>
          </w:rPr>
          <w:t>4、文明施工保证措施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_Toc32374 </w:instrText>
        </w:r>
        <w:r>
          <w:rPr>
            <w:kern w:val="2"/>
            <w:szCs w:val="24"/>
            <w:lang w:val="en-US" w:eastAsia="zh-CN" w:bidi="ar-SA"/>
          </w:rPr>
          <w:fldChar w:fldCharType="separate"/>
        </w:r>
        <w:r>
          <w:rPr>
            <w:kern w:val="2"/>
            <w:szCs w:val="24"/>
            <w:lang w:val="en-US" w:eastAsia="zh-CN" w:bidi="ar-SA"/>
          </w:rPr>
          <w:t>30</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6477" w:history="1">
        <w:r>
          <w:rPr>
            <w:rFonts w:ascii="宋体" w:hAnsi="宋体" w:hint="eastAsia"/>
            <w:kern w:val="2"/>
            <w:szCs w:val="24"/>
            <w:lang w:val="en-US" w:eastAsia="zh-CN" w:bidi="ar-SA"/>
          </w:rPr>
          <w:t>5、节约措施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_Toc6477 </w:instrText>
        </w:r>
        <w:r>
          <w:rPr>
            <w:kern w:val="2"/>
            <w:szCs w:val="24"/>
            <w:lang w:val="en-US" w:eastAsia="zh-CN" w:bidi="ar-SA"/>
          </w:rPr>
          <w:fldChar w:fldCharType="separate"/>
        </w:r>
        <w:r>
          <w:rPr>
            <w:kern w:val="2"/>
            <w:szCs w:val="24"/>
            <w:lang w:val="en-US" w:eastAsia="zh-CN" w:bidi="ar-SA"/>
          </w:rPr>
          <w:t>31</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259" w:history="1">
        <w:r>
          <w:rPr>
            <w:rFonts w:ascii="宋体" w:hAnsi="宋体" w:hint="eastAsia"/>
            <w:kern w:val="2"/>
            <w:szCs w:val="24"/>
            <w:lang w:val="en-US" w:eastAsia="zh-CN" w:bidi="ar-SA"/>
          </w:rPr>
          <w:t>6、雨天施工措施</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_Toc2259 </w:instrText>
        </w:r>
        <w:r>
          <w:rPr>
            <w:kern w:val="2"/>
            <w:szCs w:val="24"/>
            <w:lang w:val="en-US" w:eastAsia="zh-CN" w:bidi="ar-SA"/>
          </w:rPr>
          <w:fldChar w:fldCharType="separate"/>
        </w:r>
        <w:r>
          <w:rPr>
            <w:kern w:val="2"/>
            <w:szCs w:val="24"/>
            <w:lang w:val="en-US" w:eastAsia="zh-CN" w:bidi="ar-SA"/>
          </w:rPr>
          <w:t>32</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5450" w:history="1">
        <w:r>
          <w:rPr>
            <w:rFonts w:hint="eastAsia"/>
            <w:kern w:val="2"/>
            <w:szCs w:val="30"/>
            <w:lang w:val="en-US" w:eastAsia="zh-CN" w:bidi="ar-SA"/>
          </w:rPr>
          <w:t>七、应急处理预案</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_Toc5450 </w:instrText>
        </w:r>
        <w:r>
          <w:rPr>
            <w:kern w:val="2"/>
            <w:szCs w:val="24"/>
            <w:lang w:val="en-US" w:eastAsia="zh-CN" w:bidi="ar-SA"/>
          </w:rPr>
          <w:fldChar w:fldCharType="separate"/>
        </w:r>
        <w:r>
          <w:rPr>
            <w:kern w:val="2"/>
            <w:szCs w:val="24"/>
            <w:lang w:val="en-US" w:eastAsia="zh-CN" w:bidi="ar-SA"/>
          </w:rPr>
          <w:t>32</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19772" w:history="1">
        <w:r>
          <w:rPr>
            <w:rFonts w:ascii="宋体" w:hAnsi="宋体" w:hint="eastAsia"/>
            <w:kern w:val="2"/>
            <w:szCs w:val="24"/>
            <w:lang w:val="en-US" w:eastAsia="zh-CN" w:bidi="ar-SA"/>
          </w:rPr>
          <w:t>1、基坑危险源的分析</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_Toc19772 </w:instrText>
        </w:r>
        <w:r>
          <w:rPr>
            <w:kern w:val="2"/>
            <w:szCs w:val="24"/>
            <w:lang w:val="en-US" w:eastAsia="zh-CN" w:bidi="ar-SA"/>
          </w:rPr>
          <w:fldChar w:fldCharType="separate"/>
        </w:r>
        <w:r>
          <w:rPr>
            <w:kern w:val="2"/>
            <w:szCs w:val="24"/>
            <w:lang w:val="en-US" w:eastAsia="zh-CN" w:bidi="ar-SA"/>
          </w:rPr>
          <w:t>32</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535" w:history="1">
        <w:r>
          <w:rPr>
            <w:rFonts w:ascii="宋体" w:hAnsi="宋体" w:hint="eastAsia"/>
            <w:kern w:val="2"/>
            <w:szCs w:val="24"/>
            <w:lang w:val="en-US" w:eastAsia="zh-CN" w:bidi="ar-SA"/>
          </w:rPr>
          <w:t>2、基坑施工各类应急预案</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_Toc535 </w:instrText>
        </w:r>
        <w:r>
          <w:rPr>
            <w:kern w:val="2"/>
            <w:szCs w:val="24"/>
            <w:lang w:val="en-US" w:eastAsia="zh-CN" w:bidi="ar-SA"/>
          </w:rPr>
          <w:fldChar w:fldCharType="separate"/>
        </w:r>
        <w:r>
          <w:rPr>
            <w:kern w:val="2"/>
            <w:szCs w:val="24"/>
            <w:lang w:val="en-US" w:eastAsia="zh-CN" w:bidi="ar-SA"/>
          </w:rPr>
          <w:t>33</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12134" w:history="1">
        <w:r>
          <w:rPr>
            <w:rFonts w:hint="eastAsia"/>
            <w:kern w:val="2"/>
            <w:szCs w:val="30"/>
            <w:lang w:val="en-US" w:eastAsia="zh-CN" w:bidi="ar-SA"/>
          </w:rPr>
          <w:t>八、基坑施工监测要求</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_Toc12134 </w:instrText>
        </w:r>
        <w:r>
          <w:rPr>
            <w:kern w:val="2"/>
            <w:szCs w:val="24"/>
            <w:lang w:val="en-US" w:eastAsia="zh-CN" w:bidi="ar-SA"/>
          </w:rPr>
          <w:fldChar w:fldCharType="separate"/>
        </w:r>
        <w:r>
          <w:rPr>
            <w:kern w:val="2"/>
            <w:szCs w:val="24"/>
            <w:lang w:val="en-US" w:eastAsia="zh-CN" w:bidi="ar-SA"/>
          </w:rPr>
          <w:t>38</w:t>
        </w:r>
        <w:r>
          <w:rPr>
            <w:kern w:val="2"/>
            <w:szCs w:val="24"/>
            <w:lang w:val="en-US" w:eastAsia="zh-CN" w:bidi="ar-SA"/>
          </w:rPr>
          <w:fldChar w:fldCharType="end"/>
        </w:r>
      </w:hyperlink>
    </w:p>
    <w:p>
      <w:pPr>
        <w:pStyle w:val="TOC1"/>
        <w:tabs>
          <w:tab w:val="right" w:leader="dot" w:pos="9865"/>
        </w:tabs>
        <w:rPr>
          <w:kern w:val="2"/>
          <w:szCs w:val="24"/>
          <w:lang w:val="en-US" w:eastAsia="zh-CN" w:bidi="ar-SA"/>
        </w:rPr>
      </w:pPr>
      <w:hyperlink w:anchor="_Toc24069" w:history="1">
        <w:r>
          <w:rPr>
            <w:rFonts w:hint="eastAsia"/>
            <w:kern w:val="2"/>
            <w:szCs w:val="30"/>
            <w:lang w:val="en-US" w:eastAsia="zh-CN" w:bidi="ar-SA"/>
          </w:rPr>
          <w:t>附件</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_Toc24069 </w:instrText>
        </w:r>
        <w:r>
          <w:rPr>
            <w:kern w:val="2"/>
            <w:szCs w:val="24"/>
            <w:lang w:val="en-US" w:eastAsia="zh-CN" w:bidi="ar-SA"/>
          </w:rPr>
          <w:fldChar w:fldCharType="separate"/>
        </w:r>
        <w:r>
          <w:rPr>
            <w:kern w:val="2"/>
            <w:szCs w:val="24"/>
            <w:lang w:val="en-US" w:eastAsia="zh-CN" w:bidi="ar-SA"/>
          </w:rPr>
          <w:t>40</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8176" w:history="1">
        <w:r>
          <w:rPr>
            <w:rFonts w:ascii="宋体" w:hAnsi="宋体" w:hint="eastAsia"/>
            <w:kern w:val="2"/>
            <w:szCs w:val="24"/>
            <w:lang w:val="en-US" w:eastAsia="zh-CN" w:bidi="ar-SA"/>
          </w:rPr>
          <w:t>1、计算书</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_Toc8176 </w:instrText>
        </w:r>
        <w:r>
          <w:rPr>
            <w:kern w:val="2"/>
            <w:szCs w:val="24"/>
            <w:lang w:val="en-US" w:eastAsia="zh-CN" w:bidi="ar-SA"/>
          </w:rPr>
          <w:fldChar w:fldCharType="separate"/>
        </w:r>
        <w:r>
          <w:rPr>
            <w:kern w:val="2"/>
            <w:szCs w:val="24"/>
            <w:lang w:val="en-US" w:eastAsia="zh-CN" w:bidi="ar-SA"/>
          </w:rPr>
          <w:t>40</w:t>
        </w:r>
        <w:r>
          <w:rPr>
            <w:kern w:val="2"/>
            <w:szCs w:val="24"/>
            <w:lang w:val="en-US" w:eastAsia="zh-CN" w:bidi="ar-SA"/>
          </w:rPr>
          <w:fldChar w:fldCharType="end"/>
        </w:r>
      </w:hyperlink>
    </w:p>
    <w:p>
      <w:pPr>
        <w:pStyle w:val="TOC2"/>
        <w:tabs>
          <w:tab w:val="clear" w:pos="9855"/>
          <w:tab w:val="right" w:leader="dot" w:pos="9865"/>
        </w:tabs>
        <w:rPr>
          <w:kern w:val="2"/>
          <w:szCs w:val="24"/>
          <w:lang w:val="en-US" w:eastAsia="zh-CN" w:bidi="ar-SA"/>
        </w:rPr>
      </w:pPr>
      <w:hyperlink w:anchor="_Toc23688" w:history="1">
        <w:r>
          <w:rPr>
            <w:rFonts w:ascii="宋体" w:hAnsi="宋体" w:hint="eastAsia"/>
            <w:kern w:val="2"/>
            <w:szCs w:val="24"/>
            <w:lang w:val="en-US" w:eastAsia="zh-CN" w:bidi="ar-SA"/>
          </w:rPr>
          <w:t>2、附图</w:t>
        </w:r>
        <w:r>
          <w:rPr>
            <w:kern w:val="2"/>
            <w:szCs w:val="24"/>
            <w:lang w:val="en-US" w:eastAsia="zh-CN" w:bidi="ar-SA"/>
          </w:rPr>
          <w:tab/>
        </w:r>
        <w:r>
          <w:rPr>
            <w:kern w:val="2"/>
            <w:szCs w:val="24"/>
            <w:lang w:val="en-US" w:eastAsia="zh-CN" w:bidi="ar-SA"/>
          </w:rPr>
          <w:fldChar w:fldCharType="begin"/>
        </w:r>
        <w:r>
          <w:rPr>
            <w:kern w:val="2"/>
            <w:szCs w:val="24"/>
            <w:lang w:val="en-US" w:eastAsia="zh-CN" w:bidi="ar-SA"/>
          </w:rPr>
          <w:instrText xml:space="preserve"> PAGEREF _Toc23688 </w:instrText>
        </w:r>
        <w:r>
          <w:rPr>
            <w:kern w:val="2"/>
            <w:szCs w:val="24"/>
            <w:lang w:val="en-US" w:eastAsia="zh-CN" w:bidi="ar-SA"/>
          </w:rPr>
          <w:fldChar w:fldCharType="separate"/>
        </w:r>
        <w:r>
          <w:rPr>
            <w:kern w:val="2"/>
            <w:szCs w:val="24"/>
            <w:lang w:val="en-US" w:eastAsia="zh-CN" w:bidi="ar-SA"/>
          </w:rPr>
          <w:t>48</w:t>
        </w:r>
        <w:r>
          <w:rPr>
            <w:kern w:val="2"/>
            <w:szCs w:val="24"/>
            <w:lang w:val="en-US" w:eastAsia="zh-CN" w:bidi="ar-SA"/>
          </w:rPr>
          <w:fldChar w:fldCharType="end"/>
        </w:r>
      </w:hyperlink>
    </w:p>
    <w:p>
      <w:pPr>
        <w:rPr>
          <w:rFonts w:hint="eastAsia"/>
        </w:rPr>
      </w:pPr>
      <w:r>
        <w:rPr>
          <w:rFonts w:ascii="宋体" w:hAnsi="宋体"/>
          <w:bCs/>
          <w:color w:val="000000"/>
          <w:kern w:val="2"/>
          <w:szCs w:val="30"/>
          <w:lang w:val="en-US" w:eastAsia="zh-CN" w:bidi="ar-S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w:type="default" r:id="rId6"/>
          <w:footerReference w:type="first" r:id="rId7"/>
          <w:type w:val="nextPage"/>
          <w:pgSz w:w="11906" w:h="16838"/>
          <w:pgMar w:top="1134" w:right="907" w:bottom="1304" w:left="1134" w:header="737" w:footer="737" w:gutter="0"/>
          <w:pgNumType w:start="2"/>
          <w:cols w:space="708"/>
          <w:titlePg w:val="0"/>
          <w:docGrid w:linePitch="286"/>
        </w:sectPr>
      </w:pPr>
    </w:p>
    <w:p>
      <w:pPr>
        <w:rPr>
          <w:rFonts w:hint="eastAsia"/>
        </w:rPr>
      </w:pPr>
    </w:p>
    <w:p>
      <w:pPr>
        <w:pStyle w:val="Heading1"/>
        <w:snapToGrid w:val="0"/>
        <w:spacing w:line="360" w:lineRule="auto"/>
        <w:rPr>
          <w:rFonts w:ascii="宋体" w:hAnsi="宋体" w:hint="eastAsia"/>
          <w:b/>
          <w:bCs/>
          <w:color w:val="000000"/>
          <w:sz w:val="30"/>
          <w:szCs w:val="30"/>
        </w:rPr>
      </w:pPr>
      <w:bookmarkStart w:id="2" w:name="_Toc21813"/>
      <w:r>
        <w:rPr>
          <w:rFonts w:ascii="宋体" w:hAnsi="宋体" w:hint="eastAsia"/>
          <w:b/>
          <w:bCs/>
          <w:color w:val="000000"/>
          <w:sz w:val="30"/>
          <w:szCs w:val="30"/>
        </w:rPr>
        <w:t>一、</w:t>
      </w:r>
      <w:bookmarkEnd w:id="0"/>
      <w:r>
        <w:rPr>
          <w:rFonts w:ascii="宋体" w:hAnsi="宋体" w:hint="eastAsia"/>
          <w:b/>
          <w:bCs/>
          <w:color w:val="000000"/>
          <w:sz w:val="30"/>
          <w:szCs w:val="30"/>
        </w:rPr>
        <w:t>概况</w:t>
      </w:r>
      <w:bookmarkEnd w:id="1"/>
      <w:bookmarkEnd w:id="2"/>
    </w:p>
    <w:p>
      <w:pPr>
        <w:pStyle w:val="Heading2"/>
        <w:tabs>
          <w:tab w:val="left" w:pos="8640"/>
        </w:tabs>
        <w:snapToGrid w:val="0"/>
        <w:spacing w:line="360" w:lineRule="auto"/>
        <w:rPr>
          <w:rFonts w:ascii="宋体" w:hAnsi="宋体" w:hint="eastAsia"/>
          <w:b/>
        </w:rPr>
      </w:pPr>
      <w:bookmarkStart w:id="3" w:name="_Toc17266"/>
      <w:bookmarkStart w:id="4" w:name="_Toc297663005"/>
      <w:r>
        <w:rPr>
          <w:rFonts w:ascii="宋体" w:hAnsi="宋体" w:hint="eastAsia"/>
          <w:b/>
        </w:rPr>
        <w:t>1、编制依据</w:t>
      </w:r>
      <w:bookmarkEnd w:id="3"/>
      <w:bookmarkEnd w:id="4"/>
    </w:p>
    <w:p>
      <w:pPr>
        <w:snapToGrid w:val="0"/>
        <w:spacing w:line="360" w:lineRule="auto"/>
        <w:ind w:firstLine="540" w:firstLineChars="225"/>
        <w:rPr>
          <w:rFonts w:ascii="宋体" w:hAnsi="宋体" w:hint="eastAsia"/>
          <w:sz w:val="24"/>
        </w:rPr>
      </w:pPr>
      <w:r>
        <w:rPr>
          <w:rFonts w:ascii="宋体" w:hAnsi="宋体" w:hint="eastAsia"/>
          <w:sz w:val="24"/>
        </w:rPr>
        <w:t>《建筑地基基础工程施工质量验收规范》</w:t>
      </w:r>
      <w:r>
        <w:rPr>
          <w:rFonts w:ascii="宋体" w:hAnsi="宋体" w:cs="Arial"/>
          <w:sz w:val="24"/>
        </w:rPr>
        <w:t>GBJ50202-</w:t>
      </w:r>
      <w:r>
        <w:rPr>
          <w:rFonts w:ascii="宋体" w:hAnsi="宋体" w:cs="Arial" w:hint="eastAsia"/>
          <w:sz w:val="24"/>
          <w:lang w:eastAsia="zh-CN"/>
        </w:rPr>
        <w:t>201</w:t>
      </w:r>
      <w:r>
        <w:rPr>
          <w:rFonts w:ascii="宋体" w:hAnsi="宋体" w:cs="Arial"/>
          <w:sz w:val="24"/>
        </w:rPr>
        <w:t>2</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《建筑地基基础设计规范》（</w:t>
      </w:r>
      <w:r>
        <w:rPr>
          <w:rFonts w:ascii="宋体" w:hAnsi="宋体" w:cs="Arial"/>
          <w:sz w:val="24"/>
        </w:rPr>
        <w:t>GB50007-20</w:t>
      </w:r>
      <w:r>
        <w:rPr>
          <w:rFonts w:ascii="宋体" w:hAnsi="宋体" w:cs="Arial" w:hint="eastAsia"/>
          <w:sz w:val="24"/>
        </w:rPr>
        <w:t>12</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《建筑桩基技术规范》</w:t>
      </w:r>
      <w:r>
        <w:rPr>
          <w:rFonts w:ascii="宋体" w:hAnsi="宋体" w:cs="Arial"/>
          <w:sz w:val="24"/>
        </w:rPr>
        <w:t>JGJ</w:t>
      </w:r>
      <w:r>
        <w:rPr>
          <w:rFonts w:ascii="宋体" w:hAnsi="宋体" w:cs="Arial" w:hint="eastAsia"/>
          <w:sz w:val="24"/>
        </w:rPr>
        <w:t>94</w:t>
      </w:r>
      <w:r>
        <w:rPr>
          <w:rFonts w:ascii="宋体" w:hAnsi="宋体" w:cs="Arial"/>
          <w:sz w:val="24"/>
        </w:rPr>
        <w:t>-</w:t>
      </w:r>
      <w:r>
        <w:rPr>
          <w:rFonts w:ascii="宋体" w:hAnsi="宋体" w:cs="Arial" w:hint="eastAsia"/>
          <w:sz w:val="24"/>
          <w:lang w:eastAsia="zh-CN"/>
        </w:rPr>
        <w:t>201</w:t>
      </w:r>
      <w:r>
        <w:rPr>
          <w:rFonts w:ascii="宋体" w:hAnsi="宋体" w:cs="Arial" w:hint="eastAsia"/>
          <w:sz w:val="24"/>
        </w:rPr>
        <w:t>8</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《建筑基坑支护技术规程》</w:t>
      </w:r>
      <w:r>
        <w:rPr>
          <w:rFonts w:ascii="宋体" w:hAnsi="宋体" w:cs="Arial"/>
          <w:sz w:val="24"/>
        </w:rPr>
        <w:t>JGJ</w:t>
      </w:r>
      <w:r>
        <w:rPr>
          <w:rFonts w:ascii="宋体" w:hAnsi="宋体" w:cs="Arial" w:hint="eastAsia"/>
          <w:sz w:val="24"/>
        </w:rPr>
        <w:t>120</w:t>
      </w:r>
      <w:r>
        <w:rPr>
          <w:rFonts w:ascii="宋体" w:hAnsi="宋体" w:cs="Arial"/>
          <w:sz w:val="24"/>
        </w:rPr>
        <w:t>-</w:t>
      </w:r>
      <w:r>
        <w:rPr>
          <w:rFonts w:ascii="宋体" w:hAnsi="宋体" w:cs="Arial" w:hint="eastAsia"/>
          <w:sz w:val="24"/>
        </w:rPr>
        <w:t>2012</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《钢结构工程施工质量验收规范》</w:t>
      </w:r>
      <w:r>
        <w:rPr>
          <w:rFonts w:ascii="宋体" w:hAnsi="宋体" w:cs="Arial"/>
          <w:sz w:val="24"/>
        </w:rPr>
        <w:t>GB</w:t>
      </w:r>
      <w:r>
        <w:rPr>
          <w:rFonts w:ascii="宋体" w:hAnsi="宋体" w:cs="Arial" w:hint="eastAsia"/>
          <w:sz w:val="24"/>
        </w:rPr>
        <w:t>50205</w:t>
      </w:r>
      <w:r>
        <w:rPr>
          <w:rFonts w:ascii="宋体" w:hAnsi="宋体" w:cs="Arial"/>
          <w:sz w:val="24"/>
        </w:rPr>
        <w:t>-</w:t>
      </w:r>
      <w:r>
        <w:rPr>
          <w:rFonts w:ascii="宋体" w:hAnsi="宋体" w:cs="Arial" w:hint="eastAsia"/>
          <w:sz w:val="24"/>
          <w:lang w:eastAsia="zh-CN"/>
        </w:rPr>
        <w:t>201</w:t>
      </w:r>
      <w:r>
        <w:rPr>
          <w:rFonts w:ascii="宋体" w:hAnsi="宋体" w:cs="Arial" w:hint="eastAsia"/>
          <w:sz w:val="24"/>
        </w:rPr>
        <w:t>1</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《混凝土结构工程施工质量验收规范》</w:t>
      </w:r>
      <w:r>
        <w:rPr>
          <w:rFonts w:ascii="宋体" w:hAnsi="宋体" w:cs="Arial"/>
          <w:sz w:val="24"/>
        </w:rPr>
        <w:t>GB</w:t>
      </w:r>
      <w:r>
        <w:rPr>
          <w:rFonts w:ascii="宋体" w:hAnsi="宋体" w:cs="Arial" w:hint="eastAsia"/>
          <w:sz w:val="24"/>
        </w:rPr>
        <w:t>50204</w:t>
      </w:r>
      <w:r>
        <w:rPr>
          <w:rFonts w:ascii="宋体" w:hAnsi="宋体" w:cs="Arial"/>
          <w:sz w:val="24"/>
        </w:rPr>
        <w:t>-</w:t>
      </w:r>
      <w:r>
        <w:rPr>
          <w:rFonts w:ascii="宋体" w:hAnsi="宋体" w:cs="Arial" w:hint="eastAsia"/>
          <w:sz w:val="24"/>
          <w:lang w:eastAsia="zh-CN"/>
        </w:rPr>
        <w:t>201</w:t>
      </w:r>
      <w:r>
        <w:rPr>
          <w:rFonts w:ascii="宋体" w:hAnsi="宋体" w:cs="Arial" w:hint="eastAsia"/>
          <w:sz w:val="24"/>
        </w:rPr>
        <w:t>2</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《混凝土结构设计规范》</w:t>
      </w:r>
      <w:r>
        <w:rPr>
          <w:rFonts w:ascii="宋体" w:hAnsi="宋体" w:cs="Arial"/>
          <w:sz w:val="24"/>
        </w:rPr>
        <w:t>GB</w:t>
      </w:r>
      <w:r>
        <w:rPr>
          <w:rFonts w:ascii="宋体" w:hAnsi="宋体" w:cs="Arial" w:hint="eastAsia"/>
          <w:sz w:val="24"/>
        </w:rPr>
        <w:t>50010</w:t>
      </w:r>
      <w:r>
        <w:rPr>
          <w:rFonts w:ascii="宋体" w:hAnsi="宋体" w:cs="Arial"/>
          <w:sz w:val="24"/>
        </w:rPr>
        <w:t>-</w:t>
      </w:r>
      <w:r>
        <w:rPr>
          <w:rFonts w:ascii="宋体" w:hAnsi="宋体" w:cs="Arial" w:hint="eastAsia"/>
          <w:sz w:val="24"/>
          <w:lang w:eastAsia="zh-CN"/>
        </w:rPr>
        <w:t>201</w:t>
      </w:r>
      <w:r>
        <w:rPr>
          <w:rFonts w:ascii="宋体" w:hAnsi="宋体" w:cs="Arial" w:hint="eastAsia"/>
          <w:sz w:val="24"/>
        </w:rPr>
        <w:t>2</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《钢筋焊接及验收规程》</w:t>
      </w:r>
      <w:r>
        <w:rPr>
          <w:rFonts w:ascii="宋体" w:hAnsi="宋体" w:cs="Arial" w:hint="eastAsia"/>
          <w:sz w:val="24"/>
        </w:rPr>
        <w:t>JGJ18</w:t>
      </w:r>
      <w:r>
        <w:rPr>
          <w:rFonts w:ascii="宋体" w:hAnsi="宋体" w:cs="Arial"/>
          <w:sz w:val="24"/>
        </w:rPr>
        <w:t>-</w:t>
      </w:r>
      <w:r>
        <w:rPr>
          <w:rFonts w:ascii="宋体" w:hAnsi="宋体" w:cs="Arial" w:hint="eastAsia"/>
          <w:sz w:val="24"/>
          <w:lang w:eastAsia="zh-CN"/>
        </w:rPr>
        <w:t>201</w:t>
      </w:r>
      <w:r>
        <w:rPr>
          <w:rFonts w:ascii="宋体" w:hAnsi="宋体" w:cs="Arial" w:hint="eastAsia"/>
          <w:sz w:val="24"/>
        </w:rPr>
        <w:t>3</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《钢结构设计规范》</w:t>
      </w:r>
      <w:r>
        <w:rPr>
          <w:rFonts w:ascii="宋体" w:hAnsi="宋体" w:cs="Arial"/>
          <w:sz w:val="24"/>
        </w:rPr>
        <w:t>GB500</w:t>
      </w:r>
      <w:r>
        <w:rPr>
          <w:rFonts w:ascii="宋体" w:hAnsi="宋体" w:cs="Arial" w:hint="eastAsia"/>
          <w:sz w:val="24"/>
        </w:rPr>
        <w:t>17</w:t>
      </w:r>
      <w:r>
        <w:rPr>
          <w:rFonts w:ascii="宋体" w:hAnsi="宋体" w:cs="Arial"/>
          <w:sz w:val="24"/>
        </w:rPr>
        <w:t>-</w:t>
      </w:r>
      <w:r>
        <w:rPr>
          <w:rFonts w:ascii="宋体" w:hAnsi="宋体" w:cs="Arial" w:hint="eastAsia"/>
          <w:sz w:val="24"/>
          <w:lang w:eastAsia="zh-CN"/>
        </w:rPr>
        <w:t>201</w:t>
      </w:r>
      <w:r>
        <w:rPr>
          <w:rFonts w:ascii="宋体" w:hAnsi="宋体" w:cs="Arial" w:hint="eastAsia"/>
          <w:sz w:val="24"/>
        </w:rPr>
        <w:t>3</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《工程测量规范》</w:t>
      </w:r>
      <w:r>
        <w:rPr>
          <w:rFonts w:ascii="宋体" w:hAnsi="宋体" w:cs="Arial"/>
          <w:sz w:val="24"/>
        </w:rPr>
        <w:t>GB50026-</w:t>
      </w:r>
      <w:r>
        <w:rPr>
          <w:rFonts w:ascii="宋体" w:hAnsi="宋体" w:cs="Arial" w:hint="eastAsia"/>
          <w:sz w:val="24"/>
          <w:lang w:eastAsia="zh-CN"/>
        </w:rPr>
        <w:t>201</w:t>
      </w:r>
      <w:r>
        <w:rPr>
          <w:rFonts w:ascii="宋体" w:hAnsi="宋体" w:cs="Arial" w:hint="eastAsia"/>
          <w:sz w:val="24"/>
        </w:rPr>
        <w:t>7</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《锚杆喷射混凝土支护技术规范》（</w:t>
      </w:r>
      <w:r>
        <w:rPr>
          <w:rFonts w:ascii="宋体" w:hAnsi="宋体" w:cs="Arial"/>
          <w:sz w:val="24"/>
        </w:rPr>
        <w:t>GB500</w:t>
      </w:r>
      <w:r>
        <w:rPr>
          <w:rFonts w:ascii="宋体" w:hAnsi="宋体" w:cs="Arial" w:hint="eastAsia"/>
          <w:sz w:val="24"/>
        </w:rPr>
        <w:t>86</w:t>
      </w:r>
      <w:r>
        <w:rPr>
          <w:rFonts w:ascii="宋体" w:hAnsi="宋体" w:cs="Arial"/>
          <w:sz w:val="24"/>
        </w:rPr>
        <w:t>-</w:t>
      </w:r>
      <w:r>
        <w:rPr>
          <w:rFonts w:ascii="宋体" w:hAnsi="宋体" w:cs="Arial" w:hint="eastAsia"/>
          <w:sz w:val="24"/>
          <w:lang w:eastAsia="zh-CN"/>
        </w:rPr>
        <w:t>201</w:t>
      </w:r>
      <w:r>
        <w:rPr>
          <w:rFonts w:ascii="宋体" w:hAnsi="宋体" w:cs="Arial" w:hint="eastAsia"/>
          <w:sz w:val="24"/>
        </w:rPr>
        <w:t>1</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《建筑边坡工程技术规范》（</w:t>
      </w:r>
      <w:r>
        <w:rPr>
          <w:rFonts w:ascii="宋体" w:hAnsi="宋体" w:cs="Arial"/>
          <w:sz w:val="24"/>
        </w:rPr>
        <w:t>GB50</w:t>
      </w:r>
      <w:r>
        <w:rPr>
          <w:rFonts w:ascii="宋体" w:hAnsi="宋体" w:cs="Arial" w:hint="eastAsia"/>
          <w:sz w:val="24"/>
        </w:rPr>
        <w:t>330</w:t>
      </w:r>
      <w:r>
        <w:rPr>
          <w:rFonts w:ascii="宋体" w:hAnsi="宋体" w:cs="Arial"/>
          <w:sz w:val="24"/>
        </w:rPr>
        <w:t>-20</w:t>
      </w:r>
      <w:r>
        <w:rPr>
          <w:rFonts w:ascii="宋体" w:hAnsi="宋体" w:cs="Arial" w:hint="eastAsia"/>
          <w:sz w:val="24"/>
        </w:rPr>
        <w:t>1</w:t>
      </w:r>
      <w:r>
        <w:rPr>
          <w:rFonts w:ascii="宋体" w:hAnsi="宋体" w:cs="Arial"/>
          <w:sz w:val="24"/>
        </w:rPr>
        <w:t>2</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sz w:val="24"/>
        </w:rPr>
        <w:t>《建筑机械使用安全技术规程》JGJ33-</w:t>
      </w:r>
      <w:r>
        <w:rPr>
          <w:rFonts w:ascii="宋体" w:hAnsi="宋体" w:hint="eastAsia"/>
          <w:sz w:val="24"/>
          <w:lang w:eastAsia="zh-CN"/>
        </w:rPr>
        <w:t>201</w:t>
      </w:r>
      <w:r>
        <w:rPr>
          <w:rFonts w:ascii="宋体" w:hAnsi="宋体"/>
          <w:sz w:val="24"/>
        </w:rPr>
        <w:t>1  J119-</w:t>
      </w:r>
      <w:r>
        <w:rPr>
          <w:rFonts w:ascii="宋体" w:hAnsi="宋体" w:hint="eastAsia"/>
          <w:sz w:val="24"/>
          <w:lang w:eastAsia="zh-CN"/>
        </w:rPr>
        <w:t>201</w:t>
      </w:r>
      <w:r>
        <w:rPr>
          <w:rFonts w:ascii="宋体" w:hAnsi="宋体"/>
          <w:sz w:val="24"/>
        </w:rPr>
        <w:t>1</w:t>
      </w:r>
    </w:p>
    <w:p>
      <w:pPr>
        <w:snapToGrid w:val="0"/>
        <w:spacing w:line="360" w:lineRule="auto"/>
        <w:ind w:firstLine="540" w:firstLineChars="225"/>
        <w:rPr>
          <w:rFonts w:ascii="宋体" w:hAnsi="宋体" w:hint="eastAsia"/>
          <w:sz w:val="24"/>
        </w:rPr>
      </w:pPr>
      <w:r>
        <w:rPr>
          <w:rFonts w:ascii="宋体" w:hAnsi="宋体" w:hint="eastAsia"/>
          <w:sz w:val="24"/>
        </w:rPr>
        <w:t>《施工现场临时用电安全技术规范》</w:t>
      </w:r>
      <w:r>
        <w:rPr>
          <w:rFonts w:ascii="宋体" w:hAnsi="宋体" w:cs="Arial"/>
          <w:sz w:val="24"/>
        </w:rPr>
        <w:t>JGJ46-</w:t>
      </w:r>
      <w:r>
        <w:rPr>
          <w:rFonts w:ascii="宋体" w:hAnsi="宋体" w:cs="Arial" w:hint="eastAsia"/>
          <w:sz w:val="24"/>
          <w:lang w:eastAsia="zh-CN"/>
        </w:rPr>
        <w:t>201</w:t>
      </w:r>
      <w:r>
        <w:rPr>
          <w:rFonts w:ascii="宋体" w:hAnsi="宋体" w:cs="Arial" w:hint="eastAsia"/>
          <w:sz w:val="24"/>
        </w:rPr>
        <w:t>5</w:t>
      </w:r>
      <w:r>
        <w:rPr>
          <w:rFonts w:ascii="宋体" w:hAnsi="宋体" w:hint="eastAsia"/>
          <w:sz w:val="24"/>
        </w:rPr>
        <w:t>；</w:t>
      </w:r>
    </w:p>
    <w:p>
      <w:pPr>
        <w:snapToGrid w:val="0"/>
        <w:spacing w:line="360" w:lineRule="auto"/>
        <w:ind w:firstLine="540" w:firstLineChars="225"/>
        <w:rPr>
          <w:rFonts w:ascii="宋体" w:hAnsi="宋体" w:hint="eastAsia"/>
          <w:sz w:val="24"/>
        </w:rPr>
      </w:pPr>
      <w:r>
        <w:rPr>
          <w:rFonts w:ascii="宋体" w:hAnsi="宋体" w:hint="eastAsia"/>
          <w:sz w:val="24"/>
        </w:rPr>
        <w:t>《建筑施工安全检查标准》</w:t>
      </w:r>
      <w:r>
        <w:rPr>
          <w:rFonts w:ascii="宋体" w:hAnsi="宋体" w:cs="Arial"/>
          <w:sz w:val="24"/>
        </w:rPr>
        <w:t>JGJ59-99</w:t>
      </w:r>
      <w:r>
        <w:rPr>
          <w:rFonts w:ascii="宋体" w:hAnsi="宋体" w:cs="Arial" w:hint="eastAsia"/>
          <w:sz w:val="24"/>
        </w:rPr>
        <w:t>；</w:t>
      </w:r>
    </w:p>
    <w:p>
      <w:pPr>
        <w:spacing w:line="360" w:lineRule="auto"/>
        <w:ind w:firstLine="600" w:firstLineChars="250"/>
        <w:rPr>
          <w:rFonts w:ascii="宋体" w:hAnsi="宋体" w:cs="Arial" w:hint="eastAsia"/>
          <w:sz w:val="24"/>
        </w:rPr>
      </w:pPr>
      <w:r>
        <w:rPr>
          <w:rFonts w:ascii="宋体" w:hAnsi="宋体" w:hint="eastAsia"/>
          <w:sz w:val="24"/>
        </w:rPr>
        <w:t>《建筑安装工程质量检验评定统一标准》</w:t>
      </w:r>
      <w:r>
        <w:rPr>
          <w:rFonts w:ascii="宋体" w:hAnsi="宋体" w:cs="Arial"/>
          <w:sz w:val="24"/>
        </w:rPr>
        <w:t>GBJ50300-</w:t>
      </w:r>
      <w:r>
        <w:rPr>
          <w:rFonts w:ascii="宋体" w:hAnsi="宋体" w:cs="Arial" w:hint="eastAsia"/>
          <w:sz w:val="24"/>
          <w:lang w:eastAsia="zh-CN"/>
        </w:rPr>
        <w:t>201</w:t>
      </w:r>
      <w:r>
        <w:rPr>
          <w:rFonts w:ascii="宋体" w:hAnsi="宋体" w:cs="Arial"/>
          <w:sz w:val="24"/>
        </w:rPr>
        <w:t>1</w:t>
      </w:r>
      <w:r>
        <w:rPr>
          <w:rFonts w:ascii="宋体" w:hAnsi="宋体" w:cs="Arial" w:hint="eastAsia"/>
          <w:sz w:val="24"/>
        </w:rPr>
        <w:t>；</w:t>
      </w:r>
    </w:p>
    <w:p>
      <w:pPr>
        <w:spacing w:line="360" w:lineRule="auto"/>
        <w:ind w:firstLine="600" w:firstLineChars="250"/>
        <w:rPr>
          <w:rFonts w:hint="eastAsia"/>
        </w:rPr>
      </w:pPr>
      <w:r>
        <w:rPr>
          <w:rFonts w:ascii="宋体" w:hAnsi="宋体" w:cs="Arial" w:hint="eastAsia"/>
          <w:sz w:val="24"/>
        </w:rPr>
        <w:t>本工程岩土工程勘察报告</w:t>
      </w:r>
    </w:p>
    <w:p>
      <w:pPr>
        <w:rPr>
          <w:rFonts w:hint="eastAsia"/>
        </w:rPr>
      </w:pPr>
    </w:p>
    <w:p>
      <w:pPr>
        <w:pStyle w:val="Heading2"/>
        <w:tabs>
          <w:tab w:val="left" w:pos="8640"/>
        </w:tabs>
        <w:snapToGrid w:val="0"/>
        <w:spacing w:line="360" w:lineRule="auto"/>
        <w:rPr>
          <w:rFonts w:ascii="宋体" w:hAnsi="宋体" w:hint="eastAsia"/>
          <w:b/>
        </w:rPr>
      </w:pPr>
      <w:bookmarkStart w:id="5" w:name="_Toc297663006"/>
      <w:bookmarkStart w:id="6" w:name="_Toc265053343"/>
      <w:bookmarkStart w:id="7" w:name="_Toc31952"/>
      <w:r>
        <w:rPr>
          <w:rFonts w:ascii="宋体" w:hAnsi="宋体" w:hint="eastAsia"/>
          <w:b/>
        </w:rPr>
        <w:t>2、工程概况</w:t>
      </w:r>
      <w:bookmarkEnd w:id="5"/>
      <w:bookmarkEnd w:id="6"/>
      <w:bookmarkEnd w:id="7"/>
    </w:p>
    <w:p>
      <w:pPr>
        <w:snapToGrid w:val="0"/>
        <w:spacing w:line="420" w:lineRule="auto"/>
        <w:ind w:firstLine="480" w:firstLineChars="200"/>
        <w:rPr>
          <w:rFonts w:hint="eastAsia"/>
        </w:rPr>
      </w:pPr>
      <w:bookmarkStart w:id="8" w:name="_Toc297663007"/>
      <w:r>
        <w:rPr>
          <w:rFonts w:ascii="宋体" w:hAnsi="宋体" w:hint="eastAsia"/>
          <w:sz w:val="24"/>
        </w:rPr>
        <w:t>本工程为</w:t>
      </w:r>
      <w:r>
        <w:rPr>
          <w:rFonts w:hint="eastAsia"/>
          <w:lang w:val="en-US" w:eastAsia="zh-CN"/>
        </w:rPr>
        <w:t>**********************</w:t>
      </w:r>
      <w:r>
        <w:rPr>
          <w:rFonts w:hint="eastAsia"/>
        </w:rPr>
        <w:t>地块</w:t>
      </w:r>
      <w:r>
        <w:rPr>
          <w:rFonts w:ascii="宋体" w:hAnsi="宋体" w:hint="eastAsia"/>
          <w:sz w:val="24"/>
        </w:rPr>
        <w:t>，</w:t>
      </w:r>
      <w:r>
        <w:rPr>
          <w:rFonts w:hint="eastAsia"/>
        </w:rPr>
        <w:t>位于</w:t>
      </w:r>
      <w:r>
        <w:rPr>
          <w:rFonts w:hint="eastAsia"/>
          <w:lang w:val="en-US" w:eastAsia="zh-CN"/>
        </w:rPr>
        <w:t>*************</w:t>
      </w:r>
    </w:p>
    <w:p>
      <w:pPr>
        <w:snapToGrid w:val="0"/>
        <w:spacing w:line="420" w:lineRule="auto"/>
        <w:ind w:firstLine="420" w:firstLineChars="200"/>
        <w:rPr>
          <w:rFonts w:ascii="宋体" w:hAnsi="宋体" w:hint="eastAsia"/>
          <w:sz w:val="24"/>
        </w:rPr>
      </w:pPr>
      <w:r>
        <w:rPr>
          <w:rFonts w:hint="eastAsia"/>
        </w:rPr>
        <w:t>。拟建设13栋5层花园洋房，地上27300M</w:t>
      </w:r>
      <w:r>
        <w:rPr>
          <w:rFonts w:hint="eastAsia"/>
          <w:vertAlign w:val="superscript"/>
        </w:rPr>
        <w:t>2</w:t>
      </w:r>
      <w:r>
        <w:rPr>
          <w:rFonts w:hint="eastAsia"/>
        </w:rPr>
        <w:t>及地下车库1</w:t>
      </w:r>
      <w:r>
        <w:rPr>
          <w:rFonts w:hint="eastAsia"/>
          <w:lang w:eastAsia="zh-CN"/>
        </w:rPr>
        <w:t>201</w:t>
      </w:r>
      <w:r>
        <w:rPr>
          <w:rFonts w:hint="eastAsia"/>
        </w:rPr>
        <w:t>0M</w:t>
      </w:r>
      <w:r>
        <w:rPr>
          <w:rFonts w:hint="eastAsia"/>
          <w:vertAlign w:val="superscript"/>
        </w:rPr>
        <w:t>2</w:t>
      </w:r>
      <w:r>
        <w:rPr>
          <w:rFonts w:hint="eastAsia"/>
          <w:vertAlign w:val="superscript"/>
          <w:lang w:eastAsia="zh-CN"/>
        </w:rPr>
        <w:t>，</w:t>
      </w:r>
      <w:r>
        <w:rPr>
          <w:rFonts w:hint="eastAsia"/>
        </w:rPr>
        <w:t>合同工期多层区650天</w:t>
      </w:r>
      <w:r>
        <w:rPr>
          <w:rFonts w:hint="eastAsia"/>
          <w:lang w:eastAsia="zh-CN"/>
        </w:rPr>
        <w:t>。</w:t>
      </w:r>
    </w:p>
    <w:p>
      <w:pPr>
        <w:pStyle w:val="Heading2"/>
        <w:tabs>
          <w:tab w:val="left" w:pos="8640"/>
        </w:tabs>
        <w:snapToGrid w:val="0"/>
        <w:spacing w:line="360" w:lineRule="auto"/>
        <w:rPr>
          <w:rFonts w:ascii="宋体" w:hAnsi="宋体" w:hint="eastAsia"/>
          <w:b/>
        </w:rPr>
      </w:pPr>
      <w:bookmarkStart w:id="9" w:name="_Toc10599"/>
      <w:r>
        <w:rPr>
          <w:rFonts w:ascii="宋体" w:hAnsi="宋体" w:hint="eastAsia"/>
          <w:b/>
        </w:rPr>
        <w:t>3、周边环境条件</w:t>
      </w:r>
      <w:bookmarkEnd w:id="8"/>
      <w:bookmarkEnd w:id="9"/>
    </w:p>
    <w:p>
      <w:pPr>
        <w:snapToGrid w:val="0"/>
        <w:spacing w:line="420" w:lineRule="auto"/>
        <w:ind w:firstLine="480" w:firstLineChars="200"/>
        <w:rPr>
          <w:rFonts w:ascii="宋体" w:hAnsi="宋体" w:hint="eastAsia"/>
          <w:color w:val="000000"/>
          <w:sz w:val="24"/>
        </w:rPr>
      </w:pPr>
      <w:r>
        <w:rPr>
          <w:rFonts w:ascii="宋体" w:hAnsi="宋体" w:hint="eastAsia"/>
          <w:sz w:val="24"/>
        </w:rPr>
        <w:t xml:space="preserve"> </w:t>
      </w:r>
      <w:r>
        <w:rPr>
          <w:rFonts w:ascii="宋体" w:hAnsi="宋体" w:hint="eastAsia"/>
          <w:sz w:val="24"/>
          <w:lang w:val="en-US" w:eastAsia="zh-CN"/>
        </w:rPr>
        <w:t>场地周边较为空旷无重要建构筑物及管线，场地东侧为施工道路距离拟建建筑物3~5米，西侧为空地，距离基坑稍远位置有一水沟，场地南侧及北侧均为空地。</w:t>
      </w:r>
    </w:p>
    <w:p>
      <w:pPr>
        <w:pStyle w:val="Heading2"/>
        <w:tabs>
          <w:tab w:val="left" w:pos="8640"/>
        </w:tabs>
        <w:snapToGrid w:val="0"/>
        <w:spacing w:line="360" w:lineRule="auto"/>
        <w:rPr>
          <w:rFonts w:ascii="宋体" w:hAnsi="宋体" w:hint="eastAsia"/>
          <w:b/>
        </w:rPr>
      </w:pPr>
      <w:bookmarkStart w:id="10" w:name="_Toc10939"/>
      <w:bookmarkStart w:id="11" w:name="_Toc297663008"/>
      <w:r>
        <w:rPr>
          <w:rFonts w:ascii="宋体" w:hAnsi="宋体" w:hint="eastAsia"/>
          <w:b/>
        </w:rPr>
        <w:t>4、工程地质及水文地质条件</w:t>
      </w:r>
      <w:bookmarkEnd w:id="10"/>
      <w:bookmarkEnd w:id="11"/>
    </w:p>
    <w:p>
      <w:pPr>
        <w:overflowPunct w:val="0"/>
        <w:spacing w:before="120" w:beforeLines="50" w:after="120" w:afterLines="50"/>
        <w:ind w:left="221" w:hanging="418" w:leftChars="-94" w:hangingChars="174"/>
        <w:rPr>
          <w:rFonts w:ascii="宋体" w:hAnsi="宋体" w:hint="eastAsia"/>
          <w:sz w:val="24"/>
        </w:rPr>
      </w:pPr>
      <w:bookmarkStart w:id="12" w:name="_Toc265053344"/>
      <w:bookmarkStart w:id="13" w:name="_Toc297663009"/>
      <w:r>
        <w:rPr>
          <w:rFonts w:ascii="宋体" w:hAnsi="宋体" w:hint="eastAsia"/>
          <w:sz w:val="24"/>
        </w:rPr>
        <w:t>（一）、场地工程地质条件</w:t>
      </w:r>
    </w:p>
    <w:p>
      <w:pPr>
        <w:autoSpaceDE w:val="0"/>
        <w:autoSpaceDN w:val="0"/>
        <w:adjustRightInd w:val="0"/>
        <w:spacing w:line="500" w:lineRule="exact"/>
        <w:ind w:firstLine="480" w:firstLineChars="200"/>
        <w:jc w:val="left"/>
        <w:rPr>
          <w:rFonts w:ascii="宋体" w:hAnsi="宋体" w:cs="仿宋"/>
          <w:kern w:val="0"/>
          <w:sz w:val="24"/>
        </w:rPr>
        <w:sectPr>
          <w:footerReference w:type="default" r:id="rId8"/>
          <w:footerReference w:type="first" r:id="rId9"/>
          <w:type w:val="nextPage"/>
          <w:pgSz w:w="11906" w:h="16838"/>
          <w:pgMar w:top="1134" w:right="907" w:bottom="1304" w:left="1134" w:header="737" w:footer="737" w:gutter="0"/>
          <w:pgNumType w:start="3"/>
          <w:cols w:space="708"/>
          <w:titlePg w:val="0"/>
          <w:docGrid w:linePitch="286"/>
        </w:sectPr>
      </w:pPr>
      <w:r>
        <w:rPr>
          <w:rFonts w:ascii="宋体" w:hAnsi="宋体" w:cs="仿宋" w:hint="eastAsia"/>
          <w:kern w:val="0"/>
          <w:sz w:val="24"/>
        </w:rPr>
        <w:t>根据本次勘探结果，拟建场地各土层按其工程特性自上而下可分为5个工程</w:t>
      </w:r>
    </w:p>
    <w:p>
      <w:pPr>
        <w:autoSpaceDE w:val="0"/>
        <w:autoSpaceDN w:val="0"/>
        <w:adjustRightInd w:val="0"/>
        <w:spacing w:line="500" w:lineRule="exact"/>
        <w:jc w:val="left"/>
        <w:rPr>
          <w:rFonts w:ascii="宋体" w:hAnsi="宋体" w:cs="仿宋"/>
          <w:kern w:val="0"/>
          <w:sz w:val="24"/>
        </w:rPr>
      </w:pPr>
      <w:r>
        <w:rPr>
          <w:rFonts w:ascii="宋体" w:hAnsi="宋体" w:cs="仿宋" w:hint="eastAsia"/>
          <w:kern w:val="0"/>
          <w:sz w:val="24"/>
        </w:rPr>
        <w:t>地质层（含亚层），各岩土层埋藏分布情况详见</w:t>
      </w:r>
      <w:r>
        <w:rPr>
          <w:rFonts w:ascii="宋体" w:hAnsi="宋体" w:cs="仿宋" w:hint="eastAsia"/>
          <w:kern w:val="0"/>
          <w:sz w:val="24"/>
        </w:rPr>
        <w:t>“</w:t>
      </w:r>
      <w:r>
        <w:rPr>
          <w:rFonts w:ascii="宋体" w:hAnsi="宋体" w:cs="仿宋" w:hint="eastAsia"/>
          <w:kern w:val="0"/>
          <w:sz w:val="24"/>
        </w:rPr>
        <w:t>工程地质剖面图</w:t>
      </w:r>
      <w:r>
        <w:rPr>
          <w:rFonts w:ascii="宋体" w:hAnsi="宋体" w:cs="仿宋" w:hint="eastAsia"/>
          <w:kern w:val="0"/>
          <w:sz w:val="24"/>
        </w:rPr>
        <w:t>”</w:t>
      </w:r>
      <w:r>
        <w:rPr>
          <w:rFonts w:ascii="宋体" w:hAnsi="宋体" w:cs="仿宋" w:hint="eastAsia"/>
          <w:kern w:val="0"/>
          <w:sz w:val="24"/>
        </w:rPr>
        <w:t>（</w:t>
      </w:r>
      <w:r>
        <w:rPr>
          <w:rFonts w:ascii="宋体" w:hAnsi="宋体"/>
          <w:kern w:val="0"/>
          <w:sz w:val="24"/>
        </w:rPr>
        <w:t>1-1</w:t>
      </w:r>
      <w:r>
        <w:rPr>
          <w:rFonts w:ascii="宋体" w:hAnsi="宋体" w:cs="TimesNewRomanPSMT" w:hint="eastAsia"/>
          <w:kern w:val="0"/>
          <w:sz w:val="24"/>
        </w:rPr>
        <w:t>’</w:t>
      </w:r>
      <w:r>
        <w:rPr>
          <w:rFonts w:ascii="宋体" w:hAnsi="宋体"/>
          <w:kern w:val="0"/>
          <w:sz w:val="24"/>
        </w:rPr>
        <w:t>~</w:t>
      </w:r>
      <w:r>
        <w:rPr>
          <w:rFonts w:ascii="宋体" w:hAnsi="宋体" w:hint="eastAsia"/>
          <w:kern w:val="0"/>
          <w:sz w:val="24"/>
          <w:lang w:val="en-US" w:eastAsia="zh-CN"/>
        </w:rPr>
        <w:t>2</w:t>
      </w:r>
      <w:r>
        <w:rPr>
          <w:rFonts w:ascii="宋体" w:hAnsi="宋体"/>
          <w:kern w:val="0"/>
          <w:sz w:val="24"/>
        </w:rPr>
        <w:t>4-</w:t>
      </w:r>
      <w:r>
        <w:rPr>
          <w:rFonts w:ascii="宋体" w:hAnsi="宋体" w:hint="eastAsia"/>
          <w:kern w:val="0"/>
          <w:sz w:val="24"/>
          <w:lang w:val="en-US" w:eastAsia="zh-CN"/>
        </w:rPr>
        <w:t>2</w:t>
      </w:r>
      <w:r>
        <w:rPr>
          <w:rFonts w:ascii="宋体" w:hAnsi="宋体"/>
          <w:kern w:val="0"/>
          <w:sz w:val="24"/>
        </w:rPr>
        <w:t>4</w:t>
      </w:r>
      <w:r>
        <w:rPr>
          <w:rFonts w:ascii="宋体" w:hAnsi="宋体" w:cs="TimesNewRomanPSMT" w:hint="eastAsia"/>
          <w:kern w:val="0"/>
          <w:sz w:val="24"/>
        </w:rPr>
        <w:t>’</w:t>
      </w:r>
      <w:r>
        <w:rPr>
          <w:rFonts w:ascii="宋体" w:hAnsi="宋体" w:cs="仿宋" w:hint="eastAsia"/>
          <w:kern w:val="0"/>
          <w:sz w:val="24"/>
        </w:rPr>
        <w:t>），</w:t>
      </w:r>
    </w:p>
    <w:p>
      <w:pPr>
        <w:autoSpaceDE w:val="0"/>
        <w:autoSpaceDN w:val="0"/>
        <w:adjustRightInd w:val="0"/>
        <w:spacing w:line="500" w:lineRule="exact"/>
        <w:jc w:val="left"/>
        <w:rPr>
          <w:rFonts w:ascii="宋体" w:hAnsi="宋体" w:cs="仿宋"/>
          <w:kern w:val="0"/>
          <w:sz w:val="24"/>
        </w:rPr>
      </w:pPr>
      <w:r>
        <w:rPr>
          <w:rFonts w:ascii="宋体" w:hAnsi="宋体" w:cs="仿宋" w:hint="eastAsia"/>
          <w:kern w:val="0"/>
          <w:sz w:val="24"/>
        </w:rPr>
        <w:t>其岩性特征描述如下：</w:t>
      </w:r>
    </w:p>
    <w:p>
      <w:pPr>
        <w:autoSpaceDE w:val="0"/>
        <w:autoSpaceDN w:val="0"/>
        <w:adjustRightInd w:val="0"/>
        <w:spacing w:line="500" w:lineRule="exact"/>
        <w:ind w:firstLine="480" w:firstLineChars="200"/>
        <w:jc w:val="left"/>
        <w:rPr>
          <w:rFonts w:ascii="宋体" w:hAnsi="宋体" w:cs="仿宋"/>
          <w:kern w:val="0"/>
          <w:sz w:val="24"/>
        </w:rPr>
      </w:pPr>
      <w:r>
        <w:rPr>
          <w:rFonts w:ascii="宋体" w:hAnsi="宋体" w:cs="仿宋" w:hint="eastAsia"/>
          <w:kern w:val="0"/>
          <w:sz w:val="24"/>
        </w:rPr>
        <w:t>①</w:t>
      </w:r>
      <w:r>
        <w:rPr>
          <w:rFonts w:ascii="宋体" w:hAnsi="宋体" w:cs="仿宋" w:hint="eastAsia"/>
          <w:kern w:val="0"/>
          <w:sz w:val="24"/>
          <w:lang w:val="en-US" w:eastAsia="zh-CN"/>
        </w:rPr>
        <w:t>表土</w:t>
      </w:r>
      <w:r>
        <w:rPr>
          <w:rFonts w:ascii="宋体" w:hAnsi="宋体" w:cs="仿宋" w:hint="eastAsia"/>
          <w:kern w:val="0"/>
          <w:sz w:val="24"/>
        </w:rPr>
        <w:t>：</w:t>
      </w:r>
      <w:r>
        <w:rPr>
          <w:rFonts w:ascii="宋体" w:hAnsi="宋体" w:cs="仿宋" w:hint="eastAsia"/>
          <w:kern w:val="0"/>
          <w:sz w:val="24"/>
          <w:lang w:val="en-US" w:eastAsia="zh-CN"/>
        </w:rPr>
        <w:t>红褐色、黄褐色，松软或松散状态</w:t>
      </w:r>
      <w:r>
        <w:rPr>
          <w:rFonts w:ascii="宋体" w:hAnsi="宋体" w:cs="仿宋" w:hint="eastAsia"/>
          <w:kern w:val="0"/>
          <w:sz w:val="24"/>
        </w:rPr>
        <w:t>，大部分地段表层为</w:t>
      </w:r>
      <w:r>
        <w:rPr>
          <w:rFonts w:ascii="宋体" w:hAnsi="宋体" w:cs="仿宋" w:hint="eastAsia"/>
          <w:kern w:val="0"/>
          <w:sz w:val="24"/>
          <w:lang w:val="en-US" w:eastAsia="zh-CN"/>
        </w:rPr>
        <w:t>耕土，夹有植物根茎，下部为软塑至可塑状黏性他，局部夹有碎石、卵石；部分地段位于原林中大陆，以黏性土为主，含少量碎石、碎砖等。</w:t>
      </w:r>
      <w:r>
        <w:rPr>
          <w:rFonts w:ascii="宋体" w:hAnsi="宋体" w:cs="仿宋" w:hint="eastAsia"/>
          <w:kern w:val="0"/>
          <w:sz w:val="24"/>
        </w:rPr>
        <w:t>全场分布。</w:t>
      </w:r>
    </w:p>
    <w:p>
      <w:pPr>
        <w:autoSpaceDE w:val="0"/>
        <w:autoSpaceDN w:val="0"/>
        <w:adjustRightInd w:val="0"/>
        <w:spacing w:line="500" w:lineRule="exact"/>
        <w:jc w:val="left"/>
        <w:rPr>
          <w:rFonts w:ascii="宋体" w:hAnsi="宋体" w:cs="仿宋"/>
          <w:kern w:val="0"/>
          <w:sz w:val="24"/>
        </w:rPr>
      </w:pPr>
      <w:r>
        <w:rPr>
          <w:rFonts w:ascii="宋体" w:hAnsi="宋体" w:cs="仿宋" w:hint="eastAsia"/>
          <w:kern w:val="0"/>
          <w:sz w:val="24"/>
        </w:rPr>
        <w:t>（</w:t>
      </w:r>
      <w:r>
        <w:rPr>
          <w:rFonts w:ascii="宋体" w:hAnsi="宋体"/>
          <w:kern w:val="0"/>
          <w:sz w:val="24"/>
        </w:rPr>
        <w:t>2-1</w:t>
      </w:r>
      <w:r>
        <w:rPr>
          <w:rFonts w:ascii="宋体" w:hAnsi="宋体" w:cs="仿宋" w:hint="eastAsia"/>
          <w:kern w:val="0"/>
          <w:sz w:val="24"/>
        </w:rPr>
        <w:t>）粉质粘土：</w:t>
      </w:r>
      <w:r>
        <w:rPr>
          <w:rFonts w:ascii="宋体" w:hAnsi="宋体" w:cs="仿宋" w:hint="eastAsia"/>
          <w:kern w:val="0"/>
          <w:sz w:val="24"/>
          <w:lang w:val="en-US" w:eastAsia="zh-CN"/>
        </w:rPr>
        <w:t>黄色、黄褐色，软塑局部可塑状态，切面稍有光泽，无摇震反应，干强度中等，韧性中等。部分</w:t>
      </w:r>
      <w:r>
        <w:rPr>
          <w:rFonts w:ascii="宋体" w:hAnsi="宋体" w:cs="仿宋" w:hint="eastAsia"/>
          <w:kern w:val="0"/>
          <w:sz w:val="24"/>
        </w:rPr>
        <w:t>地段分布。</w:t>
      </w:r>
    </w:p>
    <w:p>
      <w:pPr>
        <w:autoSpaceDE w:val="0"/>
        <w:autoSpaceDN w:val="0"/>
        <w:adjustRightInd w:val="0"/>
        <w:spacing w:line="500" w:lineRule="exact"/>
        <w:ind w:firstLine="480" w:firstLineChars="200"/>
        <w:jc w:val="left"/>
        <w:rPr>
          <w:rFonts w:ascii="宋体" w:hAnsi="宋体" w:cs="仿宋"/>
          <w:kern w:val="0"/>
          <w:sz w:val="24"/>
        </w:rPr>
      </w:pPr>
      <w:r>
        <w:rPr>
          <w:rFonts w:ascii="宋体" w:hAnsi="宋体" w:cs="仿宋" w:hint="eastAsia"/>
          <w:kern w:val="0"/>
          <w:sz w:val="24"/>
        </w:rPr>
        <w:t>（</w:t>
      </w:r>
      <w:r>
        <w:rPr>
          <w:rFonts w:ascii="宋体" w:hAnsi="宋体"/>
          <w:kern w:val="0"/>
          <w:sz w:val="24"/>
        </w:rPr>
        <w:t>2</w:t>
      </w:r>
      <w:r>
        <w:rPr>
          <w:rFonts w:ascii="宋体" w:hAnsi="宋体" w:cs="仿宋" w:hint="eastAsia"/>
          <w:kern w:val="0"/>
          <w:sz w:val="24"/>
        </w:rPr>
        <w:t>）粉质粘土：</w:t>
      </w:r>
      <w:r>
        <w:rPr>
          <w:rFonts w:ascii="宋体" w:hAnsi="宋体" w:cs="仿宋" w:hint="eastAsia"/>
          <w:kern w:val="0"/>
          <w:sz w:val="24"/>
          <w:lang w:val="en-US" w:eastAsia="zh-CN"/>
        </w:rPr>
        <w:t>红褐色、黄褐色</w:t>
      </w:r>
      <w:r>
        <w:rPr>
          <w:rFonts w:ascii="宋体" w:hAnsi="宋体" w:cs="仿宋" w:hint="eastAsia"/>
          <w:kern w:val="0"/>
          <w:sz w:val="24"/>
        </w:rPr>
        <w:t>，</w:t>
      </w:r>
      <w:r>
        <w:rPr>
          <w:rFonts w:ascii="宋体" w:hAnsi="宋体" w:cs="仿宋" w:hint="eastAsia"/>
          <w:kern w:val="0"/>
          <w:sz w:val="24"/>
          <w:lang w:val="en-US" w:eastAsia="zh-CN"/>
        </w:rPr>
        <w:t>硬塑局部可塑状态，切面稍有光泽，无摇震反应，干强度中等，韧性中等，主要分布于场地东侧。</w:t>
      </w:r>
    </w:p>
    <w:p>
      <w:pPr>
        <w:autoSpaceDE w:val="0"/>
        <w:autoSpaceDN w:val="0"/>
        <w:adjustRightInd w:val="0"/>
        <w:spacing w:line="500" w:lineRule="exact"/>
        <w:jc w:val="left"/>
        <w:rPr>
          <w:rFonts w:ascii="宋体" w:hAnsi="宋体" w:cs="仿宋" w:hint="eastAsia"/>
          <w:kern w:val="0"/>
          <w:sz w:val="24"/>
        </w:rPr>
      </w:pPr>
      <w:r>
        <w:rPr>
          <w:rFonts w:ascii="宋体" w:hAnsi="宋体" w:cs="仿宋" w:hint="eastAsia"/>
          <w:kern w:val="0"/>
          <w:sz w:val="24"/>
        </w:rPr>
        <w:t>（</w:t>
      </w:r>
      <w:r>
        <w:rPr>
          <w:rFonts w:ascii="宋体" w:hAnsi="宋体" w:cs="仿宋" w:hint="eastAsia"/>
          <w:kern w:val="0"/>
          <w:sz w:val="24"/>
          <w:lang w:val="en-US" w:eastAsia="zh-CN"/>
        </w:rPr>
        <w:t>3</w:t>
      </w:r>
      <w:r>
        <w:rPr>
          <w:rFonts w:ascii="宋体" w:hAnsi="宋体" w:cs="仿宋" w:hint="eastAsia"/>
          <w:kern w:val="0"/>
          <w:sz w:val="24"/>
        </w:rPr>
        <w:t>）粉质粘土：</w:t>
      </w:r>
      <w:r>
        <w:rPr>
          <w:rFonts w:ascii="宋体" w:hAnsi="宋体" w:cs="仿宋" w:hint="eastAsia"/>
          <w:kern w:val="0"/>
          <w:sz w:val="24"/>
          <w:lang w:val="en-US" w:eastAsia="zh-CN"/>
        </w:rPr>
        <w:t>红褐色、黄褐色，局部底部地段为灰黑色，可塑状态，切面稍有光泽，无摇震反应，干强度中等，韧性中等。局部地段底部夹有2~5mm细小砾石合风化颗粒，场地大部分分布</w:t>
      </w:r>
      <w:r>
        <w:rPr>
          <w:rFonts w:ascii="宋体" w:hAnsi="宋体" w:cs="仿宋" w:hint="eastAsia"/>
          <w:kern w:val="0"/>
          <w:sz w:val="24"/>
        </w:rPr>
        <w:t>。</w:t>
      </w:r>
    </w:p>
    <w:p>
      <w:pPr>
        <w:autoSpaceDE w:val="0"/>
        <w:autoSpaceDN w:val="0"/>
        <w:adjustRightInd w:val="0"/>
        <w:spacing w:line="500" w:lineRule="exact"/>
        <w:jc w:val="left"/>
        <w:rPr>
          <w:rFonts w:ascii="宋体" w:eastAsia="宋体" w:hAnsi="宋体" w:cs="仿宋" w:hint="eastAsia"/>
          <w:kern w:val="0"/>
          <w:sz w:val="24"/>
        </w:rPr>
      </w:pPr>
      <w:r>
        <w:rPr>
          <w:rFonts w:ascii="宋体" w:hAnsi="宋体" w:cs="仿宋" w:hint="eastAsia"/>
          <w:kern w:val="0"/>
          <w:sz w:val="24"/>
          <w:lang w:eastAsia="zh-CN"/>
        </w:rPr>
        <w:t>（</w:t>
      </w:r>
      <w:r>
        <w:rPr>
          <w:rFonts w:ascii="宋体" w:hAnsi="宋体" w:cs="仿宋" w:hint="eastAsia"/>
          <w:kern w:val="0"/>
          <w:sz w:val="24"/>
          <w:lang w:val="en-US" w:eastAsia="zh-CN"/>
        </w:rPr>
        <w:t>3-B</w:t>
      </w:r>
      <w:r>
        <w:rPr>
          <w:rFonts w:ascii="宋体" w:hAnsi="宋体" w:cs="仿宋" w:hint="eastAsia"/>
          <w:kern w:val="0"/>
          <w:sz w:val="24"/>
          <w:lang w:eastAsia="zh-CN"/>
        </w:rPr>
        <w:t>）</w:t>
      </w:r>
      <w:r>
        <w:rPr>
          <w:rFonts w:ascii="宋体" w:hAnsi="宋体" w:cs="仿宋" w:hint="eastAsia"/>
          <w:kern w:val="0"/>
          <w:sz w:val="24"/>
          <w:lang w:val="en-US" w:eastAsia="zh-CN"/>
        </w:rPr>
        <w:t>粉质黏土：灰色，流塑状态，切面稍有光泽，无摇震反应，干强度中等，韧性中等。零星分布。</w:t>
      </w:r>
    </w:p>
    <w:p>
      <w:pPr>
        <w:numPr>
          <w:ilvl w:val="0"/>
          <w:numId w:val="13"/>
        </w:numPr>
        <w:autoSpaceDE w:val="0"/>
        <w:autoSpaceDN w:val="0"/>
        <w:adjustRightInd w:val="0"/>
        <w:spacing w:line="500" w:lineRule="exact"/>
        <w:ind w:firstLine="480" w:firstLineChars="200"/>
        <w:jc w:val="left"/>
        <w:rPr>
          <w:rFonts w:ascii="宋体" w:hAnsi="宋体" w:cs="仿宋" w:hint="eastAsia"/>
          <w:kern w:val="0"/>
          <w:sz w:val="24"/>
        </w:rPr>
      </w:pPr>
      <w:r>
        <w:rPr>
          <w:rFonts w:ascii="宋体" w:hAnsi="宋体" w:cs="仿宋" w:hint="eastAsia"/>
          <w:kern w:val="0"/>
          <w:sz w:val="24"/>
          <w:lang w:val="en-US" w:eastAsia="zh-CN"/>
        </w:rPr>
        <w:t>碎石土：灰褐色，</w:t>
      </w:r>
      <w:r>
        <w:rPr>
          <w:rFonts w:ascii="宋体" w:hAnsi="宋体" w:cs="仿宋" w:hint="eastAsia"/>
          <w:kern w:val="0"/>
          <w:sz w:val="24"/>
        </w:rPr>
        <w:t>黄褐</w:t>
      </w:r>
      <w:r>
        <w:rPr>
          <w:rFonts w:ascii="宋体" w:hAnsi="宋体" w:cs="仿宋" w:hint="eastAsia"/>
          <w:kern w:val="0"/>
          <w:sz w:val="24"/>
          <w:lang w:val="en-US" w:eastAsia="zh-CN"/>
        </w:rPr>
        <w:t>色</w:t>
      </w:r>
      <w:r>
        <w:rPr>
          <w:rFonts w:ascii="宋体" w:hAnsi="宋体" w:cs="仿宋" w:hint="eastAsia"/>
          <w:kern w:val="0"/>
          <w:sz w:val="24"/>
        </w:rPr>
        <w:t>，</w:t>
      </w:r>
      <w:r>
        <w:rPr>
          <w:rFonts w:ascii="宋体" w:hAnsi="宋体" w:cs="仿宋" w:hint="eastAsia"/>
          <w:kern w:val="0"/>
          <w:sz w:val="24"/>
          <w:lang w:val="en-US" w:eastAsia="zh-CN"/>
        </w:rPr>
        <w:t>中密局部密实状态，碎石以石英质砂岩、砾岩、页岩加灰岩碎块为主，以菱角状为主，级配不均，含量约60%~80%，粒径一般5~25cm，个别较大，，空隙间充填黏性土和砂砾。该层主要分布于场地的西侧。</w:t>
      </w:r>
    </w:p>
    <w:p>
      <w:pPr>
        <w:numPr>
          <w:ilvl w:val="0"/>
          <w:numId w:val="0"/>
        </w:numPr>
        <w:autoSpaceDE w:val="0"/>
        <w:autoSpaceDN w:val="0"/>
        <w:adjustRightInd w:val="0"/>
        <w:spacing w:line="500" w:lineRule="exact"/>
        <w:ind w:firstLine="480"/>
        <w:jc w:val="left"/>
        <w:rPr>
          <w:rFonts w:ascii="宋体" w:hAnsi="宋体" w:cs="仿宋" w:hint="eastAsia"/>
          <w:kern w:val="0"/>
          <w:sz w:val="24"/>
        </w:rPr>
      </w:pPr>
      <w:bookmarkStart w:id="14" w:name="OLE_LINK1"/>
      <w:r>
        <w:rPr>
          <w:rFonts w:ascii="宋体" w:hAnsi="宋体" w:cs="仿宋" w:hint="eastAsia"/>
          <w:kern w:val="0"/>
          <w:sz w:val="24"/>
          <w:lang w:val="en-US" w:eastAsia="zh-CN"/>
        </w:rPr>
        <w:t>（4-A）含砾粉质黏土：黄褐色，可塑状态，切面稍有光泽，无摇震反应，干强度中等，韧性中等。含砾石，粒径月2~20mm，含量约5%~20%。部分地段砾石含量稍大。该层主要分布于场地的西侧。</w:t>
      </w:r>
    </w:p>
    <w:p>
      <w:pPr>
        <w:numPr>
          <w:ilvl w:val="0"/>
          <w:numId w:val="0"/>
        </w:numPr>
        <w:autoSpaceDE w:val="0"/>
        <w:autoSpaceDN w:val="0"/>
        <w:adjustRightInd w:val="0"/>
        <w:spacing w:line="500" w:lineRule="exact"/>
        <w:jc w:val="left"/>
        <w:rPr>
          <w:rFonts w:ascii="宋体" w:hAnsi="宋体" w:cs="仿宋" w:hint="eastAsia"/>
          <w:kern w:val="0"/>
          <w:sz w:val="24"/>
        </w:rPr>
      </w:pPr>
      <w:r>
        <w:rPr>
          <w:rFonts w:ascii="宋体" w:hAnsi="宋体" w:cs="仿宋" w:hint="eastAsia"/>
          <w:kern w:val="0"/>
          <w:sz w:val="24"/>
          <w:lang w:val="en-US" w:eastAsia="zh-CN"/>
        </w:rPr>
        <w:t xml:space="preserve">    （4-B）含砾粉质黏土：灰色，软塑状态，切面稍有光泽，无摇震反应，干强度中等，韧性中等。含砾石，粒径月2~5mm，含量约5%~10%。该层零星分布于场地的中部。</w:t>
      </w:r>
    </w:p>
    <w:p>
      <w:pPr>
        <w:numPr>
          <w:ilvl w:val="0"/>
          <w:numId w:val="0"/>
        </w:numPr>
        <w:autoSpaceDE w:val="0"/>
        <w:autoSpaceDN w:val="0"/>
        <w:adjustRightInd w:val="0"/>
        <w:spacing w:line="500" w:lineRule="exact"/>
        <w:ind w:firstLine="480"/>
        <w:jc w:val="left"/>
        <w:rPr>
          <w:rFonts w:ascii="宋体" w:hAnsi="宋体" w:cs="仿宋" w:hint="eastAsia"/>
          <w:kern w:val="0"/>
          <w:sz w:val="24"/>
        </w:rPr>
      </w:pPr>
    </w:p>
    <w:p>
      <w:pPr>
        <w:autoSpaceDE w:val="0"/>
        <w:autoSpaceDN w:val="0"/>
        <w:adjustRightInd w:val="0"/>
        <w:spacing w:line="500" w:lineRule="exact"/>
        <w:ind w:firstLine="480" w:firstLineChars="200"/>
        <w:jc w:val="left"/>
        <w:rPr>
          <w:rFonts w:ascii="宋体" w:hint="eastAsia"/>
          <w:b/>
          <w:color w:val="000000"/>
          <w:sz w:val="24"/>
        </w:rPr>
      </w:pPr>
      <w:bookmarkEnd w:id="14"/>
      <w:r>
        <w:rPr>
          <w:rFonts w:ascii="宋体" w:hAnsi="宋体" w:cs="仿宋" w:hint="eastAsia"/>
          <w:kern w:val="0"/>
          <w:sz w:val="24"/>
          <w:lang w:eastAsia="zh-CN"/>
        </w:rPr>
        <w:t>（</w:t>
      </w:r>
      <w:r>
        <w:rPr>
          <w:rFonts w:ascii="宋体" w:hAnsi="宋体" w:cs="仿宋" w:hint="eastAsia"/>
          <w:kern w:val="0"/>
          <w:sz w:val="24"/>
          <w:lang w:val="en-US" w:eastAsia="zh-CN"/>
        </w:rPr>
        <w:t>5</w:t>
      </w:r>
      <w:r>
        <w:rPr>
          <w:rFonts w:ascii="宋体" w:hAnsi="宋体" w:cs="仿宋" w:hint="eastAsia"/>
          <w:kern w:val="0"/>
          <w:sz w:val="24"/>
          <w:lang w:eastAsia="zh-CN"/>
        </w:rPr>
        <w:t>）</w:t>
      </w:r>
      <w:r>
        <w:rPr>
          <w:rFonts w:ascii="宋体" w:hAnsi="宋体" w:cs="仿宋" w:hint="eastAsia"/>
          <w:kern w:val="0"/>
          <w:sz w:val="24"/>
        </w:rPr>
        <w:t>强</w:t>
      </w:r>
      <w:r>
        <w:rPr>
          <w:rFonts w:ascii="宋体" w:hAnsi="宋体" w:cs="仿宋" w:hint="eastAsia"/>
          <w:kern w:val="0"/>
          <w:sz w:val="24"/>
          <w:lang w:eastAsia="zh-CN"/>
        </w:rPr>
        <w:t>—</w:t>
      </w:r>
      <w:r>
        <w:rPr>
          <w:rFonts w:ascii="宋体" w:hAnsi="宋体" w:cs="仿宋" w:hint="eastAsia"/>
          <w:kern w:val="0"/>
          <w:sz w:val="24"/>
          <w:lang w:val="en-US" w:eastAsia="zh-CN"/>
        </w:rPr>
        <w:t>中</w:t>
      </w:r>
      <w:r>
        <w:rPr>
          <w:rFonts w:ascii="宋体" w:hAnsi="宋体" w:cs="仿宋" w:hint="eastAsia"/>
          <w:kern w:val="0"/>
          <w:sz w:val="24"/>
        </w:rPr>
        <w:t>风化砂岩：</w:t>
      </w:r>
      <w:r>
        <w:rPr>
          <w:rFonts w:ascii="宋体" w:hAnsi="宋体" w:cs="仿宋" w:hint="eastAsia"/>
          <w:kern w:val="0"/>
          <w:sz w:val="24"/>
          <w:lang w:val="en-US" w:eastAsia="zh-CN"/>
        </w:rPr>
        <w:t>棕黄色、深灰色、灰黑色，该层前部风化程度较大，较为破碎，呈中密至密实碎石土装，朱啊哟呈碎裂状、块状结构，局部地段呈密实砂状。深度越深，风化程度越浅，物理力学性质也越来越好，局部夹有薄层鸡窝煤层。厂区东侧、山体露头处出露少量薄层灰岩。</w:t>
      </w:r>
      <w:r>
        <w:rPr>
          <w:rFonts w:ascii="宋体" w:hint="eastAsia"/>
          <w:color w:val="000000"/>
          <w:sz w:val="24"/>
        </w:rPr>
        <w:t xml:space="preserve">                 </w:t>
      </w:r>
    </w:p>
    <w:p>
      <w:pPr>
        <w:overflowPunct w:val="0"/>
        <w:spacing w:before="120" w:beforeLines="50" w:after="120" w:afterLines="50"/>
        <w:ind w:left="221" w:hanging="418" w:leftChars="-94" w:hangingChars="174"/>
        <w:rPr>
          <w:rFonts w:ascii="宋体" w:hAnsi="宋体" w:hint="eastAsia"/>
          <w:sz w:val="24"/>
        </w:rPr>
      </w:pPr>
      <w:r>
        <w:rPr>
          <w:rFonts w:ascii="宋体" w:hAnsi="宋体" w:hint="eastAsia"/>
          <w:sz w:val="24"/>
        </w:rPr>
        <w:t>（二）水文地质条件</w:t>
      </w:r>
    </w:p>
    <w:p>
      <w:pPr>
        <w:autoSpaceDE w:val="0"/>
        <w:autoSpaceDN w:val="0"/>
        <w:adjustRightInd w:val="0"/>
        <w:spacing w:line="500" w:lineRule="exact"/>
        <w:ind w:firstLine="480" w:firstLineChars="200"/>
        <w:jc w:val="left"/>
        <w:rPr>
          <w:rFonts w:ascii="宋体" w:hAnsi="宋体" w:cs="仿宋" w:hint="eastAsia"/>
          <w:kern w:val="0"/>
          <w:sz w:val="24"/>
        </w:rPr>
        <w:sectPr>
          <w:footerReference w:type="default" r:id="rId10"/>
          <w:footerReference w:type="first" r:id="rId11"/>
          <w:type w:val="nextPage"/>
          <w:pgSz w:w="11906" w:h="16838"/>
          <w:pgMar w:top="1134" w:right="907" w:bottom="1304" w:left="1134" w:header="737" w:footer="737" w:gutter="0"/>
          <w:pgNumType w:start="4"/>
          <w:cols w:space="708"/>
          <w:titlePg w:val="0"/>
          <w:docGrid w:linePitch="286"/>
        </w:sectPr>
      </w:pPr>
      <w:r>
        <w:rPr>
          <w:rFonts w:ascii="宋体" w:hAnsi="宋体" w:cs="仿宋" w:hint="eastAsia"/>
          <w:kern w:val="0"/>
          <w:sz w:val="24"/>
          <w:lang w:val="en-US" w:eastAsia="zh-CN"/>
        </w:rPr>
        <w:t>场地地下水有：</w:t>
      </w:r>
      <w:r>
        <w:rPr>
          <w:rFonts w:ascii="宋体" w:hAnsi="宋体" w:cs="仿宋" w:hint="eastAsia"/>
          <w:kern w:val="0"/>
          <w:sz w:val="24"/>
        </w:rPr>
        <w:t>①</w:t>
      </w:r>
      <w:r>
        <w:rPr>
          <w:rFonts w:ascii="宋体" w:hAnsi="宋体" w:cs="仿宋" w:hint="eastAsia"/>
          <w:kern w:val="0"/>
          <w:sz w:val="24"/>
          <w:lang w:val="en-US" w:eastAsia="zh-CN"/>
        </w:rPr>
        <w:t>层表</w:t>
      </w:r>
      <w:r>
        <w:rPr>
          <w:rFonts w:ascii="宋体" w:hAnsi="宋体" w:cs="仿宋" w:hint="eastAsia"/>
          <w:kern w:val="0"/>
          <w:sz w:val="24"/>
        </w:rPr>
        <w:t>土中</w:t>
      </w:r>
      <w:r>
        <w:rPr>
          <w:rFonts w:ascii="宋体" w:hAnsi="宋体" w:cs="仿宋" w:hint="eastAsia"/>
          <w:kern w:val="0"/>
          <w:sz w:val="24"/>
          <w:lang w:val="en-US" w:eastAsia="zh-CN"/>
        </w:rPr>
        <w:t>的</w:t>
      </w:r>
      <w:r>
        <w:rPr>
          <w:rFonts w:ascii="宋体" w:hAnsi="宋体" w:cs="仿宋" w:hint="eastAsia"/>
          <w:kern w:val="0"/>
          <w:sz w:val="24"/>
        </w:rPr>
        <w:t>上层滞水</w:t>
      </w:r>
      <w:r>
        <w:rPr>
          <w:rFonts w:ascii="宋体" w:hAnsi="宋体" w:cs="仿宋" w:hint="eastAsia"/>
          <w:kern w:val="0"/>
          <w:sz w:val="24"/>
          <w:lang w:eastAsia="zh-CN"/>
        </w:rPr>
        <w:t>、（</w:t>
      </w:r>
      <w:r>
        <w:rPr>
          <w:rFonts w:ascii="宋体" w:hAnsi="宋体" w:cs="仿宋" w:hint="eastAsia"/>
          <w:kern w:val="0"/>
          <w:sz w:val="24"/>
          <w:lang w:val="en-US" w:eastAsia="zh-CN"/>
        </w:rPr>
        <w:t>4</w:t>
      </w:r>
      <w:r>
        <w:rPr>
          <w:rFonts w:ascii="宋体" w:hAnsi="宋体" w:cs="仿宋" w:hint="eastAsia"/>
          <w:kern w:val="0"/>
          <w:sz w:val="24"/>
          <w:lang w:eastAsia="zh-CN"/>
        </w:rPr>
        <w:t>）</w:t>
      </w:r>
      <w:r>
        <w:rPr>
          <w:rFonts w:ascii="宋体" w:hAnsi="宋体" w:cs="仿宋" w:hint="eastAsia"/>
          <w:kern w:val="0"/>
          <w:sz w:val="24"/>
          <w:lang w:val="en-US" w:eastAsia="zh-CN"/>
        </w:rPr>
        <w:t>层碎石土中的松散岩类孔隙水合（5）层强</w:t>
      </w:r>
      <w:r>
        <w:rPr>
          <w:rFonts w:ascii="宋体" w:hAnsi="宋体" w:cs="仿宋" w:hint="eastAsia"/>
          <w:kern w:val="0"/>
          <w:sz w:val="24"/>
          <w:lang w:val="en-US" w:eastAsia="zh-CN"/>
        </w:rPr>
        <w:t>—</w:t>
      </w:r>
    </w:p>
    <w:p>
      <w:pPr>
        <w:autoSpaceDE w:val="0"/>
        <w:autoSpaceDN w:val="0"/>
        <w:adjustRightInd w:val="0"/>
        <w:spacing w:line="500" w:lineRule="exact"/>
        <w:ind w:firstLine="480" w:firstLineChars="200"/>
        <w:jc w:val="left"/>
        <w:rPr>
          <w:rFonts w:ascii="宋体" w:hAnsi="宋体" w:cs="仿宋" w:hint="eastAsia"/>
          <w:kern w:val="0"/>
          <w:sz w:val="24"/>
        </w:rPr>
      </w:pPr>
      <w:r>
        <w:rPr>
          <w:rFonts w:ascii="宋体" w:hAnsi="宋体" w:cs="仿宋" w:hint="eastAsia"/>
          <w:kern w:val="0"/>
          <w:sz w:val="24"/>
          <w:lang w:val="en-US" w:eastAsia="zh-CN"/>
        </w:rPr>
        <w:t>中风化砂岩中的基岩裂隙水。</w:t>
      </w:r>
    </w:p>
    <w:p>
      <w:pPr>
        <w:autoSpaceDE w:val="0"/>
        <w:autoSpaceDN w:val="0"/>
        <w:adjustRightInd w:val="0"/>
        <w:spacing w:line="500" w:lineRule="exact"/>
        <w:ind w:firstLine="480" w:firstLineChars="200"/>
        <w:jc w:val="left"/>
        <w:rPr>
          <w:rFonts w:ascii="宋体" w:hAnsi="宋体" w:cs="仿宋" w:hint="eastAsia"/>
          <w:kern w:val="0"/>
          <w:sz w:val="24"/>
        </w:rPr>
      </w:pPr>
      <w:r>
        <w:rPr>
          <w:rFonts w:ascii="宋体" w:hAnsi="宋体" w:cs="仿宋" w:hint="eastAsia"/>
          <w:kern w:val="0"/>
          <w:sz w:val="24"/>
          <w:lang w:val="en-US" w:eastAsia="zh-CN"/>
        </w:rPr>
        <w:t>其中上层滞水埋深约0.5~1.0米，年变化幅度小于1米。松散岩类孔隙水与上层滞水具有水力联系，受气候影响，年变化幅度小于1米。基岩裂隙水富水性差，勘察期间未测得统一水位。</w:t>
      </w:r>
    </w:p>
    <w:p>
      <w:pPr>
        <w:overflowPunct w:val="0"/>
        <w:spacing w:before="120" w:beforeLines="50" w:after="120" w:afterLines="50"/>
        <w:ind w:left="221" w:hanging="418" w:leftChars="-94" w:hangingChars="174"/>
        <w:rPr>
          <w:rFonts w:ascii="宋体" w:hAnsi="宋体" w:hint="eastAsia"/>
          <w:sz w:val="24"/>
        </w:rPr>
      </w:pPr>
      <w:r>
        <w:rPr>
          <w:rFonts w:ascii="宋体" w:hAnsi="宋体" w:hint="eastAsia"/>
          <w:sz w:val="24"/>
        </w:rPr>
        <w:t>（三）场地标高</w:t>
      </w:r>
    </w:p>
    <w:p>
      <w:pPr>
        <w:autoSpaceDE w:val="0"/>
        <w:autoSpaceDN w:val="0"/>
        <w:adjustRightInd w:val="0"/>
        <w:spacing w:line="500" w:lineRule="exact"/>
        <w:ind w:firstLine="480" w:firstLineChars="200"/>
        <w:rPr>
          <w:rFonts w:ascii="宋体" w:hAnsi="宋体" w:cs="宋体" w:hint="eastAsia"/>
          <w:sz w:val="24"/>
        </w:rPr>
      </w:pPr>
      <w:r>
        <w:rPr>
          <w:rFonts w:ascii="宋体" w:hAnsi="宋体" w:cs="宋体" w:hint="eastAsia"/>
          <w:sz w:val="24"/>
          <w:lang w:val="en-US" w:eastAsia="zh-CN"/>
        </w:rPr>
        <w:t>整个场地原始地貌是东高西低，南高北低</w:t>
      </w:r>
      <w:r>
        <w:rPr>
          <w:rFonts w:ascii="宋体" w:hAnsi="宋体" w:cs="宋体" w:hint="eastAsia"/>
          <w:sz w:val="24"/>
        </w:rPr>
        <w:t>。</w:t>
      </w:r>
      <w:r>
        <w:rPr>
          <w:rFonts w:ascii="宋体" w:hAnsi="宋体" w:cs="宋体" w:hint="eastAsia"/>
          <w:sz w:val="24"/>
          <w:lang w:val="en-US" w:eastAsia="zh-CN"/>
        </w:rPr>
        <w:t>场地平整工作已经局部完成还在进行中，目前北侧场地标高约为43米；东侧施工道路已经浇筑，路面标高43~47.5米，（其中</w:t>
      </w:r>
      <w:r>
        <w:rPr>
          <w:rFonts w:ascii="宋体" w:hAnsi="宋体" w:cs="宋体" w:hint="eastAsia"/>
          <w:sz w:val="24"/>
          <w:lang w:val="en-US" w:eastAsia="zh-CN"/>
        </w:rPr>
        <w:t>Ⅰ</w:t>
      </w:r>
      <w:r>
        <w:rPr>
          <w:rFonts w:ascii="宋体" w:hAnsi="宋体" w:cs="宋体" w:hint="eastAsia"/>
          <w:sz w:val="24"/>
          <w:lang w:val="en-US" w:eastAsia="zh-CN"/>
        </w:rPr>
        <w:t>区东侧道路标高约为43米，</w:t>
      </w:r>
      <w:r>
        <w:rPr>
          <w:rFonts w:ascii="宋体" w:hAnsi="宋体" w:cs="宋体" w:hint="eastAsia"/>
          <w:sz w:val="24"/>
          <w:lang w:val="en-US" w:eastAsia="zh-CN"/>
        </w:rPr>
        <w:t>Ⅱ</w:t>
      </w:r>
      <w:r>
        <w:rPr>
          <w:rFonts w:ascii="宋体" w:hAnsi="宋体" w:cs="宋体" w:hint="eastAsia"/>
          <w:sz w:val="24"/>
          <w:lang w:val="en-US" w:eastAsia="zh-CN"/>
        </w:rPr>
        <w:t>区东侧道路标高44~47米，</w:t>
      </w:r>
      <w:r>
        <w:rPr>
          <w:rFonts w:ascii="宋体" w:hAnsi="宋体" w:cs="宋体" w:hint="eastAsia"/>
          <w:sz w:val="24"/>
          <w:lang w:val="en-US" w:eastAsia="zh-CN"/>
        </w:rPr>
        <w:t>Ⅲ</w:t>
      </w:r>
      <w:r>
        <w:rPr>
          <w:rFonts w:ascii="宋体" w:hAnsi="宋体" w:cs="宋体" w:hint="eastAsia"/>
          <w:sz w:val="24"/>
          <w:lang w:val="en-US" w:eastAsia="zh-CN"/>
        </w:rPr>
        <w:t>东侧道路标高47~47.5米），场地南侧正在平整中，整平标高按47.5米控制；场地西侧由于</w:t>
      </w:r>
      <w:r>
        <w:rPr>
          <w:rFonts w:ascii="宋体" w:hAnsi="宋体" w:cs="宋体" w:hint="eastAsia"/>
          <w:sz w:val="24"/>
          <w:lang w:val="en-US" w:eastAsia="zh-CN"/>
        </w:rPr>
        <w:t>Ⅰ</w:t>
      </w:r>
      <w:r>
        <w:rPr>
          <w:rFonts w:ascii="宋体" w:hAnsi="宋体" w:cs="宋体" w:hint="eastAsia"/>
          <w:sz w:val="24"/>
          <w:lang w:val="en-US" w:eastAsia="zh-CN"/>
        </w:rPr>
        <w:t>区开挖时发现有大量地下水自水沟侧流入基坑，目前正在止水帷幕施工中，止水帷幕顶标高约44米，南侧略高约46米。</w:t>
      </w:r>
    </w:p>
    <w:p>
      <w:pPr>
        <w:autoSpaceDE w:val="0"/>
        <w:autoSpaceDN w:val="0"/>
        <w:adjustRightInd w:val="0"/>
        <w:spacing w:line="500" w:lineRule="exact"/>
        <w:ind w:firstLine="480" w:firstLineChars="200"/>
        <w:rPr>
          <w:rFonts w:ascii="宋体" w:hAnsi="宋体" w:cs="宋体" w:hint="eastAsia"/>
          <w:sz w:val="24"/>
        </w:rPr>
      </w:pPr>
    </w:p>
    <w:p>
      <w:pPr>
        <w:pStyle w:val="Heading2"/>
        <w:tabs>
          <w:tab w:val="left" w:pos="8640"/>
        </w:tabs>
        <w:snapToGrid w:val="0"/>
        <w:spacing w:line="360" w:lineRule="auto"/>
        <w:rPr>
          <w:rFonts w:ascii="宋体" w:hAnsi="宋体" w:hint="eastAsia"/>
          <w:b/>
        </w:rPr>
      </w:pPr>
      <w:bookmarkStart w:id="15" w:name="_Toc7654"/>
      <w:r>
        <w:rPr>
          <w:rFonts w:ascii="宋体" w:hAnsi="宋体" w:hint="eastAsia"/>
          <w:b/>
        </w:rPr>
        <w:t>5、设计方案与工作内容</w:t>
      </w:r>
      <w:bookmarkEnd w:id="12"/>
      <w:bookmarkEnd w:id="13"/>
      <w:bookmarkEnd w:id="15"/>
    </w:p>
    <w:p>
      <w:pPr>
        <w:overflowPunct w:val="0"/>
        <w:spacing w:line="420" w:lineRule="auto"/>
        <w:ind w:left="216" w:firstLine="480" w:leftChars="103" w:firstLineChars="200"/>
        <w:rPr>
          <w:rFonts w:ascii="宋体" w:hAnsi="宋体" w:hint="eastAsia"/>
          <w:sz w:val="24"/>
        </w:rPr>
      </w:pPr>
      <w:r>
        <w:rPr>
          <w:rFonts w:ascii="宋体" w:hAnsi="宋体" w:hint="eastAsia"/>
          <w:sz w:val="24"/>
        </w:rPr>
        <w:t>基坑采用</w:t>
      </w:r>
      <w:r>
        <w:rPr>
          <w:rFonts w:ascii="宋体" w:hAnsi="宋体" w:hint="eastAsia"/>
          <w:sz w:val="24"/>
          <w:lang w:val="en-US" w:eastAsia="zh-CN"/>
        </w:rPr>
        <w:t>二级</w:t>
      </w:r>
      <w:r>
        <w:rPr>
          <w:rFonts w:ascii="宋体" w:hAnsi="宋体" w:hint="eastAsia"/>
          <w:sz w:val="24"/>
        </w:rPr>
        <w:t>自然放坡。</w:t>
      </w:r>
      <w:r>
        <w:rPr>
          <w:rFonts w:ascii="宋体" w:hAnsi="宋体" w:hint="eastAsia"/>
          <w:sz w:val="24"/>
          <w:lang w:val="en-US" w:eastAsia="zh-CN"/>
        </w:rPr>
        <w:t>上部1米采用1：1放坡，中间设置1米宽马道，下部采用1：0.5放坡。</w:t>
      </w:r>
    </w:p>
    <w:p>
      <w:pPr>
        <w:pStyle w:val="Heading2"/>
        <w:tabs>
          <w:tab w:val="left" w:pos="8640"/>
        </w:tabs>
        <w:snapToGrid w:val="0"/>
        <w:spacing w:line="360" w:lineRule="auto"/>
        <w:rPr>
          <w:rFonts w:ascii="宋体" w:hAnsi="宋体" w:hint="eastAsia"/>
          <w:b/>
        </w:rPr>
      </w:pPr>
      <w:bookmarkStart w:id="16" w:name="_Toc31136"/>
      <w:bookmarkStart w:id="17" w:name="_Toc297663010"/>
      <w:bookmarkStart w:id="18" w:name="_Toc265053345"/>
      <w:r>
        <w:rPr>
          <w:rFonts w:ascii="宋体" w:hAnsi="宋体" w:hint="eastAsia"/>
          <w:b/>
        </w:rPr>
        <w:t>6、工程特点和控制的重点</w:t>
      </w:r>
      <w:bookmarkEnd w:id="16"/>
      <w:bookmarkEnd w:id="17"/>
    </w:p>
    <w:p>
      <w:pPr>
        <w:snapToGrid w:val="0"/>
        <w:spacing w:line="420" w:lineRule="auto"/>
        <w:ind w:firstLine="720" w:firstLineChars="300"/>
        <w:rPr>
          <w:rFonts w:hint="eastAsia"/>
          <w:sz w:val="24"/>
        </w:rPr>
      </w:pPr>
      <w:r>
        <w:rPr>
          <w:rFonts w:hint="eastAsia"/>
          <w:sz w:val="24"/>
        </w:rPr>
        <w:t>本工程</w:t>
      </w:r>
      <w:r>
        <w:rPr>
          <w:rFonts w:ascii="宋体" w:hAnsi="宋体" w:cs="宋体" w:hint="eastAsia"/>
          <w:sz w:val="24"/>
        </w:rPr>
        <w:t>质量要求一般，基坑开挖深度一般，周边环境相对间单，在施工过程中，全面推行施工质量过程控制，切实抓好施工工序的质量，以工作质量来保证工程质量，用科学的管理，严格的制度来创造优质工程，把人为因素对工程的隐患降低到最低。</w:t>
      </w:r>
    </w:p>
    <w:p>
      <w:pPr>
        <w:numPr>
          <w:ilvl w:val="0"/>
          <w:numId w:val="2"/>
        </w:numPr>
        <w:snapToGrid w:val="0"/>
        <w:spacing w:line="420" w:lineRule="auto"/>
        <w:ind w:firstLine="480"/>
        <w:rPr>
          <w:rFonts w:ascii="宋体" w:hAnsi="宋体" w:hint="eastAsia"/>
          <w:sz w:val="24"/>
        </w:rPr>
      </w:pPr>
      <w:r>
        <w:rPr>
          <w:rFonts w:ascii="宋体" w:hAnsi="宋体" w:hint="eastAsia"/>
          <w:sz w:val="24"/>
        </w:rPr>
        <w:t>本工程周边较开阔，无需要保护建构筑物。</w:t>
      </w:r>
    </w:p>
    <w:p>
      <w:pPr>
        <w:numPr>
          <w:ilvl w:val="0"/>
          <w:numId w:val="2"/>
        </w:numPr>
        <w:snapToGrid w:val="0"/>
        <w:spacing w:line="420" w:lineRule="auto"/>
        <w:ind w:firstLine="480"/>
        <w:rPr>
          <w:rFonts w:ascii="宋体" w:hAnsi="宋体"/>
          <w:sz w:val="24"/>
        </w:rPr>
      </w:pPr>
      <w:r>
        <w:rPr>
          <w:rFonts w:ascii="宋体" w:hAnsi="宋体" w:hint="eastAsia"/>
          <w:sz w:val="24"/>
        </w:rPr>
        <w:t>在基坑</w:t>
      </w:r>
      <w:r>
        <w:rPr>
          <w:rFonts w:ascii="宋体" w:hAnsi="宋体" w:hint="eastAsia"/>
          <w:sz w:val="24"/>
          <w:lang w:val="en-US" w:eastAsia="zh-CN"/>
        </w:rPr>
        <w:t>道路未环通，仅在场地东侧存在施工道路及分区</w:t>
      </w:r>
      <w:r>
        <w:rPr>
          <w:rFonts w:ascii="宋体" w:hAnsi="宋体" w:hint="eastAsia"/>
          <w:sz w:val="24"/>
        </w:rPr>
        <w:t>施工</w:t>
      </w:r>
      <w:r>
        <w:rPr>
          <w:rFonts w:ascii="宋体" w:hAnsi="宋体" w:hint="eastAsia"/>
          <w:sz w:val="24"/>
          <w:lang w:val="en-US" w:eastAsia="zh-CN"/>
        </w:rPr>
        <w:t>的临时道路，故除此类地段外</w:t>
      </w:r>
      <w:r>
        <w:rPr>
          <w:rFonts w:ascii="宋体" w:hAnsi="宋体" w:hint="eastAsia"/>
          <w:sz w:val="24"/>
        </w:rPr>
        <w:t>基坑周边荷载在</w:t>
      </w:r>
      <w:r>
        <w:rPr>
          <w:rFonts w:ascii="宋体" w:hAnsi="宋体" w:hint="eastAsia"/>
          <w:sz w:val="24"/>
          <w:lang w:val="en-US" w:eastAsia="zh-CN"/>
        </w:rPr>
        <w:t>10</w:t>
      </w:r>
      <w:r>
        <w:rPr>
          <w:rFonts w:ascii="宋体" w:hAnsi="宋体" w:hint="eastAsia"/>
          <w:sz w:val="24"/>
        </w:rPr>
        <w:t>kPa以内。现有道路布置施加</w:t>
      </w:r>
      <w:r>
        <w:rPr>
          <w:rFonts w:ascii="宋体" w:hAnsi="宋体" w:hint="eastAsia"/>
          <w:sz w:val="24"/>
          <w:lang w:val="en-US" w:eastAsia="zh-CN"/>
        </w:rPr>
        <w:t>3</w:t>
      </w:r>
      <w:r>
        <w:rPr>
          <w:rFonts w:ascii="宋体" w:hAnsi="宋体" w:hint="eastAsia"/>
          <w:sz w:val="24"/>
        </w:rPr>
        <w:t>0kpa超载。</w:t>
      </w:r>
    </w:p>
    <w:p>
      <w:pPr>
        <w:snapToGrid w:val="0"/>
        <w:spacing w:line="420" w:lineRule="auto"/>
        <w:ind w:firstLine="480"/>
        <w:rPr>
          <w:rFonts w:ascii="宋体" w:hAnsi="宋体" w:hint="eastAsia"/>
          <w:sz w:val="24"/>
        </w:rPr>
      </w:pPr>
      <w:r>
        <w:rPr>
          <w:rFonts w:ascii="宋体" w:hAnsi="宋体" w:hint="eastAsia"/>
          <w:sz w:val="24"/>
        </w:rPr>
        <w:t>3</w:t>
      </w:r>
      <w:r>
        <w:rPr>
          <w:rFonts w:ascii="宋体" w:hAnsi="宋体"/>
          <w:sz w:val="24"/>
        </w:rPr>
        <w:t>）</w:t>
      </w:r>
      <w:r>
        <w:rPr>
          <w:rFonts w:ascii="宋体" w:hAnsi="宋体" w:hint="eastAsia"/>
          <w:sz w:val="24"/>
        </w:rPr>
        <w:t>工期要求较紧，合理安排各工艺的施工时间，把握关键节点</w:t>
      </w:r>
      <w:r>
        <w:rPr>
          <w:rFonts w:ascii="宋体" w:hAnsi="宋体"/>
          <w:sz w:val="24"/>
        </w:rPr>
        <w:t>。</w:t>
      </w:r>
    </w:p>
    <w:p>
      <w:pPr>
        <w:snapToGrid w:val="0"/>
        <w:spacing w:line="420" w:lineRule="auto"/>
        <w:ind w:firstLine="480" w:firstLineChars="200"/>
        <w:rPr>
          <w:rFonts w:ascii="宋体" w:hAnsi="宋体" w:hint="eastAsia"/>
          <w:sz w:val="24"/>
        </w:rPr>
      </w:pPr>
      <w:r>
        <w:rPr>
          <w:rFonts w:ascii="宋体" w:hAnsi="宋体" w:hint="eastAsia"/>
          <w:sz w:val="24"/>
        </w:rPr>
        <w:t>4</w:t>
      </w:r>
      <w:r>
        <w:rPr>
          <w:rFonts w:ascii="宋体" w:hAnsi="宋体" w:cs="宋体" w:hint="eastAsia"/>
          <w:sz w:val="24"/>
        </w:rPr>
        <w:t>）在整个基坑施工过程中，必须对</w:t>
      </w:r>
      <w:r>
        <w:rPr>
          <w:rFonts w:ascii="宋体" w:hAnsi="宋体" w:cs="宋体" w:hint="eastAsia"/>
          <w:sz w:val="24"/>
          <w:lang w:val="en-US" w:eastAsia="zh-CN"/>
        </w:rPr>
        <w:t>道路</w:t>
      </w:r>
      <w:r>
        <w:rPr>
          <w:rFonts w:ascii="宋体" w:hAnsi="宋体" w:cs="宋体" w:hint="eastAsia"/>
          <w:sz w:val="24"/>
        </w:rPr>
        <w:t>进行</w:t>
      </w:r>
      <w:r>
        <w:rPr>
          <w:rFonts w:ascii="宋体" w:hAnsi="宋体" w:hint="eastAsia"/>
          <w:sz w:val="24"/>
        </w:rPr>
        <w:t>密切观察，发现问题及时分析及处理。</w:t>
      </w:r>
    </w:p>
    <w:p>
      <w:pPr>
        <w:pStyle w:val="Heading1"/>
        <w:snapToGrid w:val="0"/>
        <w:spacing w:line="360" w:lineRule="auto"/>
        <w:rPr>
          <w:rFonts w:ascii="宋体" w:hAnsi="宋体" w:hint="eastAsia"/>
          <w:b/>
          <w:bCs/>
          <w:color w:val="000000"/>
          <w:sz w:val="30"/>
          <w:szCs w:val="30"/>
        </w:rPr>
      </w:pPr>
      <w:bookmarkStart w:id="19" w:name="_Toc250445896"/>
      <w:bookmarkStart w:id="20" w:name="_Toc297663011"/>
      <w:bookmarkStart w:id="21" w:name="_Toc14001"/>
      <w:r>
        <w:rPr>
          <w:rFonts w:ascii="宋体" w:hAnsi="宋体" w:hint="eastAsia"/>
          <w:b/>
          <w:bCs/>
          <w:color w:val="000000"/>
          <w:sz w:val="30"/>
          <w:szCs w:val="30"/>
        </w:rPr>
        <w:t>二、施工部署</w:t>
      </w:r>
      <w:bookmarkEnd w:id="21"/>
      <w:bookmarkEnd w:id="19"/>
      <w:bookmarkEnd w:id="20"/>
    </w:p>
    <w:p>
      <w:pPr>
        <w:pStyle w:val="Heading2"/>
        <w:tabs>
          <w:tab w:val="left" w:pos="8640"/>
        </w:tabs>
        <w:snapToGrid w:val="0"/>
        <w:spacing w:line="360" w:lineRule="auto"/>
        <w:rPr>
          <w:rFonts w:ascii="宋体" w:hAnsi="宋体" w:hint="eastAsia"/>
          <w:b/>
        </w:rPr>
      </w:pPr>
      <w:bookmarkStart w:id="22" w:name="_Toc250445897"/>
      <w:bookmarkStart w:id="23" w:name="_Toc32497"/>
      <w:bookmarkStart w:id="24" w:name="_Toc297663012"/>
      <w:r>
        <w:rPr>
          <w:rFonts w:ascii="宋体" w:hAnsi="宋体" w:hint="eastAsia"/>
          <w:b/>
        </w:rPr>
        <w:t>1、施工部署原则</w:t>
      </w:r>
      <w:bookmarkEnd w:id="22"/>
      <w:bookmarkEnd w:id="23"/>
      <w:bookmarkEnd w:id="24"/>
    </w:p>
    <w:p>
      <w:pPr>
        <w:snapToGrid w:val="0"/>
        <w:spacing w:line="420" w:lineRule="auto"/>
        <w:ind w:firstLine="480" w:firstLineChars="200"/>
        <w:rPr>
          <w:rFonts w:ascii="宋体" w:hAnsi="宋体" w:cs="宋体"/>
          <w:sz w:val="24"/>
        </w:rPr>
        <w:sectPr>
          <w:footerReference w:type="default" r:id="rId12"/>
          <w:footerReference w:type="first" r:id="rId13"/>
          <w:type w:val="nextPage"/>
          <w:pgSz w:w="11906" w:h="16838"/>
          <w:pgMar w:top="1134" w:right="907" w:bottom="1304" w:left="1134" w:header="737" w:footer="737" w:gutter="0"/>
          <w:pgNumType w:start="5"/>
          <w:cols w:space="708"/>
          <w:titlePg w:val="0"/>
          <w:docGrid w:linePitch="286"/>
        </w:sectPr>
      </w:pPr>
      <w:r>
        <w:rPr>
          <w:rFonts w:ascii="宋体" w:hAnsi="宋体" w:cs="宋体" w:hint="eastAsia"/>
          <w:sz w:val="24"/>
        </w:rPr>
        <w:t>本工程基坑支护及土方开挖过程中，工期较紧，施工场地狭窄，应科学合理地组织安排各专业分阶段施工，并使各专业施工紧密衔接，交叉施工，以充分利用施工场</w:t>
      </w:r>
      <w:r>
        <w:rPr>
          <w:rFonts w:ascii="宋体" w:hAnsi="宋体" w:hint="eastAsia"/>
          <w:sz w:val="24"/>
        </w:rPr>
        <w:t>地</w:t>
      </w:r>
      <w:r>
        <w:rPr>
          <w:rFonts w:ascii="宋体" w:hAnsi="宋体" w:cs="宋体" w:hint="eastAsia"/>
          <w:sz w:val="24"/>
        </w:rPr>
        <w:t>、缩短工期；并做到各专业施工互不干扰，安全施工的目的。</w:t>
      </w:r>
    </w:p>
    <w:p>
      <w:pPr>
        <w:pStyle w:val="Heading2"/>
        <w:tabs>
          <w:tab w:val="left" w:pos="8640"/>
        </w:tabs>
        <w:snapToGrid w:val="0"/>
        <w:spacing w:line="360" w:lineRule="auto"/>
        <w:rPr>
          <w:rFonts w:ascii="宋体" w:hAnsi="宋体"/>
          <w:b/>
        </w:rPr>
      </w:pPr>
      <w:bookmarkStart w:id="25" w:name="_Toc250445898"/>
      <w:bookmarkStart w:id="26" w:name="_Toc297663013"/>
      <w:bookmarkStart w:id="27" w:name="_Toc5954"/>
      <w:r>
        <w:rPr>
          <w:rFonts w:ascii="宋体" w:hAnsi="宋体" w:hint="eastAsia"/>
          <w:b/>
        </w:rPr>
        <w:t>2、施工部署要点</w:t>
      </w:r>
      <w:bookmarkEnd w:id="25"/>
      <w:bookmarkEnd w:id="26"/>
      <w:bookmarkEnd w:id="27"/>
    </w:p>
    <w:p>
      <w:pPr>
        <w:snapToGrid w:val="0"/>
        <w:spacing w:line="420" w:lineRule="auto"/>
        <w:ind w:firstLine="576" w:firstLineChars="240"/>
        <w:rPr>
          <w:rFonts w:ascii="宋体" w:hAnsi="宋体" w:hint="eastAsia"/>
          <w:sz w:val="24"/>
        </w:rPr>
      </w:pPr>
      <w:r>
        <w:rPr>
          <w:rFonts w:ascii="宋体" w:hAnsi="宋体"/>
          <w:sz w:val="24"/>
        </w:rPr>
        <w:t>(1)</w:t>
      </w:r>
      <w:r>
        <w:rPr>
          <w:rFonts w:ascii="宋体" w:hAnsi="宋体" w:cs="宋体" w:hint="eastAsia"/>
          <w:sz w:val="24"/>
        </w:rPr>
        <w:t>了解设计意图和要求。做好图纸会审工作，掌握工程的设计意图和要求。基坑支护施工前，对设计方案及施工过程中可能发生的问题进行协商解决，确保基坑工程施工、开挖、使用过程的安全。</w:t>
      </w:r>
    </w:p>
    <w:p>
      <w:pPr>
        <w:snapToGrid w:val="0"/>
        <w:spacing w:line="420" w:lineRule="auto"/>
        <w:ind w:firstLine="576" w:firstLineChars="240"/>
        <w:rPr>
          <w:rFonts w:ascii="宋体" w:hAnsi="宋体" w:hint="eastAsia"/>
          <w:sz w:val="24"/>
        </w:rPr>
      </w:pPr>
      <w:r>
        <w:rPr>
          <w:rFonts w:ascii="宋体" w:hAnsi="宋体"/>
          <w:sz w:val="24"/>
        </w:rPr>
        <w:t>(2)</w:t>
      </w:r>
      <w:r>
        <w:rPr>
          <w:rFonts w:ascii="宋体" w:hAnsi="宋体" w:cs="宋体" w:hint="eastAsia"/>
          <w:sz w:val="24"/>
        </w:rPr>
        <w:t>在施工全过程中，严格按照经业主及监理批准的</w:t>
      </w:r>
      <w:r>
        <w:rPr>
          <w:rFonts w:ascii="宋体" w:hAnsi="宋体"/>
          <w:sz w:val="24"/>
        </w:rPr>
        <w:t>“</w:t>
      </w:r>
      <w:r>
        <w:rPr>
          <w:rFonts w:ascii="宋体" w:hAnsi="宋体" w:cs="宋体" w:hint="eastAsia"/>
          <w:sz w:val="24"/>
        </w:rPr>
        <w:t>施工计划</w:t>
      </w:r>
      <w:r>
        <w:rPr>
          <w:rFonts w:ascii="宋体" w:hAnsi="宋体"/>
          <w:sz w:val="24"/>
        </w:rPr>
        <w:t>”</w:t>
      </w:r>
      <w:r>
        <w:rPr>
          <w:rFonts w:ascii="宋体" w:hAnsi="宋体" w:cs="宋体" w:hint="eastAsia"/>
          <w:sz w:val="24"/>
        </w:rPr>
        <w:t>、</w:t>
      </w:r>
      <w:r>
        <w:rPr>
          <w:rFonts w:ascii="宋体" w:hAnsi="宋体"/>
          <w:sz w:val="24"/>
        </w:rPr>
        <w:t>“</w:t>
      </w:r>
      <w:r>
        <w:rPr>
          <w:rFonts w:ascii="宋体" w:hAnsi="宋体" w:cs="宋体" w:hint="eastAsia"/>
          <w:sz w:val="24"/>
        </w:rPr>
        <w:t>施工组织设计</w:t>
      </w:r>
      <w:r>
        <w:rPr>
          <w:rFonts w:ascii="宋体" w:hAnsi="宋体"/>
          <w:sz w:val="24"/>
        </w:rPr>
        <w:t>”</w:t>
      </w:r>
      <w:r>
        <w:rPr>
          <w:rFonts w:ascii="宋体" w:hAnsi="宋体" w:cs="宋体" w:hint="eastAsia"/>
          <w:sz w:val="24"/>
        </w:rPr>
        <w:t>进行对施工单位的工程质量管理。尊重监理、虚心接受监理工程师的验收和检查指导。</w:t>
      </w:r>
    </w:p>
    <w:p>
      <w:pPr>
        <w:snapToGrid w:val="0"/>
        <w:spacing w:line="420" w:lineRule="auto"/>
        <w:ind w:firstLine="576" w:firstLineChars="240"/>
        <w:rPr>
          <w:rFonts w:ascii="宋体" w:hAnsi="宋体" w:cs="宋体" w:hint="eastAsia"/>
          <w:sz w:val="24"/>
        </w:rPr>
      </w:pPr>
      <w:r>
        <w:rPr>
          <w:rFonts w:ascii="宋体" w:hAnsi="宋体"/>
          <w:sz w:val="24"/>
        </w:rPr>
        <w:t>3)</w:t>
      </w:r>
      <w:r>
        <w:rPr>
          <w:rFonts w:ascii="宋体" w:hAnsi="宋体" w:cs="宋体" w:hint="eastAsia"/>
          <w:sz w:val="24"/>
        </w:rPr>
        <w:t>贯彻我公司已建立的质量控制、检查、管理制度，并据此对各分项分部工程有专业指定分包单位予以控制，确保产品质量达到优良。</w:t>
      </w:r>
    </w:p>
    <w:p>
      <w:pPr>
        <w:snapToGrid w:val="0"/>
        <w:spacing w:line="420" w:lineRule="auto"/>
        <w:ind w:firstLine="600" w:firstLineChars="250"/>
        <w:rPr>
          <w:rFonts w:ascii="宋体" w:hAnsi="宋体"/>
          <w:sz w:val="24"/>
        </w:rPr>
      </w:pPr>
      <w:r>
        <w:rPr>
          <w:rFonts w:ascii="宋体" w:hAnsi="宋体"/>
          <w:sz w:val="24"/>
        </w:rPr>
        <w:t xml:space="preserve"> (4)</w:t>
      </w:r>
      <w:r>
        <w:rPr>
          <w:rFonts w:ascii="宋体" w:hAnsi="宋体" w:cs="宋体" w:hint="eastAsia"/>
          <w:sz w:val="24"/>
        </w:rPr>
        <w:t>所有进入施工现场使用的成品、半成品、设备、材料、器具，均主动向监理工程师提交产品合格证书或质量保证书，并应按规定使用前需进行物理化学试验检测的材料，主动递交检测结果报告。</w:t>
      </w:r>
    </w:p>
    <w:p>
      <w:pPr>
        <w:snapToGrid w:val="0"/>
        <w:spacing w:line="420" w:lineRule="auto"/>
        <w:ind w:firstLine="576" w:firstLineChars="240"/>
        <w:rPr>
          <w:rFonts w:ascii="宋体" w:hAnsi="宋体"/>
          <w:sz w:val="24"/>
        </w:rPr>
      </w:pPr>
      <w:r>
        <w:rPr>
          <w:rFonts w:ascii="宋体" w:hAnsi="宋体"/>
          <w:sz w:val="24"/>
        </w:rPr>
        <w:t>(5)</w:t>
      </w:r>
      <w:r>
        <w:rPr>
          <w:rFonts w:ascii="宋体" w:hAnsi="宋体" w:cs="宋体" w:hint="eastAsia"/>
          <w:sz w:val="24"/>
        </w:rPr>
        <w:t>会同监理工程师做好各分项分部、隐蔽、竣工工程的验收工作，及时提交对各项工程验收有关的技术资料和软件资料，做好各项验收记录交监理工程师签字存档备案，并及时整改监理工程师在工程和资料验收中提出的问题和错误。</w:t>
      </w:r>
    </w:p>
    <w:p>
      <w:pPr>
        <w:snapToGrid w:val="0"/>
        <w:spacing w:line="420" w:lineRule="auto"/>
        <w:ind w:firstLine="576" w:firstLineChars="240"/>
        <w:rPr>
          <w:rFonts w:ascii="宋体" w:hAnsi="宋体" w:cs="宋体" w:hint="eastAsia"/>
          <w:sz w:val="24"/>
        </w:rPr>
      </w:pPr>
      <w:r>
        <w:rPr>
          <w:rFonts w:ascii="宋体" w:hAnsi="宋体"/>
          <w:sz w:val="24"/>
        </w:rPr>
        <w:t>(6)</w:t>
      </w:r>
      <w:r>
        <w:rPr>
          <w:rFonts w:ascii="宋体" w:hAnsi="宋体" w:cs="宋体" w:hint="eastAsia"/>
          <w:sz w:val="24"/>
        </w:rPr>
        <w:t>按总进度计划控制节点，组织协调工作会议，检查本节点的实施情况，制定修正、调整下一个节点的实施要求。</w:t>
      </w:r>
    </w:p>
    <w:p>
      <w:pPr>
        <w:pStyle w:val="Heading2"/>
        <w:tabs>
          <w:tab w:val="left" w:pos="8640"/>
        </w:tabs>
        <w:snapToGrid w:val="0"/>
        <w:spacing w:line="360" w:lineRule="auto"/>
        <w:rPr>
          <w:rFonts w:ascii="宋体" w:hAnsi="宋体" w:hint="eastAsia"/>
          <w:b/>
        </w:rPr>
      </w:pPr>
      <w:bookmarkStart w:id="28" w:name="_Toc250445899"/>
      <w:bookmarkStart w:id="29" w:name="_Toc27853"/>
      <w:bookmarkStart w:id="30" w:name="_Toc297663014"/>
      <w:r>
        <w:rPr>
          <w:rFonts w:ascii="宋体" w:hAnsi="宋体" w:hint="eastAsia"/>
          <w:b/>
        </w:rPr>
        <w:t>3、主要施工</w:t>
      </w:r>
      <w:bookmarkEnd w:id="28"/>
      <w:r>
        <w:rPr>
          <w:rFonts w:ascii="宋体" w:hAnsi="宋体" w:hint="eastAsia"/>
          <w:b/>
        </w:rPr>
        <w:t>顺序</w:t>
      </w:r>
      <w:bookmarkEnd w:id="29"/>
      <w:bookmarkEnd w:id="30"/>
    </w:p>
    <w:p>
      <w:pPr>
        <w:snapToGrid w:val="0"/>
        <w:spacing w:line="420" w:lineRule="auto"/>
        <w:ind w:firstLine="576" w:firstLineChars="240"/>
        <w:rPr>
          <w:rFonts w:ascii="宋体" w:hAnsi="宋体" w:cs="宋体" w:hint="eastAsia"/>
          <w:sz w:val="24"/>
        </w:rPr>
      </w:pPr>
      <w:r>
        <w:rPr>
          <w:rFonts w:ascii="宋体" w:hAnsi="宋体" w:cs="宋体" w:hint="eastAsia"/>
          <w:sz w:val="24"/>
        </w:rPr>
        <w:t>根据本工程的特点，按照业主、监理工程师对安全质量和工期的要求，拟将本工程按施工顺序划分为三个施工阶段：</w:t>
      </w:r>
    </w:p>
    <w:p>
      <w:pPr>
        <w:snapToGrid w:val="0"/>
        <w:spacing w:line="420" w:lineRule="auto"/>
        <w:ind w:firstLine="576" w:firstLineChars="240"/>
        <w:rPr>
          <w:rFonts w:ascii="宋体" w:hAnsi="宋体" w:cs="宋体" w:hint="eastAsia"/>
          <w:sz w:val="24"/>
        </w:rPr>
      </w:pPr>
      <w:r>
        <w:rPr>
          <w:rFonts w:ascii="宋体" w:hAnsi="宋体" w:cs="宋体" w:hint="eastAsia"/>
          <w:sz w:val="24"/>
        </w:rPr>
        <w:t>第一阶段：</w:t>
      </w:r>
      <w:r>
        <w:rPr>
          <w:rFonts w:ascii="宋体" w:hAnsi="宋体" w:cs="宋体" w:hint="eastAsia"/>
          <w:sz w:val="24"/>
          <w:lang w:val="en-US" w:eastAsia="zh-CN"/>
        </w:rPr>
        <w:t>开挖</w:t>
      </w:r>
      <w:bookmarkStart w:id="31" w:name="OLE_LINK2"/>
      <w:r>
        <w:rPr>
          <w:rFonts w:ascii="宋体" w:hAnsi="宋体" w:cs="宋体" w:hint="eastAsia"/>
          <w:sz w:val="24"/>
          <w:lang w:val="en-US" w:eastAsia="zh-CN"/>
        </w:rPr>
        <w:t>Ⅰ</w:t>
      </w:r>
      <w:r>
        <w:rPr>
          <w:rFonts w:ascii="宋体" w:hAnsi="宋体" w:cs="宋体" w:hint="eastAsia"/>
          <w:sz w:val="24"/>
          <w:lang w:val="en-US" w:eastAsia="zh-CN"/>
        </w:rPr>
        <w:t>区</w:t>
      </w:r>
      <w:bookmarkEnd w:id="31"/>
      <w:r>
        <w:rPr>
          <w:rFonts w:ascii="宋体" w:hAnsi="宋体" w:cs="宋体" w:hint="eastAsia"/>
          <w:sz w:val="24"/>
          <w:lang w:val="en-US" w:eastAsia="zh-CN"/>
        </w:rPr>
        <w:t>基坑，并施工相应建筑（目前该区域建筑以及施工出</w:t>
      </w:r>
      <w:r>
        <w:rPr>
          <w:rFonts w:ascii="宋体" w:hAnsi="宋体" w:cs="宋体" w:hint="eastAsia"/>
          <w:sz w:val="24"/>
          <w:lang w:val="en-US" w:eastAsia="zh-CN"/>
        </w:rPr>
        <w:t>±</w:t>
      </w:r>
      <w:r>
        <w:rPr>
          <w:rFonts w:ascii="宋体" w:hAnsi="宋体" w:cs="宋体" w:hint="eastAsia"/>
          <w:sz w:val="24"/>
          <w:lang w:val="en-US" w:eastAsia="zh-CN"/>
        </w:rPr>
        <w:t>0.00）</w:t>
      </w:r>
      <w:r>
        <w:rPr>
          <w:rFonts w:ascii="宋体" w:hAnsi="宋体" w:cs="宋体" w:hint="eastAsia"/>
          <w:sz w:val="24"/>
        </w:rPr>
        <w:t>。</w:t>
      </w:r>
    </w:p>
    <w:p>
      <w:pPr>
        <w:snapToGrid w:val="0"/>
        <w:spacing w:line="420" w:lineRule="auto"/>
        <w:ind w:firstLine="576" w:firstLineChars="240"/>
        <w:rPr>
          <w:rFonts w:ascii="宋体" w:hAnsi="宋体" w:cs="宋体" w:hint="eastAsia"/>
          <w:sz w:val="24"/>
        </w:rPr>
      </w:pPr>
      <w:r>
        <w:rPr>
          <w:rFonts w:ascii="宋体" w:hAnsi="宋体" w:cs="宋体" w:hint="eastAsia"/>
          <w:sz w:val="24"/>
        </w:rPr>
        <w:t>第二阶段：</w:t>
      </w:r>
      <w:r>
        <w:rPr>
          <w:rFonts w:ascii="宋体" w:hAnsi="宋体" w:cs="宋体" w:hint="eastAsia"/>
          <w:sz w:val="24"/>
          <w:lang w:val="en-US" w:eastAsia="zh-CN"/>
        </w:rPr>
        <w:t>开挖</w:t>
      </w:r>
      <w:bookmarkStart w:id="32" w:name="OLE_LINK3"/>
      <w:r>
        <w:rPr>
          <w:rFonts w:ascii="宋体" w:hAnsi="宋体" w:cs="宋体" w:hint="eastAsia"/>
          <w:sz w:val="24"/>
          <w:lang w:val="en-US" w:eastAsia="zh-CN"/>
        </w:rPr>
        <w:t>Ⅱ</w:t>
      </w:r>
      <w:r>
        <w:rPr>
          <w:rFonts w:ascii="宋体" w:hAnsi="宋体" w:cs="宋体" w:hint="eastAsia"/>
          <w:sz w:val="24"/>
          <w:lang w:val="en-US" w:eastAsia="zh-CN"/>
        </w:rPr>
        <w:t>区</w:t>
      </w:r>
      <w:bookmarkEnd w:id="32"/>
      <w:r>
        <w:rPr>
          <w:rFonts w:ascii="宋体" w:hAnsi="宋体" w:cs="宋体" w:hint="eastAsia"/>
          <w:sz w:val="24"/>
          <w:lang w:val="en-US" w:eastAsia="zh-CN"/>
        </w:rPr>
        <w:t>基坑</w:t>
      </w:r>
      <w:r>
        <w:rPr>
          <w:rFonts w:ascii="宋体" w:hAnsi="宋体" w:cs="宋体" w:hint="eastAsia"/>
          <w:sz w:val="24"/>
        </w:rPr>
        <w:t>，</w:t>
      </w:r>
      <w:r>
        <w:rPr>
          <w:rFonts w:ascii="宋体" w:hAnsi="宋体" w:cs="宋体" w:hint="eastAsia"/>
          <w:sz w:val="24"/>
          <w:lang w:val="en-US" w:eastAsia="zh-CN"/>
        </w:rPr>
        <w:t>由于在</w:t>
      </w:r>
      <w:r>
        <w:rPr>
          <w:rFonts w:ascii="宋体" w:hAnsi="宋体" w:cs="宋体" w:hint="eastAsia"/>
          <w:sz w:val="24"/>
          <w:lang w:val="en-US" w:eastAsia="zh-CN"/>
        </w:rPr>
        <w:t>Ⅰ</w:t>
      </w:r>
      <w:r>
        <w:rPr>
          <w:rFonts w:ascii="宋体" w:hAnsi="宋体" w:cs="宋体" w:hint="eastAsia"/>
          <w:sz w:val="24"/>
          <w:lang w:val="en-US" w:eastAsia="zh-CN"/>
        </w:rPr>
        <w:t>区基坑施工过程中发现西侧有大量地下水汇入，为避免后期开挖造成较大影响在西侧水沟东边施工高压旋喷止水帷幕</w:t>
      </w:r>
      <w:r>
        <w:rPr>
          <w:rFonts w:ascii="宋体" w:hAnsi="宋体" w:cs="宋体" w:hint="eastAsia"/>
          <w:sz w:val="24"/>
        </w:rPr>
        <w:t>。</w:t>
      </w:r>
    </w:p>
    <w:p>
      <w:pPr>
        <w:snapToGrid w:val="0"/>
        <w:spacing w:line="420" w:lineRule="auto"/>
        <w:ind w:firstLine="576" w:firstLineChars="240"/>
        <w:rPr>
          <w:rFonts w:ascii="宋体" w:hAnsi="宋体" w:cs="宋体" w:hint="eastAsia"/>
          <w:sz w:val="24"/>
        </w:rPr>
      </w:pPr>
      <w:r>
        <w:rPr>
          <w:rFonts w:ascii="宋体" w:hAnsi="宋体" w:cs="宋体" w:hint="eastAsia"/>
          <w:sz w:val="24"/>
        </w:rPr>
        <w:t>第三阶段：</w:t>
      </w:r>
      <w:r>
        <w:rPr>
          <w:rFonts w:ascii="宋体" w:hAnsi="宋体" w:cs="宋体" w:hint="eastAsia"/>
          <w:sz w:val="24"/>
          <w:lang w:val="en-US" w:eastAsia="zh-CN"/>
        </w:rPr>
        <w:t>开挖</w:t>
      </w:r>
      <w:r>
        <w:rPr>
          <w:rFonts w:ascii="宋体" w:hAnsi="宋体" w:cs="宋体" w:hint="eastAsia"/>
          <w:sz w:val="24"/>
          <w:lang w:val="en-US" w:eastAsia="zh-CN"/>
        </w:rPr>
        <w:t>Ⅲ</w:t>
      </w:r>
      <w:r>
        <w:rPr>
          <w:rFonts w:ascii="宋体" w:hAnsi="宋体" w:cs="宋体" w:hint="eastAsia"/>
          <w:sz w:val="24"/>
        </w:rPr>
        <w:t>基坑</w:t>
      </w:r>
      <w:r>
        <w:rPr>
          <w:rFonts w:ascii="宋体" w:hAnsi="宋体" w:cs="宋体" w:hint="eastAsia"/>
          <w:sz w:val="24"/>
          <w:lang w:eastAsia="zh-CN"/>
        </w:rPr>
        <w:t>，</w:t>
      </w:r>
      <w:r>
        <w:rPr>
          <w:rFonts w:ascii="宋体" w:hAnsi="宋体" w:cs="宋体" w:hint="eastAsia"/>
          <w:sz w:val="24"/>
          <w:lang w:val="en-US" w:eastAsia="zh-CN"/>
        </w:rPr>
        <w:t>开挖前对该区南侧场地进行平整至标高48.5米。</w:t>
      </w:r>
    </w:p>
    <w:p>
      <w:pPr>
        <w:pStyle w:val="Heading2"/>
        <w:tabs>
          <w:tab w:val="left" w:pos="8640"/>
        </w:tabs>
        <w:snapToGrid w:val="0"/>
        <w:spacing w:line="360" w:lineRule="auto"/>
        <w:rPr>
          <w:rFonts w:ascii="宋体" w:hAnsi="宋体" w:hint="eastAsia"/>
          <w:b/>
        </w:rPr>
      </w:pPr>
      <w:bookmarkStart w:id="33" w:name="_Toc31652"/>
      <w:r>
        <w:rPr>
          <w:rFonts w:ascii="宋体" w:hAnsi="宋体" w:hint="eastAsia"/>
          <w:b/>
        </w:rPr>
        <w:t>4、承建方针与目标</w:t>
      </w:r>
      <w:bookmarkEnd w:id="33"/>
    </w:p>
    <w:p>
      <w:pPr>
        <w:snapToGrid w:val="0"/>
        <w:spacing w:line="420" w:lineRule="auto"/>
        <w:ind w:firstLine="480" w:firstLineChars="200"/>
        <w:rPr>
          <w:rFonts w:ascii="宋体" w:hAnsi="宋体" w:hint="eastAsia"/>
          <w:sz w:val="24"/>
        </w:rPr>
      </w:pPr>
      <w:r>
        <w:rPr>
          <w:rFonts w:ascii="宋体" w:hAnsi="宋体" w:hint="eastAsia"/>
          <w:sz w:val="24"/>
        </w:rPr>
        <w:t>（1）承建方针：信守合同，严格管理，精心施工，质量创优，确保安全。</w:t>
      </w:r>
    </w:p>
    <w:p>
      <w:pPr>
        <w:snapToGrid w:val="0"/>
        <w:spacing w:line="420" w:lineRule="auto"/>
        <w:ind w:firstLine="480" w:firstLineChars="200"/>
        <w:rPr>
          <w:rFonts w:ascii="宋体" w:hAnsi="宋体" w:hint="eastAsia"/>
          <w:sz w:val="24"/>
        </w:rPr>
        <w:sectPr>
          <w:footerReference w:type="default" r:id="rId14"/>
          <w:footerReference w:type="first" r:id="rId15"/>
          <w:type w:val="nextPage"/>
          <w:pgSz w:w="11906" w:h="16838"/>
          <w:pgMar w:top="1134" w:right="907" w:bottom="1304" w:left="1134" w:header="737" w:footer="737" w:gutter="0"/>
          <w:pgNumType w:start="6"/>
          <w:cols w:space="708"/>
          <w:titlePg w:val="0"/>
          <w:docGrid w:linePitch="286"/>
        </w:sectPr>
      </w:pPr>
      <w:r>
        <w:rPr>
          <w:rFonts w:ascii="宋体" w:hAnsi="宋体" w:hint="eastAsia"/>
          <w:sz w:val="24"/>
        </w:rPr>
        <w:t>（2）质量目标：确保工程质量符合国家规范（GB50300－</w:t>
      </w:r>
      <w:r>
        <w:rPr>
          <w:rFonts w:ascii="宋体" w:hAnsi="宋体" w:hint="eastAsia"/>
          <w:sz w:val="24"/>
          <w:lang w:eastAsia="zh-CN"/>
        </w:rPr>
        <w:t>201</w:t>
      </w:r>
      <w:r>
        <w:rPr>
          <w:rFonts w:ascii="宋体" w:hAnsi="宋体" w:hint="eastAsia"/>
          <w:sz w:val="24"/>
        </w:rPr>
        <w:t>1、GB50202－</w:t>
      </w:r>
      <w:r>
        <w:rPr>
          <w:rFonts w:ascii="宋体" w:hAnsi="宋体" w:hint="eastAsia"/>
          <w:sz w:val="24"/>
          <w:lang w:eastAsia="zh-CN"/>
        </w:rPr>
        <w:t>201</w:t>
      </w:r>
    </w:p>
    <w:p>
      <w:pPr>
        <w:snapToGrid w:val="0"/>
        <w:spacing w:line="420" w:lineRule="auto"/>
        <w:ind w:firstLine="480" w:firstLineChars="200"/>
        <w:rPr>
          <w:rFonts w:ascii="宋体" w:hAnsi="宋体" w:hint="eastAsia"/>
          <w:sz w:val="24"/>
        </w:rPr>
      </w:pPr>
      <w:r>
        <w:rPr>
          <w:rFonts w:ascii="宋体" w:hAnsi="宋体" w:hint="eastAsia"/>
          <w:sz w:val="24"/>
        </w:rPr>
        <w:t>2）和设计要求。</w:t>
      </w:r>
    </w:p>
    <w:p>
      <w:pPr>
        <w:snapToGrid w:val="0"/>
        <w:spacing w:line="420" w:lineRule="auto"/>
        <w:ind w:firstLine="480" w:firstLineChars="200"/>
        <w:rPr>
          <w:rFonts w:ascii="宋体" w:hAnsi="宋体" w:hint="eastAsia"/>
          <w:sz w:val="24"/>
        </w:rPr>
      </w:pPr>
      <w:r>
        <w:rPr>
          <w:rFonts w:ascii="宋体" w:hAnsi="宋体" w:hint="eastAsia"/>
          <w:sz w:val="24"/>
        </w:rPr>
        <w:t>（3）安全目标：安全生产无重大伤亡事故，做到文明施工。</w:t>
      </w:r>
    </w:p>
    <w:p>
      <w:pPr>
        <w:snapToGrid w:val="0"/>
        <w:spacing w:line="420" w:lineRule="auto"/>
        <w:ind w:firstLine="480" w:firstLineChars="200"/>
        <w:rPr>
          <w:rFonts w:ascii="宋体" w:hAnsi="宋体" w:hint="eastAsia"/>
          <w:sz w:val="24"/>
        </w:rPr>
      </w:pPr>
      <w:r>
        <w:rPr>
          <w:rFonts w:ascii="宋体" w:hAnsi="宋体" w:hint="eastAsia"/>
          <w:sz w:val="24"/>
        </w:rPr>
        <w:t>（4）工期目标：各施工节点工期为：具体开工时间为201</w:t>
      </w:r>
      <w:r>
        <w:rPr>
          <w:rFonts w:ascii="宋体" w:hAnsi="宋体" w:hint="eastAsia"/>
          <w:sz w:val="24"/>
          <w:lang w:val="en-US" w:eastAsia="zh-CN"/>
        </w:rPr>
        <w:t>8</w:t>
      </w:r>
      <w:r>
        <w:rPr>
          <w:rFonts w:ascii="宋体" w:hAnsi="宋体" w:hint="eastAsia"/>
          <w:sz w:val="24"/>
        </w:rPr>
        <w:t>年</w:t>
      </w:r>
      <w:r>
        <w:rPr>
          <w:rFonts w:ascii="宋体" w:hAnsi="宋体" w:hint="eastAsia"/>
          <w:sz w:val="24"/>
          <w:lang w:val="en-US" w:eastAsia="zh-CN"/>
        </w:rPr>
        <w:t>2</w:t>
      </w:r>
      <w:r>
        <w:rPr>
          <w:rFonts w:ascii="宋体" w:hAnsi="宋体" w:hint="eastAsia"/>
          <w:sz w:val="24"/>
        </w:rPr>
        <w:t>月，工期</w:t>
      </w:r>
      <w:r>
        <w:rPr>
          <w:rFonts w:ascii="宋体" w:hAnsi="宋体" w:hint="eastAsia"/>
          <w:sz w:val="24"/>
          <w:lang w:val="en-US" w:eastAsia="zh-CN"/>
        </w:rPr>
        <w:t>10</w:t>
      </w:r>
      <w:r>
        <w:rPr>
          <w:rFonts w:ascii="宋体" w:hAnsi="宋体" w:hint="eastAsia"/>
          <w:sz w:val="24"/>
        </w:rPr>
        <w:t>0天。</w:t>
      </w:r>
    </w:p>
    <w:p>
      <w:pPr>
        <w:pStyle w:val="Heading2"/>
        <w:tabs>
          <w:tab w:val="left" w:pos="8640"/>
        </w:tabs>
        <w:snapToGrid w:val="0"/>
        <w:spacing w:line="360" w:lineRule="auto"/>
        <w:rPr>
          <w:rFonts w:ascii="宋体" w:hAnsi="宋体" w:hint="eastAsia"/>
          <w:b/>
        </w:rPr>
      </w:pPr>
      <w:bookmarkStart w:id="34" w:name="_Toc297663016"/>
      <w:bookmarkStart w:id="35" w:name="_Toc8173"/>
      <w:bookmarkStart w:id="36" w:name="_Toc265053347"/>
      <w:bookmarkEnd w:id="18"/>
      <w:r>
        <w:rPr>
          <w:rFonts w:ascii="宋体" w:hAnsi="宋体" w:hint="eastAsia"/>
          <w:b/>
        </w:rPr>
        <w:t>5、施工安排</w:t>
      </w:r>
      <w:bookmarkEnd w:id="34"/>
      <w:bookmarkEnd w:id="35"/>
      <w:bookmarkEnd w:id="36"/>
    </w:p>
    <w:p>
      <w:pPr>
        <w:snapToGrid w:val="0"/>
        <w:spacing w:line="420" w:lineRule="auto"/>
        <w:ind w:firstLine="480" w:firstLineChars="200"/>
        <w:rPr>
          <w:rFonts w:ascii="宋体" w:hAnsi="宋体" w:hint="eastAsia"/>
          <w:sz w:val="24"/>
        </w:rPr>
      </w:pPr>
      <w:bookmarkStart w:id="37" w:name="_Toc232820005"/>
      <w:bookmarkStart w:id="38" w:name="_Toc250445910"/>
      <w:r>
        <w:rPr>
          <w:rFonts w:ascii="宋体" w:hAnsi="宋体" w:hint="eastAsia"/>
          <w:sz w:val="24"/>
        </w:rPr>
        <w:t>（1）施工平面布置</w:t>
      </w:r>
    </w:p>
    <w:p>
      <w:pPr>
        <w:snapToGrid w:val="0"/>
        <w:spacing w:line="420" w:lineRule="auto"/>
        <w:ind w:firstLine="480" w:firstLineChars="200"/>
        <w:rPr>
          <w:rFonts w:ascii="宋体" w:hAnsi="宋体" w:hint="eastAsia"/>
          <w:sz w:val="24"/>
        </w:rPr>
      </w:pPr>
      <w:r>
        <w:rPr>
          <w:rFonts w:ascii="宋体" w:hAnsi="宋体" w:hint="eastAsia"/>
          <w:sz w:val="24"/>
        </w:rPr>
        <w:t>①</w:t>
      </w:r>
      <w:r>
        <w:rPr>
          <w:rFonts w:ascii="宋体" w:hAnsi="宋体" w:hint="eastAsia"/>
          <w:sz w:val="24"/>
        </w:rPr>
        <w:t>施工总平面图布置原则</w:t>
      </w:r>
      <w:bookmarkEnd w:id="37"/>
      <w:bookmarkEnd w:id="38"/>
    </w:p>
    <w:p>
      <w:pPr>
        <w:snapToGrid w:val="0"/>
        <w:spacing w:line="420" w:lineRule="auto"/>
        <w:ind w:firstLine="480" w:firstLineChars="200"/>
        <w:rPr>
          <w:rFonts w:ascii="宋体" w:hAnsi="宋体" w:hint="eastAsia"/>
          <w:sz w:val="24"/>
        </w:rPr>
      </w:pPr>
      <w:r>
        <w:rPr>
          <w:rFonts w:ascii="宋体" w:hAnsi="宋体" w:hint="eastAsia"/>
          <w:sz w:val="24"/>
        </w:rPr>
        <w:t>根据工程所处环境、工程设计情况、业主要求和本工程制定的各项目标，以提高工程质量、保证施工工期、减轻劳动强度、确保安全和文明施工为原则进行现场施工总平面图布置。</w:t>
      </w:r>
    </w:p>
    <w:p>
      <w:pPr>
        <w:snapToGrid w:val="0"/>
        <w:spacing w:line="420" w:lineRule="auto"/>
        <w:ind w:firstLine="480" w:firstLineChars="200"/>
        <w:rPr>
          <w:rFonts w:ascii="宋体" w:hAnsi="宋体" w:hint="eastAsia"/>
          <w:sz w:val="24"/>
        </w:rPr>
      </w:pPr>
      <w:bookmarkStart w:id="39" w:name="_Toc232820006"/>
      <w:bookmarkStart w:id="40" w:name="_Toc250445911"/>
      <w:r>
        <w:rPr>
          <w:rFonts w:ascii="宋体" w:hAnsi="宋体" w:hint="eastAsia"/>
          <w:sz w:val="24"/>
        </w:rPr>
        <w:t>②</w:t>
      </w:r>
      <w:r>
        <w:rPr>
          <w:rFonts w:ascii="宋体" w:hAnsi="宋体" w:hint="eastAsia"/>
          <w:sz w:val="24"/>
        </w:rPr>
        <w:t>总平面布置内容</w:t>
      </w:r>
      <w:bookmarkEnd w:id="39"/>
      <w:bookmarkEnd w:id="40"/>
    </w:p>
    <w:p>
      <w:pPr>
        <w:snapToGrid w:val="0"/>
        <w:spacing w:line="420" w:lineRule="auto"/>
        <w:ind w:firstLine="600" w:firstLineChars="250"/>
        <w:rPr>
          <w:rFonts w:ascii="宋体" w:hAnsi="宋体" w:cs="宋体" w:hint="eastAsia"/>
          <w:sz w:val="24"/>
        </w:rPr>
      </w:pPr>
      <w:r>
        <w:rPr>
          <w:rFonts w:ascii="宋体" w:hAnsi="宋体" w:cs="宋体" w:hint="eastAsia"/>
          <w:sz w:val="24"/>
        </w:rPr>
        <w:t>总平面图布置主要包括如下内容：施工生产、临时道路布置、临时施工材料堆场、用房布置、主要施工设备机具布置、临时水电线路布置、现场排水布置及其它辅助设施标识布置，具体见总平面布置图。</w:t>
      </w:r>
    </w:p>
    <w:p>
      <w:pPr>
        <w:snapToGrid w:val="0"/>
        <w:spacing w:line="420" w:lineRule="auto"/>
        <w:ind w:firstLine="540" w:firstLineChars="225"/>
        <w:rPr>
          <w:rFonts w:ascii="宋体" w:hAnsi="宋体"/>
          <w:sz w:val="24"/>
        </w:rPr>
      </w:pPr>
      <w:r>
        <w:rPr>
          <w:rFonts w:ascii="宋体" w:hAnsi="宋体" w:hint="eastAsia"/>
          <w:sz w:val="24"/>
        </w:rPr>
        <w:t>③</w:t>
      </w:r>
      <w:r>
        <w:rPr>
          <w:rFonts w:ascii="宋体" w:hAnsi="宋体"/>
          <w:sz w:val="24"/>
        </w:rPr>
        <w:t>临时施工道路</w:t>
      </w:r>
    </w:p>
    <w:p>
      <w:pPr>
        <w:snapToGrid w:val="0"/>
        <w:spacing w:line="420" w:lineRule="auto"/>
        <w:ind w:firstLine="540" w:firstLineChars="225"/>
        <w:rPr>
          <w:rFonts w:ascii="宋体" w:hAnsi="宋体" w:hint="eastAsia"/>
          <w:sz w:val="24"/>
        </w:rPr>
      </w:pPr>
      <w:r>
        <w:rPr>
          <w:rFonts w:ascii="宋体" w:hAnsi="宋体" w:cs="宋体" w:hint="eastAsia"/>
          <w:sz w:val="24"/>
        </w:rPr>
        <w:t>现场具体施工入口确定由</w:t>
      </w:r>
      <w:r>
        <w:rPr>
          <w:rFonts w:ascii="宋体" w:hAnsi="宋体" w:cs="宋体" w:hint="eastAsia"/>
          <w:sz w:val="24"/>
          <w:lang w:val="en-US" w:eastAsia="zh-CN"/>
        </w:rPr>
        <w:t>场地南侧进入，一直贯通只场地北侧</w:t>
      </w:r>
      <w:r>
        <w:rPr>
          <w:rFonts w:ascii="宋体" w:hAnsi="宋体" w:cs="宋体" w:hint="eastAsia"/>
          <w:sz w:val="24"/>
        </w:rPr>
        <w:t>，</w:t>
      </w:r>
      <w:r>
        <w:rPr>
          <w:rFonts w:ascii="宋体" w:hAnsi="宋体" w:cs="宋体" w:hint="eastAsia"/>
          <w:sz w:val="24"/>
          <w:lang w:val="en-US" w:eastAsia="zh-CN"/>
        </w:rPr>
        <w:t>在</w:t>
      </w:r>
      <w:r>
        <w:rPr>
          <w:rFonts w:ascii="宋体" w:hAnsi="宋体" w:cs="宋体" w:hint="eastAsia"/>
          <w:sz w:val="24"/>
          <w:lang w:val="en-US" w:eastAsia="zh-CN"/>
        </w:rPr>
        <w:t>Ⅰ</w:t>
      </w:r>
      <w:r>
        <w:rPr>
          <w:rFonts w:ascii="宋体" w:hAnsi="宋体" w:cs="宋体" w:hint="eastAsia"/>
          <w:sz w:val="24"/>
          <w:lang w:val="en-US" w:eastAsia="zh-CN"/>
        </w:rPr>
        <w:t>区与</w:t>
      </w:r>
      <w:r>
        <w:rPr>
          <w:rFonts w:ascii="宋体" w:hAnsi="宋体" w:cs="宋体" w:hint="eastAsia"/>
          <w:sz w:val="24"/>
          <w:lang w:val="en-US" w:eastAsia="zh-CN"/>
        </w:rPr>
        <w:t>Ⅱ</w:t>
      </w:r>
      <w:r>
        <w:rPr>
          <w:rFonts w:ascii="宋体" w:hAnsi="宋体" w:cs="宋体" w:hint="eastAsia"/>
          <w:sz w:val="24"/>
          <w:lang w:val="en-US" w:eastAsia="zh-CN"/>
        </w:rPr>
        <w:t>区交接部位留一条</w:t>
      </w:r>
      <w:r>
        <w:rPr>
          <w:rFonts w:ascii="宋体" w:hAnsi="宋体" w:cs="宋体" w:hint="eastAsia"/>
          <w:sz w:val="24"/>
        </w:rPr>
        <w:t>东西方向的施工便道。</w:t>
      </w:r>
    </w:p>
    <w:p>
      <w:pPr>
        <w:snapToGrid w:val="0"/>
        <w:spacing w:line="420" w:lineRule="auto"/>
        <w:ind w:firstLine="480" w:firstLineChars="200"/>
        <w:rPr>
          <w:rFonts w:ascii="宋体" w:hAnsi="宋体" w:hint="eastAsia"/>
          <w:sz w:val="24"/>
        </w:rPr>
      </w:pPr>
      <w:r>
        <w:rPr>
          <w:rFonts w:ascii="宋体" w:hAnsi="宋体" w:hint="eastAsia"/>
          <w:sz w:val="24"/>
        </w:rPr>
        <w:t>（2）机械设备计划：</w:t>
      </w:r>
    </w:p>
    <w:p>
      <w:pPr>
        <w:snapToGrid w:val="0"/>
        <w:spacing w:line="420" w:lineRule="auto"/>
        <w:ind w:firstLine="480" w:firstLineChars="200"/>
        <w:rPr>
          <w:rFonts w:ascii="宋体" w:hAnsi="宋体" w:hint="eastAsia"/>
          <w:sz w:val="24"/>
        </w:rPr>
      </w:pPr>
      <w:r>
        <w:rPr>
          <w:rFonts w:ascii="宋体" w:hAnsi="宋体" w:hint="eastAsia"/>
          <w:sz w:val="24"/>
        </w:rPr>
        <w:t>综合本工程的工期、设计桩型、数量以及工程地质条件等因素，拟投入1套土钉墙设备施工土钉墙及挂网喷面。</w:t>
      </w:r>
    </w:p>
    <w:p>
      <w:pPr>
        <w:snapToGrid w:val="0"/>
        <w:spacing w:line="360" w:lineRule="auto"/>
        <w:ind w:firstLine="480" w:firstLineChars="200"/>
        <w:rPr>
          <w:rFonts w:ascii="宋体" w:hAnsi="宋体" w:hint="eastAsia"/>
          <w:sz w:val="24"/>
        </w:rPr>
      </w:pPr>
      <w:r>
        <w:rPr>
          <w:rFonts w:ascii="宋体" w:hAnsi="宋体" w:hint="eastAsia"/>
          <w:sz w:val="24"/>
        </w:rPr>
        <w:t>（3）材料计划</w:t>
      </w:r>
    </w:p>
    <w:p>
      <w:pPr>
        <w:snapToGrid w:val="0"/>
        <w:spacing w:line="420" w:lineRule="auto"/>
        <w:ind w:firstLine="480" w:firstLineChars="200"/>
        <w:rPr>
          <w:rFonts w:ascii="宋体" w:hAnsi="宋体" w:hint="eastAsia"/>
          <w:sz w:val="24"/>
        </w:rPr>
      </w:pPr>
      <w:r>
        <w:rPr>
          <w:rFonts w:ascii="宋体" w:hAnsi="宋体" w:hint="eastAsia"/>
          <w:sz w:val="24"/>
        </w:rPr>
        <w:t>本工程主要施工材料、商品砼、钢筋、钢管、型钢、Po42.5普通硅酸盐水泥应提供产品质量保证书和出厂合格证，施工前需提交甲方或监理审查确认后，方可投入使用。</w:t>
      </w:r>
    </w:p>
    <w:p>
      <w:pPr>
        <w:snapToGrid w:val="0"/>
        <w:spacing w:line="420" w:lineRule="auto"/>
        <w:ind w:firstLine="480" w:firstLineChars="200"/>
        <w:rPr>
          <w:rFonts w:ascii="宋体" w:hAnsi="宋体" w:hint="eastAsia"/>
          <w:sz w:val="24"/>
        </w:rPr>
      </w:pPr>
      <w:r>
        <w:rPr>
          <w:rFonts w:ascii="宋体" w:hAnsi="宋体" w:hint="eastAsia"/>
          <w:sz w:val="24"/>
        </w:rPr>
        <w:t>辅助材料为钢筋笼制作焊条等，根据施工进度及时调运进场。</w:t>
      </w:r>
    </w:p>
    <w:p>
      <w:pPr>
        <w:snapToGrid w:val="0"/>
        <w:spacing w:line="420" w:lineRule="auto"/>
        <w:ind w:firstLine="480"/>
        <w:rPr>
          <w:rFonts w:ascii="宋体" w:hAnsi="宋体" w:hint="eastAsia"/>
          <w:sz w:val="24"/>
        </w:rPr>
      </w:pPr>
      <w:r>
        <w:rPr>
          <w:rFonts w:ascii="宋体" w:hAnsi="宋体" w:hint="eastAsia"/>
          <w:sz w:val="24"/>
        </w:rPr>
        <w:t>（4）</w:t>
      </w:r>
      <w:r>
        <w:rPr>
          <w:rFonts w:ascii="宋体" w:hAnsi="宋体" w:cs="宋体" w:hint="eastAsia"/>
          <w:sz w:val="24"/>
        </w:rPr>
        <w:t>主要劳动力</w:t>
      </w:r>
      <w:r>
        <w:rPr>
          <w:rFonts w:ascii="宋体" w:hAnsi="宋体" w:cs="宋体" w:hint="eastAsia"/>
          <w:sz w:val="24"/>
          <w:lang w:val="en-US" w:eastAsia="zh-CN"/>
        </w:rPr>
        <w:t>机械</w:t>
      </w:r>
      <w:r>
        <w:rPr>
          <w:rFonts w:ascii="宋体" w:hAnsi="宋体" w:cs="宋体" w:hint="eastAsia"/>
          <w:sz w:val="24"/>
        </w:rPr>
        <w:t>需用量计</w:t>
      </w:r>
      <w:r>
        <w:rPr>
          <w:rFonts w:ascii="宋体" w:hAnsi="宋体" w:hint="eastAsia"/>
          <w:sz w:val="24"/>
        </w:rPr>
        <w:t>划</w:t>
      </w:r>
    </w:p>
    <w:p>
      <w:pPr>
        <w:snapToGrid w:val="0"/>
        <w:spacing w:line="420" w:lineRule="auto"/>
        <w:ind w:firstLine="614" w:firstLineChars="256"/>
        <w:rPr>
          <w:rFonts w:ascii="宋体" w:hAnsi="宋体" w:hint="eastAsia"/>
          <w:sz w:val="24"/>
        </w:rPr>
      </w:pPr>
      <w:r>
        <w:rPr>
          <w:rFonts w:ascii="宋体" w:hAnsi="宋体" w:hint="eastAsia"/>
          <w:sz w:val="24"/>
        </w:rPr>
        <w:t>喷砼施工工人，共8人；</w:t>
      </w:r>
    </w:p>
    <w:p>
      <w:pPr>
        <w:snapToGrid w:val="0"/>
        <w:spacing w:line="420" w:lineRule="auto"/>
        <w:ind w:firstLine="614" w:firstLineChars="256"/>
        <w:rPr>
          <w:rFonts w:ascii="宋体" w:eastAsia="宋体" w:hAnsi="宋体" w:hint="eastAsia"/>
          <w:sz w:val="24"/>
        </w:rPr>
      </w:pPr>
      <w:r>
        <w:rPr>
          <w:rFonts w:ascii="宋体" w:hAnsi="宋体" w:hint="eastAsia"/>
          <w:sz w:val="24"/>
          <w:lang w:val="en-US" w:eastAsia="zh-CN"/>
        </w:rPr>
        <w:t>高压旋喷施工工人，6人；</w:t>
      </w:r>
    </w:p>
    <w:p>
      <w:pPr>
        <w:snapToGrid w:val="0"/>
        <w:spacing w:line="420" w:lineRule="auto"/>
        <w:ind w:firstLine="725" w:firstLineChars="302"/>
        <w:rPr>
          <w:rFonts w:ascii="宋体" w:hAnsi="宋体" w:hint="eastAsia"/>
          <w:sz w:val="24"/>
        </w:rPr>
      </w:pPr>
      <w:bookmarkStart w:id="41" w:name="_Toc112411028"/>
      <w:bookmarkStart w:id="42" w:name="_Toc112410764"/>
      <w:r>
        <w:rPr>
          <w:rFonts w:ascii="宋体" w:hAnsi="宋体" w:hint="eastAsia"/>
          <w:sz w:val="24"/>
        </w:rPr>
        <w:t>b.土方</w:t>
      </w:r>
      <w:r>
        <w:rPr>
          <w:rFonts w:ascii="宋体" w:hAnsi="宋体" w:hint="eastAsia"/>
          <w:sz w:val="24"/>
          <w:lang w:val="en-US" w:eastAsia="zh-CN"/>
        </w:rPr>
        <w:t>机械</w:t>
      </w:r>
      <w:r>
        <w:rPr>
          <w:rFonts w:ascii="宋体" w:hAnsi="宋体" w:hint="eastAsia"/>
          <w:sz w:val="24"/>
        </w:rPr>
        <w:t>配置</w:t>
      </w:r>
      <w:bookmarkEnd w:id="41"/>
      <w:bookmarkEnd w:id="42"/>
    </w:p>
    <w:p>
      <w:pPr>
        <w:snapToGrid w:val="0"/>
        <w:spacing w:line="420" w:lineRule="auto"/>
        <w:ind w:firstLine="725" w:firstLineChars="302"/>
        <w:rPr>
          <w:rFonts w:ascii="宋体" w:hAnsi="宋体" w:hint="eastAsia"/>
          <w:sz w:val="24"/>
        </w:rPr>
        <w:sectPr>
          <w:footerReference w:type="default" r:id="rId16"/>
          <w:footerReference w:type="first" r:id="rId17"/>
          <w:type w:val="nextPage"/>
          <w:pgSz w:w="11906" w:h="16838"/>
          <w:pgMar w:top="1134" w:right="907" w:bottom="1304" w:left="1134" w:header="737" w:footer="737" w:gutter="0"/>
          <w:pgNumType w:start="7"/>
          <w:cols w:space="708"/>
          <w:titlePg w:val="0"/>
          <w:docGrid w:linePitch="286"/>
        </w:sectPr>
      </w:pPr>
      <w:r>
        <w:rPr>
          <w:rFonts w:ascii="宋体" w:hAnsi="宋体" w:hint="eastAsia"/>
          <w:sz w:val="24"/>
          <w:lang w:val="en-US" w:eastAsia="zh-CN"/>
        </w:rPr>
        <w:t>大小挖机</w:t>
      </w:r>
      <w:r>
        <w:rPr>
          <w:rFonts w:ascii="宋体" w:hAnsi="宋体" w:hint="eastAsia"/>
          <w:sz w:val="24"/>
        </w:rPr>
        <w:t>：</w:t>
      </w:r>
      <w:r>
        <w:rPr>
          <w:rFonts w:ascii="宋体" w:hAnsi="宋体" w:hint="eastAsia"/>
          <w:sz w:val="24"/>
          <w:lang w:val="en-US" w:eastAsia="zh-CN"/>
        </w:rPr>
        <w:t>5台</w:t>
      </w:r>
    </w:p>
    <w:p>
      <w:pPr>
        <w:snapToGrid w:val="0"/>
        <w:spacing w:line="420" w:lineRule="auto"/>
        <w:ind w:firstLine="725" w:firstLineChars="302"/>
        <w:rPr>
          <w:rFonts w:ascii="宋体" w:hAnsi="宋体" w:hint="eastAsia"/>
          <w:sz w:val="24"/>
        </w:rPr>
      </w:pPr>
      <w:r>
        <w:rPr>
          <w:rFonts w:ascii="宋体" w:hAnsi="宋体" w:hint="eastAsia"/>
          <w:sz w:val="24"/>
          <w:lang w:val="en-US" w:eastAsia="zh-CN"/>
        </w:rPr>
        <w:t>渣土车</w:t>
      </w:r>
      <w:r>
        <w:rPr>
          <w:rFonts w:ascii="宋体" w:hAnsi="宋体" w:hint="eastAsia"/>
          <w:sz w:val="24"/>
        </w:rPr>
        <w:t>：</w:t>
      </w:r>
      <w:r>
        <w:rPr>
          <w:rFonts w:ascii="宋体" w:hAnsi="宋体" w:hint="eastAsia"/>
          <w:sz w:val="24"/>
          <w:lang w:val="en-US" w:eastAsia="zh-CN"/>
        </w:rPr>
        <w:t>10</w:t>
      </w:r>
      <w:r>
        <w:rPr>
          <w:rFonts w:ascii="宋体" w:hAnsi="宋体" w:hint="eastAsia"/>
          <w:sz w:val="24"/>
        </w:rPr>
        <w:t xml:space="preserve">人     </w:t>
      </w:r>
    </w:p>
    <w:p>
      <w:pPr>
        <w:pStyle w:val="Heading1"/>
        <w:snapToGrid w:val="0"/>
        <w:spacing w:line="360" w:lineRule="auto"/>
        <w:rPr>
          <w:rFonts w:ascii="宋体" w:hAnsi="宋体" w:hint="eastAsia"/>
          <w:b/>
          <w:bCs/>
          <w:color w:val="000000"/>
          <w:sz w:val="30"/>
          <w:szCs w:val="30"/>
        </w:rPr>
      </w:pPr>
      <w:bookmarkStart w:id="43" w:name="_Toc297663017"/>
      <w:bookmarkStart w:id="44" w:name="_Toc791"/>
      <w:r>
        <w:rPr>
          <w:rFonts w:ascii="宋体" w:hAnsi="宋体" w:hint="eastAsia"/>
          <w:b/>
          <w:bCs/>
          <w:color w:val="000000"/>
          <w:sz w:val="30"/>
          <w:szCs w:val="30"/>
        </w:rPr>
        <w:t>四、施工进度计划</w:t>
      </w:r>
      <w:bookmarkEnd w:id="43"/>
      <w:bookmarkEnd w:id="44"/>
    </w:p>
    <w:p>
      <w:pPr>
        <w:pStyle w:val="Heading2"/>
        <w:tabs>
          <w:tab w:val="left" w:pos="8640"/>
        </w:tabs>
        <w:snapToGrid w:val="0"/>
        <w:spacing w:line="360" w:lineRule="auto"/>
        <w:rPr>
          <w:rFonts w:ascii="宋体" w:hAnsi="宋体" w:hint="eastAsia"/>
          <w:b/>
        </w:rPr>
      </w:pPr>
      <w:bookmarkStart w:id="45" w:name="_Toc297663018"/>
      <w:bookmarkStart w:id="46" w:name="_Toc25143"/>
      <w:bookmarkStart w:id="47" w:name="_Toc265053350"/>
      <w:r>
        <w:rPr>
          <w:rFonts w:ascii="宋体" w:hAnsi="宋体" w:hint="eastAsia"/>
          <w:b/>
        </w:rPr>
        <w:t>1、施工进度计划</w:t>
      </w:r>
      <w:bookmarkEnd w:id="45"/>
      <w:bookmarkEnd w:id="46"/>
      <w:bookmarkEnd w:id="47"/>
    </w:p>
    <w:p>
      <w:pPr>
        <w:snapToGrid w:val="0"/>
        <w:spacing w:line="420" w:lineRule="auto"/>
        <w:ind w:firstLine="480" w:firstLineChars="200"/>
        <w:rPr>
          <w:rFonts w:ascii="宋体" w:hAnsi="宋体" w:hint="eastAsia"/>
          <w:sz w:val="24"/>
        </w:rPr>
      </w:pPr>
      <w:r>
        <w:rPr>
          <w:rFonts w:ascii="宋体" w:hAnsi="宋体" w:hint="eastAsia"/>
          <w:sz w:val="24"/>
        </w:rPr>
        <w:t>施工进度计划：基坑开挖施工约</w:t>
      </w:r>
      <w:r>
        <w:rPr>
          <w:rFonts w:ascii="宋体" w:hAnsi="宋体" w:hint="eastAsia"/>
          <w:sz w:val="24"/>
          <w:lang w:val="en-US" w:eastAsia="zh-CN"/>
        </w:rPr>
        <w:t>100</w:t>
      </w:r>
      <w:r>
        <w:rPr>
          <w:rFonts w:ascii="宋体" w:hAnsi="宋体" w:hint="eastAsia"/>
          <w:sz w:val="24"/>
        </w:rPr>
        <w:t>天。</w:t>
      </w:r>
    </w:p>
    <w:p>
      <w:pPr>
        <w:pStyle w:val="Heading2"/>
        <w:tabs>
          <w:tab w:val="left" w:pos="8640"/>
        </w:tabs>
        <w:snapToGrid w:val="0"/>
        <w:spacing w:line="360" w:lineRule="auto"/>
        <w:rPr>
          <w:rFonts w:ascii="宋体" w:hAnsi="宋体" w:hint="eastAsia"/>
          <w:b/>
        </w:rPr>
      </w:pPr>
      <w:bookmarkStart w:id="48" w:name="_Toc265053351"/>
      <w:bookmarkStart w:id="49" w:name="_Toc297663019"/>
      <w:bookmarkStart w:id="50" w:name="_Toc241"/>
      <w:r>
        <w:rPr>
          <w:rFonts w:ascii="宋体" w:hAnsi="宋体" w:hint="eastAsia"/>
          <w:b/>
        </w:rPr>
        <w:t>2、工期保证措施</w:t>
      </w:r>
      <w:bookmarkEnd w:id="48"/>
      <w:bookmarkEnd w:id="49"/>
      <w:bookmarkEnd w:id="50"/>
    </w:p>
    <w:p>
      <w:pPr>
        <w:snapToGrid w:val="0"/>
        <w:spacing w:line="420" w:lineRule="auto"/>
        <w:ind w:firstLine="480" w:firstLineChars="200"/>
        <w:rPr>
          <w:rFonts w:ascii="宋体" w:hAnsi="宋体" w:hint="eastAsia"/>
          <w:sz w:val="24"/>
        </w:rPr>
      </w:pPr>
      <w:r>
        <w:rPr>
          <w:rFonts w:ascii="宋体" w:hAnsi="宋体" w:hint="eastAsia"/>
          <w:sz w:val="24"/>
        </w:rPr>
        <w:t>（1）为保证施工顺利实施，正式开工前，应充分做好各项前期准备工作。</w:t>
      </w:r>
    </w:p>
    <w:p>
      <w:pPr>
        <w:snapToGrid w:val="0"/>
        <w:spacing w:line="420" w:lineRule="auto"/>
        <w:ind w:firstLine="480" w:firstLineChars="200"/>
        <w:rPr>
          <w:rFonts w:ascii="宋体" w:hAnsi="宋体" w:hint="eastAsia"/>
          <w:sz w:val="24"/>
        </w:rPr>
      </w:pPr>
      <w:r>
        <w:rPr>
          <w:rFonts w:ascii="宋体" w:hAnsi="宋体" w:hint="eastAsia"/>
          <w:sz w:val="24"/>
        </w:rPr>
        <w:t>（2）水泥每天进场数量必须保证满足三日施工用量，并入库。</w:t>
      </w:r>
    </w:p>
    <w:p>
      <w:pPr>
        <w:snapToGrid w:val="0"/>
        <w:spacing w:line="420" w:lineRule="auto"/>
        <w:ind w:firstLine="480" w:firstLineChars="200"/>
        <w:rPr>
          <w:rFonts w:ascii="宋体" w:hAnsi="宋体" w:hint="eastAsia"/>
          <w:sz w:val="24"/>
        </w:rPr>
      </w:pPr>
      <w:r>
        <w:rPr>
          <w:rFonts w:ascii="宋体" w:hAnsi="宋体" w:hint="eastAsia"/>
          <w:sz w:val="24"/>
        </w:rPr>
        <w:t>（3）施工设备进场前，应全面进行维修保养，确保设备性能良好。出现故障及时修理，不带病作业，以保证设备的有效作业时间。</w:t>
      </w:r>
    </w:p>
    <w:p>
      <w:pPr>
        <w:snapToGrid w:val="0"/>
        <w:spacing w:line="420" w:lineRule="auto"/>
        <w:ind w:firstLine="480" w:firstLineChars="200"/>
        <w:rPr>
          <w:rFonts w:ascii="宋体" w:hAnsi="宋体" w:hint="eastAsia"/>
          <w:sz w:val="24"/>
        </w:rPr>
      </w:pPr>
      <w:r>
        <w:rPr>
          <w:rFonts w:ascii="宋体" w:hAnsi="宋体" w:hint="eastAsia"/>
          <w:sz w:val="24"/>
        </w:rPr>
        <w:t>（4）配备精干高效的项目管理班子，选派能吃苦耐劳、作风过硬的作业班组进驻本工程施工。</w:t>
      </w:r>
    </w:p>
    <w:p>
      <w:pPr>
        <w:snapToGrid w:val="0"/>
        <w:spacing w:line="420" w:lineRule="auto"/>
        <w:ind w:firstLine="480" w:firstLineChars="200"/>
        <w:rPr>
          <w:rFonts w:ascii="宋体" w:hAnsi="宋体" w:hint="eastAsia"/>
          <w:sz w:val="24"/>
        </w:rPr>
      </w:pPr>
      <w:r>
        <w:rPr>
          <w:rFonts w:ascii="宋体" w:hAnsi="宋体" w:hint="eastAsia"/>
          <w:sz w:val="24"/>
        </w:rPr>
        <w:t>（5）每周定期召开工程例会，及时协调施工中出现的问题和调整相关计划，以保证总进度计划目标的实现。</w:t>
      </w:r>
    </w:p>
    <w:p>
      <w:pPr>
        <w:pStyle w:val="Heading2"/>
        <w:tabs>
          <w:tab w:val="left" w:pos="8640"/>
        </w:tabs>
        <w:snapToGrid w:val="0"/>
        <w:spacing w:line="360" w:lineRule="auto"/>
        <w:rPr>
          <w:rFonts w:ascii="宋体" w:hAnsi="宋体"/>
          <w:b/>
        </w:rPr>
        <w:sectPr>
          <w:footerReference w:type="default" r:id="rId18"/>
          <w:footerReference w:type="first" r:id="rId19"/>
          <w:type w:val="nextPage"/>
          <w:pgSz w:w="11906" w:h="16838"/>
          <w:pgMar w:top="1134" w:right="907" w:bottom="1304" w:left="1134" w:header="737" w:footer="737" w:gutter="0"/>
          <w:pgNumType w:start="8"/>
          <w:cols w:space="708"/>
          <w:titlePg w:val="0"/>
          <w:docGrid w:linePitch="286"/>
        </w:sectPr>
      </w:pPr>
    </w:p>
    <w:p>
      <w:pPr>
        <w:pStyle w:val="Heading1"/>
        <w:snapToGrid w:val="0"/>
        <w:spacing w:line="360" w:lineRule="auto"/>
        <w:rPr>
          <w:rFonts w:ascii="宋体" w:hAnsi="宋体" w:hint="eastAsia"/>
          <w:b/>
          <w:bCs/>
          <w:color w:val="000000"/>
          <w:sz w:val="30"/>
          <w:szCs w:val="30"/>
        </w:rPr>
      </w:pPr>
      <w:bookmarkStart w:id="51" w:name="_Toc297663021"/>
      <w:bookmarkStart w:id="52" w:name="_Toc265053354"/>
      <w:bookmarkStart w:id="53" w:name="_Toc11940"/>
      <w:r>
        <w:rPr>
          <w:rFonts w:ascii="宋体" w:hAnsi="宋体" w:hint="eastAsia"/>
          <w:b/>
          <w:bCs/>
          <w:color w:val="000000"/>
          <w:sz w:val="30"/>
          <w:szCs w:val="30"/>
        </w:rPr>
        <w:t>五、主要施工方法</w:t>
      </w:r>
      <w:bookmarkEnd w:id="51"/>
      <w:bookmarkEnd w:id="52"/>
      <w:bookmarkEnd w:id="53"/>
    </w:p>
    <w:p>
      <w:pPr>
        <w:pStyle w:val="Heading2"/>
        <w:tabs>
          <w:tab w:val="left" w:pos="8640"/>
        </w:tabs>
        <w:snapToGrid w:val="0"/>
        <w:spacing w:line="360" w:lineRule="auto"/>
        <w:rPr>
          <w:rFonts w:ascii="宋体" w:hAnsi="宋体"/>
          <w:b/>
        </w:rPr>
      </w:pPr>
      <w:bookmarkStart w:id="54" w:name="_Toc297663022"/>
      <w:bookmarkStart w:id="55" w:name="_Toc3411"/>
      <w:bookmarkStart w:id="56" w:name="_Toc250445913"/>
      <w:r>
        <w:rPr>
          <w:rFonts w:ascii="宋体" w:hAnsi="宋体" w:hint="eastAsia"/>
          <w:b/>
        </w:rPr>
        <w:t>1、施工测量及定位放线</w:t>
      </w:r>
      <w:bookmarkEnd w:id="54"/>
      <w:bookmarkEnd w:id="55"/>
      <w:bookmarkEnd w:id="56"/>
    </w:p>
    <w:p>
      <w:pPr>
        <w:snapToGrid w:val="0"/>
        <w:spacing w:line="420" w:lineRule="auto"/>
        <w:ind w:firstLine="540" w:firstLineChars="225"/>
        <w:rPr>
          <w:rFonts w:ascii="宋体" w:hAnsi="宋体" w:hint="eastAsia"/>
          <w:sz w:val="24"/>
        </w:rPr>
      </w:pPr>
      <w:r>
        <w:rPr>
          <w:rFonts w:ascii="宋体" w:hAnsi="宋体" w:cs="Arial" w:hint="eastAsia"/>
          <w:sz w:val="24"/>
        </w:rPr>
        <w:t>（1）</w:t>
      </w:r>
      <w:r>
        <w:rPr>
          <w:rFonts w:ascii="宋体" w:hAnsi="宋体" w:hint="eastAsia"/>
          <w:sz w:val="24"/>
        </w:rPr>
        <w:t>施工测量</w:t>
      </w:r>
    </w:p>
    <w:p>
      <w:pPr>
        <w:snapToGrid w:val="0"/>
        <w:spacing w:line="420" w:lineRule="auto"/>
        <w:ind w:firstLine="480" w:firstLineChars="200"/>
        <w:rPr>
          <w:rFonts w:ascii="宋体" w:hAnsi="宋体" w:hint="eastAsia"/>
          <w:sz w:val="24"/>
        </w:rPr>
      </w:pPr>
      <w:r>
        <w:rPr>
          <w:rFonts w:ascii="宋体" w:hAnsi="宋体" w:hint="eastAsia"/>
          <w:sz w:val="24"/>
        </w:rPr>
        <w:t>项目组专门成立测量小组，所有测量、放线工作均由该小组负责实施，且应做好交底和指导工作。</w:t>
      </w:r>
    </w:p>
    <w:p>
      <w:pPr>
        <w:snapToGrid w:val="0"/>
        <w:spacing w:line="420" w:lineRule="auto"/>
        <w:ind w:firstLine="480" w:firstLineChars="200"/>
        <w:rPr>
          <w:rFonts w:ascii="宋体" w:hAnsi="宋体" w:hint="eastAsia"/>
          <w:sz w:val="24"/>
        </w:rPr>
      </w:pPr>
      <w:r>
        <w:rPr>
          <w:rFonts w:ascii="宋体" w:hAnsi="宋体" w:hint="eastAsia"/>
          <w:sz w:val="24"/>
        </w:rPr>
        <w:t>本工程测量及定位放线流程如下：业主或监理移交控制点</w:t>
      </w:r>
      <w:r>
        <w:rPr>
          <w:rFonts w:ascii="宋体" w:hAnsi="宋体" w:hint="eastAsia"/>
          <w:sz w:val="24"/>
        </w:rPr>
        <w:t>→</w:t>
      </w:r>
      <w:r>
        <w:rPr>
          <w:rFonts w:ascii="宋体" w:hAnsi="宋体" w:hint="eastAsia"/>
          <w:sz w:val="24"/>
        </w:rPr>
        <w:t>项目总工程师接收并由项目部测量员复核</w:t>
      </w:r>
      <w:r>
        <w:rPr>
          <w:rFonts w:ascii="宋体" w:hAnsi="宋体" w:hint="eastAsia"/>
          <w:sz w:val="24"/>
        </w:rPr>
        <w:t>→</w:t>
      </w:r>
      <w:r>
        <w:rPr>
          <w:rFonts w:ascii="宋体" w:hAnsi="宋体" w:hint="eastAsia"/>
          <w:sz w:val="24"/>
        </w:rPr>
        <w:t>平面控制系统及高程系统建立</w:t>
      </w:r>
      <w:r>
        <w:rPr>
          <w:rFonts w:ascii="宋体" w:hAnsi="宋体" w:hint="eastAsia"/>
          <w:sz w:val="24"/>
        </w:rPr>
        <w:t>→</w:t>
      </w:r>
      <w:r>
        <w:rPr>
          <w:rFonts w:ascii="宋体" w:hAnsi="宋体" w:hint="eastAsia"/>
          <w:sz w:val="24"/>
        </w:rPr>
        <w:t>定位放线</w:t>
      </w:r>
      <w:r>
        <w:rPr>
          <w:rFonts w:ascii="宋体" w:hAnsi="宋体" w:hint="eastAsia"/>
          <w:sz w:val="24"/>
        </w:rPr>
        <w:t>→</w:t>
      </w:r>
      <w:r>
        <w:rPr>
          <w:rFonts w:ascii="宋体" w:hAnsi="宋体" w:hint="eastAsia"/>
          <w:sz w:val="24"/>
        </w:rPr>
        <w:t>垂直传达递</w:t>
      </w:r>
      <w:r>
        <w:rPr>
          <w:rFonts w:ascii="宋体" w:hAnsi="宋体" w:hint="eastAsia"/>
          <w:sz w:val="24"/>
        </w:rPr>
        <w:t>→</w:t>
      </w:r>
      <w:r>
        <w:rPr>
          <w:rFonts w:ascii="宋体" w:hAnsi="宋体" w:hint="eastAsia"/>
          <w:sz w:val="24"/>
        </w:rPr>
        <w:t>复核并报监理验收</w:t>
      </w:r>
      <w:r>
        <w:rPr>
          <w:rFonts w:ascii="宋体" w:hAnsi="宋体" w:hint="eastAsia"/>
          <w:sz w:val="24"/>
        </w:rPr>
        <w:t>→</w:t>
      </w:r>
      <w:r>
        <w:rPr>
          <w:rFonts w:ascii="宋体" w:hAnsi="宋体" w:hint="eastAsia"/>
          <w:sz w:val="24"/>
        </w:rPr>
        <w:t>施工控制</w:t>
      </w:r>
    </w:p>
    <w:p>
      <w:pPr>
        <w:snapToGrid w:val="0"/>
        <w:spacing w:line="420" w:lineRule="auto"/>
        <w:ind w:firstLine="480" w:firstLineChars="200"/>
        <w:rPr>
          <w:rFonts w:ascii="宋体" w:hAnsi="宋体" w:hint="eastAsia"/>
          <w:sz w:val="24"/>
        </w:rPr>
      </w:pPr>
      <w:r>
        <w:rPr>
          <w:rFonts w:ascii="宋体" w:hAnsi="宋体" w:hint="eastAsia"/>
          <w:sz w:val="24"/>
        </w:rPr>
        <w:t>本工程控制测点利用全站仪进行现场平面及控制定位，各小样桩位利用经纬仪进行放样，钢卷尺进行测量时，当测量使用时温度与</w:t>
      </w:r>
      <w:r>
        <w:rPr>
          <w:rFonts w:ascii="宋体" w:hAnsi="宋体" w:cs="Arial"/>
          <w:sz w:val="24"/>
        </w:rPr>
        <w:t>20</w:t>
      </w:r>
      <w:r>
        <w:rPr>
          <w:rFonts w:ascii="宋体" w:hAnsi="宋体" w:cs="Arial" w:hint="eastAsia"/>
          <w:sz w:val="24"/>
        </w:rPr>
        <w:t>℃</w:t>
      </w:r>
      <w:r>
        <w:rPr>
          <w:rFonts w:ascii="宋体" w:hAnsi="宋体" w:hint="eastAsia"/>
          <w:sz w:val="24"/>
        </w:rPr>
        <w:t>相差不大时，可不进行温度修正。高程测量应采用水准仪进行测量。</w:t>
      </w:r>
    </w:p>
    <w:p>
      <w:pPr>
        <w:snapToGrid w:val="0"/>
        <w:spacing w:line="420" w:lineRule="auto"/>
        <w:ind w:firstLine="540" w:firstLineChars="225"/>
        <w:rPr>
          <w:rFonts w:ascii="宋体" w:hAnsi="宋体"/>
          <w:sz w:val="24"/>
        </w:rPr>
      </w:pPr>
      <w:r>
        <w:rPr>
          <w:rFonts w:ascii="宋体" w:hAnsi="宋体" w:hint="eastAsia"/>
          <w:sz w:val="24"/>
        </w:rPr>
        <w:t>（2）定位放线及标桩设置</w:t>
      </w:r>
    </w:p>
    <w:p>
      <w:pPr>
        <w:snapToGrid w:val="0"/>
        <w:spacing w:line="420" w:lineRule="auto"/>
        <w:ind w:firstLine="480" w:firstLineChars="200"/>
        <w:rPr>
          <w:rFonts w:ascii="宋体" w:hAnsi="宋体" w:hint="eastAsia"/>
          <w:sz w:val="24"/>
        </w:rPr>
      </w:pPr>
      <w:r>
        <w:rPr>
          <w:rFonts w:ascii="宋体" w:hAnsi="宋体" w:hint="eastAsia"/>
          <w:sz w:val="24"/>
        </w:rPr>
        <w:t>根据总平面图所示，本工程以拟建建筑物交点城市坐标为定位依据，而且本工程场地较为平整，为有效的提高本工程定位测量的精度和操作方便，故采用全站仪</w:t>
      </w:r>
      <w:r>
        <w:rPr>
          <w:rFonts w:ascii="宋体" w:hAnsi="宋体" w:hint="eastAsia"/>
          <w:sz w:val="24"/>
        </w:rPr>
        <w:t>“</w:t>
      </w:r>
      <w:r>
        <w:rPr>
          <w:rFonts w:ascii="宋体" w:hAnsi="宋体" w:hint="eastAsia"/>
          <w:sz w:val="24"/>
        </w:rPr>
        <w:t>极坐标法</w:t>
      </w:r>
      <w:r>
        <w:rPr>
          <w:rFonts w:ascii="宋体" w:hAnsi="宋体" w:hint="eastAsia"/>
          <w:sz w:val="24"/>
        </w:rPr>
        <w:t>”</w:t>
      </w:r>
      <w:r>
        <w:rPr>
          <w:rFonts w:ascii="宋体" w:hAnsi="宋体" w:hint="eastAsia"/>
          <w:sz w:val="24"/>
        </w:rPr>
        <w:t>进行测量定位。具体定位资料则根据业主提供的测量成果报告所指定的标准城市坐标点，用计算机进行精确计算后，采用全站仪</w:t>
      </w:r>
      <w:r>
        <w:rPr>
          <w:rFonts w:ascii="宋体" w:hAnsi="宋体"/>
          <w:sz w:val="24"/>
        </w:rPr>
        <w:t>进</w:t>
      </w:r>
      <w:r>
        <w:rPr>
          <w:rFonts w:ascii="宋体" w:hAnsi="宋体" w:hint="eastAsia"/>
          <w:sz w:val="24"/>
        </w:rPr>
        <w:t>行精确定位、放样，精度要求必须满足宜兴市(无锡)规划测量要求。</w:t>
      </w:r>
    </w:p>
    <w:p>
      <w:pPr>
        <w:snapToGrid w:val="0"/>
        <w:spacing w:line="420" w:lineRule="auto"/>
        <w:ind w:firstLine="600" w:firstLineChars="250"/>
        <w:rPr>
          <w:rFonts w:ascii="宋体" w:hAnsi="宋体" w:hint="eastAsia"/>
          <w:sz w:val="24"/>
        </w:rPr>
      </w:pPr>
      <w:r>
        <w:rPr>
          <w:rFonts w:ascii="宋体" w:hAnsi="宋体" w:hint="eastAsia"/>
          <w:sz w:val="24"/>
        </w:rPr>
        <w:t>按照上述方法进行建筑物交点城市坐标放样后，其它轴线可采用经纬仪和钢卷尺进行准确放样、定位，作好定位放线成果记录后，提交业主或监理验收确认，并办妥定位放线验收记录。</w:t>
      </w:r>
    </w:p>
    <w:p>
      <w:pPr>
        <w:snapToGrid w:val="0"/>
        <w:spacing w:line="420" w:lineRule="auto"/>
        <w:ind w:firstLine="480" w:firstLineChars="200"/>
        <w:rPr>
          <w:rFonts w:ascii="宋体" w:hAnsi="宋体" w:hint="eastAsia"/>
          <w:sz w:val="24"/>
        </w:rPr>
      </w:pPr>
      <w:r>
        <w:rPr>
          <w:rFonts w:ascii="宋体" w:hAnsi="宋体" w:hint="eastAsia"/>
          <w:sz w:val="24"/>
        </w:rPr>
        <w:t>对于平面控制测量的结果，必须在地面上精确的固定下来，因而要埋设稳定牢固的标桩来满足此要求。另外在周边牢靠的部位设置控制轴线标志，供控制标桩复测使用。</w:t>
      </w:r>
    </w:p>
    <w:p>
      <w:pPr>
        <w:snapToGrid w:val="0"/>
        <w:spacing w:line="420" w:lineRule="auto"/>
        <w:ind w:firstLine="480" w:firstLineChars="200"/>
        <w:rPr>
          <w:rFonts w:ascii="宋体" w:hAnsi="宋体" w:hint="eastAsia"/>
          <w:sz w:val="24"/>
        </w:rPr>
      </w:pPr>
      <w:r>
        <w:rPr>
          <w:rFonts w:ascii="宋体" w:hAnsi="宋体" w:hint="eastAsia"/>
          <w:sz w:val="24"/>
        </w:rPr>
        <w:t>对于设置的标桩应进行定期复测，特别是施工期间产生扰动较大的工序完成后，应立即检查标桩是否稳固，是否产生位移，若有疑问则应立即进行复测和重新设置。</w:t>
      </w:r>
    </w:p>
    <w:p>
      <w:pPr>
        <w:snapToGrid w:val="0"/>
        <w:spacing w:line="420" w:lineRule="auto"/>
        <w:ind w:firstLine="540" w:firstLineChars="225"/>
        <w:rPr>
          <w:rFonts w:ascii="宋体" w:hAnsi="宋体"/>
          <w:sz w:val="24"/>
        </w:rPr>
      </w:pPr>
      <w:r>
        <w:rPr>
          <w:rFonts w:ascii="宋体" w:hAnsi="宋体" w:cs="Arial" w:hint="eastAsia"/>
          <w:sz w:val="24"/>
        </w:rPr>
        <w:t>（3）</w:t>
      </w:r>
      <w:r>
        <w:rPr>
          <w:rFonts w:ascii="宋体" w:hAnsi="宋体" w:hint="eastAsia"/>
          <w:sz w:val="24"/>
        </w:rPr>
        <w:t>高程引测</w:t>
      </w:r>
    </w:p>
    <w:p>
      <w:pPr>
        <w:snapToGrid w:val="0"/>
        <w:spacing w:line="420" w:lineRule="auto"/>
        <w:ind w:firstLine="480" w:firstLineChars="200"/>
        <w:rPr>
          <w:rFonts w:ascii="宋体" w:hAnsi="宋体" w:hint="eastAsia"/>
          <w:sz w:val="24"/>
        </w:rPr>
        <w:sectPr>
          <w:footerReference w:type="default" r:id="rId20"/>
          <w:footerReference w:type="first" r:id="rId21"/>
          <w:pgSz w:w="11906" w:h="16838"/>
          <w:pgMar w:top="1418" w:right="1134" w:bottom="1089" w:left="1304" w:header="737" w:footer="737" w:gutter="0"/>
          <w:pgNumType w:start="9"/>
          <w:cols w:space="708"/>
          <w:docGrid w:linePitch="286"/>
        </w:sectPr>
      </w:pPr>
      <w:r>
        <w:rPr>
          <w:rFonts w:ascii="宋体" w:hAnsi="宋体" w:hint="eastAsia"/>
          <w:sz w:val="24"/>
        </w:rPr>
        <w:t>根据业主书面给定的</w:t>
      </w:r>
      <w:r>
        <w:rPr>
          <w:rFonts w:ascii="宋体" w:hAnsi="宋体" w:cs="Arial"/>
          <w:sz w:val="24"/>
        </w:rPr>
        <w:t>BM</w:t>
      </w:r>
      <w:r>
        <w:rPr>
          <w:rFonts w:ascii="宋体" w:hAnsi="宋体" w:hint="eastAsia"/>
          <w:sz w:val="24"/>
        </w:rPr>
        <w:t>点，将本工程的</w:t>
      </w:r>
      <w:r>
        <w:rPr>
          <w:rFonts w:ascii="宋体" w:hAnsi="宋体" w:cs="Arial" w:hint="eastAsia"/>
          <w:sz w:val="24"/>
        </w:rPr>
        <w:t>±</w:t>
      </w:r>
      <w:r>
        <w:rPr>
          <w:rFonts w:ascii="宋体" w:hAnsi="宋体" w:cs="Arial"/>
          <w:sz w:val="24"/>
        </w:rPr>
        <w:t>0.000</w:t>
      </w:r>
    </w:p>
    <w:p>
      <w:pPr>
        <w:snapToGrid w:val="0"/>
        <w:spacing w:line="420" w:lineRule="auto"/>
        <w:ind w:firstLine="480" w:firstLineChars="200"/>
        <w:rPr>
          <w:rFonts w:ascii="宋体" w:hAnsi="宋体" w:hint="eastAsia"/>
          <w:sz w:val="24"/>
        </w:rPr>
      </w:pPr>
      <w:r>
        <w:rPr>
          <w:rFonts w:ascii="宋体" w:hAnsi="宋体" w:hint="eastAsia"/>
          <w:sz w:val="24"/>
        </w:rPr>
        <w:t>相对标高进行移测，以便施工时随时可以引用。设置的高程控制桩应定期进行复核，以确保该桩的准确性。高程控制桩的制作应挑选较为安全的地点进行设置，施工时可根据实际情况予以确定，而且控制桩应制作牢固，不得扰动，以保证高程引测点的绝对可靠。</w:t>
      </w:r>
    </w:p>
    <w:p>
      <w:pPr>
        <w:snapToGrid w:val="0"/>
        <w:spacing w:line="420" w:lineRule="auto"/>
        <w:ind w:firstLine="540" w:firstLineChars="225"/>
        <w:rPr>
          <w:rFonts w:ascii="宋体" w:hAnsi="宋体"/>
          <w:sz w:val="24"/>
        </w:rPr>
      </w:pPr>
      <w:r>
        <w:rPr>
          <w:rFonts w:ascii="宋体" w:hAnsi="宋体" w:cs="Arial" w:hint="eastAsia"/>
          <w:sz w:val="24"/>
        </w:rPr>
        <w:t>（4）</w:t>
      </w:r>
      <w:r>
        <w:rPr>
          <w:rFonts w:ascii="宋体" w:hAnsi="宋体" w:hint="eastAsia"/>
          <w:sz w:val="24"/>
        </w:rPr>
        <w:t>周围环境监测</w:t>
      </w:r>
    </w:p>
    <w:p>
      <w:pPr>
        <w:snapToGrid w:val="0"/>
        <w:spacing w:line="420" w:lineRule="auto"/>
        <w:ind w:firstLine="480" w:firstLineChars="200"/>
        <w:rPr>
          <w:rFonts w:ascii="宋体" w:hAnsi="宋体" w:hint="eastAsia"/>
          <w:sz w:val="24"/>
        </w:rPr>
      </w:pPr>
      <w:r>
        <w:rPr>
          <w:rFonts w:ascii="宋体" w:hAnsi="宋体" w:hint="eastAsia"/>
          <w:sz w:val="24"/>
        </w:rPr>
        <w:t>所有工程原则上其周边环境均应设置位移观测点，位移观测点设置位置待图纸会审时与设计院商定。</w:t>
      </w:r>
    </w:p>
    <w:p>
      <w:pPr>
        <w:snapToGrid w:val="0"/>
        <w:spacing w:line="420" w:lineRule="auto"/>
        <w:ind w:firstLine="480" w:firstLineChars="200"/>
        <w:rPr>
          <w:rFonts w:ascii="宋体" w:hAnsi="宋体" w:hint="eastAsia"/>
          <w:sz w:val="24"/>
        </w:rPr>
      </w:pPr>
      <w:r>
        <w:rPr>
          <w:rFonts w:ascii="宋体" w:hAnsi="宋体" w:hint="eastAsia"/>
          <w:sz w:val="24"/>
        </w:rPr>
        <w:t>根据规范指定观测次数和时间及现场实际情况进行观测，且应绘制观测线路图，采用环行闭合或往返闭合的方法进行。</w:t>
      </w:r>
    </w:p>
    <w:p>
      <w:pPr>
        <w:pStyle w:val="Heading2"/>
        <w:tabs>
          <w:tab w:val="left" w:pos="8640"/>
        </w:tabs>
        <w:snapToGrid w:val="0"/>
        <w:spacing w:line="360" w:lineRule="auto"/>
        <w:rPr>
          <w:rFonts w:ascii="宋体" w:hAnsi="宋体" w:hint="eastAsia"/>
          <w:b/>
        </w:rPr>
      </w:pPr>
      <w:bookmarkStart w:id="57" w:name="_Toc265053359"/>
      <w:bookmarkStart w:id="58" w:name="_Toc27038"/>
      <w:bookmarkStart w:id="59" w:name="_Toc297663026"/>
      <w:r>
        <w:rPr>
          <w:rFonts w:ascii="宋体" w:hAnsi="宋体" w:hint="eastAsia"/>
          <w:b/>
        </w:rPr>
        <w:t>2、</w:t>
      </w:r>
      <w:bookmarkEnd w:id="57"/>
      <w:r>
        <w:rPr>
          <w:rFonts w:ascii="宋体" w:hAnsi="宋体" w:hint="eastAsia"/>
          <w:b/>
        </w:rPr>
        <w:t>挂网喷砼施工</w:t>
      </w:r>
      <w:bookmarkEnd w:id="58"/>
      <w:bookmarkEnd w:id="59"/>
    </w:p>
    <w:p>
      <w:pPr>
        <w:snapToGrid w:val="0"/>
        <w:spacing w:line="420" w:lineRule="auto"/>
        <w:rPr>
          <w:rFonts w:ascii="宋体" w:hAnsi="宋体" w:hint="eastAsia"/>
          <w:sz w:val="24"/>
        </w:rPr>
      </w:pPr>
      <w:r>
        <w:rPr>
          <w:rFonts w:ascii="宋体" w:hAnsi="宋体" w:hint="eastAsia"/>
          <w:sz w:val="24"/>
        </w:rPr>
        <w:t>2.1放坡喷面施工工艺流程</w:t>
      </w:r>
    </w:p>
    <w:p>
      <w:pPr>
        <w:snapToGrid w:val="0"/>
        <w:spacing w:line="420" w:lineRule="auto"/>
        <w:rPr>
          <w:rFonts w:ascii="宋体" w:hAnsi="宋体" w:hint="eastAsia"/>
          <w:sz w:val="24"/>
        </w:rPr>
      </w:pPr>
      <w:r>
        <w:rPr>
          <w:rFonts w:ascii="宋体" w:hAnsi="宋体" w:hint="eastAsia"/>
          <w:sz w:val="24"/>
        </w:rPr>
        <w:t xml:space="preserve">    见流程图。</w:t>
      </w:r>
    </w:p>
    <w:p>
      <w:pPr>
        <w:spacing w:line="420" w:lineRule="auto"/>
        <w:rPr>
          <w:rFonts w:ascii="宋体" w:hAnsi="宋体"/>
          <w:sz w:val="24"/>
        </w:rPr>
      </w:pPr>
      <w:r>
        <w:rPr>
          <w:rFonts w:ascii="宋体" w:hAnsi="宋体" w:hint="eastAsia"/>
          <w:sz w:val="24"/>
        </w:rPr>
        <w:t>2.2放坡喷面施工方法</w:t>
      </w:r>
    </w:p>
    <w:p>
      <w:pPr>
        <w:spacing w:line="420" w:lineRule="auto"/>
        <w:rPr>
          <w:rFonts w:ascii="宋体" w:hAnsi="宋体" w:cs="Arial" w:hint="eastAsia"/>
          <w:kern w:val="0"/>
          <w:sz w:val="24"/>
        </w:rPr>
      </w:pPr>
      <w:r>
        <w:rPr>
          <w:rFonts w:ascii="宋体" w:hAnsi="宋体" w:cs="Arial" w:hint="eastAsia"/>
          <w:kern w:val="0"/>
          <w:sz w:val="24"/>
        </w:rPr>
        <w:t>（1）</w:t>
      </w:r>
      <w:r>
        <w:rPr>
          <w:rFonts w:ascii="宋体" w:hAnsi="宋体" w:cs="Arial"/>
          <w:kern w:val="0"/>
          <w:sz w:val="24"/>
        </w:rPr>
        <w:t>施工准备</w:t>
      </w:r>
    </w:p>
    <w:p>
      <w:pPr>
        <w:spacing w:line="420" w:lineRule="auto"/>
        <w:ind w:firstLine="480"/>
        <w:rPr>
          <w:rFonts w:ascii="宋体" w:hAnsi="宋体" w:cs="Arial" w:hint="eastAsia"/>
          <w:kern w:val="0"/>
          <w:sz w:val="24"/>
        </w:rPr>
      </w:pPr>
      <w:r>
        <w:rPr>
          <w:rFonts w:ascii="宋体" w:hAnsi="宋体" w:cs="Arial"/>
          <w:kern w:val="0"/>
          <w:sz w:val="24"/>
        </w:rPr>
        <w:t>用人工或机械将要施工的场地平整好，以便</w:t>
      </w:r>
      <w:r>
        <w:rPr>
          <w:rFonts w:ascii="宋体" w:hAnsi="宋体" w:cs="Arial" w:hint="eastAsia"/>
          <w:kern w:val="0"/>
          <w:sz w:val="24"/>
        </w:rPr>
        <w:t>锚</w:t>
      </w:r>
      <w:r>
        <w:rPr>
          <w:rFonts w:ascii="宋体" w:hAnsi="宋体" w:cs="Arial"/>
          <w:kern w:val="0"/>
          <w:sz w:val="24"/>
        </w:rPr>
        <w:t>钻</w:t>
      </w:r>
      <w:r>
        <w:rPr>
          <w:rFonts w:ascii="宋体" w:hAnsi="宋体" w:cs="Arial" w:hint="eastAsia"/>
          <w:kern w:val="0"/>
          <w:sz w:val="24"/>
        </w:rPr>
        <w:t>机</w:t>
      </w:r>
      <w:r>
        <w:rPr>
          <w:rFonts w:ascii="宋体" w:hAnsi="宋体" w:cs="Arial"/>
          <w:kern w:val="0"/>
          <w:sz w:val="24"/>
        </w:rPr>
        <w:t>能行</w:t>
      </w:r>
      <w:r>
        <w:rPr>
          <w:rFonts w:ascii="宋体" w:hAnsi="宋体" w:cs="Arial" w:hint="eastAsia"/>
          <w:kern w:val="0"/>
          <w:sz w:val="24"/>
        </w:rPr>
        <w:t>走</w:t>
      </w:r>
      <w:r>
        <w:rPr>
          <w:rFonts w:ascii="宋体" w:hAnsi="宋体" w:cs="Arial"/>
          <w:kern w:val="0"/>
          <w:sz w:val="24"/>
        </w:rPr>
        <w:t>、进出及操作。一般要修</w:t>
      </w:r>
      <w:r>
        <w:rPr>
          <w:rFonts w:ascii="宋体" w:hAnsi="宋体" w:cs="Arial" w:hint="eastAsia"/>
          <w:kern w:val="0"/>
          <w:sz w:val="24"/>
        </w:rPr>
        <w:t>整</w:t>
      </w:r>
      <w:r>
        <w:rPr>
          <w:rFonts w:ascii="宋体" w:hAnsi="宋体" w:cs="Arial"/>
          <w:kern w:val="0"/>
          <w:sz w:val="24"/>
        </w:rPr>
        <w:t>一条钻机行驶便道，便道要求宽</w:t>
      </w:r>
      <w:r>
        <w:rPr>
          <w:rFonts w:ascii="宋体" w:hAnsi="宋体" w:cs="Arial" w:hint="eastAsia"/>
          <w:kern w:val="0"/>
          <w:sz w:val="24"/>
        </w:rPr>
        <w:t>6</w:t>
      </w:r>
      <w:r>
        <w:rPr>
          <w:rFonts w:ascii="宋体" w:hAnsi="宋体" w:cs="Arial"/>
          <w:kern w:val="0"/>
          <w:sz w:val="24"/>
        </w:rPr>
        <w:t>m左右，坡度控制在3%。将各种风管和水管接好，保持各种管路畅通，空压机司机到位，空压机、灰浆搅拌机试机无故障，备好各种料具。</w:t>
      </w:r>
    </w:p>
    <w:p>
      <w:pPr>
        <w:spacing w:line="420" w:lineRule="auto"/>
        <w:rPr>
          <w:rFonts w:ascii="宋体" w:hAnsi="宋体" w:hint="eastAsia"/>
          <w:sz w:val="24"/>
        </w:rPr>
      </w:pPr>
      <w:r>
        <w:rPr>
          <w:rFonts w:ascii="宋体" w:hAnsi="宋体" w:hint="eastAsia"/>
          <w:sz w:val="24"/>
        </w:rPr>
        <w:t>(2)土方</w:t>
      </w:r>
      <w:r>
        <w:rPr>
          <w:rFonts w:ascii="宋体" w:hAnsi="宋体"/>
          <w:sz w:val="24"/>
        </w:rPr>
        <w:t>开挖</w:t>
      </w:r>
    </w:p>
    <w:p>
      <w:pPr>
        <w:spacing w:line="420" w:lineRule="auto"/>
        <w:ind w:firstLine="480" w:firstLineChars="200"/>
        <w:rPr>
          <w:rFonts w:ascii="宋体" w:hAnsi="宋体" w:hint="eastAsia"/>
          <w:sz w:val="24"/>
        </w:rPr>
      </w:pPr>
      <w:r>
        <w:rPr>
          <w:rFonts w:ascii="宋体" w:hAnsi="宋体"/>
          <w:sz w:val="24"/>
        </w:rPr>
        <w:t>1</w:t>
      </w:r>
      <w:r>
        <w:rPr>
          <w:rFonts w:ascii="宋体" w:hAnsi="宋体" w:hint="eastAsia"/>
          <w:sz w:val="24"/>
        </w:rPr>
        <w:t>）土方分层开挖，不得进行下一层深度的开挖。</w:t>
      </w:r>
    </w:p>
    <w:p>
      <w:pPr>
        <w:spacing w:line="420" w:lineRule="auto"/>
        <w:ind w:firstLine="480" w:firstLineChars="200"/>
        <w:rPr>
          <w:rFonts w:ascii="宋体" w:hAnsi="宋体" w:hint="eastAsia"/>
          <w:sz w:val="24"/>
        </w:rPr>
      </w:pPr>
      <w:r>
        <w:rPr>
          <w:rFonts w:ascii="宋体" w:hAnsi="宋体"/>
          <w:sz w:val="24"/>
        </w:rPr>
        <w:t>2</w:t>
      </w:r>
      <w:r>
        <w:rPr>
          <w:rFonts w:ascii="宋体" w:hAnsi="宋体" w:hint="eastAsia"/>
          <w:sz w:val="24"/>
        </w:rPr>
        <w:t>）机械进行土方作业时，严禁边壁出现超挖或造成边壁土体松动。基坑的边壁宜采用小型机具或铲进行切削清坡，以保证边坡平整并符合设计规定的坡度。</w:t>
      </w:r>
    </w:p>
    <w:p>
      <w:pPr>
        <w:spacing w:line="420" w:lineRule="auto"/>
        <w:ind w:firstLine="480" w:firstLineChars="200"/>
        <w:rPr>
          <w:rFonts w:ascii="宋体" w:hAnsi="宋体" w:hint="eastAsia"/>
          <w:sz w:val="24"/>
        </w:rPr>
      </w:pPr>
      <w:r>
        <w:rPr>
          <w:rFonts w:ascii="宋体" w:hAnsi="宋体"/>
          <w:sz w:val="24"/>
        </w:rPr>
        <w:t>3</w:t>
      </w:r>
      <w:r>
        <w:rPr>
          <w:rFonts w:ascii="宋体" w:hAnsi="宋体" w:hint="eastAsia"/>
          <w:sz w:val="24"/>
        </w:rPr>
        <w:t>）支护分层开挖深度和施工的作业顺序应保证修整后的裸露边坡能在规定的时间内保持自立并在限定的时间内完成支护，即及时设置土钉或喷射混凝土。基坑在水平方向的开挖也应分段进行，按设计要求取1</w:t>
      </w:r>
      <w:r>
        <w:rPr>
          <w:rFonts w:ascii="宋体" w:hAnsi="宋体"/>
          <w:sz w:val="24"/>
        </w:rPr>
        <w:t>0～</w:t>
      </w:r>
      <w:r>
        <w:rPr>
          <w:rFonts w:ascii="宋体" w:hAnsi="宋体" w:hint="eastAsia"/>
          <w:sz w:val="24"/>
        </w:rPr>
        <w:t>2</w:t>
      </w:r>
      <w:r>
        <w:rPr>
          <w:rFonts w:ascii="宋体" w:hAnsi="宋体"/>
          <w:sz w:val="24"/>
        </w:rPr>
        <w:t>0m</w:t>
      </w:r>
      <w:r>
        <w:rPr>
          <w:rFonts w:ascii="宋体" w:hAnsi="宋体" w:hint="eastAsia"/>
          <w:sz w:val="24"/>
        </w:rPr>
        <w:t>。</w:t>
      </w:r>
    </w:p>
    <w:p>
      <w:pPr>
        <w:spacing w:line="420" w:lineRule="auto"/>
        <w:rPr>
          <w:rFonts w:ascii="宋体" w:hAnsi="宋体"/>
          <w:sz w:val="24"/>
        </w:rPr>
      </w:pPr>
      <w:r>
        <w:rPr>
          <w:rFonts w:ascii="宋体" w:hAnsi="宋体"/>
          <w:sz w:val="24"/>
        </w:rPr>
        <w:t>4</w:t>
      </w:r>
      <w:r>
        <w:rPr>
          <w:rFonts w:ascii="宋体" w:hAnsi="宋体" w:hint="eastAsia"/>
          <w:sz w:val="24"/>
        </w:rPr>
        <w:t>）为防止基坑边坡的裸露土体发生坍塌，对易坍塌的土体可以采取以下措施：</w:t>
      </w:r>
    </w:p>
    <w:p>
      <w:pPr>
        <w:spacing w:line="420" w:lineRule="auto"/>
        <w:rPr>
          <w:rFonts w:ascii="宋体" w:hAnsi="宋体"/>
          <w:sz w:val="24"/>
        </w:rPr>
      </w:pPr>
      <w:r>
        <w:rPr>
          <w:rFonts w:ascii="宋体" w:hAnsi="宋体"/>
          <w:sz w:val="24"/>
        </w:rPr>
        <w:t xml:space="preserve">A </w:t>
      </w:r>
      <w:r>
        <w:rPr>
          <w:rFonts w:ascii="宋体" w:hAnsi="宋体" w:hint="eastAsia"/>
          <w:sz w:val="24"/>
        </w:rPr>
        <w:t>对修整后的边壁立即喷上一层薄的砂浆或混凝土；</w:t>
      </w:r>
    </w:p>
    <w:p>
      <w:pPr>
        <w:spacing w:line="420" w:lineRule="auto"/>
        <w:rPr>
          <w:rFonts w:ascii="宋体" w:hAnsi="宋体"/>
          <w:sz w:val="24"/>
        </w:rPr>
        <w:sectPr>
          <w:footerReference w:type="default" r:id="rId22"/>
          <w:footerReference w:type="first" r:id="rId23"/>
          <w:type w:val="nextPage"/>
          <w:pgSz w:w="11906" w:h="16838"/>
          <w:pgMar w:top="1418" w:right="1134" w:bottom="1089" w:left="1304" w:header="737" w:footer="737" w:gutter="0"/>
          <w:pgNumType w:start="10"/>
          <w:cols w:space="708"/>
          <w:titlePg w:val="0"/>
          <w:docGrid w:linePitch="286"/>
        </w:sectPr>
      </w:pPr>
      <w:r>
        <w:rPr>
          <w:rFonts w:ascii="宋体" w:hAnsi="宋体"/>
          <w:sz w:val="24"/>
        </w:rPr>
        <w:t xml:space="preserve">B </w:t>
      </w:r>
      <w:r>
        <w:rPr>
          <w:rFonts w:ascii="宋体" w:hAnsi="宋体" w:hint="eastAsia"/>
          <w:sz w:val="24"/>
        </w:rPr>
        <w:t>在作业面上先构筑钢筋网喷射混凝土面层，而后设置拉网钢筋钉；</w:t>
      </w:r>
    </w:p>
    <w:p>
      <w:pPr>
        <w:spacing w:line="420" w:lineRule="auto"/>
        <w:rPr>
          <w:rFonts w:ascii="宋体" w:hAnsi="宋体"/>
          <w:sz w:val="24"/>
        </w:rPr>
      </w:pPr>
      <w:r>
        <w:rPr>
          <w:rFonts w:ascii="宋体" w:hAnsi="宋体"/>
          <w:sz w:val="24"/>
        </w:rPr>
        <w:t xml:space="preserve">C </w:t>
      </w:r>
      <w:r>
        <w:rPr>
          <w:rFonts w:ascii="宋体" w:hAnsi="宋体" w:hint="eastAsia"/>
          <w:sz w:val="24"/>
        </w:rPr>
        <w:t>在水平方向上分小段间隔开挖；</w:t>
      </w:r>
    </w:p>
    <w:p>
      <w:pPr>
        <w:spacing w:line="360" w:lineRule="auto"/>
        <w:rPr>
          <w:sz w:val="24"/>
        </w:rPr>
      </w:pPr>
      <w:r>
        <w:rPr>
          <w:rFonts w:ascii="宋体" w:hAnsi="宋体" w:hint="eastAsia"/>
          <w:sz w:val="24"/>
        </w:rPr>
        <w:t>（3）</w:t>
      </w:r>
      <w:r>
        <w:rPr>
          <w:rFonts w:ascii="宋体" w:hAnsi="宋体"/>
          <w:sz w:val="24"/>
        </w:rPr>
        <w:t>排水系统</w:t>
      </w:r>
    </w:p>
    <w:p>
      <w:pPr>
        <w:spacing w:line="360" w:lineRule="auto"/>
        <w:ind w:left="599" w:hanging="240" w:leftChars="171" w:hangingChars="100"/>
        <w:rPr>
          <w:rFonts w:hint="eastAsia"/>
          <w:sz w:val="24"/>
        </w:rPr>
      </w:pPr>
      <w:r>
        <w:rPr>
          <w:sz w:val="24"/>
        </w:rPr>
        <w:t>1</w:t>
      </w:r>
      <w:r>
        <w:rPr>
          <w:rFonts w:hint="eastAsia"/>
          <w:sz w:val="24"/>
        </w:rPr>
        <w:t>）放坡开挖宜在排除地下水的条件下进行施工，应采取恰当的排水措施包括地表排水，支护内部排水，以及基坑排水，以避免土体处于饱和状态并减轻作用于面层上的静水压力。</w:t>
      </w:r>
    </w:p>
    <w:p>
      <w:pPr>
        <w:snapToGrid w:val="0"/>
        <w:spacing w:line="360" w:lineRule="auto"/>
        <w:ind w:firstLine="2040" w:firstLineChars="850"/>
        <w:rPr>
          <w:rFonts w:ascii="宋体" w:hAnsi="宋体" w:hint="eastAsia"/>
          <w:b/>
          <w:bCs/>
          <w:sz w:val="28"/>
        </w:rPr>
      </w:pPr>
      <w:r>
        <w:rPr>
          <w:rFonts w:hint="eastAsia"/>
          <w:sz w:val="24"/>
        </w:rPr>
        <w:t xml:space="preserve">      放坡喷面施工工艺流程流程图</w:t>
      </w:r>
    </w:p>
    <w:p>
      <w:pPr>
        <w:jc w:val="center"/>
        <w:rPr>
          <w:rFonts w:ascii="宋体" w:hAnsi="宋体"/>
          <w:sz w:val="28"/>
          <w:shd w:val="clear" w:color="auto" w:fill="99CCFF"/>
        </w:rPr>
      </w:pPr>
      <w:r>
        <w:rPr>
          <w:rFonts w:ascii="宋体" w:hAnsi="宋体"/>
          <w:b/>
          <w:bCs/>
          <w:sz w:val="28"/>
        </w:rPr>
        <w:pict>
          <v:shapetype id="_x0000_t202" coordsize="21600,21600" o:spt="202" path="m,l,21600r21600,l21600,xe">
            <v:stroke joinstyle="miter"/>
            <v:path gradientshapeok="t" o:connecttype="rect"/>
          </v:shapetype>
          <v:shape id="文本框 4920" o:spid="_x0000_s1025" type="#_x0000_t202" style="width:189pt;height:29.55pt;margin-top:9.55pt;margin-left:126pt;mso-wrap-style:square;position:absolute;z-index:251658240">
            <v:stroke linestyle="single"/>
            <v:shadow on="t" offset="6pt,-6pt"/>
            <v:textbox>
              <w:txbxContent>
                <w:p>
                  <w:pPr>
                    <w:jc w:val="center"/>
                    <w:rPr>
                      <w:rFonts w:hint="eastAsia"/>
                      <w:sz w:val="24"/>
                    </w:rPr>
                  </w:pPr>
                  <w:r>
                    <w:rPr>
                      <w:rFonts w:hint="eastAsia"/>
                      <w:sz w:val="24"/>
                    </w:rPr>
                    <w:t>各类钢筋 砂石 水泥进场</w:t>
                  </w:r>
                </w:p>
              </w:txbxContent>
            </v:textbox>
          </v:shape>
        </w:pict>
      </w:r>
      <w:r>
        <w:rPr>
          <w:rFonts w:ascii="宋体" w:hAnsi="宋体"/>
          <w:sz w:val="28"/>
          <w:shd w:val="clear" w:color="auto" w:fill="99CCFF"/>
        </w:rPr>
        <w:pict>
          <v:line id="直线 4947" o:spid="_x0000_s1026" style="flip:x y;mso-wrap-style:square;position:absolute;z-index:251684864" from="222pt,343.35pt" to="283.5pt,344.3pt">
            <v:stroke linestyle="single" endarrow="block"/>
          </v:line>
        </w:pict>
      </w:r>
      <w:r>
        <w:rPr>
          <w:rFonts w:ascii="宋体" w:hAnsi="宋体"/>
          <w:sz w:val="28"/>
          <w:shd w:val="clear" w:color="auto" w:fill="99CCFF"/>
        </w:rPr>
        <w:pict>
          <v:line id="直线 4930" o:spid="_x0000_s1027" style="flip:x;mso-wrap-style:square;position:absolute;z-index:251668480" from="78pt,101.2pt" to="78.75pt,115.4pt">
            <v:stroke linestyle="single" endarrow="block"/>
          </v:line>
        </w:pict>
      </w:r>
      <w:r>
        <w:rPr>
          <w:rFonts w:ascii="宋体" w:hAnsi="宋体"/>
          <w:sz w:val="28"/>
          <w:shd w:val="clear" w:color="auto" w:fill="99CCFF"/>
        </w:rPr>
        <w:pict>
          <v:line id="直线 4929" o:spid="_x0000_s1028" style="mso-wrap-style:square;position:absolute;z-index:251667456" from="78.75pt,101.2pt" to="375.75pt,101.2pt">
            <v:stroke linestyle="single"/>
          </v:line>
        </w:pict>
      </w:r>
      <w:r>
        <w:rPr>
          <w:rFonts w:ascii="宋体" w:hAnsi="宋体"/>
          <w:sz w:val="28"/>
        </w:rPr>
        <w:pict>
          <v:line id="直线 4953" o:spid="_x0000_s1029" style="mso-wrap-style:square;position:absolute;z-index:251689984" from="375.75pt,101.2pt" to="375.75pt,115.5pt">
            <v:stroke linestyle="single" endarrow="block"/>
          </v:line>
        </w:pict>
      </w:r>
      <w:r>
        <w:rPr>
          <w:rFonts w:ascii="宋体" w:hAnsi="宋体"/>
          <w:sz w:val="28"/>
          <w:shd w:val="clear" w:color="auto" w:fill="99CCFF"/>
        </w:rPr>
        <w:pict>
          <v:line id="直线 4951" o:spid="_x0000_s1030" style="mso-wrap-style:square;position:absolute;z-index:251688960" from="177pt,249.75pt" to="222pt,249.75pt">
            <v:stroke linestyle="single" endarrow="block"/>
          </v:line>
        </w:pict>
      </w:r>
      <w:r>
        <w:rPr>
          <w:rFonts w:ascii="宋体" w:hAnsi="宋体"/>
          <w:sz w:val="28"/>
          <w:shd w:val="clear" w:color="auto" w:fill="99CCFF"/>
        </w:rPr>
        <w:pict>
          <v:line id="直线 4948" o:spid="_x0000_s1031" style="flip:x;mso-wrap-style:square;position:absolute;z-index:251685888" from="222pt,249.75pt" to="294pt,249.75pt">
            <v:stroke linestyle="single" endarrow="block"/>
          </v:line>
        </w:pict>
      </w:r>
      <w:r>
        <w:rPr>
          <w:rFonts w:ascii="宋体" w:hAnsi="宋体"/>
          <w:sz w:val="28"/>
          <w:shd w:val="clear" w:color="auto" w:fill="99CCFF"/>
        </w:rPr>
        <w:pict>
          <v:line id="直线 4950" o:spid="_x0000_s1032" style="mso-wrap-style:square;position:absolute;z-index:251687936" from="186pt,62.55pt" to="222pt,62.55pt">
            <v:stroke linestyle="single" endarrow="block"/>
          </v:line>
        </w:pict>
      </w:r>
      <w:r>
        <w:rPr>
          <w:rFonts w:ascii="宋体" w:hAnsi="宋体"/>
          <w:sz w:val="28"/>
          <w:shd w:val="clear" w:color="auto" w:fill="99CCFF"/>
        </w:rPr>
        <w:pict>
          <v:line id="直线 4949" o:spid="_x0000_s1033" style="flip:x;mso-wrap-style:square;position:absolute;z-index:251686912" from="222pt,62.55pt" to="267pt,62.55pt">
            <v:stroke linestyle="single" endarrow="block"/>
          </v:line>
        </w:pict>
      </w:r>
      <w:r>
        <w:rPr>
          <w:rFonts w:ascii="宋体" w:hAnsi="宋体"/>
          <w:sz w:val="28"/>
          <w:shd w:val="clear" w:color="auto" w:fill="99CCFF"/>
        </w:rPr>
        <w:pict>
          <v:line id="直线 4943" o:spid="_x0000_s1034" style="mso-wrap-style:square;position:absolute;z-index:251680768" from="222pt,310.4pt" to="222pt,372.8pt">
            <v:stroke linestyle="single" endarrow="block"/>
          </v:line>
        </w:pict>
      </w:r>
      <w:r>
        <w:rPr>
          <w:rFonts w:ascii="宋体" w:hAnsi="宋体"/>
          <w:sz w:val="28"/>
          <w:shd w:val="clear" w:color="auto" w:fill="99CCFF"/>
        </w:rPr>
        <w:pict>
          <v:line id="直线 4942" o:spid="_x0000_s1035" style="mso-wrap-style:square;position:absolute;z-index:251679744" from="222pt,209pt" to="222pt,279.2pt">
            <v:stroke linestyle="single" endarrow="block"/>
          </v:line>
        </w:pict>
      </w:r>
      <w:r>
        <w:rPr>
          <w:rFonts w:ascii="宋体" w:hAnsi="宋体"/>
          <w:sz w:val="28"/>
          <w:shd w:val="clear" w:color="auto" w:fill="99CCFF"/>
        </w:rPr>
        <w:pict>
          <v:line id="直线 4941" o:spid="_x0000_s1036" style="mso-wrap-style:square;position:absolute;z-index:251678720" from="222pt,146.6pt" to="222pt,177.8pt">
            <v:stroke linestyle="single" endarrow="block"/>
          </v:line>
        </w:pict>
      </w:r>
      <w:r>
        <w:rPr>
          <w:rFonts w:ascii="宋体" w:hAnsi="宋体"/>
          <w:sz w:val="28"/>
          <w:shd w:val="clear" w:color="auto" w:fill="99CCFF"/>
        </w:rPr>
        <w:pict>
          <v:shape id="文本框 4936" o:spid="_x0000_s1037" type="#_x0000_t202" style="width:117pt;height:31.2pt;margin-top:372.8pt;margin-left:168pt;mso-wrap-style:square;position:absolute;z-index:251673600">
            <v:stroke linestyle="single"/>
            <v:shadow on="t" offset="6pt,-6pt"/>
            <v:textbox>
              <w:txbxContent>
                <w:p>
                  <w:pPr>
                    <w:jc w:val="center"/>
                    <w:rPr>
                      <w:rFonts w:hint="eastAsia"/>
                      <w:sz w:val="24"/>
                    </w:rPr>
                  </w:pPr>
                  <w:r>
                    <w:rPr>
                      <w:rFonts w:hint="eastAsia"/>
                      <w:sz w:val="24"/>
                    </w:rPr>
                    <w:t>插入钢筋钉</w:t>
                  </w:r>
                </w:p>
              </w:txbxContent>
            </v:textbox>
          </v:shape>
        </w:pict>
      </w:r>
      <w:r>
        <w:rPr>
          <w:rFonts w:ascii="宋体" w:hAnsi="宋体"/>
          <w:sz w:val="28"/>
          <w:shd w:val="clear" w:color="auto" w:fill="99CCFF"/>
        </w:rPr>
        <w:pict>
          <v:shape id="文本框 4934" o:spid="_x0000_s1038" type="#_x0000_t202" style="width:117pt;height:31.2pt;margin-top:326pt;margin-left:285pt;mso-wrap-style:square;position:absolute;z-index:251672576">
            <v:stroke linestyle="single"/>
            <v:shadow on="t" offset="6pt,-6pt"/>
            <v:textbox>
              <w:txbxContent>
                <w:p>
                  <w:pPr>
                    <w:jc w:val="center"/>
                    <w:rPr>
                      <w:rFonts w:hint="eastAsia"/>
                      <w:sz w:val="24"/>
                    </w:rPr>
                  </w:pPr>
                  <w:r>
                    <w:rPr>
                      <w:rFonts w:hint="eastAsia"/>
                      <w:sz w:val="24"/>
                    </w:rPr>
                    <w:t>配 制 浆 液</w:t>
                  </w:r>
                </w:p>
              </w:txbxContent>
            </v:textbox>
          </v:shape>
        </w:pict>
      </w:r>
      <w:r>
        <w:rPr>
          <w:rFonts w:ascii="宋体" w:hAnsi="宋体"/>
          <w:sz w:val="28"/>
          <w:shd w:val="clear" w:color="auto" w:fill="99CCFF"/>
        </w:rPr>
        <w:pict>
          <v:shape id="文本框 4933" o:spid="_x0000_s1039" type="#_x0000_t202" style="width:117pt;height:31.2pt;margin-top:279.2pt;margin-left:168pt;mso-wrap-style:square;position:absolute;z-index:251671552">
            <v:stroke linestyle="single"/>
            <v:shadow on="t" offset="6pt,-6pt"/>
            <v:textbox>
              <w:txbxContent>
                <w:p>
                  <w:pPr>
                    <w:jc w:val="center"/>
                    <w:rPr>
                      <w:rFonts w:hint="eastAsia"/>
                      <w:sz w:val="24"/>
                    </w:rPr>
                  </w:pPr>
                  <w:r>
                    <w:rPr>
                      <w:rFonts w:hint="eastAsia"/>
                      <w:sz w:val="24"/>
                    </w:rPr>
                    <w:t>钢筋钉 定 位</w:t>
                  </w:r>
                </w:p>
              </w:txbxContent>
            </v:textbox>
          </v:shape>
        </w:pict>
      </w:r>
      <w:r>
        <w:rPr>
          <w:rFonts w:ascii="宋体" w:hAnsi="宋体"/>
          <w:sz w:val="28"/>
          <w:shd w:val="clear" w:color="auto" w:fill="99CCFF"/>
        </w:rPr>
        <w:pict>
          <v:shape id="文本框 4927" o:spid="_x0000_s1040" type="#_x0000_t202" style="width:117pt;height:31.2pt;margin-top:232.4pt;margin-left:285pt;mso-wrap-style:square;position:absolute;z-index:251665408">
            <v:stroke linestyle="single"/>
            <v:shadow on="t" offset="6pt,-6pt"/>
            <v:textbox>
              <w:txbxContent>
                <w:p>
                  <w:pPr>
                    <w:jc w:val="center"/>
                    <w:rPr>
                      <w:rFonts w:hint="eastAsia"/>
                      <w:sz w:val="24"/>
                    </w:rPr>
                  </w:pPr>
                  <w:r>
                    <w:rPr>
                      <w:rFonts w:hint="eastAsia"/>
                      <w:sz w:val="24"/>
                    </w:rPr>
                    <w:t>确 定 孔 位</w:t>
                  </w:r>
                </w:p>
              </w:txbxContent>
            </v:textbox>
          </v:shape>
        </w:pict>
      </w:r>
      <w:r>
        <w:rPr>
          <w:rFonts w:ascii="宋体" w:hAnsi="宋体"/>
          <w:sz w:val="28"/>
          <w:shd w:val="clear" w:color="auto" w:fill="99CCFF"/>
        </w:rPr>
        <w:pict>
          <v:shape id="文本框 4931" o:spid="_x0000_s1041" type="#_x0000_t202" style="width:117pt;height:31.2pt;margin-top:232.4pt;margin-left:51pt;mso-wrap-style:square;position:absolute;z-index:251669504">
            <v:stroke linestyle="single"/>
            <v:shadow on="t" offset="6pt,-6pt"/>
            <v:textbox>
              <w:txbxContent>
                <w:p>
                  <w:pPr>
                    <w:jc w:val="center"/>
                    <w:rPr>
                      <w:rFonts w:hint="eastAsia"/>
                      <w:sz w:val="24"/>
                    </w:rPr>
                  </w:pPr>
                  <w:r>
                    <w:rPr>
                      <w:rFonts w:hint="eastAsia"/>
                      <w:sz w:val="24"/>
                    </w:rPr>
                    <w:t>人工修坡、初喷</w:t>
                  </w:r>
                </w:p>
              </w:txbxContent>
            </v:textbox>
          </v:shape>
        </w:pict>
      </w:r>
      <w:r>
        <w:rPr>
          <w:rFonts w:ascii="宋体" w:hAnsi="宋体"/>
          <w:sz w:val="28"/>
          <w:shd w:val="clear" w:color="auto" w:fill="99CCFF"/>
        </w:rPr>
        <w:pict>
          <v:shape id="文本框 4932" o:spid="_x0000_s1042" type="#_x0000_t202" style="width:117pt;height:31.2pt;margin-top:177.8pt;margin-left:168pt;mso-wrap-style:square;position:absolute;z-index:251670528">
            <v:stroke linestyle="single"/>
            <v:shadow on="t" offset="6pt,-6pt"/>
            <v:textbox>
              <w:txbxContent>
                <w:p>
                  <w:pPr>
                    <w:jc w:val="center"/>
                    <w:rPr>
                      <w:rFonts w:hint="eastAsia"/>
                      <w:sz w:val="24"/>
                    </w:rPr>
                  </w:pPr>
                  <w:r>
                    <w:rPr>
                      <w:rFonts w:hint="eastAsia"/>
                      <w:sz w:val="24"/>
                    </w:rPr>
                    <w:t>土 方 开 挖</w:t>
                  </w:r>
                </w:p>
              </w:txbxContent>
            </v:textbox>
          </v:shape>
        </w:pict>
      </w:r>
      <w:r>
        <w:rPr>
          <w:rFonts w:ascii="宋体" w:hAnsi="宋体"/>
          <w:sz w:val="28"/>
          <w:shd w:val="clear" w:color="auto" w:fill="99CCFF"/>
        </w:rPr>
        <w:pict>
          <v:shape id="文本框 4926" o:spid="_x0000_s1043" type="#_x0000_t202" style="width:117pt;height:31.2pt;margin-top:801.8pt;margin-left:159pt;mso-wrap-style:square;position:absolute;z-index:251664384">
            <v:stroke linestyle="single"/>
            <v:textbox>
              <w:txbxContent>
                <w:p>
                  <w:pPr>
                    <w:jc w:val="center"/>
                    <w:rPr>
                      <w:rFonts w:hint="eastAsia"/>
                      <w:sz w:val="28"/>
                    </w:rPr>
                  </w:pPr>
                  <w:r>
                    <w:rPr>
                      <w:rFonts w:hint="eastAsia"/>
                      <w:sz w:val="28"/>
                    </w:rPr>
                    <w:t>基坑放线定位</w:t>
                  </w:r>
                </w:p>
              </w:txbxContent>
            </v:textbox>
          </v:shape>
        </w:pict>
      </w:r>
      <w:r>
        <w:rPr>
          <w:rFonts w:ascii="宋体" w:hAnsi="宋体"/>
          <w:sz w:val="28"/>
          <w:shd w:val="clear" w:color="auto" w:fill="99CCFF"/>
        </w:rPr>
        <w:pict>
          <v:shape id="文本框 4922" o:spid="_x0000_s1044" type="#_x0000_t202" style="width:117pt;height:31.2pt;margin-top:45.2pt;margin-left:267pt;mso-wrap-style:square;position:absolute;z-index:251660288">
            <v:stroke linestyle="single"/>
            <v:shadow on="t" offset="6pt,-6pt"/>
            <v:textbox>
              <w:txbxContent>
                <w:p>
                  <w:pPr>
                    <w:jc w:val="center"/>
                    <w:rPr>
                      <w:rFonts w:hint="eastAsia"/>
                      <w:sz w:val="24"/>
                    </w:rPr>
                  </w:pPr>
                  <w:r>
                    <w:rPr>
                      <w:rFonts w:hint="eastAsia"/>
                      <w:sz w:val="24"/>
                    </w:rPr>
                    <w:t>材料复试送检</w:t>
                  </w:r>
                </w:p>
              </w:txbxContent>
            </v:textbox>
          </v:shape>
        </w:pict>
      </w:r>
      <w:r>
        <w:rPr>
          <w:rFonts w:ascii="宋体" w:hAnsi="宋体"/>
          <w:sz w:val="28"/>
          <w:shd w:val="clear" w:color="auto" w:fill="99CCFF"/>
        </w:rPr>
        <w:pict>
          <v:shape id="文本框 4921" o:spid="_x0000_s1045" type="#_x0000_t202" style="width:117pt;height:31.2pt;margin-top:45.2pt;margin-left:69pt;mso-wrap-style:square;position:absolute;z-index:251659264">
            <v:stroke linestyle="single"/>
            <v:shadow on="t" offset="6pt,-6pt"/>
            <v:textbox>
              <w:txbxContent>
                <w:p>
                  <w:pPr>
                    <w:jc w:val="center"/>
                    <w:rPr>
                      <w:rFonts w:hint="eastAsia"/>
                      <w:sz w:val="24"/>
                    </w:rPr>
                  </w:pPr>
                  <w:r>
                    <w:rPr>
                      <w:rFonts w:hint="eastAsia"/>
                      <w:sz w:val="24"/>
                    </w:rPr>
                    <w:t>基坑放线定位</w:t>
                  </w:r>
                </w:p>
              </w:txbxContent>
            </v:textbox>
          </v:shape>
        </w:pict>
      </w:r>
      <w:r>
        <w:rPr>
          <w:rFonts w:ascii="宋体" w:hAnsi="宋体"/>
          <w:sz w:val="28"/>
          <w:shd w:val="clear" w:color="auto" w:fill="99CCFF"/>
        </w:rPr>
        <w:pict>
          <v:shape id="文本框 4925" o:spid="_x0000_s1046" type="#_x0000_t202" style="width:117pt;height:31.2pt;margin-top:115.4pt;margin-left:312pt;mso-wrap-style:square;position:absolute;z-index:251663360">
            <v:stroke linestyle="single"/>
            <v:shadow on="t" offset="6pt,-6pt"/>
            <v:textbox>
              <w:txbxContent>
                <w:p>
                  <w:pPr>
                    <w:jc w:val="center"/>
                    <w:rPr>
                      <w:rFonts w:hint="eastAsia"/>
                      <w:sz w:val="24"/>
                    </w:rPr>
                  </w:pPr>
                  <w:r>
                    <w:rPr>
                      <w:rFonts w:hint="eastAsia"/>
                      <w:sz w:val="24"/>
                    </w:rPr>
                    <w:t>加工泄水管</w:t>
                  </w:r>
                </w:p>
              </w:txbxContent>
            </v:textbox>
          </v:shape>
        </w:pict>
      </w:r>
      <w:r>
        <w:rPr>
          <w:rFonts w:ascii="宋体" w:hAnsi="宋体"/>
          <w:sz w:val="28"/>
          <w:shd w:val="clear" w:color="auto" w:fill="99CCFF"/>
        </w:rPr>
        <w:pict>
          <v:shape id="文本框 4923" o:spid="_x0000_s1047" type="#_x0000_t202" style="width:117pt;height:31.2pt;margin-top:115.4pt;margin-left:15pt;mso-wrap-style:square;position:absolute;z-index:251661312">
            <v:stroke linestyle="single"/>
            <v:shadow on="t" offset="6pt,-6pt"/>
            <v:textbox>
              <w:txbxContent>
                <w:p>
                  <w:pPr>
                    <w:jc w:val="center"/>
                    <w:rPr>
                      <w:rFonts w:hint="eastAsia"/>
                      <w:sz w:val="24"/>
                    </w:rPr>
                  </w:pPr>
                  <w:r>
                    <w:rPr>
                      <w:rFonts w:hint="eastAsia"/>
                      <w:sz w:val="24"/>
                    </w:rPr>
                    <w:t>盘 圆 拉 直</w:t>
                  </w:r>
                </w:p>
              </w:txbxContent>
            </v:textbox>
          </v:shape>
        </w:pict>
      </w:r>
    </w:p>
    <w:p>
      <w:pPr>
        <w:adjustRightInd w:val="0"/>
        <w:snapToGrid w:val="0"/>
        <w:spacing w:line="360" w:lineRule="auto"/>
        <w:ind w:firstLine="560" w:firstLineChars="200"/>
        <w:rPr>
          <w:rFonts w:ascii="宋体" w:hAnsi="宋体" w:hint="eastAsia"/>
          <w:color w:val="000000"/>
          <w:sz w:val="24"/>
        </w:rPr>
      </w:pPr>
      <w:r>
        <w:rPr>
          <w:rFonts w:ascii="宋体" w:hAnsi="宋体"/>
          <w:sz w:val="28"/>
          <w:shd w:val="clear" w:color="auto" w:fill="99CCFF"/>
        </w:rPr>
        <w:pict>
          <v:line id="直线 4928" o:spid="_x0000_s1048" style="mso-wrap-style:square;position:absolute;z-index:251666432" from="222pt,7.9pt" to="222pt,85.95pt">
            <v:stroke linestyle="single" endarrow="block"/>
          </v:line>
        </w:pict>
      </w: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560" w:firstLineChars="200"/>
        <w:rPr>
          <w:rFonts w:ascii="宋体" w:hAnsi="宋体" w:hint="eastAsia"/>
          <w:color w:val="000000"/>
          <w:sz w:val="24"/>
        </w:rPr>
      </w:pPr>
      <w:r>
        <w:rPr>
          <w:rFonts w:ascii="宋体" w:hAnsi="宋体"/>
          <w:sz w:val="28"/>
          <w:shd w:val="clear" w:color="auto" w:fill="99CCFF"/>
        </w:rPr>
        <w:pict>
          <v:shape id="文本框 4924" o:spid="_x0000_s1049" type="#_x0000_t202" style="width:157.75pt;height:31.2pt;margin-top:14.2pt;margin-left:2in;mso-wrap-style:square;position:absolute;z-index:251662336">
            <v:stroke linestyle="single"/>
            <v:shadow on="t" offset="6pt,-6pt"/>
            <v:textbox>
              <w:txbxContent>
                <w:p>
                  <w:pPr>
                    <w:jc w:val="center"/>
                    <w:rPr>
                      <w:rFonts w:hint="eastAsia"/>
                      <w:sz w:val="28"/>
                    </w:rPr>
                  </w:pPr>
                  <w:r>
                    <w:rPr>
                      <w:rFonts w:hint="eastAsia"/>
                      <w:sz w:val="24"/>
                    </w:rPr>
                    <w:t>加工钢筋钉</w:t>
                  </w:r>
                </w:p>
              </w:txbxContent>
            </v:textbox>
          </v:shape>
        </w:pict>
      </w: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560" w:firstLineChars="200"/>
        <w:rPr>
          <w:rFonts w:ascii="宋体" w:hAnsi="宋体" w:hint="eastAsia"/>
          <w:color w:val="000000"/>
          <w:sz w:val="24"/>
        </w:rPr>
      </w:pPr>
      <w:r>
        <w:rPr>
          <w:rFonts w:ascii="宋体" w:hAnsi="宋体"/>
          <w:sz w:val="28"/>
          <w:shd w:val="clear" w:color="auto" w:fill="99CCFF"/>
        </w:rPr>
        <w:pict>
          <v:shape id="文本框 4937" o:spid="_x0000_s1050" type="#_x0000_t202" style="width:117pt;height:31.2pt;margin-top:21.4pt;margin-left:164pt;mso-wrap-style:square;position:absolute;z-index:251674624">
            <v:stroke linestyle="single"/>
            <v:shadow on="t" offset="6pt,-6pt"/>
            <v:textbox>
              <w:txbxContent>
                <w:p>
                  <w:pPr>
                    <w:jc w:val="center"/>
                    <w:rPr>
                      <w:rFonts w:hint="eastAsia"/>
                      <w:sz w:val="24"/>
                    </w:rPr>
                  </w:pPr>
                  <w:r>
                    <w:rPr>
                      <w:rFonts w:hint="eastAsia"/>
                      <w:sz w:val="24"/>
                    </w:rPr>
                    <w:t>挂钢筋网片</w:t>
                  </w:r>
                </w:p>
              </w:txbxContent>
            </v:textbox>
          </v:shape>
        </w:pict>
      </w:r>
      <w:r>
        <w:rPr>
          <w:rFonts w:ascii="宋体" w:hAnsi="宋体"/>
          <w:sz w:val="28"/>
          <w:shd w:val="clear" w:color="auto" w:fill="99CCFF"/>
        </w:rPr>
        <w:pict>
          <v:line id="直线 4954" o:spid="_x0000_s1051" style="mso-wrap-style:square;position:absolute;z-index:251691008" from="221.75pt,52.3pt" to="221.75pt,75.7pt">
            <v:stroke linestyle="single" endarrow="block"/>
          </v:line>
        </w:pict>
      </w:r>
      <w:r>
        <w:rPr>
          <w:rFonts w:ascii="宋体" w:hAnsi="宋体"/>
          <w:sz w:val="28"/>
          <w:shd w:val="clear" w:color="auto" w:fill="99CCFF"/>
        </w:rPr>
        <w:pict>
          <v:shape id="文本框 4940" o:spid="_x0000_s1052" type="#_x0000_t202" style="width:117pt;height:28.6pt;margin-top:93.55pt;margin-left:299pt;mso-wrap-style:square;position:absolute;z-index:251677696">
            <v:stroke linestyle="single"/>
            <v:shadow on="t" offset="6pt,-6pt"/>
            <v:textbox>
              <w:txbxContent>
                <w:p>
                  <w:pPr>
                    <w:jc w:val="center"/>
                    <w:rPr>
                      <w:rFonts w:hint="eastAsia"/>
                      <w:sz w:val="24"/>
                    </w:rPr>
                  </w:pPr>
                  <w:r>
                    <w:rPr>
                      <w:rFonts w:hint="eastAsia"/>
                      <w:sz w:val="24"/>
                    </w:rPr>
                    <w:t>配制搅拌喷射砼</w:t>
                  </w:r>
                </w:p>
              </w:txbxContent>
            </v:textbox>
          </v:shape>
        </w:pict>
      </w:r>
      <w:r>
        <w:rPr>
          <w:rFonts w:ascii="宋体" w:hAnsi="宋体"/>
          <w:sz w:val="28"/>
          <w:shd w:val="clear" w:color="auto" w:fill="99CCFF"/>
        </w:rPr>
        <w:pict>
          <v:line id="直线 4946" o:spid="_x0000_s1053" style="flip:x;mso-wrap-style:square;position:absolute;z-index:251683840" from="218pt,115pt" to="299pt,115pt">
            <v:stroke linestyle="single" endarrow="block"/>
          </v:line>
        </w:pict>
      </w:r>
      <w:r>
        <w:rPr>
          <w:rFonts w:ascii="宋体" w:hAnsi="宋体"/>
          <w:sz w:val="28"/>
          <w:shd w:val="clear" w:color="auto" w:fill="99CCFF"/>
        </w:rPr>
        <w:pict>
          <v:line id="直线 4945" o:spid="_x0000_s1054" style="mso-wrap-style:square;position:absolute;z-index:251682816" from="218pt,107.2pt" to="218pt,138.4pt">
            <v:stroke linestyle="single" endarrow="block"/>
          </v:line>
        </w:pict>
      </w:r>
      <w:r>
        <w:rPr>
          <w:rFonts w:ascii="宋体" w:hAnsi="宋体"/>
          <w:sz w:val="28"/>
          <w:shd w:val="clear" w:color="auto" w:fill="99CCFF"/>
        </w:rPr>
        <w:pict>
          <v:shape id="文本框 4939" o:spid="_x0000_s1055" type="#_x0000_t202" style="width:117pt;height:31.2pt;margin-top:138.4pt;margin-left:173pt;mso-wrap-style:square;position:absolute;z-index:251676672">
            <v:stroke linestyle="single"/>
            <v:shadow on="t" offset="6pt,-6pt"/>
            <v:textbox>
              <w:txbxContent>
                <w:p>
                  <w:pPr>
                    <w:jc w:val="center"/>
                    <w:rPr>
                      <w:rFonts w:hint="eastAsia"/>
                      <w:sz w:val="24"/>
                    </w:rPr>
                  </w:pPr>
                  <w:r>
                    <w:rPr>
                      <w:rFonts w:hint="eastAsia"/>
                      <w:sz w:val="24"/>
                    </w:rPr>
                    <w:t>喷第二层砼面层</w:t>
                  </w:r>
                </w:p>
              </w:txbxContent>
            </v:textbox>
          </v:shape>
        </w:pict>
      </w:r>
      <w:r>
        <w:rPr>
          <w:rFonts w:ascii="宋体" w:hAnsi="宋体"/>
          <w:sz w:val="28"/>
          <w:shd w:val="clear" w:color="auto" w:fill="99CCFF"/>
        </w:rPr>
        <w:pict>
          <v:shape id="文本框 4938" o:spid="_x0000_s1056" type="#_x0000_t202" style="width:117pt;height:31.2pt;margin-top:76pt;margin-left:164pt;mso-wrap-style:square;position:absolute;z-index:251675648">
            <v:stroke linestyle="single"/>
            <v:shadow on="t" offset="6pt,-6pt"/>
            <v:textbox>
              <w:txbxContent>
                <w:p>
                  <w:pPr>
                    <w:jc w:val="center"/>
                    <w:rPr>
                      <w:rFonts w:hint="eastAsia"/>
                      <w:sz w:val="24"/>
                    </w:rPr>
                  </w:pPr>
                  <w:r>
                    <w:rPr>
                      <w:rFonts w:hint="eastAsia"/>
                      <w:sz w:val="24"/>
                    </w:rPr>
                    <w:t>焊压筋 加强筋</w:t>
                  </w:r>
                </w:p>
              </w:txbxContent>
            </v:textbox>
          </v:shape>
        </w:pict>
      </w:r>
      <w:r>
        <w:rPr>
          <w:rFonts w:ascii="宋体" w:hAnsi="宋体"/>
          <w:sz w:val="28"/>
          <w:shd w:val="clear" w:color="auto" w:fill="99CCFF"/>
        </w:rPr>
        <w:pict>
          <v:line id="直线 4944" o:spid="_x0000_s1057" style="mso-wrap-style:square;position:absolute;z-index:251681792" from="222pt,-0.2pt" to="222pt,21.5pt">
            <v:stroke linestyle="single" endarrow="block"/>
          </v:line>
        </w:pict>
      </w: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pPr>
    </w:p>
    <w:p>
      <w:pPr>
        <w:adjustRightInd w:val="0"/>
        <w:snapToGrid w:val="0"/>
        <w:spacing w:line="360" w:lineRule="auto"/>
        <w:ind w:firstLine="480" w:firstLineChars="200"/>
        <w:rPr>
          <w:rFonts w:ascii="宋体" w:hAnsi="宋体" w:hint="eastAsia"/>
          <w:color w:val="000000"/>
          <w:sz w:val="24"/>
        </w:rPr>
        <w:sectPr>
          <w:footerReference w:type="default" r:id="rId24"/>
          <w:footerReference w:type="first" r:id="rId25"/>
          <w:type w:val="nextPage"/>
          <w:pgSz w:w="11906" w:h="16838"/>
          <w:pgMar w:top="1418" w:right="1134" w:bottom="1089" w:left="1304" w:header="737" w:footer="737" w:gutter="0"/>
          <w:pgNumType w:start="11"/>
          <w:cols w:space="708"/>
          <w:titlePg w:val="0"/>
          <w:docGrid w:linePitch="286"/>
        </w:sectPr>
      </w:pPr>
    </w:p>
    <w:p>
      <w:pPr>
        <w:spacing w:line="360" w:lineRule="auto"/>
        <w:ind w:left="599" w:hanging="240" w:leftChars="171" w:hangingChars="100"/>
        <w:rPr>
          <w:sz w:val="24"/>
        </w:rPr>
      </w:pPr>
      <w:r>
        <w:rPr>
          <w:sz w:val="24"/>
        </w:rPr>
        <w:t>2</w:t>
      </w:r>
      <w:r>
        <w:rPr>
          <w:rFonts w:hint="eastAsia"/>
          <w:sz w:val="24"/>
        </w:rPr>
        <w:t>）基坑四周支护范围内的地表应加以修整，构筑排水沟和混凝土地面，防止地表降水向地下渗透，靠近基坑破顶宽</w:t>
      </w:r>
      <w:r>
        <w:rPr>
          <w:sz w:val="24"/>
        </w:rPr>
        <w:t>2～4m</w:t>
      </w:r>
      <w:r>
        <w:rPr>
          <w:rFonts w:hint="eastAsia"/>
          <w:sz w:val="24"/>
        </w:rPr>
        <w:t>的地面应适当垫高，并且里高外低，便于迳流远离边坡。</w:t>
      </w:r>
    </w:p>
    <w:p>
      <w:pPr>
        <w:spacing w:line="360" w:lineRule="auto"/>
        <w:ind w:left="599" w:hanging="240" w:leftChars="171" w:hangingChars="100"/>
        <w:rPr>
          <w:rFonts w:hint="eastAsia"/>
          <w:sz w:val="24"/>
        </w:rPr>
      </w:pPr>
      <w:r>
        <w:rPr>
          <w:sz w:val="24"/>
        </w:rPr>
        <w:t>3</w:t>
      </w:r>
      <w:r>
        <w:rPr>
          <w:rFonts w:hint="eastAsia"/>
          <w:sz w:val="24"/>
        </w:rPr>
        <w:t>）在支护面层背部应插入长度为</w:t>
      </w:r>
      <w:r>
        <w:rPr>
          <w:sz w:val="24"/>
        </w:rPr>
        <w:t>400mm</w:t>
      </w:r>
      <w:r>
        <w:rPr>
          <w:rFonts w:hint="eastAsia"/>
          <w:sz w:val="24"/>
        </w:rPr>
        <w:t>、直径小于</w:t>
      </w:r>
      <w:r>
        <w:rPr>
          <w:sz w:val="24"/>
        </w:rPr>
        <w:t>40mm</w:t>
      </w:r>
      <w:r>
        <w:rPr>
          <w:rFonts w:hint="eastAsia"/>
          <w:sz w:val="24"/>
        </w:rPr>
        <w:t>水管，外斜5%，其外端伸出支护面层，间距可为</w:t>
      </w:r>
      <w:r>
        <w:rPr>
          <w:sz w:val="24"/>
        </w:rPr>
        <w:t>1.5～2m</w:t>
      </w:r>
      <w:r>
        <w:rPr>
          <w:rFonts w:hint="eastAsia"/>
          <w:sz w:val="24"/>
        </w:rPr>
        <w:t>，以便将混凝土面层后的积水排出。</w:t>
      </w:r>
      <w:bookmarkStart w:id="60" w:name="_Toc224797038"/>
    </w:p>
    <w:p>
      <w:pPr>
        <w:spacing w:line="420" w:lineRule="auto"/>
        <w:ind w:firstLine="360" w:firstLineChars="150"/>
        <w:rPr>
          <w:rFonts w:ascii="宋体" w:hAnsi="宋体"/>
          <w:sz w:val="24"/>
        </w:rPr>
      </w:pPr>
      <w:r>
        <w:rPr>
          <w:rFonts w:ascii="宋体" w:hAnsi="宋体"/>
          <w:sz w:val="24"/>
        </w:rPr>
        <w:t>4</w:t>
      </w:r>
      <w:r>
        <w:rPr>
          <w:rFonts w:ascii="宋体" w:hAnsi="宋体" w:hint="eastAsia"/>
          <w:sz w:val="24"/>
        </w:rPr>
        <w:t>）为了排除积聚在基坑内的渗水和雨水，应在坑底设置排水沟及集水坑。</w:t>
      </w:r>
    </w:p>
    <w:p>
      <w:pPr>
        <w:spacing w:line="420" w:lineRule="auto"/>
        <w:ind w:firstLine="420" w:firstLineChars="175"/>
        <w:rPr>
          <w:rFonts w:ascii="宋体" w:hAnsi="宋体" w:hint="eastAsia"/>
          <w:sz w:val="24"/>
        </w:rPr>
      </w:pPr>
      <w:r>
        <w:rPr>
          <w:rFonts w:ascii="宋体" w:hAnsi="宋体" w:hint="eastAsia"/>
          <w:sz w:val="24"/>
        </w:rPr>
        <w:t>（4）坡面挂网</w:t>
      </w:r>
    </w:p>
    <w:p>
      <w:pPr>
        <w:spacing w:line="420" w:lineRule="auto"/>
        <w:ind w:firstLine="480" w:firstLineChars="200"/>
        <w:rPr>
          <w:rFonts w:ascii="宋体" w:hAnsi="宋体" w:hint="eastAsia"/>
          <w:sz w:val="24"/>
        </w:rPr>
      </w:pPr>
      <w:r>
        <w:rPr>
          <w:rFonts w:ascii="宋体" w:hAnsi="宋体" w:hint="eastAsia"/>
          <w:sz w:val="24"/>
        </w:rPr>
        <w:t>施工后，</w:t>
      </w:r>
      <w:hyperlink r:id="rId26" w:history="1">
        <w:r>
          <w:rPr>
            <w:rFonts w:ascii="宋体" w:hAnsi="宋体" w:hint="eastAsia"/>
            <w:sz w:val="24"/>
          </w:rPr>
          <w:t>在坡面设置</w:t>
        </w:r>
        <w:r>
          <w:rPr>
            <w:rFonts w:ascii="宋体" w:hAnsi="宋体" w:hint="eastAsia"/>
            <w:sz w:val="24"/>
          </w:rPr>
          <w:t>φ</w:t>
        </w:r>
        <w:r>
          <w:rPr>
            <w:rFonts w:ascii="宋体" w:hAnsi="宋体" w:hint="eastAsia"/>
            <w:sz w:val="24"/>
          </w:rPr>
          <w:t>6.5@</w:t>
        </w:r>
        <w:r>
          <w:rPr>
            <w:rFonts w:ascii="宋体" w:hAnsi="宋体" w:hint="eastAsia"/>
            <w:sz w:val="24"/>
            <w:lang w:eastAsia="zh-CN"/>
          </w:rPr>
          <w:t>201</w:t>
        </w:r>
      </w:hyperlink>
      <w:r>
        <w:rPr>
          <w:rFonts w:ascii="宋体" w:hAnsi="宋体" w:hint="eastAsia"/>
          <w:sz w:val="24"/>
        </w:rPr>
        <w:t>双向钢筋网片，上下层之间网片应保证搭接不少于</w:t>
      </w:r>
      <w:r>
        <w:rPr>
          <w:rFonts w:ascii="宋体" w:hAnsi="宋体" w:hint="eastAsia"/>
          <w:sz w:val="24"/>
          <w:lang w:eastAsia="zh-CN"/>
        </w:rPr>
        <w:t>201</w:t>
      </w:r>
      <w:r>
        <w:rPr>
          <w:rFonts w:ascii="宋体" w:hAnsi="宋体" w:hint="eastAsia"/>
          <w:sz w:val="24"/>
        </w:rPr>
        <w:t>mm。</w:t>
      </w:r>
    </w:p>
    <w:p>
      <w:pPr>
        <w:spacing w:line="360" w:lineRule="auto"/>
        <w:ind w:firstLine="420" w:firstLineChars="200"/>
        <w:jc w:val="center"/>
        <w:rPr>
          <w:rFonts w:hint="eastAsia"/>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 o:spid="_x0000_i1058" type="#_x0000_t75" style="width:301.87pt;height:194.67pt;mso-position-horizontal-relative:page;mso-position-vertical-relative:page;mso-wrap-style:square" o:preferrelative="t" filled="f" stroked="f">
            <v:fill o:detectmouseclick="t"/>
            <v:stroke linestyle="single"/>
            <v:imagedata r:id="rId27" o:title="" croptop="9381f" cropbottom="19811f" cropleft="18054f" cropright="25034f"/>
            <v:path o:extrusionok="f"/>
            <o:lock v:ext="edit" aspectratio="t"/>
          </v:shape>
        </w:pict>
      </w:r>
    </w:p>
    <w:p>
      <w:pPr>
        <w:spacing w:line="360" w:lineRule="auto"/>
        <w:ind w:firstLine="480" w:firstLineChars="200"/>
        <w:jc w:val="center"/>
        <w:rPr>
          <w:rFonts w:hint="eastAsia"/>
          <w:sz w:val="24"/>
        </w:rPr>
      </w:pPr>
    </w:p>
    <w:p>
      <w:pPr>
        <w:spacing w:line="420" w:lineRule="auto"/>
        <w:ind w:firstLine="420" w:firstLineChars="175"/>
        <w:rPr>
          <w:rFonts w:ascii="宋体" w:hAnsi="宋体"/>
          <w:sz w:val="24"/>
        </w:rPr>
      </w:pPr>
      <w:r>
        <w:rPr>
          <w:rFonts w:ascii="宋体" w:hAnsi="宋体" w:hint="eastAsia"/>
          <w:sz w:val="24"/>
        </w:rPr>
        <w:t>（5）</w:t>
      </w:r>
      <w:r>
        <w:rPr>
          <w:rFonts w:ascii="宋体" w:hAnsi="宋体"/>
          <w:sz w:val="24"/>
        </w:rPr>
        <w:t>喷射混凝土面层</w:t>
      </w:r>
    </w:p>
    <w:p>
      <w:pPr>
        <w:spacing w:line="420" w:lineRule="auto"/>
        <w:ind w:firstLine="360" w:firstLineChars="150"/>
        <w:rPr>
          <w:rFonts w:ascii="宋体" w:hAnsi="宋体"/>
          <w:sz w:val="24"/>
        </w:rPr>
      </w:pPr>
      <w:r>
        <w:rPr>
          <w:rFonts w:ascii="宋体" w:hAnsi="宋体" w:hint="eastAsia"/>
          <w:sz w:val="24"/>
        </w:rPr>
        <w:t>1）原材料</w:t>
      </w:r>
    </w:p>
    <w:p>
      <w:pPr>
        <w:spacing w:line="420" w:lineRule="auto"/>
        <w:ind w:firstLine="480" w:firstLineChars="200"/>
        <w:rPr>
          <w:rFonts w:ascii="宋体" w:hAnsi="宋体"/>
          <w:sz w:val="24"/>
        </w:rPr>
      </w:pPr>
      <w:r>
        <w:rPr>
          <w:rFonts w:ascii="宋体" w:hAnsi="宋体" w:hint="eastAsia"/>
          <w:sz w:val="24"/>
        </w:rPr>
        <w:t>①</w:t>
      </w:r>
      <w:r>
        <w:rPr>
          <w:rFonts w:ascii="宋体" w:hAnsi="宋体" w:hint="eastAsia"/>
          <w:sz w:val="24"/>
        </w:rPr>
        <w:t>选用PO42.5普通硅酸盐水泥。</w:t>
      </w:r>
    </w:p>
    <w:p>
      <w:pPr>
        <w:spacing w:line="420" w:lineRule="auto"/>
        <w:ind w:firstLine="480" w:firstLineChars="200"/>
        <w:rPr>
          <w:rFonts w:ascii="宋体" w:hAnsi="宋体"/>
          <w:sz w:val="24"/>
        </w:rPr>
      </w:pPr>
      <w:r>
        <w:rPr>
          <w:rFonts w:ascii="宋体" w:hAnsi="宋体" w:hint="eastAsia"/>
          <w:sz w:val="24"/>
        </w:rPr>
        <w:t>②</w:t>
      </w:r>
      <w:r>
        <w:rPr>
          <w:rFonts w:ascii="宋体" w:hAnsi="宋体" w:hint="eastAsia"/>
          <w:sz w:val="24"/>
        </w:rPr>
        <w:t>采用坚硬耐久的中砂或粗砂，干法喷射时，砂的含水率宜控制在</w:t>
      </w:r>
      <w:r>
        <w:rPr>
          <w:rFonts w:ascii="宋体" w:hAnsi="宋体"/>
          <w:sz w:val="24"/>
        </w:rPr>
        <w:t>5%～7%</w:t>
      </w:r>
      <w:r>
        <w:rPr>
          <w:rFonts w:ascii="宋体" w:hAnsi="宋体" w:hint="eastAsia"/>
          <w:sz w:val="24"/>
        </w:rPr>
        <w:t>；当采用防粘料喷射机时，砂含水率可为</w:t>
      </w:r>
      <w:r>
        <w:rPr>
          <w:rFonts w:ascii="宋体" w:hAnsi="宋体"/>
          <w:sz w:val="24"/>
        </w:rPr>
        <w:t>7%～10%</w:t>
      </w:r>
      <w:r>
        <w:rPr>
          <w:rFonts w:ascii="宋体" w:hAnsi="宋体" w:hint="eastAsia"/>
          <w:sz w:val="24"/>
        </w:rPr>
        <w:t>。</w:t>
      </w:r>
    </w:p>
    <w:p>
      <w:pPr>
        <w:spacing w:line="420" w:lineRule="auto"/>
        <w:ind w:firstLine="480" w:firstLineChars="200"/>
        <w:rPr>
          <w:rFonts w:ascii="宋体" w:hAnsi="宋体"/>
          <w:sz w:val="24"/>
        </w:rPr>
      </w:pPr>
      <w:r>
        <w:rPr>
          <w:rFonts w:ascii="宋体" w:hAnsi="宋体" w:hint="eastAsia"/>
          <w:sz w:val="24"/>
        </w:rPr>
        <w:t>③</w:t>
      </w:r>
      <w:r>
        <w:rPr>
          <w:rFonts w:ascii="宋体" w:hAnsi="宋体" w:hint="eastAsia"/>
          <w:sz w:val="24"/>
        </w:rPr>
        <w:t>采用坚硬耐久的卵石或碎石，粒径不宜大于</w:t>
      </w:r>
      <w:r>
        <w:rPr>
          <w:rFonts w:ascii="宋体" w:hAnsi="宋体"/>
          <w:sz w:val="24"/>
        </w:rPr>
        <w:t>1</w:t>
      </w:r>
      <w:r>
        <w:rPr>
          <w:rFonts w:ascii="宋体" w:hAnsi="宋体" w:hint="eastAsia"/>
          <w:sz w:val="24"/>
        </w:rPr>
        <w:t>0</w:t>
      </w:r>
      <w:r>
        <w:rPr>
          <w:rFonts w:ascii="宋体" w:hAnsi="宋体"/>
          <w:sz w:val="24"/>
        </w:rPr>
        <w:t>mm</w:t>
      </w:r>
      <w:r>
        <w:rPr>
          <w:rFonts w:ascii="宋体" w:hAnsi="宋体" w:hint="eastAsia"/>
          <w:sz w:val="24"/>
        </w:rPr>
        <w:t>。</w:t>
      </w:r>
    </w:p>
    <w:p>
      <w:pPr>
        <w:spacing w:line="420" w:lineRule="auto"/>
        <w:ind w:firstLine="360" w:firstLineChars="150"/>
        <w:rPr>
          <w:rFonts w:ascii="宋体" w:hAnsi="宋体"/>
          <w:sz w:val="24"/>
        </w:rPr>
      </w:pPr>
      <w:r>
        <w:rPr>
          <w:rFonts w:ascii="宋体" w:hAnsi="宋体" w:hint="eastAsia"/>
          <w:sz w:val="24"/>
        </w:rPr>
        <w:t>2）施工机具</w:t>
      </w:r>
    </w:p>
    <w:p>
      <w:pPr>
        <w:spacing w:line="420" w:lineRule="auto"/>
        <w:ind w:firstLine="480" w:firstLineChars="200"/>
        <w:rPr>
          <w:rFonts w:ascii="宋体" w:hAnsi="宋体"/>
          <w:sz w:val="24"/>
        </w:rPr>
      </w:pPr>
      <w:r>
        <w:rPr>
          <w:rFonts w:ascii="宋体" w:hAnsi="宋体" w:hint="eastAsia"/>
          <w:sz w:val="24"/>
        </w:rPr>
        <w:t>①</w:t>
      </w:r>
      <w:r>
        <w:rPr>
          <w:rFonts w:ascii="宋体" w:hAnsi="宋体" w:hint="eastAsia"/>
          <w:sz w:val="24"/>
        </w:rPr>
        <w:t>干法喷射混凝土机的性能应符合下列要求：</w:t>
      </w:r>
    </w:p>
    <w:p>
      <w:pPr>
        <w:numPr>
          <w:ilvl w:val="0"/>
          <w:numId w:val="14"/>
        </w:numPr>
        <w:tabs>
          <w:tab w:val="left" w:pos="900"/>
        </w:tabs>
        <w:spacing w:line="420" w:lineRule="auto"/>
        <w:rPr>
          <w:rFonts w:ascii="宋体" w:hAnsi="宋体"/>
          <w:sz w:val="24"/>
        </w:rPr>
      </w:pPr>
      <w:r>
        <w:rPr>
          <w:rFonts w:ascii="宋体" w:hAnsi="宋体" w:hint="eastAsia"/>
          <w:sz w:val="24"/>
        </w:rPr>
        <w:t>密封性能良好，输料连续均匀；</w:t>
      </w:r>
    </w:p>
    <w:p>
      <w:pPr>
        <w:numPr>
          <w:ilvl w:val="0"/>
          <w:numId w:val="14"/>
        </w:numPr>
        <w:tabs>
          <w:tab w:val="left" w:pos="900"/>
        </w:tabs>
        <w:spacing w:line="420" w:lineRule="auto"/>
        <w:rPr>
          <w:rFonts w:ascii="宋体" w:hAnsi="宋体"/>
          <w:sz w:val="24"/>
        </w:rPr>
        <w:sectPr>
          <w:footerReference w:type="default" r:id="rId28"/>
          <w:footerReference w:type="first" r:id="rId29"/>
          <w:type w:val="nextPage"/>
          <w:pgSz w:w="11906" w:h="16838"/>
          <w:pgMar w:top="1418" w:right="1134" w:bottom="1089" w:left="1304" w:header="737" w:footer="737" w:gutter="0"/>
          <w:pgNumType w:start="12"/>
          <w:cols w:space="708"/>
          <w:titlePg w:val="0"/>
          <w:docGrid w:linePitch="286"/>
        </w:sectPr>
      </w:pPr>
      <w:r>
        <w:rPr>
          <w:rFonts w:ascii="宋体" w:hAnsi="宋体" w:hint="eastAsia"/>
          <w:sz w:val="24"/>
        </w:rPr>
        <w:t>输送距离（混合料），水平不小于</w:t>
      </w:r>
      <w:r>
        <w:rPr>
          <w:rFonts w:ascii="宋体" w:hAnsi="宋体"/>
          <w:sz w:val="24"/>
        </w:rPr>
        <w:t>100m</w:t>
      </w:r>
      <w:r>
        <w:rPr>
          <w:rFonts w:ascii="宋体" w:hAnsi="宋体" w:hint="eastAsia"/>
          <w:sz w:val="24"/>
        </w:rPr>
        <w:t>。</w:t>
      </w:r>
    </w:p>
    <w:p>
      <w:pPr>
        <w:spacing w:line="420" w:lineRule="auto"/>
        <w:ind w:firstLine="480" w:firstLineChars="200"/>
        <w:rPr>
          <w:rFonts w:ascii="宋体" w:hAnsi="宋体"/>
          <w:sz w:val="24"/>
        </w:rPr>
      </w:pPr>
      <w:r>
        <w:rPr>
          <w:rFonts w:ascii="宋体" w:hAnsi="宋体" w:hint="eastAsia"/>
          <w:sz w:val="24"/>
        </w:rPr>
        <w:t>②</w:t>
      </w:r>
      <w:r>
        <w:rPr>
          <w:rFonts w:ascii="宋体" w:hAnsi="宋体" w:hint="eastAsia"/>
          <w:sz w:val="24"/>
        </w:rPr>
        <w:t>选用的空压机应满足喷射机工作风压和耗风量的要求；当工程需要选用单台空压机工作时，其排风量不应小于9</w:t>
      </w:r>
      <w:r>
        <w:rPr>
          <w:rFonts w:ascii="宋体" w:hAnsi="宋体"/>
          <w:sz w:val="24"/>
        </w:rPr>
        <w:t>m</w:t>
      </w:r>
      <w:r>
        <w:rPr>
          <w:rFonts w:ascii="宋体" w:hAnsi="宋体"/>
          <w:sz w:val="24"/>
          <w:vertAlign w:val="superscript"/>
        </w:rPr>
        <w:t>3</w:t>
      </w:r>
      <w:r>
        <w:rPr>
          <w:rFonts w:ascii="宋体" w:hAnsi="宋体"/>
          <w:sz w:val="24"/>
        </w:rPr>
        <w:t>/min</w:t>
      </w:r>
      <w:r>
        <w:rPr>
          <w:rFonts w:ascii="宋体" w:hAnsi="宋体" w:hint="eastAsia"/>
          <w:sz w:val="24"/>
        </w:rPr>
        <w:t>；压风进入喷射机前，必须油水分离。</w:t>
      </w:r>
    </w:p>
    <w:p>
      <w:pPr>
        <w:spacing w:line="420" w:lineRule="auto"/>
        <w:ind w:firstLine="480" w:firstLineChars="200"/>
        <w:rPr>
          <w:rFonts w:ascii="宋体" w:hAnsi="宋体"/>
          <w:sz w:val="24"/>
        </w:rPr>
      </w:pPr>
      <w:r>
        <w:rPr>
          <w:rFonts w:ascii="宋体" w:hAnsi="宋体" w:hint="eastAsia"/>
          <w:sz w:val="24"/>
        </w:rPr>
        <w:t>③</w:t>
      </w:r>
      <w:r>
        <w:rPr>
          <w:rFonts w:ascii="宋体" w:hAnsi="宋体" w:hint="eastAsia"/>
          <w:sz w:val="24"/>
        </w:rPr>
        <w:t>混合料的搅拌宜采用强制式搅拌机。</w:t>
      </w:r>
    </w:p>
    <w:p>
      <w:pPr>
        <w:spacing w:line="420" w:lineRule="auto"/>
        <w:ind w:firstLine="480" w:firstLineChars="200"/>
        <w:rPr>
          <w:rFonts w:ascii="宋体" w:hAnsi="宋体"/>
          <w:sz w:val="24"/>
        </w:rPr>
      </w:pPr>
      <w:r>
        <w:rPr>
          <w:rFonts w:ascii="宋体" w:hAnsi="宋体" w:hint="eastAsia"/>
          <w:sz w:val="24"/>
        </w:rPr>
        <w:t>④</w:t>
      </w:r>
      <w:r>
        <w:rPr>
          <w:rFonts w:ascii="宋体" w:hAnsi="宋体" w:hint="eastAsia"/>
          <w:sz w:val="24"/>
        </w:rPr>
        <w:t>输料管应能承受</w:t>
      </w:r>
      <w:r>
        <w:rPr>
          <w:rFonts w:ascii="宋体" w:hAnsi="宋体"/>
          <w:sz w:val="24"/>
        </w:rPr>
        <w:t>0.8Mpa</w:t>
      </w:r>
      <w:r>
        <w:rPr>
          <w:rFonts w:ascii="宋体" w:hAnsi="宋体" w:hint="eastAsia"/>
          <w:sz w:val="24"/>
        </w:rPr>
        <w:t>以上的压力，并应有良好的耐磨性能。</w:t>
      </w:r>
    </w:p>
    <w:p>
      <w:pPr>
        <w:spacing w:line="420" w:lineRule="auto"/>
        <w:ind w:firstLine="480" w:firstLineChars="200"/>
        <w:rPr>
          <w:rFonts w:ascii="宋体" w:hAnsi="宋体"/>
          <w:sz w:val="24"/>
        </w:rPr>
      </w:pPr>
      <w:r>
        <w:rPr>
          <w:rFonts w:ascii="宋体" w:hAnsi="宋体" w:hint="eastAsia"/>
          <w:sz w:val="24"/>
        </w:rPr>
        <w:t>⑤</w:t>
      </w:r>
      <w:r>
        <w:rPr>
          <w:rFonts w:ascii="宋体" w:hAnsi="宋体" w:hint="eastAsia"/>
          <w:sz w:val="24"/>
        </w:rPr>
        <w:t>干法喷射混凝土施工供水设施应保证喷头处的水压为</w:t>
      </w:r>
      <w:r>
        <w:rPr>
          <w:rFonts w:ascii="宋体" w:hAnsi="宋体"/>
          <w:sz w:val="24"/>
        </w:rPr>
        <w:t>0.15～0.20MPa</w:t>
      </w:r>
      <w:r>
        <w:rPr>
          <w:rFonts w:ascii="宋体" w:hAnsi="宋体" w:hint="eastAsia"/>
          <w:sz w:val="24"/>
        </w:rPr>
        <w:t>。</w:t>
      </w:r>
    </w:p>
    <w:p>
      <w:pPr>
        <w:spacing w:line="420" w:lineRule="auto"/>
        <w:ind w:left="540"/>
        <w:rPr>
          <w:rFonts w:ascii="宋体" w:hAnsi="宋体"/>
          <w:sz w:val="24"/>
        </w:rPr>
      </w:pPr>
      <w:r>
        <w:rPr>
          <w:rFonts w:ascii="宋体" w:hAnsi="宋体" w:hint="eastAsia"/>
          <w:sz w:val="24"/>
        </w:rPr>
        <w:t>（3）混合料搅拌时间应遵守下列规定：</w:t>
      </w:r>
    </w:p>
    <w:p>
      <w:pPr>
        <w:numPr>
          <w:ilvl w:val="0"/>
          <w:numId w:val="4"/>
        </w:numPr>
        <w:tabs>
          <w:tab w:val="left" w:pos="900"/>
        </w:tabs>
        <w:spacing w:line="420" w:lineRule="auto"/>
        <w:rPr>
          <w:rFonts w:ascii="宋体" w:hAnsi="宋体"/>
          <w:sz w:val="24"/>
        </w:rPr>
      </w:pPr>
      <w:r>
        <w:rPr>
          <w:rFonts w:ascii="宋体" w:hAnsi="宋体" w:hint="eastAsia"/>
          <w:sz w:val="24"/>
        </w:rPr>
        <w:t>采用容量小于</w:t>
      </w:r>
      <w:r>
        <w:rPr>
          <w:rFonts w:ascii="宋体" w:hAnsi="宋体"/>
          <w:sz w:val="24"/>
        </w:rPr>
        <w:t>400L</w:t>
      </w:r>
      <w:r>
        <w:rPr>
          <w:rFonts w:ascii="宋体" w:hAnsi="宋体" w:hint="eastAsia"/>
          <w:sz w:val="24"/>
        </w:rPr>
        <w:t>的强制式搅拌机时，搅拌时间不得少于</w:t>
      </w:r>
      <w:r>
        <w:rPr>
          <w:rFonts w:ascii="宋体" w:hAnsi="宋体"/>
          <w:sz w:val="24"/>
        </w:rPr>
        <w:t>60s</w:t>
      </w:r>
      <w:r>
        <w:rPr>
          <w:rFonts w:ascii="宋体" w:hAnsi="宋体" w:hint="eastAsia"/>
          <w:sz w:val="24"/>
        </w:rPr>
        <w:t>；</w:t>
      </w:r>
    </w:p>
    <w:p>
      <w:pPr>
        <w:numPr>
          <w:ilvl w:val="0"/>
          <w:numId w:val="4"/>
        </w:numPr>
        <w:tabs>
          <w:tab w:val="left" w:pos="900"/>
        </w:tabs>
        <w:spacing w:line="420" w:lineRule="auto"/>
        <w:rPr>
          <w:rFonts w:ascii="宋体" w:hAnsi="宋体"/>
          <w:sz w:val="24"/>
        </w:rPr>
      </w:pPr>
      <w:r>
        <w:rPr>
          <w:rFonts w:ascii="宋体" w:hAnsi="宋体" w:hint="eastAsia"/>
          <w:sz w:val="24"/>
        </w:rPr>
        <w:t>采用自落式或滚筒式搅拌机时，搅拌时间不得少于</w:t>
      </w:r>
      <w:r>
        <w:rPr>
          <w:rFonts w:ascii="宋体" w:hAnsi="宋体"/>
          <w:sz w:val="24"/>
        </w:rPr>
        <w:t>120s</w:t>
      </w:r>
      <w:r>
        <w:rPr>
          <w:rFonts w:ascii="宋体" w:hAnsi="宋体" w:hint="eastAsia"/>
          <w:sz w:val="24"/>
        </w:rPr>
        <w:t>；</w:t>
      </w:r>
    </w:p>
    <w:p>
      <w:pPr>
        <w:numPr>
          <w:ilvl w:val="0"/>
          <w:numId w:val="4"/>
        </w:numPr>
        <w:tabs>
          <w:tab w:val="left" w:pos="900"/>
        </w:tabs>
        <w:spacing w:line="420" w:lineRule="auto"/>
        <w:rPr>
          <w:rFonts w:ascii="宋体" w:hAnsi="宋体"/>
          <w:sz w:val="24"/>
        </w:rPr>
      </w:pPr>
      <w:r>
        <w:rPr>
          <w:rFonts w:ascii="宋体" w:hAnsi="宋体" w:hint="eastAsia"/>
          <w:sz w:val="24"/>
        </w:rPr>
        <w:t>采用人工搅拌时，搅拌次数不得少于</w:t>
      </w:r>
      <w:r>
        <w:rPr>
          <w:rFonts w:ascii="宋体" w:hAnsi="宋体"/>
          <w:sz w:val="24"/>
        </w:rPr>
        <w:t>3</w:t>
      </w:r>
      <w:r>
        <w:rPr>
          <w:rFonts w:ascii="宋体" w:hAnsi="宋体" w:hint="eastAsia"/>
          <w:sz w:val="24"/>
        </w:rPr>
        <w:t>次；</w:t>
      </w:r>
    </w:p>
    <w:p>
      <w:pPr>
        <w:numPr>
          <w:ilvl w:val="0"/>
          <w:numId w:val="4"/>
        </w:numPr>
        <w:tabs>
          <w:tab w:val="left" w:pos="900"/>
        </w:tabs>
        <w:spacing w:line="420" w:lineRule="auto"/>
        <w:rPr>
          <w:rFonts w:ascii="宋体" w:hAnsi="宋体"/>
          <w:sz w:val="24"/>
        </w:rPr>
      </w:pPr>
      <w:r>
        <w:rPr>
          <w:rFonts w:ascii="宋体" w:hAnsi="宋体" w:hint="eastAsia"/>
          <w:sz w:val="24"/>
        </w:rPr>
        <w:t>混合料掺有外加剂或外掺料时，搅拌时间适当延长</w:t>
      </w:r>
      <w:r>
        <w:rPr>
          <w:rFonts w:ascii="宋体" w:hAnsi="宋体" w:hint="eastAsia"/>
          <w:sz w:val="24"/>
        </w:rPr>
        <w:t>‘</w:t>
      </w:r>
    </w:p>
    <w:p>
      <w:pPr>
        <w:spacing w:line="420" w:lineRule="auto"/>
        <w:ind w:firstLine="480" w:firstLineChars="200"/>
        <w:rPr>
          <w:rFonts w:ascii="宋体" w:hAnsi="宋体"/>
          <w:sz w:val="24"/>
        </w:rPr>
      </w:pPr>
      <w:r>
        <w:rPr>
          <w:rFonts w:ascii="宋体" w:hAnsi="宋体" w:hint="eastAsia"/>
          <w:sz w:val="24"/>
        </w:rPr>
        <w:t>④</w:t>
      </w:r>
      <w:r>
        <w:rPr>
          <w:rFonts w:ascii="宋体" w:hAnsi="宋体" w:hint="eastAsia"/>
          <w:sz w:val="24"/>
        </w:rPr>
        <w:t>混合料在运输、存放过程中，应严防雨淋、滴水及大石块等杂物混入，装入喷射机前应过筛。</w:t>
      </w:r>
    </w:p>
    <w:p>
      <w:pPr>
        <w:spacing w:line="420" w:lineRule="auto"/>
        <w:ind w:firstLine="480" w:firstLineChars="200"/>
        <w:rPr>
          <w:rFonts w:ascii="宋体" w:hAnsi="宋体"/>
          <w:sz w:val="24"/>
        </w:rPr>
      </w:pPr>
      <w:r>
        <w:rPr>
          <w:rFonts w:ascii="宋体" w:hAnsi="宋体" w:hint="eastAsia"/>
          <w:sz w:val="24"/>
        </w:rPr>
        <w:t>⑤</w:t>
      </w:r>
      <w:r>
        <w:rPr>
          <w:rFonts w:ascii="宋体" w:hAnsi="宋体" w:hint="eastAsia"/>
          <w:sz w:val="24"/>
        </w:rPr>
        <w:t>干混合料宜随拌随用。无速凝剂掺入的混合料，存放时间不应超过</w:t>
      </w:r>
      <w:r>
        <w:rPr>
          <w:rFonts w:ascii="宋体" w:hAnsi="宋体"/>
          <w:sz w:val="24"/>
        </w:rPr>
        <w:t>2h</w:t>
      </w:r>
      <w:r>
        <w:rPr>
          <w:rFonts w:ascii="宋体" w:hAnsi="宋体" w:hint="eastAsia"/>
          <w:sz w:val="24"/>
        </w:rPr>
        <w:t>，干混合料掺速凝剂后，存放时间不应超过</w:t>
      </w:r>
      <w:r>
        <w:rPr>
          <w:rFonts w:ascii="宋体" w:hAnsi="宋体"/>
          <w:sz w:val="24"/>
        </w:rPr>
        <w:t>20min</w:t>
      </w:r>
      <w:r>
        <w:rPr>
          <w:rFonts w:ascii="宋体" w:hAnsi="宋体" w:hint="eastAsia"/>
          <w:sz w:val="24"/>
        </w:rPr>
        <w:t>。</w:t>
      </w:r>
    </w:p>
    <w:p>
      <w:pPr>
        <w:spacing w:line="420" w:lineRule="auto"/>
        <w:ind w:firstLine="360" w:firstLineChars="150"/>
        <w:rPr>
          <w:rFonts w:ascii="宋体" w:hAnsi="宋体"/>
          <w:sz w:val="24"/>
        </w:rPr>
      </w:pPr>
      <w:r>
        <w:rPr>
          <w:rFonts w:ascii="宋体" w:hAnsi="宋体" w:hint="eastAsia"/>
          <w:sz w:val="24"/>
        </w:rPr>
        <w:t>4）喷射前的准备工作</w:t>
      </w:r>
    </w:p>
    <w:p>
      <w:pPr>
        <w:spacing w:line="420" w:lineRule="auto"/>
        <w:ind w:firstLine="480" w:firstLineChars="200"/>
        <w:rPr>
          <w:rFonts w:ascii="宋体" w:hAnsi="宋体"/>
          <w:sz w:val="24"/>
        </w:rPr>
      </w:pPr>
      <w:r>
        <w:rPr>
          <w:rFonts w:ascii="宋体" w:hAnsi="宋体" w:hint="eastAsia"/>
          <w:sz w:val="24"/>
        </w:rPr>
        <w:t>①</w:t>
      </w:r>
      <w:r>
        <w:rPr>
          <w:rFonts w:ascii="宋体" w:hAnsi="宋体" w:hint="eastAsia"/>
          <w:sz w:val="24"/>
        </w:rPr>
        <w:t>喷射作业现场，应做好下列准备工作：</w:t>
      </w:r>
    </w:p>
    <w:p>
      <w:pPr>
        <w:numPr>
          <w:ilvl w:val="0"/>
          <w:numId w:val="5"/>
        </w:numPr>
        <w:tabs>
          <w:tab w:val="left" w:pos="900"/>
        </w:tabs>
        <w:spacing w:line="420" w:lineRule="auto"/>
        <w:rPr>
          <w:rFonts w:ascii="宋体" w:hAnsi="宋体"/>
          <w:sz w:val="24"/>
        </w:rPr>
      </w:pPr>
      <w:r>
        <w:rPr>
          <w:rFonts w:ascii="宋体" w:hAnsi="宋体" w:hint="eastAsia"/>
          <w:sz w:val="24"/>
        </w:rPr>
        <w:t>拆除作业面障碍物、清除开挖面的浮石和松散土层；</w:t>
      </w:r>
    </w:p>
    <w:p>
      <w:pPr>
        <w:numPr>
          <w:ilvl w:val="0"/>
          <w:numId w:val="5"/>
        </w:numPr>
        <w:tabs>
          <w:tab w:val="left" w:pos="900"/>
        </w:tabs>
        <w:spacing w:line="420" w:lineRule="auto"/>
        <w:rPr>
          <w:rFonts w:ascii="宋体" w:hAnsi="宋体"/>
          <w:sz w:val="24"/>
        </w:rPr>
      </w:pPr>
      <w:r>
        <w:rPr>
          <w:rFonts w:ascii="宋体" w:hAnsi="宋体" w:hint="eastAsia"/>
          <w:sz w:val="24"/>
        </w:rPr>
        <w:t>埋设控制喷射混凝土厚度的标志；</w:t>
      </w:r>
    </w:p>
    <w:p>
      <w:pPr>
        <w:numPr>
          <w:ilvl w:val="0"/>
          <w:numId w:val="5"/>
        </w:numPr>
        <w:tabs>
          <w:tab w:val="left" w:pos="900"/>
        </w:tabs>
        <w:spacing w:line="420" w:lineRule="auto"/>
        <w:rPr>
          <w:rFonts w:ascii="宋体" w:hAnsi="宋体"/>
          <w:sz w:val="24"/>
        </w:rPr>
      </w:pPr>
      <w:r>
        <w:rPr>
          <w:rFonts w:ascii="宋体" w:hAnsi="宋体" w:hint="eastAsia"/>
          <w:sz w:val="24"/>
        </w:rPr>
        <w:t>喷射机与喷射手不能直接联系时，应配备联络装置；</w:t>
      </w:r>
    </w:p>
    <w:p>
      <w:pPr>
        <w:numPr>
          <w:ilvl w:val="0"/>
          <w:numId w:val="5"/>
        </w:numPr>
        <w:tabs>
          <w:tab w:val="left" w:pos="900"/>
        </w:tabs>
        <w:spacing w:line="420" w:lineRule="auto"/>
        <w:rPr>
          <w:rFonts w:ascii="宋体" w:hAnsi="宋体" w:hint="eastAsia"/>
          <w:sz w:val="24"/>
        </w:rPr>
      </w:pPr>
      <w:r>
        <w:rPr>
          <w:rFonts w:ascii="宋体" w:hAnsi="宋体" w:hint="eastAsia"/>
          <w:sz w:val="24"/>
        </w:rPr>
        <w:t>夜间作业应有良好的通风和足够的照明装置。</w:t>
      </w:r>
    </w:p>
    <w:p>
      <w:pPr>
        <w:spacing w:line="420" w:lineRule="auto"/>
        <w:ind w:firstLine="480" w:firstLineChars="200"/>
        <w:rPr>
          <w:rFonts w:ascii="宋体" w:hAnsi="宋体"/>
          <w:sz w:val="24"/>
        </w:rPr>
      </w:pPr>
      <w:r>
        <w:rPr>
          <w:rFonts w:ascii="宋体" w:hAnsi="宋体" w:hint="eastAsia"/>
          <w:sz w:val="24"/>
        </w:rPr>
        <w:t>②</w:t>
      </w:r>
      <w:r>
        <w:rPr>
          <w:rFonts w:ascii="宋体" w:hAnsi="宋体" w:hint="eastAsia"/>
          <w:sz w:val="24"/>
        </w:rPr>
        <w:t>喷射作业前，应对机械设备、风、水管路，输料管路和电缆线路等进行全面检查及试运转。</w:t>
      </w:r>
    </w:p>
    <w:p>
      <w:pPr>
        <w:spacing w:line="420" w:lineRule="auto"/>
        <w:ind w:firstLine="480" w:firstLineChars="200"/>
        <w:rPr>
          <w:rFonts w:ascii="宋体" w:hAnsi="宋体"/>
          <w:sz w:val="24"/>
        </w:rPr>
      </w:pPr>
      <w:r>
        <w:rPr>
          <w:rFonts w:ascii="宋体" w:hAnsi="宋体" w:hint="eastAsia"/>
          <w:sz w:val="24"/>
        </w:rPr>
        <w:t>③</w:t>
      </w:r>
      <w:r>
        <w:rPr>
          <w:rFonts w:ascii="宋体" w:hAnsi="宋体" w:hint="eastAsia"/>
          <w:sz w:val="24"/>
        </w:rPr>
        <w:t>受喷面有滴水、淋水时，喷射前应按下列方法做好治水工作：</w:t>
      </w:r>
    </w:p>
    <w:p>
      <w:pPr>
        <w:numPr>
          <w:ilvl w:val="0"/>
          <w:numId w:val="6"/>
        </w:numPr>
        <w:tabs>
          <w:tab w:val="left" w:pos="900"/>
        </w:tabs>
        <w:spacing w:line="420" w:lineRule="auto"/>
        <w:rPr>
          <w:rFonts w:ascii="宋体" w:hAnsi="宋体"/>
          <w:sz w:val="24"/>
        </w:rPr>
      </w:pPr>
      <w:r>
        <w:rPr>
          <w:rFonts w:ascii="宋体" w:hAnsi="宋体" w:hint="eastAsia"/>
          <w:sz w:val="24"/>
        </w:rPr>
        <w:t>有明显出水点时，可埋设导管排水；</w:t>
      </w:r>
    </w:p>
    <w:p>
      <w:pPr>
        <w:numPr>
          <w:ilvl w:val="0"/>
          <w:numId w:val="6"/>
        </w:numPr>
        <w:tabs>
          <w:tab w:val="left" w:pos="900"/>
        </w:tabs>
        <w:spacing w:line="420" w:lineRule="auto"/>
        <w:rPr>
          <w:rFonts w:ascii="宋体" w:hAnsi="宋体"/>
          <w:sz w:val="24"/>
        </w:rPr>
      </w:pPr>
      <w:r>
        <w:rPr>
          <w:rFonts w:ascii="宋体" w:hAnsi="宋体" w:hint="eastAsia"/>
          <w:sz w:val="24"/>
        </w:rPr>
        <w:t>导水效果不好的含水岩层，可设盲沟排水；</w:t>
      </w:r>
    </w:p>
    <w:p>
      <w:pPr>
        <w:spacing w:line="420" w:lineRule="auto"/>
        <w:ind w:firstLine="360" w:firstLineChars="150"/>
        <w:rPr>
          <w:rFonts w:ascii="宋体" w:hAnsi="宋体"/>
          <w:sz w:val="24"/>
        </w:rPr>
        <w:sectPr>
          <w:footerReference w:type="default" r:id="rId30"/>
          <w:footerReference w:type="first" r:id="rId31"/>
          <w:type w:val="nextPage"/>
          <w:pgSz w:w="11906" w:h="16838"/>
          <w:pgMar w:top="1418" w:right="1134" w:bottom="1089" w:left="1304" w:header="737" w:footer="737" w:gutter="0"/>
          <w:pgNumType w:start="13"/>
          <w:cols w:space="708"/>
          <w:titlePg w:val="0"/>
          <w:docGrid w:linePitch="286"/>
        </w:sectPr>
      </w:pPr>
      <w:r>
        <w:rPr>
          <w:rFonts w:ascii="宋体" w:hAnsi="宋体" w:hint="eastAsia"/>
          <w:sz w:val="24"/>
        </w:rPr>
        <w:t>5）喷射作业</w:t>
      </w:r>
    </w:p>
    <w:p>
      <w:pPr>
        <w:spacing w:line="420" w:lineRule="auto"/>
        <w:ind w:firstLine="480" w:firstLineChars="200"/>
        <w:rPr>
          <w:rFonts w:ascii="宋体" w:hAnsi="宋体"/>
          <w:sz w:val="24"/>
        </w:rPr>
      </w:pPr>
      <w:r>
        <w:rPr>
          <w:rFonts w:ascii="宋体" w:hAnsi="宋体" w:hint="eastAsia"/>
          <w:sz w:val="24"/>
        </w:rPr>
        <w:t>①</w:t>
      </w:r>
      <w:r>
        <w:rPr>
          <w:rFonts w:ascii="宋体" w:hAnsi="宋体" w:hint="eastAsia"/>
          <w:sz w:val="24"/>
        </w:rPr>
        <w:t>喷射作业应遵守下列规定：</w:t>
      </w:r>
    </w:p>
    <w:p>
      <w:pPr>
        <w:numPr>
          <w:ilvl w:val="0"/>
          <w:numId w:val="15"/>
        </w:numPr>
        <w:tabs>
          <w:tab w:val="left" w:pos="900"/>
        </w:tabs>
        <w:spacing w:line="420" w:lineRule="auto"/>
        <w:rPr>
          <w:rFonts w:ascii="宋体" w:hAnsi="宋体"/>
          <w:sz w:val="24"/>
        </w:rPr>
      </w:pPr>
      <w:r>
        <w:rPr>
          <w:rFonts w:ascii="宋体" w:hAnsi="宋体" w:hint="eastAsia"/>
          <w:sz w:val="24"/>
        </w:rPr>
        <w:t>喷射作业应分段分片依次进行，喷射顺序应自下而上；</w:t>
      </w:r>
    </w:p>
    <w:p>
      <w:pPr>
        <w:numPr>
          <w:ilvl w:val="0"/>
          <w:numId w:val="15"/>
        </w:numPr>
        <w:tabs>
          <w:tab w:val="left" w:pos="900"/>
        </w:tabs>
        <w:spacing w:line="420" w:lineRule="auto"/>
        <w:rPr>
          <w:rFonts w:ascii="宋体" w:hAnsi="宋体"/>
          <w:sz w:val="24"/>
        </w:rPr>
      </w:pPr>
      <w:r>
        <w:rPr>
          <w:rFonts w:ascii="宋体" w:hAnsi="宋体" w:hint="eastAsia"/>
          <w:sz w:val="24"/>
        </w:rPr>
        <w:t>素混凝土一次喷射厚度为40mm，分层喷射时，后一层喷射应在前一层混凝土终凝后进行；</w:t>
      </w:r>
    </w:p>
    <w:p>
      <w:pPr>
        <w:numPr>
          <w:ilvl w:val="0"/>
          <w:numId w:val="15"/>
        </w:numPr>
        <w:tabs>
          <w:tab w:val="left" w:pos="900"/>
        </w:tabs>
        <w:spacing w:line="420" w:lineRule="auto"/>
        <w:rPr>
          <w:rFonts w:ascii="宋体" w:hAnsi="宋体"/>
          <w:sz w:val="24"/>
        </w:rPr>
      </w:pPr>
      <w:r>
        <w:rPr>
          <w:rFonts w:ascii="宋体" w:hAnsi="宋体" w:hint="eastAsia"/>
          <w:sz w:val="24"/>
        </w:rPr>
        <w:t>喷射作业紧跟开挖工作面时，混凝土终凝到下一循环时间，不应小于48</w:t>
      </w:r>
      <w:r>
        <w:rPr>
          <w:rFonts w:ascii="宋体" w:hAnsi="宋体"/>
          <w:sz w:val="24"/>
        </w:rPr>
        <w:t>h</w:t>
      </w:r>
      <w:r>
        <w:rPr>
          <w:rFonts w:ascii="宋体" w:hAnsi="宋体" w:hint="eastAsia"/>
          <w:sz w:val="24"/>
        </w:rPr>
        <w:t>。</w:t>
      </w:r>
    </w:p>
    <w:p>
      <w:pPr>
        <w:snapToGrid w:val="0"/>
        <w:spacing w:line="420" w:lineRule="auto"/>
        <w:ind w:firstLine="480" w:firstLineChars="200"/>
        <w:rPr>
          <w:rFonts w:ascii="宋体" w:hAnsi="宋体"/>
          <w:sz w:val="24"/>
        </w:rPr>
      </w:pPr>
      <w:r>
        <w:rPr>
          <w:rFonts w:ascii="宋体" w:hAnsi="宋体" w:hint="eastAsia"/>
          <w:sz w:val="24"/>
        </w:rPr>
        <w:t>②</w:t>
      </w:r>
      <w:r>
        <w:rPr>
          <w:rFonts w:ascii="宋体" w:hAnsi="宋体" w:hint="eastAsia"/>
          <w:sz w:val="24"/>
        </w:rPr>
        <w:t>喷射机司机的操作应遵守下列规定：</w:t>
      </w:r>
    </w:p>
    <w:p>
      <w:pPr>
        <w:snapToGrid w:val="0"/>
        <w:spacing w:line="420" w:lineRule="auto"/>
        <w:ind w:firstLine="480" w:firstLineChars="200"/>
        <w:rPr>
          <w:rFonts w:ascii="宋体" w:hAnsi="宋体"/>
          <w:sz w:val="24"/>
        </w:rPr>
      </w:pPr>
      <w:r>
        <w:rPr>
          <w:rFonts w:ascii="宋体" w:hAnsi="宋体" w:hint="eastAsia"/>
          <w:sz w:val="24"/>
        </w:rPr>
        <w:t>a作业开始时，应先送风，后开机，再给料；结束时，应待料喷完后，再关风；</w:t>
      </w:r>
    </w:p>
    <w:p>
      <w:pPr>
        <w:snapToGrid w:val="0"/>
        <w:spacing w:line="420" w:lineRule="auto"/>
        <w:ind w:firstLine="480" w:firstLineChars="200"/>
        <w:rPr>
          <w:rFonts w:ascii="宋体" w:hAnsi="宋体"/>
          <w:sz w:val="24"/>
        </w:rPr>
      </w:pPr>
      <w:r>
        <w:rPr>
          <w:rFonts w:ascii="宋体" w:hAnsi="宋体" w:hint="eastAsia"/>
          <w:sz w:val="24"/>
        </w:rPr>
        <w:t>b向喷射机供料应连续均匀；机器正常运转时，料斗内应保持足够的存料；</w:t>
      </w:r>
    </w:p>
    <w:p>
      <w:pPr>
        <w:snapToGrid w:val="0"/>
        <w:spacing w:line="420" w:lineRule="auto"/>
        <w:ind w:firstLine="480" w:firstLineChars="200"/>
        <w:rPr>
          <w:rFonts w:ascii="宋体" w:hAnsi="宋体"/>
          <w:sz w:val="24"/>
        </w:rPr>
      </w:pPr>
      <w:r>
        <w:rPr>
          <w:rFonts w:ascii="宋体" w:hAnsi="宋体" w:hint="eastAsia"/>
          <w:sz w:val="24"/>
        </w:rPr>
        <w:t>c喷射机的工作风压，应满足喷头处的压力在</w:t>
      </w:r>
      <w:r>
        <w:rPr>
          <w:rFonts w:ascii="宋体" w:hAnsi="宋体"/>
          <w:sz w:val="24"/>
        </w:rPr>
        <w:t>0.1MPa</w:t>
      </w:r>
      <w:r>
        <w:rPr>
          <w:rFonts w:ascii="宋体" w:hAnsi="宋体" w:hint="eastAsia"/>
          <w:sz w:val="24"/>
        </w:rPr>
        <w:t>左右；</w:t>
      </w:r>
    </w:p>
    <w:p>
      <w:pPr>
        <w:snapToGrid w:val="0"/>
        <w:spacing w:line="420" w:lineRule="auto"/>
        <w:ind w:firstLine="480" w:firstLineChars="200"/>
        <w:rPr>
          <w:rFonts w:ascii="宋体" w:hAnsi="宋体"/>
          <w:sz w:val="24"/>
        </w:rPr>
      </w:pPr>
      <w:r>
        <w:rPr>
          <w:rFonts w:ascii="宋体" w:hAnsi="宋体" w:hint="eastAsia"/>
          <w:sz w:val="24"/>
        </w:rPr>
        <w:t>d喷射作业完毕或因故中断喷射时，必须将喷射机和输料管内的积料清除干净。</w:t>
      </w:r>
    </w:p>
    <w:p>
      <w:pPr>
        <w:snapToGrid w:val="0"/>
        <w:spacing w:line="420" w:lineRule="auto"/>
        <w:ind w:firstLine="480" w:firstLineChars="200"/>
        <w:rPr>
          <w:rFonts w:ascii="宋体" w:hAnsi="宋体"/>
          <w:sz w:val="24"/>
        </w:rPr>
      </w:pPr>
      <w:r>
        <w:rPr>
          <w:rFonts w:ascii="宋体" w:hAnsi="宋体" w:hint="eastAsia"/>
          <w:sz w:val="24"/>
        </w:rPr>
        <w:t>③</w:t>
      </w:r>
      <w:r>
        <w:rPr>
          <w:rFonts w:ascii="宋体" w:hAnsi="宋体" w:hint="eastAsia"/>
          <w:sz w:val="24"/>
        </w:rPr>
        <w:t>喷射手的操作应遵守下列规定：</w:t>
      </w:r>
    </w:p>
    <w:p>
      <w:pPr>
        <w:numPr>
          <w:ilvl w:val="0"/>
          <w:numId w:val="8"/>
        </w:numPr>
        <w:tabs>
          <w:tab w:val="left" w:pos="900"/>
        </w:tabs>
        <w:snapToGrid w:val="0"/>
        <w:spacing w:line="420" w:lineRule="auto"/>
        <w:rPr>
          <w:rFonts w:ascii="宋体" w:hAnsi="宋体"/>
          <w:sz w:val="24"/>
        </w:rPr>
      </w:pPr>
      <w:r>
        <w:rPr>
          <w:rFonts w:ascii="宋体" w:hAnsi="宋体" w:hint="eastAsia"/>
          <w:sz w:val="24"/>
        </w:rPr>
        <w:t>喷射手应经常保持喷头良好的工作性能；</w:t>
      </w:r>
    </w:p>
    <w:p>
      <w:pPr>
        <w:numPr>
          <w:ilvl w:val="0"/>
          <w:numId w:val="8"/>
        </w:numPr>
        <w:tabs>
          <w:tab w:val="left" w:pos="900"/>
        </w:tabs>
        <w:snapToGrid w:val="0"/>
        <w:spacing w:line="420" w:lineRule="auto"/>
        <w:rPr>
          <w:rFonts w:ascii="宋体" w:hAnsi="宋体"/>
          <w:sz w:val="24"/>
        </w:rPr>
      </w:pPr>
      <w:r>
        <w:rPr>
          <w:rFonts w:ascii="宋体" w:hAnsi="宋体" w:hint="eastAsia"/>
          <w:sz w:val="24"/>
        </w:rPr>
        <w:t>喷头和受喷面应垂直，宜保持</w:t>
      </w:r>
      <w:r>
        <w:rPr>
          <w:rFonts w:ascii="宋体" w:hAnsi="宋体"/>
          <w:sz w:val="24"/>
        </w:rPr>
        <w:t>0.60～1.00m</w:t>
      </w:r>
      <w:r>
        <w:rPr>
          <w:rFonts w:ascii="宋体" w:hAnsi="宋体" w:hint="eastAsia"/>
          <w:sz w:val="24"/>
        </w:rPr>
        <w:t>的距离；</w:t>
      </w:r>
    </w:p>
    <w:p>
      <w:pPr>
        <w:numPr>
          <w:ilvl w:val="0"/>
          <w:numId w:val="8"/>
        </w:numPr>
        <w:tabs>
          <w:tab w:val="left" w:pos="900"/>
        </w:tabs>
        <w:spacing w:line="420" w:lineRule="auto"/>
        <w:rPr>
          <w:rFonts w:ascii="宋体" w:hAnsi="宋体"/>
          <w:sz w:val="24"/>
        </w:rPr>
      </w:pPr>
      <w:r>
        <w:rPr>
          <w:rFonts w:ascii="宋体" w:hAnsi="宋体" w:hint="eastAsia"/>
          <w:sz w:val="24"/>
        </w:rPr>
        <w:t>干法喷射时，喷射手应控制好水灰比，保持混凝土表面平整，呈湿润光泽，无干斑或滑移流淌现象。</w:t>
      </w:r>
    </w:p>
    <w:p>
      <w:pPr>
        <w:spacing w:line="420" w:lineRule="auto"/>
        <w:ind w:firstLine="480" w:firstLineChars="200"/>
        <w:rPr>
          <w:rFonts w:ascii="宋体" w:hAnsi="宋体"/>
          <w:sz w:val="24"/>
        </w:rPr>
      </w:pPr>
      <w:r>
        <w:rPr>
          <w:rFonts w:ascii="宋体" w:hAnsi="宋体" w:hint="eastAsia"/>
          <w:sz w:val="24"/>
        </w:rPr>
        <w:t>④</w:t>
      </w:r>
      <w:r>
        <w:rPr>
          <w:rFonts w:ascii="宋体" w:hAnsi="宋体" w:hint="eastAsia"/>
          <w:sz w:val="24"/>
        </w:rPr>
        <w:t>喷射混凝土的回弹率，不应大于</w:t>
      </w:r>
      <w:r>
        <w:rPr>
          <w:rFonts w:ascii="宋体" w:hAnsi="宋体"/>
          <w:sz w:val="24"/>
        </w:rPr>
        <w:t>15%</w:t>
      </w:r>
      <w:r>
        <w:rPr>
          <w:rFonts w:ascii="宋体" w:hAnsi="宋体" w:hint="eastAsia"/>
          <w:sz w:val="24"/>
        </w:rPr>
        <w:t>；</w:t>
      </w:r>
    </w:p>
    <w:p>
      <w:pPr>
        <w:spacing w:line="420" w:lineRule="auto"/>
        <w:ind w:firstLine="480" w:firstLineChars="200"/>
        <w:rPr>
          <w:rFonts w:ascii="宋体" w:hAnsi="宋体"/>
          <w:sz w:val="24"/>
        </w:rPr>
      </w:pPr>
      <w:r>
        <w:rPr>
          <w:rFonts w:ascii="宋体" w:hAnsi="宋体" w:hint="eastAsia"/>
          <w:sz w:val="24"/>
        </w:rPr>
        <w:t>⑤</w:t>
      </w:r>
      <w:r>
        <w:rPr>
          <w:rFonts w:ascii="宋体" w:hAnsi="宋体" w:hint="eastAsia"/>
          <w:sz w:val="24"/>
        </w:rPr>
        <w:t>喷射混凝土养护应遵守下列规定：</w:t>
      </w:r>
    </w:p>
    <w:p>
      <w:pPr>
        <w:spacing w:line="420" w:lineRule="auto"/>
        <w:ind w:firstLine="720" w:firstLineChars="300"/>
        <w:rPr>
          <w:rFonts w:ascii="宋体" w:hAnsi="宋体" w:hint="eastAsia"/>
          <w:sz w:val="24"/>
        </w:rPr>
      </w:pPr>
      <w:r>
        <w:rPr>
          <w:rFonts w:ascii="宋体" w:hAnsi="宋体" w:hint="eastAsia"/>
          <w:sz w:val="24"/>
        </w:rPr>
        <w:t>喷射砼终凝</w:t>
      </w:r>
      <w:r>
        <w:rPr>
          <w:rFonts w:ascii="宋体" w:hAnsi="宋体"/>
          <w:sz w:val="24"/>
        </w:rPr>
        <w:t>2h</w:t>
      </w:r>
      <w:r>
        <w:rPr>
          <w:rFonts w:ascii="宋体" w:hAnsi="宋体" w:hint="eastAsia"/>
          <w:sz w:val="24"/>
        </w:rPr>
        <w:t>后，应喷水养护，养护时间宜为</w:t>
      </w:r>
      <w:r>
        <w:rPr>
          <w:rFonts w:ascii="宋体" w:hAnsi="宋体"/>
          <w:sz w:val="24"/>
        </w:rPr>
        <w:t>3</w:t>
      </w:r>
      <w:r>
        <w:rPr>
          <w:rFonts w:ascii="宋体" w:hAnsi="宋体" w:hint="eastAsia"/>
          <w:sz w:val="24"/>
        </w:rPr>
        <w:t>～</w:t>
      </w:r>
      <w:r>
        <w:rPr>
          <w:rFonts w:ascii="宋体" w:hAnsi="宋体"/>
          <w:sz w:val="24"/>
        </w:rPr>
        <w:t>7d</w:t>
      </w:r>
      <w:r>
        <w:rPr>
          <w:rFonts w:ascii="宋体" w:hAnsi="宋体" w:hint="eastAsia"/>
          <w:sz w:val="24"/>
        </w:rPr>
        <w:t xml:space="preserve"> </w:t>
      </w:r>
    </w:p>
    <w:p>
      <w:pPr>
        <w:spacing w:line="420" w:lineRule="auto"/>
        <w:ind w:firstLine="360" w:firstLineChars="150"/>
        <w:rPr>
          <w:rFonts w:ascii="宋体" w:hAnsi="宋体"/>
          <w:sz w:val="24"/>
        </w:rPr>
      </w:pPr>
      <w:r>
        <w:rPr>
          <w:rFonts w:ascii="宋体" w:hAnsi="宋体" w:hint="eastAsia"/>
          <w:sz w:val="24"/>
        </w:rPr>
        <w:t>6）钢筋网喷射混凝土施工</w:t>
      </w:r>
    </w:p>
    <w:p>
      <w:pPr>
        <w:spacing w:line="420" w:lineRule="auto"/>
        <w:ind w:firstLine="480" w:firstLineChars="200"/>
        <w:rPr>
          <w:rFonts w:ascii="宋体" w:hAnsi="宋体"/>
          <w:sz w:val="24"/>
        </w:rPr>
      </w:pPr>
      <w:r>
        <w:rPr>
          <w:rFonts w:ascii="宋体" w:hAnsi="宋体" w:hint="eastAsia"/>
          <w:sz w:val="24"/>
        </w:rPr>
        <w:t>①</w:t>
      </w:r>
      <w:r>
        <w:rPr>
          <w:rFonts w:ascii="宋体" w:hAnsi="宋体" w:hint="eastAsia"/>
          <w:sz w:val="24"/>
        </w:rPr>
        <w:t>喷射混凝土中钢筋网的铺设要遵守下列规定：</w:t>
      </w:r>
    </w:p>
    <w:p>
      <w:pPr>
        <w:numPr>
          <w:ilvl w:val="0"/>
          <w:numId w:val="9"/>
        </w:numPr>
        <w:tabs>
          <w:tab w:val="left" w:pos="900"/>
        </w:tabs>
        <w:spacing w:line="420" w:lineRule="auto"/>
        <w:rPr>
          <w:rFonts w:ascii="宋体" w:hAnsi="宋体"/>
          <w:sz w:val="24"/>
        </w:rPr>
      </w:pPr>
      <w:r>
        <w:rPr>
          <w:rFonts w:ascii="宋体" w:hAnsi="宋体" w:hint="eastAsia"/>
          <w:sz w:val="24"/>
        </w:rPr>
        <w:t>钢筋使用前应清除污锈；</w:t>
      </w:r>
    </w:p>
    <w:p>
      <w:pPr>
        <w:numPr>
          <w:ilvl w:val="0"/>
          <w:numId w:val="9"/>
        </w:numPr>
        <w:tabs>
          <w:tab w:val="left" w:pos="900"/>
        </w:tabs>
        <w:spacing w:line="420" w:lineRule="auto"/>
        <w:rPr>
          <w:rFonts w:ascii="宋体" w:hAnsi="宋体"/>
          <w:sz w:val="24"/>
        </w:rPr>
      </w:pPr>
      <w:r>
        <w:rPr>
          <w:rFonts w:ascii="宋体" w:hAnsi="宋体" w:hint="eastAsia"/>
          <w:sz w:val="24"/>
        </w:rPr>
        <w:t>钢筋网宜在坡面喷射一层混凝土后铺设，钢筋与壁面的间隙，宜为2</w:t>
      </w:r>
      <w:r>
        <w:rPr>
          <w:rFonts w:ascii="宋体" w:hAnsi="宋体"/>
          <w:sz w:val="24"/>
        </w:rPr>
        <w:t>0mm；</w:t>
      </w:r>
    </w:p>
    <w:p>
      <w:pPr>
        <w:numPr>
          <w:ilvl w:val="0"/>
          <w:numId w:val="9"/>
        </w:numPr>
        <w:tabs>
          <w:tab w:val="left" w:pos="900"/>
        </w:tabs>
        <w:spacing w:line="420" w:lineRule="auto"/>
        <w:rPr>
          <w:rFonts w:ascii="宋体" w:hAnsi="宋体"/>
          <w:sz w:val="24"/>
        </w:rPr>
      </w:pPr>
      <w:r>
        <w:rPr>
          <w:rFonts w:ascii="宋体" w:hAnsi="宋体" w:hint="eastAsia"/>
          <w:sz w:val="24"/>
        </w:rPr>
        <w:t>钢筋网应与锚杆或其他锚定装置联结牢固，喷射时钢筋不得晃动。</w:t>
      </w:r>
    </w:p>
    <w:p>
      <w:pPr>
        <w:spacing w:line="420" w:lineRule="auto"/>
        <w:ind w:firstLine="480" w:firstLineChars="200"/>
        <w:rPr>
          <w:rFonts w:ascii="宋体" w:hAnsi="宋体"/>
          <w:sz w:val="24"/>
        </w:rPr>
      </w:pPr>
      <w:r>
        <w:rPr>
          <w:rFonts w:ascii="宋体" w:hAnsi="宋体" w:hint="eastAsia"/>
          <w:sz w:val="24"/>
        </w:rPr>
        <w:t>②</w:t>
      </w:r>
      <w:r>
        <w:rPr>
          <w:rFonts w:ascii="宋体" w:hAnsi="宋体" w:hint="eastAsia"/>
          <w:sz w:val="24"/>
        </w:rPr>
        <w:t>钢筋网喷射混凝土作业除应符合本章有关规定外，还应符合下列规定：</w:t>
      </w:r>
    </w:p>
    <w:p>
      <w:pPr>
        <w:numPr>
          <w:ilvl w:val="0"/>
          <w:numId w:val="10"/>
        </w:numPr>
        <w:tabs>
          <w:tab w:val="left" w:pos="900"/>
        </w:tabs>
        <w:spacing w:line="420" w:lineRule="auto"/>
        <w:rPr>
          <w:rFonts w:ascii="宋体" w:hAnsi="宋体"/>
          <w:sz w:val="24"/>
        </w:rPr>
        <w:sectPr>
          <w:footerReference w:type="default" r:id="rId32"/>
          <w:footerReference w:type="first" r:id="rId33"/>
          <w:type w:val="nextPage"/>
          <w:pgSz w:w="11906" w:h="16838"/>
          <w:pgMar w:top="1418" w:right="1134" w:bottom="1089" w:left="1304" w:header="737" w:footer="737" w:gutter="0"/>
          <w:pgNumType w:start="14"/>
          <w:cols w:space="708"/>
          <w:titlePg w:val="0"/>
          <w:docGrid w:linePitch="286"/>
        </w:sectPr>
      </w:pPr>
      <w:r>
        <w:rPr>
          <w:rFonts w:ascii="宋体" w:hAnsi="宋体" w:hint="eastAsia"/>
          <w:sz w:val="24"/>
        </w:rPr>
        <w:t>开始喷射时，应减少喷头与受喷面的距离，并调节喷射角度，以保证钢筋与壁面之间混凝土的密实性；</w:t>
      </w:r>
    </w:p>
    <w:p>
      <w:pPr>
        <w:spacing w:line="420" w:lineRule="auto"/>
        <w:ind w:left="-1" w:hanging="358" w:leftChars="-171" w:hangingChars="149"/>
        <w:rPr>
          <w:rFonts w:ascii="宋体" w:hAnsi="宋体" w:hint="eastAsia"/>
          <w:sz w:val="24"/>
        </w:rPr>
      </w:pPr>
      <w:r>
        <w:rPr>
          <w:rFonts w:ascii="宋体" w:hAnsi="宋体" w:hint="eastAsia"/>
          <w:sz w:val="24"/>
        </w:rPr>
        <w:t xml:space="preserve">       B、喷射中如有脱落的混凝土被钢筋网架住，应及时清除。</w:t>
      </w:r>
      <w:bookmarkStart w:id="61" w:name="_Toc297663027"/>
      <w:bookmarkEnd w:id="60"/>
    </w:p>
    <w:p>
      <w:pPr>
        <w:pStyle w:val="Heading2"/>
        <w:tabs>
          <w:tab w:val="left" w:pos="8640"/>
        </w:tabs>
        <w:snapToGrid w:val="0"/>
        <w:spacing w:line="360" w:lineRule="auto"/>
        <w:rPr>
          <w:rFonts w:ascii="宋体" w:hAnsi="宋体" w:hint="eastAsia"/>
          <w:b/>
        </w:rPr>
      </w:pPr>
      <w:bookmarkStart w:id="62" w:name="_Toc7335"/>
      <w:r>
        <w:rPr>
          <w:rFonts w:ascii="宋体" w:hAnsi="宋体" w:hint="eastAsia"/>
          <w:b/>
          <w:lang w:val="en-US" w:eastAsia="zh-CN"/>
        </w:rPr>
        <w:t>3</w:t>
      </w:r>
      <w:r>
        <w:rPr>
          <w:rFonts w:ascii="宋体" w:hAnsi="宋体" w:hint="eastAsia"/>
          <w:b/>
        </w:rPr>
        <w:t>、</w:t>
      </w:r>
      <w:r>
        <w:rPr>
          <w:rFonts w:ascii="宋体" w:hAnsi="宋体" w:hint="eastAsia"/>
          <w:b/>
          <w:lang w:val="en-US" w:eastAsia="zh-CN"/>
        </w:rPr>
        <w:t>高压旋喷</w:t>
      </w:r>
      <w:r>
        <w:rPr>
          <w:rFonts w:ascii="宋体" w:hAnsi="宋体" w:hint="eastAsia"/>
          <w:b/>
        </w:rPr>
        <w:t>施工</w:t>
      </w:r>
      <w:bookmarkEnd w:id="62"/>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（一）施工准备</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1、根据现场情况，进行场地平整；</w:t>
      </w:r>
    </w:p>
    <w:p>
      <w:pPr>
        <w:keepNext w:val="0"/>
        <w:keepLines w:val="0"/>
        <w:widowControl w:val="0"/>
        <w:suppressLineNumbers w:val="0"/>
        <w:autoSpaceDE w:val="0"/>
        <w:autoSpaceDN w:val="0"/>
        <w:adjustRightInd w:val="0"/>
        <w:spacing w:before="0" w:beforeAutospacing="0" w:after="0" w:afterAutospacing="0" w:line="360" w:lineRule="auto"/>
        <w:ind w:left="1" w:right="0" w:firstLine="358" w:firstLineChars="149"/>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2、严格按照设计要求及有关规范规定，进行图纸的技术交底工作，作好施工前安全文明教育；</w:t>
      </w:r>
    </w:p>
    <w:p>
      <w:pPr>
        <w:keepNext w:val="0"/>
        <w:keepLines w:val="0"/>
        <w:widowControl w:val="0"/>
        <w:suppressLineNumbers w:val="0"/>
        <w:autoSpaceDE w:val="0"/>
        <w:autoSpaceDN w:val="0"/>
        <w:adjustRightInd w:val="0"/>
        <w:spacing w:before="0" w:beforeAutospacing="0" w:after="0" w:afterAutospacing="0" w:line="360" w:lineRule="auto"/>
        <w:ind w:left="1" w:right="0" w:firstLine="358" w:firstLineChars="149"/>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3、经监理单位认可，选择合适的位置，进行试桩，以期确定以下技术参数是否符合施工要求：</w:t>
      </w:r>
    </w:p>
    <w:p>
      <w:pPr>
        <w:keepNext w:val="0"/>
        <w:keepLines w:val="0"/>
        <w:widowControl w:val="0"/>
        <w:suppressLineNumbers w:val="0"/>
        <w:autoSpaceDE w:val="0"/>
        <w:autoSpaceDN w:val="0"/>
        <w:adjustRightInd w:val="0"/>
        <w:spacing w:before="0" w:beforeAutospacing="0" w:after="0" w:afterAutospacing="0" w:line="360" w:lineRule="auto"/>
        <w:ind w:left="19" w:right="0" w:firstLine="521" w:leftChars="9" w:firstLineChars="217"/>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①</w:t>
      </w:r>
      <w:r>
        <w:rPr>
          <w:rFonts w:ascii="宋体" w:eastAsia="宋体" w:hAnsi="Calibri" w:cs="宋体" w:hint="eastAsia"/>
          <w:kern w:val="0"/>
          <w:sz w:val="24"/>
          <w:szCs w:val="22"/>
          <w:lang w:val="en-US" w:eastAsia="zh-CN" w:bidi="ar"/>
        </w:rPr>
        <w:t>实际地质情况，因地质原因需引孔后再施工高压旋喷，或则先进行沟槽开挖后采用素土回填后在进行高压旋喷；</w:t>
      </w:r>
    </w:p>
    <w:p>
      <w:pPr>
        <w:keepNext w:val="0"/>
        <w:keepLines w:val="0"/>
        <w:widowControl w:val="0"/>
        <w:suppressLineNumbers w:val="0"/>
        <w:autoSpaceDE w:val="0"/>
        <w:autoSpaceDN w:val="0"/>
        <w:adjustRightInd w:val="0"/>
        <w:spacing w:before="0" w:beforeAutospacing="0" w:after="0" w:afterAutospacing="0" w:line="360" w:lineRule="auto"/>
        <w:ind w:left="900" w:right="0" w:hanging="358" w:leftChars="258" w:hangingChars="149"/>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②</w:t>
      </w:r>
      <w:r>
        <w:rPr>
          <w:rFonts w:ascii="宋体" w:eastAsia="宋体" w:hAnsi="Calibri" w:cs="宋体" w:hint="eastAsia"/>
          <w:kern w:val="0"/>
          <w:sz w:val="24"/>
          <w:szCs w:val="22"/>
          <w:lang w:val="en-US" w:eastAsia="zh-CN" w:bidi="ar"/>
        </w:rPr>
        <w:t>喷嘴型号及规格；</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③</w:t>
      </w:r>
      <w:r>
        <w:rPr>
          <w:rFonts w:ascii="宋体" w:eastAsia="宋体" w:hAnsi="Calibri" w:cs="宋体" w:hint="eastAsia"/>
          <w:kern w:val="0"/>
          <w:sz w:val="24"/>
          <w:szCs w:val="22"/>
          <w:lang w:val="en-US" w:eastAsia="zh-CN" w:bidi="ar"/>
        </w:rPr>
        <w:t>进尺9-12米，提升速度不大于0.2m/min，旋转速度为20r/min；</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④</w:t>
      </w:r>
      <w:r>
        <w:rPr>
          <w:rFonts w:ascii="宋体" w:eastAsia="宋体" w:hAnsi="Calibri" w:cs="宋体" w:hint="eastAsia"/>
          <w:kern w:val="0"/>
          <w:sz w:val="24"/>
          <w:szCs w:val="22"/>
          <w:lang w:val="en-US" w:eastAsia="zh-CN" w:bidi="ar"/>
        </w:rPr>
        <w:t>注浆压力不小于20Mpa；</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⑤</w:t>
      </w:r>
      <w:r>
        <w:rPr>
          <w:rFonts w:ascii="宋体" w:eastAsia="宋体" w:hAnsi="Calibri" w:cs="宋体" w:hint="eastAsia"/>
          <w:kern w:val="0"/>
          <w:sz w:val="24"/>
          <w:szCs w:val="22"/>
          <w:lang w:val="en-US" w:eastAsia="zh-CN" w:bidi="ar"/>
        </w:rPr>
        <w:t>注浆流量大于30L/min；</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⑥</w:t>
      </w:r>
      <w:r>
        <w:rPr>
          <w:rFonts w:ascii="宋体" w:eastAsia="宋体" w:hAnsi="Calibri" w:cs="宋体" w:hint="eastAsia"/>
          <w:kern w:val="0"/>
          <w:sz w:val="24"/>
          <w:szCs w:val="22"/>
          <w:lang w:val="en-US" w:eastAsia="zh-CN" w:bidi="ar"/>
        </w:rPr>
        <w:t>水灰比0.8-1.2，水泥掺入量为30%；</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⑦</w:t>
      </w:r>
      <w:r>
        <w:rPr>
          <w:rFonts w:ascii="宋体" w:eastAsia="宋体" w:hAnsi="Calibri" w:cs="宋体" w:hint="eastAsia"/>
          <w:kern w:val="0"/>
          <w:sz w:val="24"/>
          <w:szCs w:val="22"/>
          <w:lang w:val="en-US" w:eastAsia="zh-CN" w:bidi="ar"/>
        </w:rPr>
        <w:t>成桩直径为550；</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⑧</w:t>
      </w:r>
      <w:r>
        <w:rPr>
          <w:rFonts w:ascii="宋体" w:eastAsia="宋体" w:hAnsi="Calibri" w:cs="宋体" w:hint="eastAsia"/>
          <w:kern w:val="0"/>
          <w:sz w:val="24"/>
          <w:szCs w:val="22"/>
          <w:lang w:val="en-US" w:eastAsia="zh-CN" w:bidi="ar"/>
        </w:rPr>
        <w:t>成桩强度28天抗压强度不小于2.5Mpa；</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4、熟悉图纸，作好图纸会审前期工作；</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5、加强与业主、监理单位的联系，掌握其施工时的具体要求；</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6、做好通水、通电及硬化道路工作；</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7、设立临时生活设施；</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8、检查机器运转情况并做好各易损件的筹备工作；</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9、按现场平面布置图选好地点挖水泥浆池及铺水泥堆放台；</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10、按顺序对旋喷桩进行编号。</w:t>
      </w: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（二）测量放样</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1、依据业主提供主轴线控制点及具体尺寸，运用导线控制法，使用DJ2 光学经纬仪和钢尺进行主轴线的放样，其精度要求：距离中误差：</w:t>
      </w:r>
      <w:r>
        <w:rPr>
          <w:rFonts w:ascii="宋体" w:eastAsia="宋体" w:hAnsi="Calibri" w:cs="宋体" w:hint="eastAsia"/>
          <w:kern w:val="0"/>
          <w:sz w:val="24"/>
          <w:szCs w:val="22"/>
          <w:lang w:val="en-US" w:eastAsia="zh-CN" w:bidi="ar"/>
        </w:rPr>
        <w:t>±</w:t>
      </w:r>
      <w:r>
        <w:rPr>
          <w:rFonts w:ascii="宋体" w:eastAsia="宋体" w:hAnsi="Calibri" w:cs="宋体" w:hint="eastAsia"/>
          <w:kern w:val="0"/>
          <w:sz w:val="24"/>
          <w:szCs w:val="22"/>
          <w:lang w:val="en-US" w:eastAsia="zh-CN" w:bidi="ar"/>
        </w:rPr>
        <w:t>5mm，角度中误差：</w:t>
      </w:r>
      <w:r>
        <w:rPr>
          <w:rFonts w:ascii="宋体" w:eastAsia="宋体" w:hAnsi="Calibri" w:cs="宋体" w:hint="eastAsia"/>
          <w:kern w:val="0"/>
          <w:sz w:val="24"/>
          <w:szCs w:val="22"/>
          <w:lang w:val="en-US" w:eastAsia="zh-CN" w:bidi="ar"/>
        </w:rPr>
        <w:t>±</w:t>
      </w:r>
      <w:r>
        <w:rPr>
          <w:rFonts w:ascii="宋体" w:eastAsia="宋体" w:hAnsi="Calibri" w:cs="宋体" w:hint="eastAsia"/>
          <w:kern w:val="0"/>
          <w:sz w:val="24"/>
          <w:szCs w:val="22"/>
          <w:lang w:val="en-US" w:eastAsia="zh-CN" w:bidi="ar"/>
        </w:rPr>
        <w:t>10S；</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2、参照场地情况，将主轴线控制点引至不受破坏的位置，且加以保护；</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3、在复验合格的轴线基础上，进行桩位点的测定，其精度要求为</w:t>
      </w:r>
      <w:r>
        <w:rPr>
          <w:rFonts w:ascii="宋体" w:eastAsia="宋体" w:hAnsi="Calibri" w:cs="宋体" w:hint="eastAsia"/>
          <w:kern w:val="0"/>
          <w:sz w:val="24"/>
          <w:szCs w:val="22"/>
          <w:lang w:val="en-US" w:eastAsia="zh-CN" w:bidi="ar"/>
        </w:rPr>
        <w:t>±</w:t>
      </w:r>
      <w:r>
        <w:rPr>
          <w:rFonts w:ascii="宋体" w:eastAsia="宋体" w:hAnsi="Calibri" w:cs="宋体" w:hint="eastAsia"/>
          <w:kern w:val="0"/>
          <w:sz w:val="24"/>
          <w:szCs w:val="22"/>
          <w:lang w:val="en-US" w:eastAsia="zh-CN" w:bidi="ar"/>
        </w:rPr>
        <w:t>30mm；</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sectPr>
          <w:footerReference w:type="default" r:id="rId34"/>
          <w:footerReference w:type="first" r:id="rId35"/>
          <w:type w:val="nextPage"/>
          <w:pgSz w:w="11906" w:h="16838"/>
          <w:pgMar w:top="1418" w:right="1134" w:bottom="1089" w:left="1304" w:header="737" w:footer="737" w:gutter="0"/>
          <w:pgNumType w:start="15"/>
          <w:cols w:space="708"/>
          <w:titlePg w:val="0"/>
          <w:docGrid w:linePitch="286"/>
        </w:sectPr>
      </w:pPr>
      <w:r>
        <w:rPr>
          <w:rFonts w:ascii="宋体" w:eastAsia="宋体" w:hAnsi="Calibri" w:cs="宋体" w:hint="eastAsia"/>
          <w:kern w:val="0"/>
          <w:sz w:val="24"/>
          <w:szCs w:val="22"/>
          <w:lang w:val="en-US" w:eastAsia="zh-CN" w:bidi="ar"/>
        </w:rPr>
        <w:t>4、及时绘制测量复核签证，确保技术资料的完整性；</w:t>
      </w: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（三）注浆工艺</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高压旋喷桩注浆固结体的质量因素较多，当确定采用一定形式的高压旋喷注浆管法之后，注浆工艺是影响固结体的重要因素之一。</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高压旋喷注浆，均是自下而上，连续进行，若施工中出现了停机故障，待修好后，需向下搭接不小于500mm 的长度，以保证固结体的整体性。由于天然地基的地质情况比较复杂，沿着深度变化大，有多种土层，其密实度、含水量、土粒组成和地下水状态等，有很大差异和不同，若采用单一的技术参数来旋喷注浆，则会形成直径大小极不匀称的固结体，导致旋喷直径不一致，影响承载力。因此，针对不同地质土层的特征，要采取相对的措施来注浆完成。特别对硬土及粘土部位，深部土层要适当放慢提升速度和旋转速度或提高旋喷压力等。</w:t>
      </w: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（四）水泥用量的控制</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在喷浆提升过程中,控制水泥用量是关键。水泥的用量与喷浆压力、喷嘴直径、提升速度及水灰比等有直接关系，具体控制方法：</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1、若水泥量剩余措施如下：</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①</w:t>
      </w:r>
      <w:r>
        <w:rPr>
          <w:rFonts w:ascii="宋体" w:eastAsia="宋体" w:hAnsi="Calibri" w:cs="宋体" w:hint="eastAsia"/>
          <w:kern w:val="0"/>
          <w:sz w:val="24"/>
          <w:szCs w:val="22"/>
          <w:lang w:val="en-US" w:eastAsia="zh-CN" w:bidi="ar"/>
        </w:rPr>
        <w:t xml:space="preserve"> 适当增加喷浆压力；</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②</w:t>
      </w:r>
      <w:r>
        <w:rPr>
          <w:rFonts w:ascii="宋体" w:eastAsia="宋体" w:hAnsi="Calibri" w:cs="宋体" w:hint="eastAsia"/>
          <w:kern w:val="0"/>
          <w:sz w:val="24"/>
          <w:szCs w:val="22"/>
          <w:lang w:val="en-US" w:eastAsia="zh-CN" w:bidi="ar"/>
        </w:rPr>
        <w:t xml:space="preserve"> 加大喷嘴直径；</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③</w:t>
      </w:r>
      <w:r>
        <w:rPr>
          <w:rFonts w:ascii="宋体" w:eastAsia="宋体" w:hAnsi="Calibri" w:cs="宋体" w:hint="eastAsia"/>
          <w:kern w:val="0"/>
          <w:sz w:val="24"/>
          <w:szCs w:val="22"/>
          <w:lang w:val="en-US" w:eastAsia="zh-CN" w:bidi="ar"/>
        </w:rPr>
        <w:t xml:space="preserve"> 减慢提升速度；</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2、若水泥量不够措施如下：</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①</w:t>
      </w:r>
      <w:r>
        <w:rPr>
          <w:rFonts w:ascii="宋体" w:eastAsia="宋体" w:hAnsi="Calibri" w:cs="宋体" w:hint="eastAsia"/>
          <w:kern w:val="0"/>
          <w:sz w:val="24"/>
          <w:szCs w:val="22"/>
          <w:lang w:val="en-US" w:eastAsia="zh-CN" w:bidi="ar"/>
        </w:rPr>
        <w:t>保证桩径的情况下适当减少压力；</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②</w:t>
      </w:r>
      <w:r>
        <w:rPr>
          <w:rFonts w:ascii="宋体" w:eastAsia="宋体" w:hAnsi="Calibri" w:cs="宋体" w:hint="eastAsia"/>
          <w:kern w:val="0"/>
          <w:sz w:val="24"/>
          <w:szCs w:val="22"/>
          <w:lang w:val="en-US" w:eastAsia="zh-CN" w:bidi="ar"/>
        </w:rPr>
        <w:t>喷嘴直径适当减少；</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③</w:t>
      </w:r>
      <w:r>
        <w:rPr>
          <w:rFonts w:ascii="宋体" w:eastAsia="宋体" w:hAnsi="Calibri" w:cs="宋体" w:hint="eastAsia"/>
          <w:kern w:val="0"/>
          <w:sz w:val="24"/>
          <w:szCs w:val="22"/>
          <w:lang w:val="en-US" w:eastAsia="zh-CN" w:bidi="ar"/>
        </w:rPr>
        <w:t>保证桩体强度的情况下适当加快提升速度；</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④</w:t>
      </w:r>
      <w:r>
        <w:rPr>
          <w:rFonts w:ascii="宋体" w:eastAsia="宋体" w:hAnsi="Calibri" w:cs="宋体" w:hint="eastAsia"/>
          <w:kern w:val="0"/>
          <w:sz w:val="24"/>
          <w:szCs w:val="22"/>
          <w:lang w:val="en-US" w:eastAsia="zh-CN" w:bidi="ar"/>
        </w:rPr>
        <w:t>加大水灰比值；</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针对本工程具体情况，每根桩分次进行搅拌，施工用水精确量取，确保定量的水和水泥比例进行拌制水泥浆，通过调整以上参数可保证水泥量满足设计要求；针对水泥浆下沉现象（水泥浆液密度较大），采取自桩顶向下3.0m 进行复喷，可保证桩体上部水泥土强度。</w:t>
      </w: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（五）冒浆处理</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在旋喷过程中，往往有一定数量的土颗粒，随着一部分浆液沿着注浆管管壁冒出地面，通过对冒浆的观察，可以及时了解土层状况，判断旋喷的大致效果和断定参数合理性等，根据经验，冒浆（内有土粒、水及浆液）量小于注浆量20%为正常现象，超过20%或完全不冒浆时，应查明原因及时采取相应措施。</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sectPr>
          <w:footerReference w:type="default" r:id="rId36"/>
          <w:footerReference w:type="first" r:id="rId37"/>
          <w:type w:val="nextPage"/>
          <w:pgSz w:w="11906" w:h="16838"/>
          <w:pgMar w:top="1418" w:right="1134" w:bottom="1089" w:left="1304" w:header="737" w:footer="737" w:gutter="0"/>
          <w:pgNumType w:start="16"/>
          <w:cols w:space="708"/>
          <w:titlePg w:val="0"/>
          <w:docGrid w:linePitch="286"/>
        </w:sectPr>
      </w:pP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1、流量不变而压力突然下降时，应检查部位的泄漏情况，必要时拨出注浆管，检查其封密性能；</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2、出现不冒浆或断续冒浆时，或系土质松软则视为正常现象，可适当进行复喷；如系附近有空洞、暗道，则应不提升注浆管，继续注浆直至冒浆为止，或拨出注浆管待浆液凝固后，重新注浆直至冒浆为止，必要时采用速凝浆液，便于浆液在注浆管附近凝固；</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3、减少冒浆的措施</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冒浆量过大的主要原因，一般是有效喷射范围与注浆不相适应，注浆量大大超过旋喷固结所需的浆量所致；</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①</w:t>
      </w:r>
      <w:r>
        <w:rPr>
          <w:rFonts w:ascii="宋体" w:eastAsia="宋体" w:hAnsi="Calibri" w:cs="宋体" w:hint="eastAsia"/>
          <w:kern w:val="0"/>
          <w:sz w:val="24"/>
          <w:szCs w:val="22"/>
          <w:lang w:val="en-US" w:eastAsia="zh-CN" w:bidi="ar"/>
        </w:rPr>
        <w:t>提高旋喷压力（喷浆量不变）；</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②</w:t>
      </w:r>
      <w:r>
        <w:rPr>
          <w:rFonts w:ascii="宋体" w:eastAsia="宋体" w:hAnsi="Calibri" w:cs="宋体" w:hint="eastAsia"/>
          <w:kern w:val="0"/>
          <w:sz w:val="24"/>
          <w:szCs w:val="22"/>
          <w:lang w:val="en-US" w:eastAsia="zh-CN" w:bidi="ar"/>
        </w:rPr>
        <w:t>适当缩小喷嘴直径（旋喷压力不变）；</w:t>
      </w:r>
    </w:p>
    <w:p>
      <w:pPr>
        <w:keepNext w:val="0"/>
        <w:keepLines w:val="0"/>
        <w:widowControl w:val="0"/>
        <w:suppressLineNumbers w:val="0"/>
        <w:autoSpaceDE w:val="0"/>
        <w:autoSpaceDN w:val="0"/>
        <w:adjustRightInd w:val="0"/>
        <w:spacing w:before="0" w:beforeAutospacing="0" w:after="0" w:afterAutospacing="0" w:line="360" w:lineRule="auto"/>
        <w:ind w:left="0" w:right="0" w:firstLine="540" w:firstLineChars="225"/>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③</w:t>
      </w:r>
      <w:r>
        <w:rPr>
          <w:rFonts w:ascii="宋体" w:eastAsia="宋体" w:hAnsi="Calibri" w:cs="宋体" w:hint="eastAsia"/>
          <w:kern w:val="0"/>
          <w:sz w:val="24"/>
          <w:szCs w:val="22"/>
          <w:lang w:val="en-US" w:eastAsia="zh-CN" w:bidi="ar"/>
        </w:rPr>
        <w:t>加快提升和旋转速度；</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对于冒出地面的浆液，可经过选择和调整浓度后进行前一根桩返浆回灌，以防止空穴现象。</w:t>
      </w: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（六）固结体控形</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固结体的形状，可以通过调节旋喷压力和注浆量，改变喷嘴移动方向和提升速度，予以控制。由于本工程设计固结体的形状为圆柱形，在施工中采用边提升边旋转注浆，考虑到深层部位的成形，在底部喷射时，加大喷射压力，做重复旋喷或降低喷嘴的旋转提升速度，而且针对不同土层（硬土）可适当加大压力和降低喷嘴的旋转提升速度，使固结体达到匀称，保证桩径差别不大。</w:t>
      </w: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（七）确保桩顶强度</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当采用水泥浆液进行喷射时，在浆液与土粒搅拌混合后的凝固过程中，由于浆液析水作用，一般均有不同程度的收缩，造成固结体顶部出现一个凹穴，凹穴的深度随地层性质、浆液的析水性、固结体的直径和成孔深度因素不同而不同。单管旋喷的凹穴深度一般为设计桩径的1-1.5 倍。这种凹穴现象，对于地基加固是极不利的，必须采取有效措施予以清除。为防止因浆液凝固收缩而产生的凹穴现象，便于地基加固达到理想的效果，可采取超高旋喷（旋喷处理地基的顶面超过建筑基础底面，本工程设计能满足要求）、返浆回灌等措施。</w:t>
      </w:r>
    </w:p>
    <w:p>
      <w:pPr>
        <w:keepNext w:val="0"/>
        <w:keepLines w:val="0"/>
        <w:widowControl w:val="0"/>
        <w:suppressLineNumbers w:val="0"/>
        <w:tabs>
          <w:tab w:val="left" w:pos="3240"/>
        </w:tabs>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（八）防止串孔的措施</w:t>
      </w:r>
      <w:r>
        <w:rPr>
          <w:rFonts w:ascii="宋体" w:eastAsia="宋体" w:hAnsi="Calibri" w:cs="宋体" w:hint="eastAsia"/>
          <w:kern w:val="0"/>
          <w:sz w:val="24"/>
          <w:szCs w:val="22"/>
          <w:lang w:val="en-US" w:eastAsia="zh-CN" w:bidi="ar"/>
        </w:rPr>
        <w:tab/>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1、在施工过程中，各机组采取跳打的施工方法；</w:t>
      </w:r>
    </w:p>
    <w:p>
      <w:pPr>
        <w:keepNext w:val="0"/>
        <w:keepLines w:val="0"/>
        <w:widowControl w:val="0"/>
        <w:suppressLineNumbers w:val="0"/>
        <w:autoSpaceDE w:val="0"/>
        <w:autoSpaceDN w:val="0"/>
        <w:adjustRightInd w:val="0"/>
        <w:spacing w:before="0" w:beforeAutospacing="0" w:after="0" w:afterAutospacing="0" w:line="360" w:lineRule="auto"/>
        <w:ind w:left="0" w:right="0" w:firstLine="360" w:firstLineChars="150"/>
        <w:jc w:val="left"/>
        <w:rPr>
          <w:rFonts w:ascii="宋体" w:eastAsia="宋体" w:hAnsi="Calibri" w:cs="宋体" w:hint="eastAsia"/>
          <w:kern w:val="0"/>
          <w:sz w:val="24"/>
          <w:szCs w:val="22"/>
        </w:rPr>
      </w:pPr>
      <w:r>
        <w:rPr>
          <w:rFonts w:ascii="宋体" w:eastAsia="宋体" w:hAnsi="Calibri" w:cs="宋体" w:hint="eastAsia"/>
          <w:kern w:val="0"/>
          <w:sz w:val="24"/>
          <w:szCs w:val="22"/>
          <w:lang w:val="en-US" w:eastAsia="zh-CN" w:bidi="ar"/>
        </w:rPr>
        <w:t>2、在高压缩土层适当减小喷浆压力。</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Calibri" w:cs="宋体" w:hint="eastAsia"/>
          <w:kern w:val="0"/>
          <w:sz w:val="24"/>
          <w:szCs w:val="22"/>
          <w:lang w:bidi="ar"/>
        </w:rPr>
      </w:pPr>
      <w:r>
        <w:rPr>
          <w:rFonts w:ascii="宋体" w:eastAsia="宋体" w:hAnsi="Calibri" w:cs="宋体" w:hint="eastAsia"/>
          <w:kern w:val="0"/>
          <w:sz w:val="24"/>
          <w:szCs w:val="22"/>
          <w:lang w:val="en-US" w:eastAsia="zh-CN" w:bidi="ar"/>
        </w:rPr>
        <w:t>3、加快提升速度和旋转速度。</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Calibri" w:cs="宋体" w:hint="eastAsia"/>
          <w:kern w:val="0"/>
          <w:sz w:val="24"/>
          <w:szCs w:val="22"/>
          <w:lang w:bidi="ar"/>
        </w:rPr>
      </w:pP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Calibri" w:cs="宋体" w:hint="eastAsia"/>
          <w:kern w:val="0"/>
          <w:sz w:val="24"/>
          <w:szCs w:val="22"/>
          <w:lang w:bidi="ar"/>
        </w:rPr>
        <w:sectPr>
          <w:footerReference w:type="default" r:id="rId38"/>
          <w:footerReference w:type="first" r:id="rId39"/>
          <w:type w:val="nextPage"/>
          <w:pgSz w:w="11906" w:h="16838"/>
          <w:pgMar w:top="1418" w:right="1134" w:bottom="1089" w:left="1304" w:header="737" w:footer="737" w:gutter="0"/>
          <w:pgNumType w:start="17"/>
          <w:cols w:space="708"/>
          <w:titlePg w:val="0"/>
          <w:docGrid w:linePitch="286"/>
        </w:sectPr>
      </w:pPr>
    </w:p>
    <w:p>
      <w:pPr>
        <w:keepNext w:val="0"/>
        <w:keepLines w:val="0"/>
        <w:widowControl w:val="0"/>
        <w:suppressLineNumbers w:val="0"/>
        <w:autoSpaceDE w:val="0"/>
        <w:autoSpaceDN w:val="0"/>
        <w:adjustRightInd w:val="0"/>
        <w:spacing w:before="0" w:beforeAutospacing="0" w:after="0" w:afterAutospacing="0" w:line="360" w:lineRule="auto"/>
        <w:ind w:left="0" w:right="0"/>
        <w:jc w:val="left"/>
        <w:rPr>
          <w:rFonts w:ascii="宋体" w:eastAsia="宋体" w:hAnsi="Calibri" w:cs="宋体" w:hint="eastAsia"/>
          <w:kern w:val="0"/>
          <w:sz w:val="24"/>
          <w:szCs w:val="22"/>
          <w:lang w:bidi="ar"/>
        </w:rPr>
      </w:pPr>
      <w:r>
        <w:rPr>
          <w:rFonts w:ascii="宋体" w:eastAsia="宋体" w:hAnsi="Calibri" w:cs="宋体" w:hint="default"/>
          <w:kern w:val="0"/>
          <w:sz w:val="24"/>
          <w:szCs w:val="22"/>
          <w:lang w:val="en-US" w:eastAsia="zh-CN" w:bidi="ar"/>
        </w:rPr>
        <w:pict>
          <v:group id="组合 925" o:spid="_x0000_s1059" style="width:428.2pt;height:171.6pt;margin-top:28pt;margin-left:15pt;position:absolute;z-index:251693056" coordorigin="2441,2220" coordsize="8564,3432">
            <v:line id="直线 926" o:spid="_x0000_s1060" style="mso-wrap-style:square;position:absolute" from="3513,3352" to="4121,3352">
              <v:stroke linestyle="single" endarrow="block"/>
            </v:line>
            <v:line id="直线 927" o:spid="_x0000_s1061" style="flip:x;mso-wrap-style:square;position:absolute" from="5538,2579" to="5943,2579">
              <v:stroke linestyle="single" startarrow="block"/>
            </v:line>
            <v:line id="直线 928" o:spid="_x0000_s1062" style="mso-wrap-style:square;position:absolute" from="5538,2579" to="5538,3331">
              <v:stroke linestyle="single"/>
            </v:line>
            <v:line id="直线 929" o:spid="_x0000_s1063" style="mso-wrap-style:square;position:absolute" from="5943,3352" to="7563,3352">
              <v:stroke linestyle="single" endarrow="block"/>
            </v:line>
            <v:line id="直线 930" o:spid="_x0000_s1064" style="mso-wrap-style:square;position:absolute" from="5133,3352" to="5943,3352">
              <v:stroke linestyle="single"/>
            </v:line>
            <v:line id="直线 931" o:spid="_x0000_s1065" style="mso-wrap-style:square;position:absolute" from="7563,2579" to="8170,2579">
              <v:stroke linestyle="single"/>
            </v:line>
            <v:line id="直线 932" o:spid="_x0000_s1066" style="flip:y;mso-wrap-style:square;position:absolute" from="10803,2579" to="11005,2579">
              <v:stroke linestyle="single"/>
            </v:line>
            <v:line id="直线 933" o:spid="_x0000_s1067" style="mso-wrap-style:square;position:absolute" from="11005,2579" to="11005,4126">
              <v:stroke linestyle="single"/>
            </v:line>
            <v:line id="直线 934" o:spid="_x0000_s1068" style="flip:y;mso-wrap-style:square;position:absolute" from="8980,3352" to="9790,3352">
              <v:stroke linestyle="single"/>
            </v:line>
            <v:line id="直线 935" o:spid="_x0000_s1069" style="flip:y;mso-wrap-style:square;position:absolute" from="2906,4104" to="2906,4568">
              <v:stroke linestyle="single" startarrow="block"/>
            </v:line>
            <v:line id="直线 936" o:spid="_x0000_s1070" style="mso-wrap-style:square;position:absolute" from="2906,4104" to="11005,4104">
              <v:stroke linestyle="single"/>
            </v:line>
            <v:line id="直线 937" o:spid="_x0000_s1071" style="mso-wrap-style:square;position:absolute" from="4121,4899" to="4728,4899">
              <v:stroke linestyle="single" endarrow="block"/>
            </v:line>
            <v:line id="直线 938" o:spid="_x0000_s1072" style="mso-wrap-style:square;position:absolute" from="7158,4413" to="7765,4413">
              <v:stroke linestyle="single" endarrow="block"/>
            </v:line>
            <v:line id="直线 939" o:spid="_x0000_s1073" style="mso-wrap-style:square;position:absolute" from="7158,5363" to="7968,5363">
              <v:stroke linestyle="single" endarrow="block"/>
            </v:line>
            <v:line id="直线 940" o:spid="_x0000_s1074" style="mso-wrap-style:square;position:absolute" from="7158,4413" to="7158,5363">
              <v:stroke linestyle="single"/>
            </v:line>
            <v:line id="直线 941" o:spid="_x0000_s1075" style="mso-wrap-style:square;position:absolute" from="5741,4877" to="7158,4877">
              <v:stroke linestyle="single"/>
            </v:line>
            <v:line id="直线 942" o:spid="_x0000_s1076" style="flip:y;mso-wrap-style:square;position:absolute" from="9790,2889" to="9790,3352">
              <v:stroke linestyle="single" endarrow="block"/>
            </v:line>
            <v:line id="直线 943" o:spid="_x0000_s1077" style="mso-wrap-style:square;position:absolute" from="10195,3331" to="10195,3331">
              <v:stroke linestyle="single"/>
            </v:line>
            <v:rect id="矩形 944" o:spid="_x0000_s1078" style="width:1080;height:624;left:2441;mso-wrap-style:square;position:absolute;top:300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定</w:t>
                    </w:r>
                    <w:r>
                      <w:rPr>
                        <w:rFonts w:ascii="仿宋_GB2312" w:eastAsia="宋体" w:hAnsi="宋体" w:cs="仿宋_GB2312" w:hint="eastAsia"/>
                        <w:kern w:val="2"/>
                        <w:sz w:val="24"/>
                        <w:szCs w:val="22"/>
                        <w:lang w:val="en-US" w:eastAsia="zh-CN" w:bidi="ar"/>
                      </w:rPr>
                      <w:t xml:space="preserve"> </w:t>
                    </w:r>
                    <w:r>
                      <w:rPr>
                        <w:rFonts w:ascii="仿宋_GB2312" w:eastAsia="宋体" w:hAnsi="宋体" w:cs="宋体" w:hint="eastAsia"/>
                        <w:snapToGrid w:val="0"/>
                        <w:kern w:val="2"/>
                        <w:sz w:val="24"/>
                        <w:szCs w:val="22"/>
                        <w:lang w:val="en-US" w:eastAsia="zh-CN" w:bidi="ar"/>
                      </w:rPr>
                      <w:t>位</w:t>
                    </w:r>
                  </w:p>
                </w:txbxContent>
              </v:textbox>
            </v:rect>
            <v:rect id="矩形 945" o:spid="_x0000_s1079" style="width:1080;height:624;left:4101;mso-wrap-style:square;position:absolute;top:300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钻</w:t>
                    </w:r>
                    <w:r>
                      <w:rPr>
                        <w:rFonts w:ascii="仿宋_GB2312" w:eastAsia="宋体" w:hAnsi="宋体" w:cs="仿宋_GB2312" w:hint="eastAsia"/>
                        <w:kern w:val="2"/>
                        <w:sz w:val="24"/>
                        <w:szCs w:val="22"/>
                        <w:lang w:val="en-US" w:eastAsia="zh-CN" w:bidi="ar"/>
                      </w:rPr>
                      <w:t xml:space="preserve"> </w:t>
                    </w:r>
                    <w:r>
                      <w:rPr>
                        <w:rFonts w:ascii="仿宋_GB2312" w:eastAsia="宋体" w:hAnsi="宋体" w:cs="宋体" w:hint="eastAsia"/>
                        <w:kern w:val="2"/>
                        <w:sz w:val="24"/>
                        <w:szCs w:val="22"/>
                        <w:lang w:val="en-US" w:eastAsia="zh-CN" w:bidi="ar"/>
                      </w:rPr>
                      <w:t>孔</w:t>
                    </w:r>
                  </w:p>
                </w:txbxContent>
              </v:textbox>
            </v:rect>
            <v:rect id="矩形 946" o:spid="_x0000_s1080" style="width:1620;height:624;left:5961;mso-wrap-style:square;position:absolute;top:222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下喷射装置</w:t>
                    </w:r>
                  </w:p>
                </w:txbxContent>
              </v:textbox>
            </v:rect>
            <v:rect id="矩形 947" o:spid="_x0000_s1081" style="width:2700;height:624;left:8101;mso-wrap-style:square;position:absolute;top:222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水泥浆喷射</w:t>
                    </w:r>
                  </w:p>
                </w:txbxContent>
              </v:textbox>
            </v:rect>
            <v:rect id="矩形 948" o:spid="_x0000_s1082" style="width:1440;height:624;left:7581;mso-wrap-style:square;position:absolute;top:300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制</w:t>
                    </w:r>
                    <w:r>
                      <w:rPr>
                        <w:rFonts w:ascii="仿宋_GB2312" w:eastAsia="宋体" w:hAnsi="宋体" w:cs="仿宋_GB2312" w:hint="eastAsia"/>
                        <w:kern w:val="2"/>
                        <w:sz w:val="24"/>
                        <w:szCs w:val="22"/>
                        <w:lang w:val="en-US" w:eastAsia="zh-CN" w:bidi="ar"/>
                      </w:rPr>
                      <w:t xml:space="preserve">  </w:t>
                    </w:r>
                    <w:r>
                      <w:rPr>
                        <w:rFonts w:ascii="仿宋_GB2312" w:eastAsia="宋体" w:hAnsi="宋体" w:cs="宋体" w:hint="eastAsia"/>
                        <w:kern w:val="2"/>
                        <w:sz w:val="24"/>
                        <w:szCs w:val="22"/>
                        <w:lang w:val="en-US" w:eastAsia="zh-CN" w:bidi="ar"/>
                      </w:rPr>
                      <w:t>浆</w:t>
                    </w:r>
                  </w:p>
                </w:txbxContent>
              </v:textbox>
            </v:rect>
            <v:rect id="矩形 949" o:spid="_x0000_s1083" style="width:1620;height:624;left:2481;mso-wrap-style:square;position:absolute;top:456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旋转提升</w:t>
                    </w:r>
                  </w:p>
                </w:txbxContent>
              </v:textbox>
            </v:rect>
            <v:rect id="矩形 950" o:spid="_x0000_s1084" style="width:1080;height:624;left:4741;mso-wrap-style:square;position:absolute;top:4560">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成</w:t>
                    </w:r>
                    <w:r>
                      <w:rPr>
                        <w:rFonts w:ascii="仿宋_GB2312" w:eastAsia="宋体" w:hAnsi="宋体" w:cs="仿宋_GB2312" w:hint="eastAsia"/>
                        <w:kern w:val="2"/>
                        <w:sz w:val="24"/>
                        <w:szCs w:val="22"/>
                        <w:lang w:val="en-US" w:eastAsia="zh-CN" w:bidi="ar"/>
                      </w:rPr>
                      <w:t xml:space="preserve"> </w:t>
                    </w:r>
                    <w:r>
                      <w:rPr>
                        <w:rFonts w:ascii="仿宋_GB2312" w:eastAsia="宋体" w:hAnsi="宋体" w:cs="宋体" w:hint="eastAsia"/>
                        <w:kern w:val="2"/>
                        <w:sz w:val="24"/>
                        <w:szCs w:val="22"/>
                        <w:lang w:val="en-US" w:eastAsia="zh-CN" w:bidi="ar"/>
                      </w:rPr>
                      <w:t>桩</w:t>
                    </w:r>
                  </w:p>
                </w:txbxContent>
              </v:textbox>
            </v:rect>
            <v:rect id="矩形 951" o:spid="_x0000_s1085" style="width:1440;height:624;left:7781;mso-wrap-style:square;position:absolute;top:4248">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孔内回浆</w:t>
                    </w:r>
                  </w:p>
                </w:txbxContent>
              </v:textbox>
            </v:rect>
            <v:rect id="矩形 952" o:spid="_x0000_s1086" style="width:1080;height:624;left:7981;mso-wrap-style:square;position:absolute;top:5028">
              <v:stroke linestyle="single"/>
              <v:textbox>
                <w:txbxContent>
                  <w:p>
                    <w:pPr>
                      <w:keepNext w:val="0"/>
                      <w:keepLines w:val="0"/>
                      <w:widowControl w:val="0"/>
                      <w:suppressLineNumbers w:val="0"/>
                      <w:spacing w:before="0" w:beforeAutospacing="0" w:after="0" w:afterAutospacing="0"/>
                      <w:ind w:left="780" w:right="0" w:hanging="780"/>
                      <w:jc w:val="center"/>
                      <w:rPr>
                        <w:sz w:val="24"/>
                        <w:szCs w:val="22"/>
                      </w:rPr>
                    </w:pPr>
                    <w:r>
                      <w:rPr>
                        <w:rFonts w:ascii="仿宋_GB2312" w:eastAsia="宋体" w:hAnsi="宋体" w:cs="宋体" w:hint="eastAsia"/>
                        <w:kern w:val="2"/>
                        <w:sz w:val="24"/>
                        <w:szCs w:val="22"/>
                        <w:lang w:val="en-US" w:eastAsia="zh-CN" w:bidi="ar"/>
                      </w:rPr>
                      <w:t>冲</w:t>
                    </w:r>
                    <w:r>
                      <w:rPr>
                        <w:rFonts w:ascii="仿宋_GB2312" w:eastAsia="宋体" w:hAnsi="宋体" w:cs="仿宋_GB2312" w:hint="eastAsia"/>
                        <w:kern w:val="2"/>
                        <w:sz w:val="24"/>
                        <w:szCs w:val="22"/>
                        <w:lang w:val="en-US" w:eastAsia="zh-CN" w:bidi="ar"/>
                      </w:rPr>
                      <w:t xml:space="preserve"> </w:t>
                    </w:r>
                    <w:r>
                      <w:rPr>
                        <w:rFonts w:ascii="仿宋_GB2312" w:eastAsia="宋体" w:hAnsi="宋体" w:cs="宋体" w:hint="eastAsia"/>
                        <w:kern w:val="2"/>
                        <w:sz w:val="24"/>
                        <w:szCs w:val="22"/>
                        <w:lang w:val="en-US" w:eastAsia="zh-CN" w:bidi="ar"/>
                      </w:rPr>
                      <w:t>洗</w:t>
                    </w:r>
                  </w:p>
                </w:txbxContent>
              </v:textbox>
            </v:rect>
          </v:group>
        </w:pict>
      </w:r>
      <w:r>
        <w:rPr>
          <w:rFonts w:ascii="宋体" w:eastAsia="宋体" w:hAnsi="Calibri" w:cs="宋体" w:hint="eastAsia"/>
          <w:kern w:val="0"/>
          <w:sz w:val="24"/>
          <w:szCs w:val="22"/>
          <w:lang w:val="en-US" w:eastAsia="zh-CN" w:bidi="ar"/>
        </w:rPr>
        <w:t>二、施工工艺</w:t>
      </w:r>
    </w:p>
    <w:p>
      <w:pPr>
        <w:pStyle w:val="NormalWeb"/>
        <w:keepNext w:val="0"/>
        <w:keepLines w:val="0"/>
        <w:widowControl w:val="0"/>
        <w:suppressLineNumbers w:val="0"/>
        <w:spacing w:before="0" w:beforeAutospacing="0" w:after="0" w:afterAutospacing="0" w:line="280" w:lineRule="exact"/>
        <w:ind w:left="0" w:right="0"/>
        <w:jc w:val="both"/>
      </w:pPr>
      <w:r>
        <w:rPr>
          <w:rFonts w:ascii="宋体" w:eastAsia="宋体" w:hAnsi="Courier New" w:cs="Times New Roman" w:hint="eastAsia"/>
          <w:kern w:val="2"/>
          <w:sz w:val="21"/>
          <w:szCs w:val="20"/>
          <w:lang w:val="en-US" w:eastAsia="zh-CN" w:bidi="ar"/>
        </w:rPr>
        <w:pict>
          <v:rect id="矩形 953" o:spid="_x0000_s1087" style="width:37.6pt;height:25.9pt;margin-top:2.1pt;margin-left:109.5pt;mso-wrap-style:square;position:absolute;z-index:-251624448">
            <v:stroke linestyle="single"/>
          </v:rect>
        </w:pict>
      </w:r>
    </w:p>
    <w:p>
      <w:pPr>
        <w:pStyle w:val="NormalWeb"/>
        <w:keepNext w:val="0"/>
        <w:keepLines w:val="0"/>
        <w:widowControl w:val="0"/>
        <w:suppressLineNumbers w:val="0"/>
        <w:spacing w:before="0" w:beforeAutospacing="0" w:after="0" w:afterAutospacing="0" w:line="280" w:lineRule="exact"/>
        <w:ind w:left="0" w:right="0"/>
        <w:jc w:val="both"/>
      </w:pPr>
      <w:r>
        <w:rPr>
          <w:rFonts w:ascii="宋体" w:eastAsia="宋体" w:hAnsi="Courier New" w:cs="Times New Roman" w:hint="eastAsia"/>
          <w:kern w:val="2"/>
          <w:sz w:val="21"/>
          <w:szCs w:val="20"/>
          <w:lang w:val="en-US" w:eastAsia="zh-CN" w:bidi="ar"/>
        </w:rPr>
        <w:pict>
          <v:shapetype id="_x0000_t32" coordsize="21600,21600" o:spt="32" o:oned="t" path="m,l21600,21600e" filled="f">
            <v:path arrowok="t" fillok="f" o:connecttype="none"/>
            <o:lock v:ext="edit" shapetype="t"/>
          </v:shapetype>
          <v:shape id="自选图形 954" o:spid="_x0000_s1088" type="#_x0000_t32" style="width:0.75pt;height:7.8pt;margin-top:14pt;margin-left:138pt;flip:x;mso-wrap-style:square;position:absolute;z-index:251696128" o:connectortype="straight" filled="f">
            <v:stroke linestyle="single" endarrow="block"/>
            <v:path arrowok="t" fillok="f"/>
          </v:shape>
        </w:pict>
      </w:r>
      <w:r>
        <w:rPr>
          <w:rFonts w:ascii="宋体" w:eastAsia="宋体" w:hAnsi="Courier New" w:cs="Times New Roman" w:hint="eastAsia"/>
          <w:kern w:val="2"/>
          <w:sz w:val="21"/>
          <w:szCs w:val="20"/>
          <w:lang w:val="en-US" w:eastAsia="zh-CN" w:bidi="ar"/>
        </w:rPr>
        <w:pict>
          <v:shape id="自选图形 955" o:spid="_x0000_s1089" type="#_x0000_t32" style="width:32.25pt;height:0;margin-top:5.35pt;margin-left:77.25pt;mso-wrap-style:square;position:absolute;z-index:251695104" o:connectortype="straight" filled="f">
            <v:stroke linestyle="single" endarrow="block"/>
            <v:path arrowok="t" fillok="f"/>
          </v:shape>
        </w:pict>
      </w:r>
      <w:r>
        <w:rPr>
          <w:rFonts w:ascii="宋体" w:eastAsia="宋体" w:hAnsi="Courier New" w:cs="Times New Roman" w:hint="eastAsia"/>
          <w:kern w:val="2"/>
          <w:sz w:val="21"/>
          <w:szCs w:val="20"/>
          <w:lang w:val="en-US" w:eastAsia="zh-CN" w:bidi="ar"/>
        </w:rPr>
        <w:pict>
          <v:shape id="自选图形 956" o:spid="_x0000_s1090" type="#_x0000_t32" style="width:0;height:33pt;margin-top:5.35pt;margin-left:77.25pt;flip:y;mso-wrap-style:square;position:absolute;z-index:251694080" o:connectortype="straight" filled="f">
            <v:stroke linestyle="single" endarrow="block"/>
            <v:path arrowok="t" fillok="f"/>
          </v:shape>
        </w:pict>
      </w:r>
      <w:r>
        <w:rPr>
          <w:rFonts w:ascii="宋体" w:eastAsia="宋体" w:hAnsi="Courier New" w:cs="Times New Roman" w:hint="eastAsia"/>
          <w:kern w:val="2"/>
          <w:sz w:val="21"/>
          <w:szCs w:val="20"/>
          <w:lang w:val="en-US" w:eastAsia="zh-CN" w:bidi="ar"/>
        </w:rPr>
        <w:t xml:space="preserve">                     引孔</w:t>
      </w: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pStyle w:val="NormalWeb"/>
        <w:keepNext w:val="0"/>
        <w:keepLines w:val="0"/>
        <w:widowControl w:val="0"/>
        <w:suppressLineNumbers w:val="0"/>
        <w:spacing w:before="0" w:beforeAutospacing="0" w:after="0" w:afterAutospacing="0" w:line="280" w:lineRule="exact"/>
        <w:ind w:left="0" w:right="0"/>
        <w:jc w:val="both"/>
        <w:rPr>
          <w:lang w:val="en-US"/>
        </w:rPr>
      </w:pPr>
    </w:p>
    <w:p>
      <w:pPr>
        <w:keepNext w:val="0"/>
        <w:keepLines w:val="0"/>
        <w:widowControl w:val="0"/>
        <w:suppressLineNumbers w:val="0"/>
        <w:spacing w:before="0" w:beforeAutospacing="0" w:after="0" w:afterAutospacing="0" w:line="360" w:lineRule="auto"/>
        <w:ind w:left="0" w:right="0"/>
        <w:jc w:val="both"/>
        <w:rPr>
          <w:szCs w:val="21"/>
        </w:rPr>
      </w:pPr>
    </w:p>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（一）主要技术要求</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1.</w:t>
      </w:r>
      <w:r>
        <w:rPr>
          <w:rFonts w:ascii="宋体" w:eastAsia="宋体" w:hAnsi="宋体" w:cs="宋体" w:hint="eastAsia"/>
          <w:kern w:val="0"/>
          <w:sz w:val="24"/>
          <w:szCs w:val="22"/>
          <w:lang w:val="en-US" w:eastAsia="zh-CN" w:bidi="ar"/>
        </w:rPr>
        <w:t> </w:t>
      </w:r>
      <w:r>
        <w:rPr>
          <w:rFonts w:ascii="宋体" w:eastAsia="宋体" w:hAnsi="宋体" w:cs="宋体" w:hint="eastAsia"/>
          <w:kern w:val="0"/>
          <w:sz w:val="24"/>
          <w:szCs w:val="22"/>
          <w:lang w:val="en-US" w:eastAsia="zh-CN" w:bidi="ar"/>
        </w:rPr>
        <w:t>钻机或旋喷机就位时机座要平稳，立轴或转盘与孔位对正，倾角与设计误差一般不得大于0.5</w:t>
      </w:r>
      <w:r>
        <w:rPr>
          <w:rFonts w:ascii="宋体" w:eastAsia="宋体" w:hAnsi="宋体" w:cs="宋体" w:hint="eastAsia"/>
          <w:kern w:val="0"/>
          <w:sz w:val="24"/>
          <w:szCs w:val="22"/>
          <w:lang w:val="en-US" w:eastAsia="zh-CN" w:bidi="ar"/>
        </w:rPr>
        <w:t>°</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2、</w:t>
      </w:r>
      <w:r>
        <w:rPr>
          <w:rFonts w:ascii="宋体" w:eastAsia="宋体" w:hAnsi="宋体" w:cs="宋体" w:hint="eastAsia"/>
          <w:kern w:val="0"/>
          <w:sz w:val="24"/>
          <w:szCs w:val="22"/>
          <w:lang w:val="en-US" w:eastAsia="zh-CN" w:bidi="ar"/>
        </w:rPr>
        <w:t> </w:t>
      </w:r>
      <w:r>
        <w:rPr>
          <w:rFonts w:ascii="宋体" w:eastAsia="宋体" w:hAnsi="宋体" w:cs="宋体" w:hint="eastAsia"/>
          <w:kern w:val="0"/>
          <w:sz w:val="24"/>
          <w:szCs w:val="22"/>
          <w:lang w:val="en-US" w:eastAsia="zh-CN" w:bidi="ar"/>
        </w:rPr>
        <w:t>喷射注浆前要检查高压设备和管路系统，设备的压力和排量必须满足设计要求。管路系统的密封圈必须良好。各通道和喷嘴内不得有杂物。</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3、</w:t>
      </w:r>
      <w:r>
        <w:rPr>
          <w:rFonts w:ascii="宋体" w:eastAsia="宋体" w:hAnsi="宋体" w:cs="宋体" w:hint="eastAsia"/>
          <w:kern w:val="0"/>
          <w:sz w:val="24"/>
          <w:szCs w:val="22"/>
          <w:lang w:val="en-US" w:eastAsia="zh-CN" w:bidi="ar"/>
        </w:rPr>
        <w:t> </w:t>
      </w:r>
      <w:r>
        <w:rPr>
          <w:rFonts w:ascii="宋体" w:eastAsia="宋体" w:hAnsi="宋体" w:cs="宋体" w:hint="eastAsia"/>
          <w:kern w:val="0"/>
          <w:sz w:val="24"/>
          <w:szCs w:val="22"/>
          <w:lang w:val="en-US" w:eastAsia="zh-CN" w:bidi="ar"/>
        </w:rPr>
        <w:t>喷射注浆时要注意准备，开动注浆泵，待估算水泥浆的前锋已经流出喷头后，才开始提升注浆管。自下而上喷射注浆。</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4、</w:t>
      </w:r>
      <w:r>
        <w:rPr>
          <w:rFonts w:ascii="宋体" w:eastAsia="宋体" w:hAnsi="宋体" w:cs="宋体" w:hint="eastAsia"/>
          <w:kern w:val="0"/>
          <w:sz w:val="24"/>
          <w:szCs w:val="22"/>
          <w:lang w:val="en-US" w:eastAsia="zh-CN" w:bidi="ar"/>
        </w:rPr>
        <w:t> </w:t>
      </w:r>
      <w:r>
        <w:rPr>
          <w:rFonts w:ascii="宋体" w:eastAsia="宋体" w:hAnsi="宋体" w:cs="宋体" w:hint="eastAsia"/>
          <w:kern w:val="0"/>
          <w:sz w:val="24"/>
          <w:szCs w:val="22"/>
          <w:lang w:val="en-US" w:eastAsia="zh-CN" w:bidi="ar"/>
        </w:rPr>
        <w:t>喷射注浆时，开机顺序也要遵守第3条的规定。同时开始喷射注浆孔的孔段要与前段搭接0.1m防止固结体脱节。</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5、</w:t>
      </w:r>
      <w:r>
        <w:rPr>
          <w:rFonts w:ascii="宋体" w:eastAsia="宋体" w:hAnsi="宋体" w:cs="宋体" w:hint="eastAsia"/>
          <w:kern w:val="0"/>
          <w:sz w:val="24"/>
          <w:szCs w:val="22"/>
          <w:lang w:val="en-US" w:eastAsia="zh-CN" w:bidi="ar"/>
        </w:rPr>
        <w:t> </w:t>
      </w:r>
      <w:r>
        <w:rPr>
          <w:rFonts w:ascii="宋体" w:eastAsia="宋体" w:hAnsi="宋体" w:cs="宋体" w:hint="eastAsia"/>
          <w:kern w:val="0"/>
          <w:sz w:val="24"/>
          <w:szCs w:val="22"/>
          <w:lang w:val="en-US" w:eastAsia="zh-CN" w:bidi="ar"/>
        </w:rPr>
        <w:t>喷射注浆作业后，由于浆液析水作用，一般均有不同程度的收缩，使固体体顶部出现凹穴，所以应及时用水灰比为0.6~1的水泥浆进行补灌，并要预防其他钻孔排除的泥土或杂物进入。</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6、</w:t>
      </w:r>
      <w:r>
        <w:rPr>
          <w:rFonts w:ascii="宋体" w:eastAsia="宋体" w:hAnsi="宋体" w:cs="宋体" w:hint="eastAsia"/>
          <w:kern w:val="0"/>
          <w:sz w:val="24"/>
          <w:szCs w:val="22"/>
          <w:lang w:val="en-US" w:eastAsia="zh-CN" w:bidi="ar"/>
        </w:rPr>
        <w:t> </w:t>
      </w:r>
      <w:r>
        <w:rPr>
          <w:rFonts w:ascii="宋体" w:eastAsia="宋体" w:hAnsi="宋体" w:cs="宋体" w:hint="eastAsia"/>
          <w:kern w:val="0"/>
          <w:sz w:val="24"/>
          <w:szCs w:val="22"/>
          <w:lang w:val="en-US" w:eastAsia="zh-CN" w:bidi="ar"/>
        </w:rPr>
        <w:t>为了加大固结体尺寸，或深层硬土为避免固结体尺寸减小，可以采用提高喷射压力、泵量或降低回转与提升速度等措施，也可采用复喷工艺。</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kern w:val="0"/>
          <w:sz w:val="24"/>
          <w:szCs w:val="22"/>
        </w:rPr>
      </w:pPr>
      <w:r>
        <w:rPr>
          <w:rFonts w:ascii="宋体" w:eastAsia="宋体" w:hAnsi="宋体" w:cs="宋体" w:hint="eastAsia"/>
          <w:kern w:val="0"/>
          <w:sz w:val="24"/>
          <w:szCs w:val="22"/>
          <w:lang w:val="en-US" w:eastAsia="zh-CN" w:bidi="ar"/>
        </w:rPr>
        <w:t>7、技术要求及质量标准</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kern w:val="0"/>
          <w:sz w:val="24"/>
          <w:szCs w:val="22"/>
        </w:rPr>
      </w:pPr>
      <w:r>
        <w:rPr>
          <w:rFonts w:ascii="宋体" w:eastAsia="宋体" w:hAnsi="宋体" w:cs="宋体" w:hint="eastAsia"/>
          <w:kern w:val="2"/>
          <w:sz w:val="24"/>
          <w:szCs w:val="22"/>
          <w:lang w:val="en-US" w:eastAsia="zh-CN" w:bidi="ar"/>
        </w:rPr>
        <w:t>①</w:t>
      </w:r>
      <w:r>
        <w:rPr>
          <w:rFonts w:ascii="宋体" w:eastAsia="宋体" w:hAnsi="宋体" w:cs="宋体" w:hint="eastAsia"/>
          <w:kern w:val="2"/>
          <w:sz w:val="24"/>
          <w:szCs w:val="22"/>
          <w:lang w:val="en-US" w:eastAsia="zh-CN" w:bidi="ar"/>
        </w:rPr>
        <w:t>施工过程中要经常对浆液质量进行检查，一般每根桩在施工过程中用浆液比重计抽样检测浆液浓度2次，并做好检测记录。</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②</w:t>
      </w:r>
      <w:r>
        <w:rPr>
          <w:rFonts w:ascii="宋体" w:eastAsia="宋体" w:hAnsi="宋体" w:cs="宋体" w:hint="eastAsia"/>
          <w:kern w:val="2"/>
          <w:sz w:val="24"/>
          <w:szCs w:val="22"/>
          <w:lang w:val="en-US" w:eastAsia="zh-CN" w:bidi="ar"/>
        </w:rPr>
        <w:t>施工过程中应根据对每根桩测量其钻杆长度以控制成桩长度符合设计要求。</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③</w:t>
      </w:r>
      <w:r>
        <w:rPr>
          <w:rFonts w:ascii="宋体" w:eastAsia="宋体" w:hAnsi="宋体" w:cs="宋体" w:hint="eastAsia"/>
          <w:kern w:val="2"/>
          <w:sz w:val="24"/>
          <w:szCs w:val="22"/>
          <w:lang w:val="en-US" w:eastAsia="zh-CN" w:bidi="ar"/>
        </w:rPr>
        <w:t>施工完的单桩其桩身完整性、均匀性、无侧限抗压强度应符合设计要求。检查数量不少于总桩数的2</w:t>
      </w:r>
      <w:r>
        <w:rPr>
          <w:rFonts w:ascii="宋体" w:eastAsia="宋体" w:hAnsi="宋体" w:cs="宋体" w:hint="eastAsia"/>
          <w:kern w:val="2"/>
          <w:sz w:val="24"/>
          <w:szCs w:val="22"/>
          <w:lang w:val="en-US" w:eastAsia="zh-CN" w:bidi="ar"/>
        </w:rPr>
        <w:t>‰</w:t>
      </w:r>
      <w:r>
        <w:rPr>
          <w:rFonts w:ascii="宋体" w:eastAsia="宋体" w:hAnsi="宋体" w:cs="宋体" w:hint="eastAsia"/>
          <w:kern w:val="2"/>
          <w:sz w:val="24"/>
          <w:szCs w:val="22"/>
          <w:lang w:val="en-US" w:eastAsia="zh-CN" w:bidi="ar"/>
        </w:rPr>
        <w:t>，且不少于3根。</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sz w:val="24"/>
          <w:szCs w:val="22"/>
        </w:rPr>
        <w:sectPr>
          <w:footerReference w:type="default" r:id="rId40"/>
          <w:footerReference w:type="first" r:id="rId41"/>
          <w:type w:val="nextPage"/>
          <w:pgSz w:w="11906" w:h="16838"/>
          <w:pgMar w:top="1418" w:right="1134" w:bottom="1089" w:left="1304" w:header="737" w:footer="737" w:gutter="0"/>
          <w:pgNumType w:start="18"/>
          <w:cols w:space="708"/>
          <w:titlePg w:val="0"/>
          <w:docGrid w:linePitch="286"/>
        </w:sectPr>
      </w:pPr>
      <w:r>
        <w:rPr>
          <w:rFonts w:ascii="宋体" w:eastAsia="宋体" w:hAnsi="宋体" w:cs="宋体" w:hint="eastAsia"/>
          <w:kern w:val="2"/>
          <w:sz w:val="24"/>
          <w:szCs w:val="22"/>
          <w:lang w:val="en-US" w:eastAsia="zh-CN" w:bidi="ar"/>
        </w:rPr>
        <w:t>④</w:t>
      </w:r>
      <w:r>
        <w:rPr>
          <w:rFonts w:ascii="宋体" w:eastAsia="宋体" w:hAnsi="宋体" w:cs="宋体" w:hint="eastAsia"/>
          <w:kern w:val="2"/>
          <w:sz w:val="24"/>
          <w:szCs w:val="22"/>
          <w:lang w:val="en-US" w:eastAsia="zh-CN" w:bidi="ar"/>
        </w:rPr>
        <w:t>高压旋喷桩施工完成后，其复合地基承载力应符合设计要求。检查数量不少于总桩数的2</w:t>
      </w:r>
      <w:r>
        <w:rPr>
          <w:rFonts w:ascii="宋体" w:eastAsia="宋体" w:hAnsi="宋体" w:cs="宋体" w:hint="eastAsia"/>
          <w:kern w:val="2"/>
          <w:sz w:val="24"/>
          <w:szCs w:val="22"/>
          <w:lang w:val="en-US" w:eastAsia="zh-CN" w:bidi="ar"/>
        </w:rPr>
        <w:t>‰</w:t>
      </w:r>
      <w:r>
        <w:rPr>
          <w:rFonts w:ascii="宋体" w:eastAsia="宋体" w:hAnsi="宋体" w:cs="宋体" w:hint="eastAsia"/>
          <w:kern w:val="2"/>
          <w:sz w:val="24"/>
          <w:szCs w:val="22"/>
          <w:lang w:val="en-US" w:eastAsia="zh-CN" w:bidi="ar"/>
        </w:rPr>
        <w:t>，且不少于3根。</w:t>
      </w:r>
    </w:p>
    <w:p>
      <w:pPr>
        <w:keepNext w:val="0"/>
        <w:keepLines w:val="0"/>
        <w:widowControl w:val="0"/>
        <w:suppressLineNumbers w:val="0"/>
        <w:spacing w:before="0" w:beforeAutospacing="0" w:after="0" w:afterAutospacing="0" w:line="360" w:lineRule="auto"/>
        <w:ind w:left="0" w:right="0" w:firstLine="472" w:firstLineChars="225"/>
        <w:jc w:val="both"/>
        <w:rPr>
          <w:rFonts w:ascii="宋体" w:eastAsia="宋体" w:hAnsi="宋体" w:cs="宋体" w:hint="eastAsia"/>
          <w:sz w:val="24"/>
          <w:szCs w:val="22"/>
        </w:rPr>
      </w:pPr>
      <w:r>
        <w:rPr>
          <w:rFonts w:ascii="Calibri" w:eastAsia="宋体" w:hAnsi="Calibri" w:cs="Times New Roman" w:hint="default"/>
          <w:kern w:val="2"/>
          <w:sz w:val="21"/>
          <w:szCs w:val="22"/>
          <w:lang w:val="en-US" w:eastAsia="zh-CN" w:bidi="ar"/>
        </w:rPr>
        <w:pict>
          <v:shape id="图片 4" o:spid="_x0000_s1091" type="#_x0000_t75" alt="108" style="width:113pt;height:16pt;margin-top:680pt;margin-left:379pt;mso-wrap-style:square;position:absolute;z-index:-251619328" o:preferrelative="t" filled="f" stroked="f">
            <v:stroke joinstyle="miter" linestyle="single"/>
            <v:imagedata r:id="rId42" o:title="108"/>
            <v:path o:extrusionok="f"/>
            <o:lock v:ext="edit" aspectratio="t"/>
            <w10:anchorlock/>
          </v:shape>
        </w:pict>
      </w:r>
      <w:r>
        <w:rPr>
          <w:rFonts w:ascii="宋体" w:eastAsia="宋体" w:hAnsi="宋体" w:cs="宋体" w:hint="eastAsia"/>
          <w:kern w:val="2"/>
          <w:sz w:val="24"/>
          <w:szCs w:val="22"/>
          <w:lang w:val="en-US" w:eastAsia="zh-CN" w:bidi="ar"/>
        </w:rPr>
        <w:t>成桩允许偏差符合《验标》要求。</w:t>
      </w:r>
    </w:p>
    <w:p>
      <w:pPr>
        <w:keepNext w:val="0"/>
        <w:keepLines w:val="0"/>
        <w:widowControl w:val="0"/>
        <w:suppressLineNumbers w:val="0"/>
        <w:spacing w:before="0" w:beforeAutospacing="0" w:after="0" w:afterAutospacing="0" w:line="360" w:lineRule="auto"/>
        <w:ind w:left="0" w:right="0"/>
        <w:jc w:val="center"/>
        <w:rPr>
          <w:rFonts w:ascii="宋体" w:eastAsia="宋体" w:hAnsi="宋体" w:cs="宋体" w:hint="eastAsia"/>
          <w:sz w:val="24"/>
          <w:szCs w:val="22"/>
        </w:rPr>
      </w:pPr>
      <w:r>
        <w:rPr>
          <w:rFonts w:ascii="宋体" w:eastAsia="宋体" w:hAnsi="宋体" w:cs="宋体" w:hint="eastAsia"/>
          <w:kern w:val="2"/>
          <w:sz w:val="24"/>
          <w:szCs w:val="22"/>
          <w:lang w:val="en-US" w:eastAsia="zh-CN" w:bidi="ar"/>
        </w:rPr>
        <w:t>高压旋喷桩施工的允许偏差、检验数量及检验</w:t>
      </w:r>
    </w:p>
    <w:tbl>
      <w:tblPr>
        <w:tblStyle w:val="TableNormal"/>
        <w:jc w:val="center"/>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24"/>
        <w:gridCol w:w="1353"/>
        <w:gridCol w:w="1458"/>
        <w:gridCol w:w="1637"/>
        <w:gridCol w:w="2882"/>
      </w:tblGrid>
      <w:tr>
        <w:tblPrEx>
          <w:jc w:val="center"/>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208"/>
          <w:jc w:val="center"/>
        </w:trPr>
        <w:tc>
          <w:tcPr>
            <w:tcW w:w="824" w:type="dxa"/>
            <w:tcBorders>
              <w:top w:val="single" w:sz="12" w:space="0" w:color="auto"/>
              <w:left w:val="single" w:sz="12"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序号</w:t>
            </w:r>
          </w:p>
        </w:tc>
        <w:tc>
          <w:tcPr>
            <w:tcW w:w="1353" w:type="dxa"/>
            <w:tcBorders>
              <w:top w:val="single" w:sz="12"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检验项目</w:t>
            </w:r>
          </w:p>
        </w:tc>
        <w:tc>
          <w:tcPr>
            <w:tcW w:w="1458" w:type="dxa"/>
            <w:tcBorders>
              <w:top w:val="single" w:sz="12"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允许偏差</w:t>
            </w:r>
          </w:p>
        </w:tc>
        <w:tc>
          <w:tcPr>
            <w:tcW w:w="1637" w:type="dxa"/>
            <w:tcBorders>
              <w:top w:val="single" w:sz="12"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检验数量</w:t>
            </w:r>
          </w:p>
        </w:tc>
        <w:tc>
          <w:tcPr>
            <w:tcW w:w="2882" w:type="dxa"/>
            <w:tcBorders>
              <w:top w:val="single" w:sz="12" w:space="0" w:color="auto"/>
              <w:left w:val="single" w:sz="6" w:space="0" w:color="auto"/>
              <w:bottom w:val="single" w:sz="6" w:space="0" w:color="auto"/>
              <w:right w:val="single" w:sz="12"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检验方法</w:t>
            </w:r>
          </w:p>
        </w:tc>
      </w:tr>
      <w:tr>
        <w:tblPrEx>
          <w:jc w:val="center"/>
          <w:tblInd w:w="108" w:type="dxa"/>
          <w:tblLayout w:type="fixed"/>
          <w:tblCellMar>
            <w:top w:w="0" w:type="dxa"/>
            <w:left w:w="108" w:type="dxa"/>
            <w:bottom w:w="0" w:type="dxa"/>
            <w:right w:w="108" w:type="dxa"/>
          </w:tblCellMar>
          <w:tblLook w:val="0000"/>
        </w:tblPrEx>
        <w:trPr>
          <w:trHeight w:val="302"/>
          <w:jc w:val="center"/>
        </w:trPr>
        <w:tc>
          <w:tcPr>
            <w:tcW w:w="824" w:type="dxa"/>
            <w:tcBorders>
              <w:top w:val="single" w:sz="6" w:space="0" w:color="auto"/>
              <w:left w:val="single" w:sz="12"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1</w:t>
            </w:r>
          </w:p>
        </w:tc>
        <w:tc>
          <w:tcPr>
            <w:tcW w:w="1353" w:type="dxa"/>
            <w:tcBorders>
              <w:top w:val="single" w:sz="6"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桩位（纵横向）</w:t>
            </w:r>
          </w:p>
        </w:tc>
        <w:tc>
          <w:tcPr>
            <w:tcW w:w="1458" w:type="dxa"/>
            <w:tcBorders>
              <w:top w:val="single" w:sz="6"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50mm</w:t>
            </w:r>
          </w:p>
        </w:tc>
        <w:tc>
          <w:tcPr>
            <w:tcW w:w="1637" w:type="dxa"/>
            <w:vMerge w:val="restart"/>
            <w:tcBorders>
              <w:top w:val="single" w:sz="6" w:space="0" w:color="auto"/>
              <w:left w:val="single" w:sz="6" w:space="0" w:color="auto"/>
              <w:bottom w:val="single" w:sz="12"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按成桩总数的10%检验，且每检验批不少于5根</w:t>
            </w:r>
          </w:p>
        </w:tc>
        <w:tc>
          <w:tcPr>
            <w:tcW w:w="2882" w:type="dxa"/>
            <w:tcBorders>
              <w:top w:val="single" w:sz="6" w:space="0" w:color="auto"/>
              <w:left w:val="single" w:sz="6" w:space="0" w:color="auto"/>
              <w:bottom w:val="single" w:sz="6" w:space="0" w:color="auto"/>
              <w:right w:val="single" w:sz="12"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经纬仪或钢尺丈量</w:t>
            </w:r>
          </w:p>
        </w:tc>
      </w:tr>
      <w:tr>
        <w:tblPrEx>
          <w:jc w:val="center"/>
          <w:tblInd w:w="108" w:type="dxa"/>
          <w:tblLayout w:type="fixed"/>
          <w:tblCellMar>
            <w:top w:w="0" w:type="dxa"/>
            <w:left w:w="108" w:type="dxa"/>
            <w:bottom w:w="0" w:type="dxa"/>
            <w:right w:w="108" w:type="dxa"/>
          </w:tblCellMar>
          <w:tblLook w:val="0000"/>
        </w:tblPrEx>
        <w:trPr>
          <w:trHeight w:val="167"/>
          <w:jc w:val="center"/>
        </w:trPr>
        <w:tc>
          <w:tcPr>
            <w:tcW w:w="824" w:type="dxa"/>
            <w:tcBorders>
              <w:top w:val="single" w:sz="6" w:space="0" w:color="auto"/>
              <w:left w:val="single" w:sz="12"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2</w:t>
            </w:r>
          </w:p>
        </w:tc>
        <w:tc>
          <w:tcPr>
            <w:tcW w:w="1353" w:type="dxa"/>
            <w:tcBorders>
              <w:top w:val="single" w:sz="6"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桩体垂直度</w:t>
            </w:r>
          </w:p>
        </w:tc>
        <w:tc>
          <w:tcPr>
            <w:tcW w:w="1458" w:type="dxa"/>
            <w:tcBorders>
              <w:top w:val="single" w:sz="6" w:space="0" w:color="auto"/>
              <w:left w:val="single" w:sz="6" w:space="0" w:color="auto"/>
              <w:bottom w:val="single" w:sz="6"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1%</w:t>
            </w:r>
          </w:p>
        </w:tc>
        <w:tc>
          <w:tcPr>
            <w:tcW w:w="1637" w:type="dxa"/>
            <w:vMerge/>
            <w:tcBorders>
              <w:top w:val="single" w:sz="6" w:space="0" w:color="auto"/>
              <w:left w:val="single" w:sz="6" w:space="0" w:color="auto"/>
              <w:bottom w:val="single" w:sz="12" w:space="0" w:color="auto"/>
              <w:right w:val="single" w:sz="6" w:space="0" w:color="auto"/>
            </w:tcBorders>
            <w:vAlign w:val="center"/>
          </w:tcPr>
          <w:p>
            <w:pPr>
              <w:rPr>
                <w:rFonts w:ascii="Calibri" w:hAnsi="Calibri" w:cs="Times New Roman" w:hint="default"/>
                <w:szCs w:val="22"/>
              </w:rPr>
            </w:pPr>
          </w:p>
        </w:tc>
        <w:tc>
          <w:tcPr>
            <w:tcW w:w="2882" w:type="dxa"/>
            <w:tcBorders>
              <w:top w:val="single" w:sz="6" w:space="0" w:color="auto"/>
              <w:left w:val="single" w:sz="6" w:space="0" w:color="auto"/>
              <w:bottom w:val="single" w:sz="6" w:space="0" w:color="auto"/>
              <w:right w:val="single" w:sz="12"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经纬仪或吊线测钻杆倾斜度</w:t>
            </w:r>
          </w:p>
        </w:tc>
      </w:tr>
      <w:tr>
        <w:tblPrEx>
          <w:jc w:val="center"/>
          <w:tblInd w:w="108" w:type="dxa"/>
          <w:tblLayout w:type="fixed"/>
          <w:tblCellMar>
            <w:top w:w="0" w:type="dxa"/>
            <w:left w:w="108" w:type="dxa"/>
            <w:bottom w:w="0" w:type="dxa"/>
            <w:right w:w="108" w:type="dxa"/>
          </w:tblCellMar>
          <w:tblLook w:val="0000"/>
        </w:tblPrEx>
        <w:trPr>
          <w:trHeight w:val="77"/>
          <w:jc w:val="center"/>
        </w:trPr>
        <w:tc>
          <w:tcPr>
            <w:tcW w:w="824" w:type="dxa"/>
            <w:tcBorders>
              <w:top w:val="single" w:sz="6" w:space="0" w:color="auto"/>
              <w:left w:val="single" w:sz="12" w:space="0" w:color="auto"/>
              <w:bottom w:val="single" w:sz="12"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3</w:t>
            </w:r>
          </w:p>
        </w:tc>
        <w:tc>
          <w:tcPr>
            <w:tcW w:w="1353" w:type="dxa"/>
            <w:tcBorders>
              <w:top w:val="single" w:sz="6" w:space="0" w:color="auto"/>
              <w:left w:val="single" w:sz="6" w:space="0" w:color="auto"/>
              <w:bottom w:val="single" w:sz="12"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桩体有效直径</w:t>
            </w:r>
          </w:p>
        </w:tc>
        <w:tc>
          <w:tcPr>
            <w:tcW w:w="1458" w:type="dxa"/>
            <w:tcBorders>
              <w:top w:val="single" w:sz="6" w:space="0" w:color="auto"/>
              <w:left w:val="single" w:sz="6" w:space="0" w:color="auto"/>
              <w:bottom w:val="single" w:sz="12" w:space="0" w:color="auto"/>
              <w:right w:val="single" w:sz="6"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不小于设计值</w:t>
            </w:r>
          </w:p>
        </w:tc>
        <w:tc>
          <w:tcPr>
            <w:tcW w:w="1637" w:type="dxa"/>
            <w:vMerge/>
            <w:tcBorders>
              <w:top w:val="single" w:sz="6" w:space="0" w:color="auto"/>
              <w:left w:val="single" w:sz="6" w:space="0" w:color="auto"/>
              <w:bottom w:val="single" w:sz="12" w:space="0" w:color="auto"/>
              <w:right w:val="single" w:sz="6" w:space="0" w:color="auto"/>
            </w:tcBorders>
            <w:vAlign w:val="center"/>
          </w:tcPr>
          <w:p>
            <w:pPr>
              <w:rPr>
                <w:rFonts w:ascii="Calibri" w:hAnsi="Calibri" w:cs="Times New Roman" w:hint="default"/>
                <w:szCs w:val="22"/>
              </w:rPr>
            </w:pPr>
          </w:p>
        </w:tc>
        <w:tc>
          <w:tcPr>
            <w:tcW w:w="2882" w:type="dxa"/>
            <w:tcBorders>
              <w:top w:val="single" w:sz="6" w:space="0" w:color="auto"/>
              <w:left w:val="single" w:sz="6" w:space="0" w:color="auto"/>
              <w:bottom w:val="single" w:sz="12" w:space="0" w:color="auto"/>
              <w:right w:val="single" w:sz="12" w:space="0" w:color="auto"/>
            </w:tcBorders>
            <w:vAlign w:val="center"/>
          </w:tcPr>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开挖50～100cm深后，钢尺丈量</w:t>
            </w:r>
          </w:p>
        </w:tc>
      </w:tr>
    </w:tbl>
    <w:p>
      <w:pPr>
        <w:keepNext w:val="0"/>
        <w:keepLines w:val="0"/>
        <w:widowControl w:val="0"/>
        <w:suppressLineNumbers w:val="0"/>
        <w:spacing w:before="0" w:beforeAutospacing="0" w:after="0" w:afterAutospacing="0" w:line="360" w:lineRule="auto"/>
        <w:ind w:left="0" w:right="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（三）施工质量控制要点</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1、严格按确定的参数及技术要求施工，未经技术人员同意，不得随便改变工艺参数。</w:t>
      </w:r>
    </w:p>
    <w:p>
      <w:pPr>
        <w:keepNext w:val="0"/>
        <w:keepLines w:val="0"/>
        <w:widowControl w:val="0"/>
        <w:suppressLineNumbers w:val="0"/>
        <w:spacing w:before="0" w:beforeAutospacing="0" w:after="0" w:afterAutospacing="0" w:line="360" w:lineRule="auto"/>
        <w:ind w:left="0" w:right="0" w:firstLine="600" w:firstLineChars="25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针对本区域地质条件，确定先采用地质钻机引孔，再采用MGJ-50钻机注浆的钻孔注浆的施工方法。其几项关键的工艺参数确定如下。施工时严格按照经批准的试验参数施工，不得随意更改工艺参数。</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①</w:t>
      </w:r>
      <w:r>
        <w:rPr>
          <w:rFonts w:ascii="宋体" w:eastAsia="宋体" w:hAnsi="宋体" w:cs="宋体" w:hint="eastAsia"/>
          <w:kern w:val="2"/>
          <w:sz w:val="24"/>
          <w:szCs w:val="22"/>
          <w:lang w:val="en-US" w:eastAsia="zh-CN" w:bidi="ar"/>
        </w:rPr>
        <w:t>注浆时钻杆提升速率20cm/min；</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②</w:t>
      </w:r>
      <w:r>
        <w:rPr>
          <w:rFonts w:ascii="宋体" w:eastAsia="宋体" w:hAnsi="宋体" w:cs="宋体" w:hint="eastAsia"/>
          <w:kern w:val="2"/>
          <w:sz w:val="24"/>
          <w:szCs w:val="22"/>
          <w:lang w:val="en-US" w:eastAsia="zh-CN" w:bidi="ar"/>
        </w:rPr>
        <w:t>注浆时钻杆旋转速率20r/min；</w:t>
      </w:r>
    </w:p>
    <w:p>
      <w:pPr>
        <w:keepNext w:val="0"/>
        <w:keepLines w:val="0"/>
        <w:widowControl w:val="0"/>
        <w:suppressLineNumbers w:val="0"/>
        <w:spacing w:before="0" w:beforeAutospacing="0" w:after="0" w:afterAutospacing="0" w:line="360" w:lineRule="auto"/>
        <w:ind w:left="0" w:right="0" w:firstLine="540" w:firstLineChars="225"/>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③</w:t>
      </w:r>
      <w:r>
        <w:rPr>
          <w:rFonts w:ascii="宋体" w:eastAsia="宋体" w:hAnsi="宋体" w:cs="宋体" w:hint="eastAsia"/>
          <w:kern w:val="2"/>
          <w:sz w:val="24"/>
          <w:szCs w:val="22"/>
          <w:lang w:val="en-US" w:eastAsia="zh-CN" w:bidi="ar"/>
        </w:rPr>
        <w:t>注浆高压注浆泵压力大于20MPa。</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2、成桩设计深度指通过地质钻孔复核确定的地质条件，满足设计要求达到的持力层所确定的钻孔深度。注浆喷射施工时预留50cm桩头，防止浆液凝固收缩影响施工桩顶标高。</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3、喷射注浆时注意连续均匀提升，无论何中原因造成停喷，在喷时必须下钻500mm以上进行衔接，以防桩体脱节夹泥夹砂。</w:t>
      </w:r>
    </w:p>
    <w:p>
      <w:pPr>
        <w:keepNext w:val="0"/>
        <w:keepLines w:val="0"/>
        <w:widowControl w:val="0"/>
        <w:suppressLineNumbers w:val="0"/>
        <w:spacing w:before="0" w:beforeAutospacing="0" w:after="0" w:afterAutospacing="0" w:line="360" w:lineRule="auto"/>
        <w:ind w:left="0" w:right="0" w:firstLine="360" w:firstLineChars="150"/>
        <w:jc w:val="both"/>
        <w:rPr>
          <w:rFonts w:ascii="宋体" w:eastAsia="宋体" w:hAnsi="宋体" w:cs="宋体" w:hint="eastAsia"/>
          <w:sz w:val="24"/>
          <w:szCs w:val="22"/>
        </w:rPr>
      </w:pPr>
      <w:r>
        <w:rPr>
          <w:rFonts w:ascii="宋体" w:eastAsia="宋体" w:hAnsi="宋体" w:cs="宋体" w:hint="eastAsia"/>
          <w:kern w:val="2"/>
          <w:sz w:val="24"/>
          <w:szCs w:val="22"/>
          <w:lang w:val="en-US" w:eastAsia="zh-CN" w:bidi="ar"/>
        </w:rPr>
        <w:t>4、在高压喷射注浆过程中，当出现压力突然增加或降低，大量冒浆或完全不冒浆时，应及时停喷检修，查明原因，采取相应措施。</w:t>
      </w:r>
    </w:p>
    <w:p>
      <w:pPr>
        <w:keepNext w:val="0"/>
        <w:keepLines w:val="0"/>
        <w:widowControl w:val="0"/>
        <w:numPr>
          <w:ilvl w:val="0"/>
          <w:numId w:val="16"/>
        </w:numPr>
        <w:suppressLineNumbers w:val="0"/>
        <w:tabs>
          <w:tab w:val="left" w:pos="0"/>
        </w:tabs>
        <w:adjustRightInd w:val="0"/>
        <w:spacing w:before="0" w:beforeAutospacing="0" w:after="0" w:afterAutospacing="0" w:line="360" w:lineRule="auto"/>
        <w:ind w:left="786" w:right="0" w:hanging="360"/>
        <w:jc w:val="both"/>
        <w:rPr>
          <w:rFonts w:ascii="宋体" w:eastAsia="宋体" w:hAnsi="宋体" w:cs="宋体" w:hint="eastAsia"/>
          <w:color w:val="000000"/>
          <w:sz w:val="24"/>
          <w:szCs w:val="22"/>
        </w:rPr>
      </w:pPr>
      <w:r>
        <w:rPr>
          <w:rFonts w:ascii="宋体" w:eastAsia="宋体" w:hAnsi="宋体" w:cs="宋体" w:hint="eastAsia"/>
          <w:color w:val="000000"/>
          <w:kern w:val="2"/>
          <w:sz w:val="24"/>
          <w:szCs w:val="22"/>
          <w:lang w:val="en-US" w:eastAsia="zh-CN" w:bidi="ar"/>
        </w:rPr>
        <w:t>在施工时严格遵守操作规程,班长和技术员严格进行质量自检。</w:t>
      </w:r>
    </w:p>
    <w:p>
      <w:pPr>
        <w:keepNext w:val="0"/>
        <w:keepLines w:val="0"/>
        <w:widowControl w:val="0"/>
        <w:numPr>
          <w:ilvl w:val="0"/>
          <w:numId w:val="16"/>
        </w:numPr>
        <w:suppressLineNumbers w:val="0"/>
        <w:tabs>
          <w:tab w:val="left" w:pos="0"/>
        </w:tabs>
        <w:adjustRightInd w:val="0"/>
        <w:spacing w:before="0" w:beforeAutospacing="0" w:after="0" w:afterAutospacing="0" w:line="360" w:lineRule="auto"/>
        <w:ind w:left="0" w:right="0" w:firstLine="425"/>
        <w:jc w:val="both"/>
        <w:rPr>
          <w:rFonts w:ascii="宋体" w:eastAsia="宋体" w:hAnsi="宋体" w:cs="宋体" w:hint="eastAsia"/>
          <w:color w:val="000000"/>
          <w:sz w:val="24"/>
          <w:szCs w:val="22"/>
        </w:rPr>
      </w:pPr>
      <w:r>
        <w:rPr>
          <w:rFonts w:ascii="宋体" w:eastAsia="宋体" w:hAnsi="宋体" w:cs="宋体" w:hint="eastAsia"/>
          <w:color w:val="000000"/>
          <w:kern w:val="2"/>
          <w:sz w:val="24"/>
          <w:szCs w:val="22"/>
          <w:lang w:val="en-US" w:eastAsia="zh-CN" w:bidi="ar"/>
        </w:rPr>
        <w:t>严格控制高压旋喷施工使用水泥的质量，做好进场材料的检验与复试，加强水泥的防潮工作。</w:t>
      </w:r>
    </w:p>
    <w:p>
      <w:pPr>
        <w:keepNext w:val="0"/>
        <w:keepLines w:val="0"/>
        <w:widowControl w:val="0"/>
        <w:numPr>
          <w:ilvl w:val="0"/>
          <w:numId w:val="16"/>
        </w:numPr>
        <w:suppressLineNumbers w:val="0"/>
        <w:tabs>
          <w:tab w:val="left" w:pos="0"/>
        </w:tabs>
        <w:adjustRightInd w:val="0"/>
        <w:spacing w:before="0" w:beforeAutospacing="0" w:after="0" w:afterAutospacing="0" w:line="360" w:lineRule="auto"/>
        <w:ind w:left="0" w:right="0" w:firstLine="426"/>
        <w:jc w:val="both"/>
        <w:rPr>
          <w:rFonts w:ascii="宋体" w:eastAsia="宋体" w:hAnsi="宋体" w:cs="宋体" w:hint="eastAsia"/>
          <w:color w:val="000000"/>
          <w:sz w:val="24"/>
          <w:szCs w:val="22"/>
        </w:rPr>
      </w:pPr>
      <w:r>
        <w:rPr>
          <w:rFonts w:ascii="宋体" w:eastAsia="宋体" w:hAnsi="宋体" w:cs="宋体" w:hint="eastAsia"/>
          <w:color w:val="000000"/>
          <w:kern w:val="2"/>
          <w:sz w:val="24"/>
          <w:szCs w:val="22"/>
          <w:lang w:val="en-US" w:eastAsia="zh-CN" w:bidi="ar"/>
        </w:rPr>
        <w:t>复核施工水泥用量的方式，保证二管高压旋喷施工过程中的水泥掺入量达到设计要求。</w:t>
      </w:r>
    </w:p>
    <w:p>
      <w:pPr>
        <w:keepNext w:val="0"/>
        <w:keepLines w:val="0"/>
        <w:widowControl w:val="0"/>
        <w:numPr>
          <w:ilvl w:val="0"/>
          <w:numId w:val="16"/>
        </w:numPr>
        <w:suppressLineNumbers w:val="0"/>
        <w:tabs>
          <w:tab w:val="left" w:pos="0"/>
        </w:tabs>
        <w:adjustRightInd w:val="0"/>
        <w:spacing w:before="0" w:beforeAutospacing="0" w:after="0" w:afterAutospacing="0" w:line="360" w:lineRule="auto"/>
        <w:ind w:left="0" w:right="0" w:firstLine="426"/>
        <w:jc w:val="both"/>
        <w:rPr>
          <w:rFonts w:ascii="宋体" w:eastAsia="宋体" w:hAnsi="宋体" w:cs="宋体" w:hint="eastAsia"/>
          <w:color w:val="000000"/>
          <w:sz w:val="24"/>
          <w:szCs w:val="22"/>
        </w:rPr>
        <w:sectPr>
          <w:footerReference w:type="default" r:id="rId43"/>
          <w:footerReference w:type="first" r:id="rId44"/>
          <w:type w:val="nextPage"/>
          <w:pgSz w:w="11906" w:h="16838"/>
          <w:pgMar w:top="1418" w:right="1134" w:bottom="1089" w:left="1304" w:header="737" w:footer="737" w:gutter="0"/>
          <w:pgNumType w:start="19"/>
          <w:cols w:space="708"/>
          <w:titlePg w:val="0"/>
          <w:docGrid w:linePitch="286"/>
        </w:sectPr>
      </w:pPr>
    </w:p>
    <w:p>
      <w:pPr>
        <w:keepNext w:val="0"/>
        <w:keepLines w:val="0"/>
        <w:widowControl w:val="0"/>
        <w:numPr>
          <w:ilvl w:val="0"/>
          <w:numId w:val="0"/>
        </w:numPr>
        <w:suppressLineNumbers w:val="0"/>
        <w:tabs>
          <w:tab w:val="left" w:pos="0"/>
        </w:tabs>
        <w:adjustRightInd w:val="0"/>
        <w:spacing w:before="0" w:beforeAutospacing="0" w:after="0" w:afterAutospacing="0" w:line="360" w:lineRule="auto"/>
        <w:ind w:left="786" w:right="0" w:firstLine="426"/>
        <w:jc w:val="both"/>
        <w:rPr>
          <w:rFonts w:ascii="宋体" w:eastAsia="宋体" w:hAnsi="宋体" w:cs="宋体" w:hint="eastAsia"/>
          <w:color w:val="000000"/>
          <w:sz w:val="24"/>
          <w:szCs w:val="22"/>
        </w:rPr>
      </w:pPr>
      <w:r>
        <w:rPr>
          <w:rFonts w:ascii="宋体" w:eastAsia="宋体" w:hAnsi="宋体" w:cs="宋体" w:hint="eastAsia"/>
          <w:color w:val="000000"/>
          <w:kern w:val="2"/>
          <w:sz w:val="24"/>
          <w:szCs w:val="22"/>
          <w:lang w:val="en-US" w:eastAsia="zh-CN" w:bidi="ar"/>
        </w:rPr>
        <w:t>对工程质量较重要的，容易发生差错的工序和环节设置质量控制点，实施多级验收制度，对不合格品及时进行评审与处理、返工，并针对性查找不合格产生的原因，予以纠正。</w:t>
      </w:r>
    </w:p>
    <w:p>
      <w:pPr>
        <w:keepNext w:val="0"/>
        <w:keepLines w:val="0"/>
        <w:widowControl w:val="0"/>
        <w:suppressLineNumbers w:val="0"/>
        <w:spacing w:before="0" w:beforeAutospacing="0" w:after="0" w:afterAutospacing="0" w:line="360" w:lineRule="auto"/>
        <w:ind w:left="0" w:right="0" w:firstLine="360" w:firstLineChars="150"/>
        <w:jc w:val="both"/>
        <w:rPr>
          <w:rFonts w:ascii="宋体" w:hAnsi="宋体" w:hint="eastAsia"/>
          <w:sz w:val="24"/>
        </w:rPr>
      </w:pPr>
      <w:r>
        <w:rPr>
          <w:rFonts w:ascii="宋体" w:eastAsia="宋体" w:hAnsi="宋体" w:cs="宋体" w:hint="eastAsia"/>
          <w:color w:val="000000"/>
          <w:kern w:val="2"/>
          <w:sz w:val="24"/>
          <w:szCs w:val="22"/>
          <w:lang w:val="en-US" w:eastAsia="zh-CN" w:bidi="ar"/>
        </w:rPr>
        <w:t>10、每台班应制作水泥土试块1组，试块无侧限抗压强度应达到2.5Mpa以上。</w:t>
      </w:r>
    </w:p>
    <w:p>
      <w:pPr>
        <w:pStyle w:val="Heading2"/>
        <w:tabs>
          <w:tab w:val="left" w:pos="8640"/>
        </w:tabs>
        <w:snapToGrid w:val="0"/>
        <w:spacing w:line="360" w:lineRule="auto"/>
        <w:rPr>
          <w:rFonts w:ascii="宋体" w:hAnsi="宋体" w:hint="eastAsia"/>
          <w:b/>
        </w:rPr>
      </w:pPr>
      <w:bookmarkStart w:id="63" w:name="_Toc22784"/>
      <w:r>
        <w:rPr>
          <w:rFonts w:ascii="宋体" w:hAnsi="宋体" w:hint="eastAsia"/>
          <w:b/>
          <w:lang w:val="en-US" w:eastAsia="zh-CN"/>
        </w:rPr>
        <w:t>4</w:t>
      </w:r>
      <w:r>
        <w:rPr>
          <w:rFonts w:ascii="宋体" w:hAnsi="宋体" w:hint="eastAsia"/>
          <w:b/>
        </w:rPr>
        <w:t>、土方开挖方案</w:t>
      </w:r>
      <w:bookmarkEnd w:id="61"/>
      <w:bookmarkEnd w:id="63"/>
    </w:p>
    <w:p>
      <w:pPr>
        <w:overflowPunct w:val="0"/>
        <w:spacing w:line="420" w:lineRule="auto"/>
        <w:ind w:left="818" w:hanging="818" w:hangingChars="341"/>
        <w:jc w:val="left"/>
        <w:rPr>
          <w:rFonts w:ascii="宋体" w:hAnsi="宋体" w:hint="eastAsia"/>
          <w:color w:val="000000"/>
          <w:sz w:val="24"/>
        </w:rPr>
      </w:pPr>
      <w:r>
        <w:rPr>
          <w:rFonts w:ascii="宋体" w:hAnsi="宋体" w:hint="eastAsia"/>
          <w:b/>
          <w:color w:val="000000"/>
          <w:sz w:val="24"/>
        </w:rPr>
        <w:t>一、设计要求</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1）基坑实际开挖应结合构筑物结构施工图，以结构施工图为准。</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2）基坑开挖应注意不损伤支护结构，严禁超挖及扰动基底原状土等。</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3）基坑开挖前应先进行施工组织设计，合理安排施工顺序，并经专家论证后及基坑围护设计单位认可方可施工。</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4）基坑围护施工时，必须要有健全的自检制度，详细做好施工记录。</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5）基坑开挖时根据现场实际情况，对本基坑开挖顺序作局部调整。并应及时通知设计方。</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6）施工现场应配备一定数量的抢险设备和材料，具体数量协商确定。</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7）基坑边界周围地面应设排水沟，且应避免漏水，渗水进入坑内，放坡开挖部位应在坡顶、坡面、坡脚设置排水系统，基坑开挖应在开挖前7天进行预降水，同时围护桩墙强度达到设计要求方可进行。</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8）土方开挖施工应严格实行分层分段、留土护壁、限时开挖支撑，应按照先开挖位移控制要求较低的区域，后开挖位移控制要求比严格区域为原则，考虑时空效应，对称均匀出土，使土压力相对平衡严禁超挖及碰撞支撑与围护桩等。</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9）开挖最下一层土方时，坑底20～30cm厚的地基土，用人工挖除整平，并防止坑底土扰动。无垫层坑底最大暴露面积不得大于</w:t>
      </w:r>
      <w:r>
        <w:rPr>
          <w:rFonts w:ascii="宋体" w:hAnsi="宋体" w:hint="eastAsia"/>
          <w:color w:val="000000"/>
          <w:sz w:val="24"/>
          <w:lang w:eastAsia="zh-CN"/>
        </w:rPr>
        <w:t>201</w:t>
      </w:r>
      <w:r>
        <w:rPr>
          <w:rFonts w:ascii="宋体" w:hAnsi="宋体" w:hint="eastAsia"/>
          <w:color w:val="000000"/>
          <w:sz w:val="24"/>
        </w:rPr>
        <w:t>平方米，混凝土垫层直接浇捣至围护桩内侧面，使垫层能够起到一层支撑作用。开挖至坑底后须在24小时内完成垫层浇筑（分块），并及时进行地下室底板和结构施工。</w:t>
      </w:r>
    </w:p>
    <w:p>
      <w:pPr>
        <w:overflowPunct w:val="0"/>
        <w:spacing w:line="420" w:lineRule="auto"/>
        <w:ind w:left="358" w:hanging="358" w:hangingChars="149"/>
        <w:rPr>
          <w:rFonts w:ascii="宋体" w:hAnsi="宋体" w:hint="eastAsia"/>
          <w:color w:val="000000"/>
          <w:sz w:val="24"/>
        </w:rPr>
      </w:pPr>
      <w:r>
        <w:rPr>
          <w:rFonts w:ascii="宋体" w:hAnsi="宋体" w:hint="eastAsia"/>
          <w:color w:val="000000"/>
          <w:sz w:val="24"/>
        </w:rPr>
        <w:t>10）一般地面超载按10kpa计（仅包括零星的建筑材料、小型施工器材等零星荷载</w:t>
      </w:r>
      <w:r>
        <w:rPr>
          <w:rFonts w:ascii="宋体" w:hAnsi="宋体" w:hint="eastAsia"/>
          <w:color w:val="000000"/>
          <w:sz w:val="24"/>
          <w:lang w:eastAsia="zh-CN"/>
        </w:rPr>
        <w:t>，</w:t>
      </w:r>
      <w:r>
        <w:rPr>
          <w:rFonts w:ascii="宋体" w:hAnsi="宋体" w:hint="eastAsia"/>
          <w:color w:val="000000"/>
          <w:sz w:val="24"/>
          <w:lang w:val="en-US" w:eastAsia="zh-CN"/>
        </w:rPr>
        <w:t>施工道路超载按30kpa计</w:t>
      </w:r>
      <w:r>
        <w:rPr>
          <w:rFonts w:ascii="宋体" w:hAnsi="宋体" w:hint="eastAsia"/>
          <w:color w:val="000000"/>
          <w:sz w:val="24"/>
        </w:rPr>
        <w:t>），支撑、围檩上严禁堆载；机械车辆（包括混凝土泵车）应在基坑周边指定路线、位置处行驶、停靠；坑边不得堆放弃土、建筑材料、大型车辆及机具，不得反向挖土、不得在坑边搭设临时仓库及建筑物</w:t>
      </w:r>
      <w:r>
        <w:rPr>
          <w:rFonts w:ascii="宋体" w:hAnsi="宋体" w:hint="eastAsia"/>
          <w:color w:val="000000"/>
          <w:sz w:val="24"/>
          <w:lang w:eastAsia="zh-CN"/>
        </w:rPr>
        <w:t>。</w:t>
      </w:r>
    </w:p>
    <w:p>
      <w:pPr>
        <w:overflowPunct w:val="0"/>
        <w:spacing w:line="420" w:lineRule="auto"/>
        <w:ind w:left="358" w:hanging="358" w:hangingChars="149"/>
        <w:rPr>
          <w:rFonts w:ascii="宋体" w:hAnsi="宋体" w:hint="eastAsia"/>
          <w:color w:val="000000"/>
          <w:sz w:val="24"/>
        </w:rPr>
        <w:sectPr>
          <w:footerReference w:type="default" r:id="rId45"/>
          <w:footerReference w:type="first" r:id="rId46"/>
          <w:type w:val="nextPage"/>
          <w:pgSz w:w="11906" w:h="16838"/>
          <w:pgMar w:top="1418" w:right="1134" w:bottom="1089" w:left="1304" w:header="737" w:footer="737" w:gutter="0"/>
          <w:pgNumType w:start="20"/>
          <w:cols w:space="708"/>
          <w:titlePg w:val="0"/>
          <w:docGrid w:linePitch="286"/>
        </w:sectPr>
      </w:pPr>
      <w:r>
        <w:rPr>
          <w:rFonts w:ascii="宋体" w:hAnsi="宋体" w:hint="eastAsia"/>
          <w:color w:val="000000"/>
          <w:sz w:val="24"/>
        </w:rPr>
        <w:t xml:space="preserve"> 11）基坑开挖及地下室施工期间，每天二十四小时应有专人观察，如发现险情，应及时采取措施。</w:t>
      </w:r>
    </w:p>
    <w:p>
      <w:pPr>
        <w:overflowPunct w:val="0"/>
        <w:spacing w:line="420" w:lineRule="auto"/>
        <w:ind w:left="818" w:hanging="818" w:hangingChars="341"/>
        <w:jc w:val="left"/>
        <w:rPr>
          <w:rFonts w:ascii="宋体" w:hAnsi="宋体" w:hint="eastAsia"/>
          <w:color w:val="000000"/>
          <w:sz w:val="24"/>
        </w:rPr>
      </w:pPr>
      <w:r>
        <w:rPr>
          <w:rFonts w:ascii="宋体" w:hAnsi="宋体" w:hint="eastAsia"/>
          <w:b/>
          <w:color w:val="000000"/>
          <w:sz w:val="24"/>
        </w:rPr>
        <w:t>二、施工准备</w:t>
      </w:r>
    </w:p>
    <w:p>
      <w:pPr>
        <w:overflowPunct w:val="0"/>
        <w:spacing w:line="420" w:lineRule="auto"/>
        <w:ind w:left="538" w:hanging="696" w:leftChars="-75" w:hangingChars="290"/>
        <w:jc w:val="left"/>
        <w:rPr>
          <w:rFonts w:ascii="宋体" w:hAnsi="宋体" w:hint="eastAsia"/>
          <w:color w:val="000000"/>
          <w:sz w:val="24"/>
        </w:rPr>
      </w:pPr>
      <w:r>
        <w:rPr>
          <w:rFonts w:ascii="宋体" w:hAnsi="宋体" w:hint="eastAsia"/>
          <w:color w:val="000000"/>
          <w:sz w:val="24"/>
        </w:rPr>
        <w:t>（1）办理各种施工手续，缴纳有关费用，并主动与执法部门取得联系，得到谅解和支持。</w:t>
      </w:r>
    </w:p>
    <w:p>
      <w:pPr>
        <w:overflowPunct w:val="0"/>
        <w:spacing w:line="420" w:lineRule="auto"/>
        <w:ind w:left="356" w:hanging="516" w:leftChars="-76" w:hangingChars="215"/>
        <w:jc w:val="left"/>
        <w:rPr>
          <w:rFonts w:ascii="宋体" w:hAnsi="宋体" w:hint="eastAsia"/>
          <w:color w:val="000000"/>
          <w:sz w:val="24"/>
        </w:rPr>
      </w:pPr>
      <w:r>
        <w:rPr>
          <w:rFonts w:ascii="宋体" w:hAnsi="宋体" w:hint="eastAsia"/>
          <w:color w:val="000000"/>
          <w:sz w:val="24"/>
        </w:rPr>
        <w:t>（2）踏勘、熟悉现场，会同建设单位、监理共同测定场地原始标高，并签证。校验基准点并进行施工图纸、施工要点、现场地下管线图、控制点、水准点等技术交底。</w:t>
      </w:r>
    </w:p>
    <w:p>
      <w:pPr>
        <w:overflowPunct w:val="0"/>
        <w:spacing w:line="420" w:lineRule="auto"/>
        <w:ind w:left="1" w:hanging="60" w:leftChars="-28" w:hangingChars="25"/>
        <w:jc w:val="left"/>
        <w:rPr>
          <w:rFonts w:ascii="宋体" w:hAnsi="宋体" w:hint="eastAsia"/>
          <w:color w:val="000000"/>
          <w:sz w:val="24"/>
        </w:rPr>
      </w:pPr>
      <w:r>
        <w:rPr>
          <w:rFonts w:ascii="宋体" w:hAnsi="宋体" w:hint="eastAsia"/>
          <w:color w:val="000000"/>
          <w:sz w:val="24"/>
        </w:rPr>
        <w:t>（3）联系弃土场,保证每天出土量，推土机用时进场做好弃土准备（其中保证有雨天弃土条件的土场）。</w:t>
      </w:r>
    </w:p>
    <w:p>
      <w:pPr>
        <w:overflowPunct w:val="0"/>
        <w:spacing w:line="420" w:lineRule="auto"/>
        <w:ind w:left="1" w:hanging="60" w:leftChars="-28" w:hangingChars="25"/>
        <w:jc w:val="left"/>
        <w:rPr>
          <w:rFonts w:ascii="宋体" w:hAnsi="宋体" w:hint="eastAsia"/>
          <w:color w:val="000000"/>
          <w:sz w:val="24"/>
        </w:rPr>
      </w:pPr>
      <w:r>
        <w:rPr>
          <w:rFonts w:ascii="宋体" w:hAnsi="宋体" w:hint="eastAsia"/>
          <w:color w:val="000000"/>
          <w:sz w:val="24"/>
        </w:rPr>
        <w:t>（4）为了避免运土车辆土方外运时污染道路，在施工现场出口外建立冲洗台、沉淀池，将沉淀后的清水排入现场就近的市政管道。</w:t>
      </w:r>
    </w:p>
    <w:p>
      <w:pPr>
        <w:overflowPunct w:val="0"/>
        <w:spacing w:line="420" w:lineRule="auto"/>
        <w:ind w:left="818" w:hanging="818" w:hangingChars="341"/>
        <w:jc w:val="left"/>
        <w:rPr>
          <w:rFonts w:ascii="宋体" w:hAnsi="宋体" w:hint="eastAsia"/>
          <w:color w:val="000000"/>
          <w:sz w:val="24"/>
        </w:rPr>
      </w:pPr>
      <w:r>
        <w:rPr>
          <w:rFonts w:ascii="宋体" w:hAnsi="宋体" w:hint="eastAsia"/>
          <w:color w:val="000000"/>
          <w:sz w:val="24"/>
        </w:rPr>
        <w:t>（5）根据现场实际情况，布置现场照明，确保夜间施工的顺利进行。</w:t>
      </w:r>
    </w:p>
    <w:p>
      <w:pPr>
        <w:overflowPunct w:val="0"/>
        <w:spacing w:line="420" w:lineRule="auto"/>
        <w:ind w:left="818" w:hanging="818" w:hangingChars="341"/>
        <w:jc w:val="left"/>
        <w:rPr>
          <w:rFonts w:ascii="宋体" w:hAnsi="宋体" w:hint="eastAsia"/>
          <w:color w:val="000000"/>
          <w:sz w:val="24"/>
        </w:rPr>
      </w:pPr>
      <w:r>
        <w:rPr>
          <w:rFonts w:ascii="宋体" w:hAnsi="宋体" w:hint="eastAsia"/>
          <w:color w:val="000000"/>
          <w:sz w:val="24"/>
        </w:rPr>
        <w:t>（6）准备水泵若干台，用于排除基坑内积水。</w:t>
      </w:r>
    </w:p>
    <w:p>
      <w:pPr>
        <w:spacing w:line="360" w:lineRule="auto"/>
        <w:ind w:firstLine="120" w:firstLineChars="50"/>
        <w:jc w:val="left"/>
        <w:rPr>
          <w:rFonts w:hint="eastAsia"/>
          <w:b/>
          <w:sz w:val="24"/>
        </w:rPr>
      </w:pPr>
      <w:r>
        <w:rPr>
          <w:rFonts w:hint="eastAsia"/>
          <w:b/>
          <w:sz w:val="24"/>
        </w:rPr>
        <w:t>三、土方开挖注意事项</w:t>
      </w:r>
    </w:p>
    <w:p>
      <w:pPr>
        <w:overflowPunct w:val="0"/>
        <w:spacing w:line="420" w:lineRule="auto"/>
        <w:ind w:left="540" w:hanging="718" w:leftChars="-85" w:hangingChars="299"/>
        <w:jc w:val="left"/>
        <w:rPr>
          <w:rFonts w:hint="eastAsia"/>
          <w:sz w:val="24"/>
        </w:rPr>
      </w:pPr>
      <w:r>
        <w:rPr>
          <w:rFonts w:ascii="宋体" w:hAnsi="宋体" w:hint="eastAsia"/>
          <w:color w:val="000000"/>
          <w:sz w:val="24"/>
        </w:rPr>
        <w:t>（1）平整场地、压实，并做好临时硬化路面，为车辆进出、调车创造条件。</w:t>
      </w:r>
    </w:p>
    <w:p>
      <w:pPr>
        <w:spacing w:line="360" w:lineRule="auto"/>
        <w:ind w:left="540" w:hanging="718" w:leftChars="-85" w:hangingChars="299"/>
        <w:jc w:val="left"/>
        <w:rPr>
          <w:rFonts w:hint="eastAsia"/>
          <w:sz w:val="24"/>
        </w:rPr>
      </w:pPr>
      <w:r>
        <w:rPr>
          <w:rFonts w:hint="eastAsia"/>
          <w:sz w:val="24"/>
        </w:rPr>
        <w:t>（2）土方开挖时，分层开挖。</w:t>
      </w:r>
    </w:p>
    <w:p>
      <w:pPr>
        <w:spacing w:line="360" w:lineRule="auto"/>
        <w:ind w:left="540" w:hanging="718" w:leftChars="-85" w:hangingChars="299"/>
        <w:jc w:val="left"/>
        <w:rPr>
          <w:rFonts w:hint="eastAsia"/>
          <w:sz w:val="24"/>
        </w:rPr>
      </w:pPr>
      <w:r>
        <w:rPr>
          <w:rFonts w:hint="eastAsia"/>
          <w:sz w:val="24"/>
        </w:rPr>
        <w:t>（3）土方只能开挖至设计地板垫层标高以上30cm，余30cm内的土方派人工清理，以防破坏原状土层。</w:t>
      </w:r>
    </w:p>
    <w:p>
      <w:pPr>
        <w:overflowPunct w:val="0"/>
        <w:spacing w:line="420" w:lineRule="auto"/>
        <w:ind w:left="360" w:hanging="360" w:hangingChars="150"/>
        <w:jc w:val="left"/>
        <w:rPr>
          <w:rFonts w:ascii="宋体" w:hAnsi="宋体" w:hint="eastAsia"/>
          <w:color w:val="000000"/>
          <w:sz w:val="24"/>
        </w:rPr>
      </w:pPr>
      <w:r>
        <w:rPr>
          <w:rFonts w:ascii="宋体" w:hAnsi="宋体" w:hint="eastAsia"/>
          <w:color w:val="000000"/>
          <w:sz w:val="24"/>
        </w:rPr>
        <w:t>（4）土方开挖应考虑应力释放，挖土沿基坑四周留3m宽的土台，待24小时后再挖掉，以避免应力急剧释放，危及基坑安全，基坑土方开挖必须严格分层分区，开挖方向沿四周均向中间开挖。在确保基坑及工程安全的前提下，调集足够的机械设备，保证在计划工期内顺利完成土方开挖。</w:t>
      </w:r>
    </w:p>
    <w:p>
      <w:pPr>
        <w:overflowPunct w:val="0"/>
        <w:spacing w:line="420" w:lineRule="auto"/>
        <w:ind w:left="360" w:hanging="360" w:hangingChars="150"/>
        <w:jc w:val="left"/>
        <w:rPr>
          <w:rFonts w:ascii="宋体" w:hAnsi="宋体" w:hint="eastAsia"/>
          <w:color w:val="000000"/>
          <w:sz w:val="24"/>
        </w:rPr>
      </w:pPr>
      <w:r>
        <w:rPr>
          <w:rFonts w:ascii="宋体" w:hAnsi="宋体" w:hint="eastAsia"/>
          <w:color w:val="000000"/>
          <w:sz w:val="24"/>
        </w:rPr>
        <w:t>（5）基坑开挖时及时对挖掘机修整、清理基坑底板、井壁、承台土方；土方开挖中交叉时宜人工凿除工程桩头；土方开挖与土建施工（局部成型底板浇筑垫层）交叉流水作业，相互配合好。</w:t>
      </w:r>
    </w:p>
    <w:p>
      <w:pPr>
        <w:overflowPunct w:val="0"/>
        <w:spacing w:line="420" w:lineRule="auto"/>
        <w:ind w:left="360" w:hanging="360" w:hangingChars="150"/>
        <w:jc w:val="left"/>
        <w:rPr>
          <w:rFonts w:ascii="宋体" w:hAnsi="宋体" w:hint="eastAsia"/>
          <w:color w:val="000000"/>
          <w:sz w:val="24"/>
        </w:rPr>
      </w:pPr>
      <w:r>
        <w:rPr>
          <w:rFonts w:ascii="宋体" w:hAnsi="宋体" w:hint="eastAsia"/>
          <w:color w:val="000000"/>
          <w:sz w:val="24"/>
        </w:rPr>
        <w:t>（6）各工序间的配合措施</w:t>
      </w:r>
    </w:p>
    <w:p>
      <w:pPr>
        <w:overflowPunct w:val="0"/>
        <w:spacing w:line="420" w:lineRule="auto"/>
        <w:ind w:left="360" w:hanging="360" w:hangingChars="150"/>
        <w:jc w:val="left"/>
        <w:rPr>
          <w:rFonts w:ascii="宋体" w:hAnsi="宋体" w:hint="eastAsia"/>
          <w:color w:val="000000"/>
          <w:sz w:val="24"/>
        </w:rPr>
      </w:pPr>
      <w:r>
        <w:rPr>
          <w:rFonts w:ascii="宋体" w:hAnsi="宋体" w:hint="eastAsia"/>
          <w:color w:val="000000"/>
          <w:sz w:val="24"/>
        </w:rPr>
        <w:t>①</w:t>
      </w:r>
      <w:r>
        <w:rPr>
          <w:rFonts w:ascii="宋体" w:hAnsi="宋体" w:hint="eastAsia"/>
          <w:color w:val="000000"/>
          <w:sz w:val="24"/>
        </w:rPr>
        <w:t>在土方施工之前尽快熟悉图纸，了解钻孔桩承台的详细位置，在施工中绝对禁止机械碾压或碰撞桩位。</w:t>
      </w:r>
    </w:p>
    <w:p>
      <w:pPr>
        <w:overflowPunct w:val="0"/>
        <w:spacing w:line="420" w:lineRule="auto"/>
        <w:ind w:left="360" w:hanging="360" w:hangingChars="150"/>
        <w:jc w:val="left"/>
        <w:rPr>
          <w:rFonts w:ascii="宋体" w:hAnsi="宋体" w:hint="eastAsia"/>
          <w:color w:val="000000"/>
          <w:sz w:val="24"/>
        </w:rPr>
      </w:pPr>
      <w:r>
        <w:rPr>
          <w:rFonts w:ascii="宋体" w:hAnsi="宋体" w:hint="eastAsia"/>
          <w:color w:val="000000"/>
          <w:sz w:val="24"/>
        </w:rPr>
        <w:t>②</w:t>
      </w:r>
      <w:r>
        <w:rPr>
          <w:rFonts w:ascii="宋体" w:hAnsi="宋体" w:hint="eastAsia"/>
          <w:color w:val="000000"/>
          <w:sz w:val="24"/>
        </w:rPr>
        <w:t>挖掘机在沿基坑边开挖时，严禁野蛮施工。</w:t>
      </w:r>
    </w:p>
    <w:p>
      <w:pPr>
        <w:overflowPunct w:val="0"/>
        <w:spacing w:line="420" w:lineRule="auto"/>
        <w:ind w:left="360" w:hanging="360" w:hangingChars="150"/>
        <w:jc w:val="left"/>
        <w:rPr>
          <w:rFonts w:ascii="宋体" w:hAnsi="宋体" w:hint="eastAsia"/>
          <w:color w:val="000000"/>
          <w:sz w:val="24"/>
        </w:rPr>
        <w:sectPr>
          <w:footerReference w:type="default" r:id="rId47"/>
          <w:footerReference w:type="first" r:id="rId48"/>
          <w:type w:val="nextPage"/>
          <w:pgSz w:w="11906" w:h="16838"/>
          <w:pgMar w:top="1418" w:right="1134" w:bottom="1089" w:left="1304" w:header="737" w:footer="737" w:gutter="0"/>
          <w:pgNumType w:start="21"/>
          <w:cols w:space="708"/>
          <w:titlePg w:val="0"/>
          <w:docGrid w:linePitch="286"/>
        </w:sectPr>
      </w:pPr>
      <w:r>
        <w:rPr>
          <w:rFonts w:ascii="宋体" w:hAnsi="宋体" w:hint="eastAsia"/>
          <w:color w:val="000000"/>
          <w:sz w:val="24"/>
        </w:rPr>
        <w:t>③</w:t>
      </w:r>
      <w:r>
        <w:rPr>
          <w:rFonts w:ascii="宋体" w:hAnsi="宋体" w:hint="eastAsia"/>
          <w:color w:val="000000"/>
          <w:sz w:val="24"/>
        </w:rPr>
        <w:t>严禁挖掘机挤压、直接着力在桩上。</w:t>
      </w:r>
    </w:p>
    <w:p>
      <w:pPr>
        <w:overflowPunct w:val="0"/>
        <w:spacing w:line="420" w:lineRule="auto"/>
        <w:ind w:left="360" w:hanging="360" w:hangingChars="150"/>
        <w:jc w:val="left"/>
        <w:rPr>
          <w:rFonts w:hint="eastAsia"/>
          <w:sz w:val="24"/>
        </w:rPr>
      </w:pPr>
      <w:r>
        <w:rPr>
          <w:rFonts w:ascii="宋体" w:hAnsi="宋体" w:hint="eastAsia"/>
          <w:color w:val="000000"/>
          <w:sz w:val="24"/>
        </w:rPr>
        <w:t>④</w:t>
      </w:r>
      <w:r>
        <w:rPr>
          <w:rFonts w:ascii="宋体" w:hAnsi="宋体" w:hint="eastAsia"/>
          <w:color w:val="000000"/>
          <w:sz w:val="24"/>
        </w:rPr>
        <w:t>支护桩周围边尽量避免堆放重荷载，挖机在基坑边作业时应垫铺路基箱，以减小动荷载。</w:t>
      </w:r>
    </w:p>
    <w:p>
      <w:pPr>
        <w:overflowPunct w:val="0"/>
        <w:spacing w:line="420" w:lineRule="auto"/>
        <w:ind w:left="818" w:hanging="818" w:hangingChars="341"/>
        <w:jc w:val="left"/>
        <w:rPr>
          <w:rFonts w:ascii="宋体" w:hAnsi="宋体" w:hint="eastAsia"/>
          <w:color w:val="000000"/>
          <w:sz w:val="24"/>
        </w:rPr>
      </w:pPr>
      <w:r>
        <w:rPr>
          <w:rFonts w:ascii="宋体" w:hAnsi="宋体" w:hint="eastAsia"/>
          <w:b/>
          <w:color w:val="000000"/>
          <w:sz w:val="24"/>
        </w:rPr>
        <w:t>六、基坑土方开挖施工流程</w:t>
      </w:r>
    </w:p>
    <w:p>
      <w:pPr>
        <w:overflowPunct w:val="0"/>
        <w:spacing w:line="420" w:lineRule="auto"/>
        <w:ind w:left="359" w:hanging="540" w:leftChars="-86" w:hangingChars="225"/>
        <w:jc w:val="left"/>
        <w:rPr>
          <w:rFonts w:ascii="宋体" w:hAnsi="宋体" w:hint="eastAsia"/>
          <w:color w:val="000000"/>
          <w:sz w:val="24"/>
        </w:rPr>
      </w:pPr>
      <w:r>
        <w:rPr>
          <w:rFonts w:ascii="宋体" w:hAnsi="宋体" w:hint="eastAsia"/>
          <w:color w:val="000000"/>
          <w:sz w:val="24"/>
        </w:rPr>
        <w:t>（1）本基坑支护工程施工应充分考虑支护结构的整体钢度和设计方案的特殊性。</w:t>
      </w:r>
    </w:p>
    <w:p>
      <w:pPr>
        <w:overflowPunct w:val="0"/>
        <w:spacing w:line="420" w:lineRule="auto"/>
        <w:ind w:left="359" w:hanging="540" w:leftChars="-86" w:hangingChars="225"/>
        <w:jc w:val="left"/>
        <w:rPr>
          <w:rFonts w:ascii="宋体" w:hAnsi="宋体" w:hint="eastAsia"/>
          <w:color w:val="000000"/>
          <w:sz w:val="24"/>
        </w:rPr>
      </w:pPr>
      <w:r>
        <w:rPr>
          <w:rFonts w:ascii="宋体" w:hAnsi="宋体" w:hint="eastAsia"/>
          <w:color w:val="000000"/>
          <w:sz w:val="24"/>
        </w:rPr>
        <w:t>（2）挖土</w:t>
      </w:r>
      <w:r>
        <w:rPr>
          <w:rFonts w:ascii="宋体" w:hAnsi="宋体" w:hint="eastAsia"/>
          <w:color w:val="000000"/>
          <w:sz w:val="24"/>
        </w:rPr>
        <w:t>“</w:t>
      </w:r>
      <w:r>
        <w:rPr>
          <w:rFonts w:ascii="宋体" w:hAnsi="宋体" w:hint="eastAsia"/>
          <w:color w:val="000000"/>
          <w:sz w:val="24"/>
        </w:rPr>
        <w:t>分层分段，限时开挖</w:t>
      </w:r>
      <w:r>
        <w:rPr>
          <w:rFonts w:ascii="宋体" w:hAnsi="宋体" w:hint="eastAsia"/>
          <w:color w:val="000000"/>
          <w:sz w:val="24"/>
        </w:rPr>
        <w:t>”</w:t>
      </w:r>
      <w:r>
        <w:rPr>
          <w:rFonts w:ascii="宋体" w:hAnsi="宋体" w:hint="eastAsia"/>
          <w:color w:val="000000"/>
          <w:sz w:val="24"/>
        </w:rPr>
        <w:t>的原则。</w:t>
      </w:r>
    </w:p>
    <w:p>
      <w:pPr>
        <w:overflowPunct w:val="0"/>
        <w:spacing w:line="420" w:lineRule="auto"/>
        <w:ind w:left="542" w:hanging="720" w:leftChars="-85" w:hangingChars="300"/>
        <w:jc w:val="left"/>
        <w:rPr>
          <w:rFonts w:ascii="宋体" w:hAnsi="宋体" w:hint="eastAsia"/>
          <w:color w:val="000000"/>
          <w:sz w:val="24"/>
        </w:rPr>
      </w:pPr>
      <w:r>
        <w:rPr>
          <w:rFonts w:ascii="宋体" w:hAnsi="宋体" w:hint="eastAsia"/>
          <w:color w:val="000000"/>
          <w:sz w:val="24"/>
        </w:rPr>
        <w:t>（3）运土车辆跨越人行通道时，应铺设路基板，保护人行通道下的管线。</w:t>
      </w:r>
    </w:p>
    <w:p>
      <w:pPr>
        <w:overflowPunct w:val="0"/>
        <w:spacing w:line="420" w:lineRule="auto"/>
        <w:ind w:left="542" w:hanging="720" w:leftChars="-85" w:hangingChars="300"/>
        <w:jc w:val="left"/>
        <w:rPr>
          <w:rFonts w:ascii="宋体" w:hAnsi="宋体" w:hint="eastAsia"/>
          <w:color w:val="000000"/>
          <w:sz w:val="24"/>
        </w:rPr>
      </w:pPr>
      <w:r>
        <w:rPr>
          <w:rFonts w:ascii="宋体" w:hAnsi="宋体" w:hint="eastAsia"/>
          <w:color w:val="000000"/>
          <w:sz w:val="24"/>
        </w:rPr>
        <w:t>（4）基坑开挖分段分层开挖，严格控制分段分层开挖时两头的土体坡度，确保土坡稳定。每段长度为20～30m，每层厚度不得大于3m，严禁挖成锅底状。</w:t>
      </w:r>
    </w:p>
    <w:p>
      <w:pPr>
        <w:overflowPunct w:val="0"/>
        <w:spacing w:line="420" w:lineRule="auto"/>
        <w:ind w:left="542" w:hanging="720" w:leftChars="-85" w:hangingChars="300"/>
        <w:jc w:val="left"/>
        <w:rPr>
          <w:rFonts w:ascii="宋体" w:hAnsi="宋体" w:hint="eastAsia"/>
          <w:color w:val="000000"/>
          <w:sz w:val="24"/>
        </w:rPr>
      </w:pPr>
      <w:r>
        <w:rPr>
          <w:rFonts w:ascii="宋体" w:hAnsi="宋体" w:hint="eastAsia"/>
          <w:color w:val="000000"/>
          <w:sz w:val="24"/>
        </w:rPr>
        <w:t xml:space="preserve"> （5）挖出的土必须及时运走，严禁在基坑1倍深度范围内堆弃土。 </w:t>
      </w:r>
    </w:p>
    <w:p>
      <w:pPr>
        <w:overflowPunct w:val="0"/>
        <w:spacing w:line="420" w:lineRule="auto"/>
        <w:rPr>
          <w:rFonts w:ascii="宋体" w:hAnsi="宋体" w:hint="eastAsia"/>
          <w:b/>
          <w:color w:val="000000"/>
          <w:sz w:val="24"/>
        </w:rPr>
      </w:pPr>
      <w:r>
        <w:rPr>
          <w:rFonts w:ascii="宋体" w:hAnsi="宋体" w:hint="eastAsia"/>
          <w:b/>
          <w:color w:val="000000"/>
          <w:sz w:val="24"/>
        </w:rPr>
        <w:t>七、基坑开挖应急方案及抢险措施</w:t>
      </w:r>
    </w:p>
    <w:p>
      <w:pPr>
        <w:overflowPunct w:val="0"/>
        <w:spacing w:line="420" w:lineRule="auto"/>
        <w:ind w:left="180" w:hanging="180" w:hangingChars="75"/>
        <w:jc w:val="left"/>
        <w:rPr>
          <w:rFonts w:ascii="宋体" w:hAnsi="宋体" w:hint="eastAsia"/>
          <w:color w:val="000000"/>
          <w:sz w:val="24"/>
        </w:rPr>
      </w:pPr>
      <w:r>
        <w:rPr>
          <w:rFonts w:ascii="宋体" w:hAnsi="宋体" w:hint="eastAsia"/>
          <w:color w:val="000000"/>
          <w:sz w:val="24"/>
        </w:rPr>
        <w:t>1、基坑在开挖过程中，应结合安全检测资料及时预报基坑可能出现的险情，采取切实可行的应急措施，确保支护体系的稳定、安全可靠。如发现坑内漏水、支护桩变形、开裂、位移、沉降过大等等一系列具体措施有：</w:t>
      </w:r>
    </w:p>
    <w:p>
      <w:pPr>
        <w:overflowPunct w:val="0"/>
        <w:spacing w:line="420" w:lineRule="auto"/>
        <w:ind w:left="538" w:hanging="540" w:leftChars="-1" w:hangingChars="225"/>
        <w:jc w:val="left"/>
        <w:rPr>
          <w:rFonts w:ascii="宋体" w:hAnsi="宋体" w:hint="eastAsia"/>
          <w:color w:val="000000"/>
          <w:sz w:val="24"/>
        </w:rPr>
      </w:pPr>
      <w:r>
        <w:rPr>
          <w:rFonts w:ascii="宋体" w:hAnsi="宋体" w:hint="eastAsia"/>
          <w:color w:val="000000"/>
          <w:sz w:val="24"/>
        </w:rPr>
        <w:t>（1）在基坑开挖过程中，如监测发现位移过大超过报警值时，立即停止土方开挖，查明分析原因，增加注浆土钉或打水平锚杆，同时增加基坑监测频率。</w:t>
      </w:r>
    </w:p>
    <w:p>
      <w:pPr>
        <w:overflowPunct w:val="0"/>
        <w:spacing w:line="420" w:lineRule="auto"/>
        <w:ind w:left="540" w:hanging="540" w:hangingChars="225"/>
        <w:jc w:val="left"/>
        <w:rPr>
          <w:rFonts w:ascii="宋体" w:hAnsi="宋体" w:hint="eastAsia"/>
          <w:color w:val="000000"/>
          <w:sz w:val="24"/>
        </w:rPr>
      </w:pPr>
      <w:r>
        <w:rPr>
          <w:rFonts w:ascii="宋体" w:hAnsi="宋体" w:hint="eastAsia"/>
          <w:color w:val="000000"/>
          <w:sz w:val="24"/>
        </w:rPr>
        <w:t>（2）在基坑开挖过程中，如发现周边道路沉降过大，立即中断土方开挖，并在沉降区及周边用压密注浆加固土体，用树根桩加固管道。支护桩变形过大、开裂也可以采用增加支撑打斜撑、架设钢支撑的办法来解决。</w:t>
      </w:r>
    </w:p>
    <w:p>
      <w:pPr>
        <w:overflowPunct w:val="0"/>
        <w:spacing w:line="420" w:lineRule="auto"/>
        <w:ind w:left="540" w:hanging="540" w:hangingChars="225"/>
        <w:jc w:val="left"/>
        <w:rPr>
          <w:rFonts w:ascii="宋体" w:hAnsi="宋体" w:hint="eastAsia"/>
          <w:color w:val="000000"/>
          <w:sz w:val="24"/>
        </w:rPr>
      </w:pPr>
      <w:r>
        <w:rPr>
          <w:rFonts w:ascii="宋体" w:hAnsi="宋体" w:hint="eastAsia"/>
          <w:color w:val="000000"/>
          <w:spacing w:val="-6"/>
          <w:sz w:val="24"/>
        </w:rPr>
        <w:t>（3）周边沉降过大，当发生房屋、道路、管道、及管线受威协开裂时，应立即切断电源、气源、水源配合市政有关部门开挖修复，并在开裂区用压密注浆加固该区域主体。</w:t>
      </w:r>
    </w:p>
    <w:p>
      <w:pPr>
        <w:overflowPunct w:val="0"/>
        <w:spacing w:line="420" w:lineRule="auto"/>
        <w:ind w:left="818" w:hanging="818" w:hangingChars="341"/>
        <w:jc w:val="left"/>
        <w:rPr>
          <w:rFonts w:ascii="宋体" w:hAnsi="宋体" w:hint="eastAsia"/>
          <w:color w:val="000000"/>
          <w:sz w:val="24"/>
        </w:rPr>
      </w:pPr>
      <w:r>
        <w:rPr>
          <w:rFonts w:ascii="宋体" w:hAnsi="宋体" w:hint="eastAsia"/>
          <w:color w:val="000000"/>
          <w:sz w:val="24"/>
        </w:rPr>
        <w:t>2、基坑开挖应急的设备、物质材料准备。</w:t>
      </w:r>
    </w:p>
    <w:p>
      <w:pPr>
        <w:overflowPunct w:val="0"/>
        <w:spacing w:line="420" w:lineRule="auto"/>
        <w:ind w:left="818" w:hanging="818" w:hangingChars="341"/>
        <w:jc w:val="left"/>
        <w:rPr>
          <w:rFonts w:ascii="宋体" w:hAnsi="宋体" w:hint="eastAsia"/>
          <w:color w:val="000000"/>
          <w:sz w:val="24"/>
        </w:rPr>
      </w:pPr>
      <w:r>
        <w:rPr>
          <w:rFonts w:ascii="宋体" w:hAnsi="宋体" w:hint="eastAsia"/>
          <w:color w:val="000000"/>
          <w:sz w:val="24"/>
        </w:rPr>
        <w:t>3、抢险组织机构</w:t>
      </w:r>
    </w:p>
    <w:p>
      <w:pPr>
        <w:overflowPunct w:val="0"/>
        <w:spacing w:line="420" w:lineRule="auto"/>
        <w:ind w:left="540" w:hanging="540" w:hangingChars="225"/>
        <w:jc w:val="left"/>
        <w:rPr>
          <w:rFonts w:ascii="宋体" w:hAnsi="宋体" w:hint="eastAsia"/>
          <w:color w:val="000000"/>
          <w:sz w:val="24"/>
        </w:rPr>
      </w:pPr>
      <w:r>
        <w:rPr>
          <w:rFonts w:ascii="宋体" w:hAnsi="宋体" w:hint="eastAsia"/>
          <w:color w:val="000000"/>
          <w:sz w:val="24"/>
        </w:rPr>
        <w:t>（1）在基坑开挖至地下室封顶期间，成立安全生产领导小组，由施工单位主要负责人总负责，各相关单位派人参加，统一组织、协调基坑、土方开挖及地下室的施工，并实行24小值班制，随时处理突发事件。</w:t>
      </w:r>
    </w:p>
    <w:p>
      <w:pPr>
        <w:overflowPunct w:val="0"/>
        <w:spacing w:line="420" w:lineRule="auto"/>
        <w:ind w:left="630" w:hanging="630" w:hangingChars="225"/>
        <w:jc w:val="left"/>
        <w:rPr>
          <w:rFonts w:ascii="宋体" w:hAnsi="宋体" w:hint="eastAsia"/>
          <w:b/>
          <w:color w:val="000000"/>
          <w:sz w:val="28"/>
        </w:rPr>
        <w:sectPr>
          <w:footerReference w:type="default" r:id="rId49"/>
          <w:footerReference w:type="first" r:id="rId50"/>
          <w:type w:val="nextPage"/>
          <w:pgSz w:w="11906" w:h="16838"/>
          <w:pgMar w:top="1418" w:right="1134" w:bottom="1089" w:left="1304" w:header="737" w:footer="737" w:gutter="0"/>
          <w:pgNumType w:start="22"/>
          <w:cols w:space="708"/>
          <w:titlePg w:val="0"/>
          <w:docGrid w:linePitch="286"/>
        </w:sectPr>
      </w:pPr>
    </w:p>
    <w:p>
      <w:pPr>
        <w:overflowPunct w:val="0"/>
        <w:spacing w:line="420" w:lineRule="auto"/>
        <w:ind w:left="540" w:hanging="540" w:hangingChars="225"/>
        <w:jc w:val="left"/>
        <w:rPr>
          <w:rFonts w:ascii="宋体" w:hAnsi="宋体" w:hint="eastAsia"/>
          <w:b/>
          <w:color w:val="000000"/>
          <w:sz w:val="28"/>
        </w:rPr>
      </w:pPr>
      <w:r>
        <w:rPr>
          <w:rFonts w:ascii="宋体" w:hAnsi="宋体" w:hint="eastAsia"/>
          <w:color w:val="000000"/>
          <w:sz w:val="24"/>
        </w:rPr>
        <w:t>（2）由基坑安全生产领导小组牵头成立一支基坑抢险突击队，直属其领导，以支护单位人员为主，各相关单位派人参加，备足抢险材料设备。抢险突击队在现场24小时待命，一旦发现险情，能随时投入抢险。</w:t>
      </w:r>
    </w:p>
    <w:p>
      <w:pPr>
        <w:snapToGrid w:val="0"/>
        <w:spacing w:line="360" w:lineRule="auto"/>
        <w:rPr>
          <w:rFonts w:ascii="宋体" w:hAnsi="宋体"/>
          <w:sz w:val="24"/>
        </w:rPr>
      </w:pPr>
      <w:r>
        <w:rPr>
          <w:rFonts w:ascii="宋体" w:hAnsi="宋体" w:hint="eastAsia"/>
          <w:sz w:val="24"/>
        </w:rPr>
        <w:t>6.7排水管理</w:t>
      </w:r>
    </w:p>
    <w:p>
      <w:pPr>
        <w:spacing w:line="360" w:lineRule="auto"/>
        <w:ind w:firstLine="480" w:firstLineChars="200"/>
        <w:rPr>
          <w:sz w:val="24"/>
        </w:rPr>
      </w:pPr>
      <w:r>
        <w:rPr>
          <w:rFonts w:hint="eastAsia"/>
          <w:sz w:val="24"/>
        </w:rPr>
        <w:t>（1）基坑排水视施工现场情况沿地面及基坑内应设排水沟，沿基坑纵向布设集水坑，及时排除雨水及地面流水；坡面设置泄水管。</w:t>
      </w:r>
    </w:p>
    <w:p>
      <w:pPr>
        <w:spacing w:line="360" w:lineRule="auto"/>
        <w:ind w:firstLine="480" w:firstLineChars="200"/>
        <w:rPr>
          <w:sz w:val="24"/>
        </w:rPr>
      </w:pPr>
      <w:r>
        <w:rPr>
          <w:rFonts w:hint="eastAsia"/>
          <w:sz w:val="24"/>
        </w:rPr>
        <w:t>（2）排水沟、集水坑布置：</w:t>
      </w:r>
    </w:p>
    <w:p>
      <w:pPr>
        <w:spacing w:line="360" w:lineRule="auto"/>
        <w:ind w:firstLine="480" w:firstLineChars="200"/>
        <w:rPr>
          <w:sz w:val="24"/>
        </w:rPr>
      </w:pPr>
      <w:r>
        <w:rPr>
          <w:sz w:val="24"/>
        </w:rPr>
        <w:t xml:space="preserve">  </w:t>
      </w:r>
      <w:r>
        <w:rPr>
          <w:rFonts w:hint="eastAsia"/>
          <w:sz w:val="24"/>
        </w:rPr>
        <w:t xml:space="preserve"> </w:t>
      </w:r>
      <w:r>
        <w:rPr>
          <w:sz w:val="24"/>
        </w:rPr>
        <w:t xml:space="preserve"> </w:t>
      </w:r>
      <w:r>
        <w:rPr>
          <w:sz w:val="24"/>
        </w:rPr>
        <w:fldChar w:fldCharType="begin"/>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 xml:space="preserve"> 排水沟宜布置在建筑物基础边净距</w:t>
      </w:r>
      <w:r>
        <w:rPr>
          <w:sz w:val="24"/>
        </w:rPr>
        <w:t>0.5m</w:t>
      </w:r>
      <w:r>
        <w:rPr>
          <w:rFonts w:hint="eastAsia"/>
          <w:sz w:val="24"/>
        </w:rPr>
        <w:t>以外，排水沟边缘离开边坡坡脚不应小于</w:t>
      </w:r>
      <w:r>
        <w:rPr>
          <w:sz w:val="24"/>
        </w:rPr>
        <w:t>0.3m</w:t>
      </w:r>
      <w:r>
        <w:rPr>
          <w:rFonts w:hint="eastAsia"/>
          <w:sz w:val="24"/>
        </w:rPr>
        <w:t>。</w:t>
      </w:r>
    </w:p>
    <w:p>
      <w:pPr>
        <w:spacing w:line="360" w:lineRule="auto"/>
        <w:ind w:firstLine="480" w:firstLineChars="200"/>
        <w:rPr>
          <w:sz w:val="24"/>
        </w:rPr>
      </w:pPr>
      <w:r>
        <w:rPr>
          <w:sz w:val="24"/>
        </w:rPr>
        <w:t xml:space="preserve">  </w:t>
      </w:r>
      <w:r>
        <w:rPr>
          <w:rFonts w:hint="eastAsia"/>
          <w:sz w:val="24"/>
        </w:rPr>
        <w:t xml:space="preserve"> </w:t>
      </w:r>
      <w:r>
        <w:rPr>
          <w:sz w:val="24"/>
        </w:rPr>
        <w:t xml:space="preserve"> </w:t>
      </w:r>
      <w:r>
        <w:rPr>
          <w:sz w:val="24"/>
        </w:rPr>
        <w:fldChar w:fldCharType="begin"/>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 xml:space="preserve"> 排水沟底面应比挖土面低</w:t>
      </w:r>
      <w:r>
        <w:rPr>
          <w:sz w:val="24"/>
        </w:rPr>
        <w:t>0.3</w:t>
      </w:r>
      <w:r>
        <w:rPr>
          <w:rFonts w:hint="eastAsia"/>
          <w:sz w:val="24"/>
        </w:rPr>
        <w:t>～</w:t>
      </w:r>
      <w:r>
        <w:rPr>
          <w:sz w:val="24"/>
        </w:rPr>
        <w:t>0.4m</w:t>
      </w:r>
      <w:r>
        <w:rPr>
          <w:rFonts w:hint="eastAsia"/>
          <w:sz w:val="24"/>
        </w:rPr>
        <w:t>。</w:t>
      </w:r>
    </w:p>
    <w:p>
      <w:pPr>
        <w:spacing w:line="360" w:lineRule="auto"/>
        <w:ind w:firstLine="480" w:firstLineChars="200"/>
        <w:rPr>
          <w:rFonts w:hint="eastAsia"/>
          <w:sz w:val="24"/>
        </w:rPr>
      </w:pPr>
      <w:r>
        <w:rPr>
          <w:sz w:val="24"/>
        </w:rPr>
        <w:t xml:space="preserve">  </w:t>
      </w:r>
      <w:r>
        <w:rPr>
          <w:rFonts w:hint="eastAsia"/>
          <w:sz w:val="24"/>
        </w:rPr>
        <w:t xml:space="preserve"> </w:t>
      </w:r>
      <w:r>
        <w:rPr>
          <w:sz w:val="24"/>
        </w:rPr>
        <w:t xml:space="preserve"> </w:t>
      </w:r>
      <w:r>
        <w:rPr>
          <w:sz w:val="24"/>
        </w:rPr>
        <w:fldChar w:fldCharType="begin"/>
      </w:r>
      <w:r>
        <w:rPr>
          <w:sz w:val="24"/>
        </w:rPr>
        <w:instrText xml:space="preserve"> </w:instrText>
      </w:r>
      <w:r>
        <w:rPr>
          <w:rFonts w:hint="eastAsia"/>
          <w:sz w:val="24"/>
        </w:rPr>
        <w:instrText>= 3 \* GB3</w:instrText>
      </w:r>
      <w:r>
        <w:rPr>
          <w:sz w:val="24"/>
        </w:rPr>
        <w:instrText xml:space="preserve"> </w:instrText>
      </w:r>
      <w:r>
        <w:rPr>
          <w:sz w:val="24"/>
        </w:rPr>
        <w:fldChar w:fldCharType="separate"/>
      </w:r>
      <w:r>
        <w:rPr>
          <w:rFonts w:hint="eastAsia"/>
          <w:sz w:val="24"/>
        </w:rPr>
        <w:t>③</w:t>
      </w:r>
      <w:r>
        <w:rPr>
          <w:sz w:val="24"/>
        </w:rPr>
        <w:fldChar w:fldCharType="end"/>
      </w:r>
      <w:r>
        <w:rPr>
          <w:rFonts w:hint="eastAsia"/>
          <w:sz w:val="24"/>
        </w:rPr>
        <w:t xml:space="preserve"> 在基坑四角或每隔</w:t>
      </w:r>
      <w:r>
        <w:rPr>
          <w:sz w:val="24"/>
        </w:rPr>
        <w:t>30</w:t>
      </w:r>
      <w:r>
        <w:rPr>
          <w:rFonts w:hint="eastAsia"/>
          <w:sz w:val="24"/>
        </w:rPr>
        <w:t>～</w:t>
      </w:r>
      <w:r>
        <w:rPr>
          <w:sz w:val="24"/>
        </w:rPr>
        <w:t>40m</w:t>
      </w:r>
      <w:r>
        <w:rPr>
          <w:rFonts w:hint="eastAsia"/>
          <w:sz w:val="24"/>
        </w:rPr>
        <w:t>设一个集水坑，集水坑应比沟底低</w:t>
      </w:r>
      <w:r>
        <w:rPr>
          <w:sz w:val="24"/>
        </w:rPr>
        <w:t>0.5m</w:t>
      </w:r>
      <w:r>
        <w:rPr>
          <w:rFonts w:hint="eastAsia"/>
          <w:sz w:val="24"/>
        </w:rPr>
        <w:t>以上。</w:t>
      </w:r>
    </w:p>
    <w:p>
      <w:pPr>
        <w:spacing w:line="360" w:lineRule="auto"/>
        <w:ind w:firstLine="420" w:firstLineChars="200"/>
        <w:jc w:val="center"/>
        <w:rPr>
          <w:sz w:val="24"/>
        </w:rPr>
      </w:pPr>
      <w:r>
        <w:object>
          <v:shape id="对象 20" o:spid="_x0000_i1092" type="#_x0000_t75" style="width:442.08pt;height:272.43pt;mso-position-horizontal-relative:page;mso-position-vertical-relative:page;mso-wrap-style:square" o:ole="" filled="f" stroked="f">
            <v:stroke linestyle="single"/>
            <v:imagedata r:id="rId51" o:title="" croptop="7335f" cropbottom="14171f" cropleft="9652f" cropright="40506f"/>
            <v:path o:extrusionok="f"/>
            <o:lock v:ext="edit" aspectratio="t"/>
          </v:shape>
          <o:OLEObject Type="Embed" ProgID="AutoCAD.Drawing.17" ShapeID="对象 20" DrawAspect="Content" ObjectID="_1234567890" r:id="rId52"/>
        </w:object>
      </w:r>
    </w:p>
    <w:p>
      <w:pPr>
        <w:snapToGrid w:val="0"/>
        <w:spacing w:line="360" w:lineRule="auto"/>
        <w:ind w:firstLine="480" w:firstLineChars="200"/>
        <w:jc w:val="center"/>
        <w:rPr>
          <w:sz w:val="24"/>
        </w:rPr>
        <w:sectPr>
          <w:footerReference w:type="default" r:id="rId53"/>
          <w:footerReference w:type="first" r:id="rId54"/>
          <w:type w:val="nextPage"/>
          <w:pgSz w:w="11906" w:h="16838"/>
          <w:pgMar w:top="1418" w:right="1134" w:bottom="1089" w:left="1304" w:header="737" w:footer="737" w:gutter="0"/>
          <w:pgNumType w:start="23"/>
          <w:cols w:space="708"/>
          <w:titlePg w:val="0"/>
          <w:docGrid w:linePitch="286"/>
        </w:sectPr>
      </w:pPr>
    </w:p>
    <w:p>
      <w:pPr>
        <w:pStyle w:val="Heading1"/>
        <w:snapToGrid w:val="0"/>
        <w:spacing w:line="360" w:lineRule="auto"/>
        <w:rPr>
          <w:rFonts w:hint="eastAsia"/>
          <w:b/>
          <w:sz w:val="30"/>
          <w:szCs w:val="30"/>
        </w:rPr>
      </w:pPr>
      <w:bookmarkStart w:id="64" w:name="_Toc297663028"/>
      <w:bookmarkStart w:id="65" w:name="_Toc23562"/>
      <w:bookmarkStart w:id="66" w:name="_Toc265053364"/>
      <w:r>
        <w:rPr>
          <w:rFonts w:hint="eastAsia"/>
          <w:b/>
          <w:sz w:val="30"/>
          <w:szCs w:val="30"/>
        </w:rPr>
        <w:t>六、主要施工措施</w:t>
      </w:r>
      <w:bookmarkEnd w:id="64"/>
      <w:bookmarkEnd w:id="65"/>
      <w:bookmarkEnd w:id="66"/>
    </w:p>
    <w:p>
      <w:pPr>
        <w:pStyle w:val="Heading2"/>
        <w:tabs>
          <w:tab w:val="left" w:pos="8640"/>
        </w:tabs>
        <w:snapToGrid w:val="0"/>
        <w:spacing w:line="360" w:lineRule="auto"/>
        <w:rPr>
          <w:rFonts w:ascii="宋体" w:hAnsi="宋体" w:hint="eastAsia"/>
          <w:b/>
        </w:rPr>
      </w:pPr>
      <w:bookmarkStart w:id="67" w:name="_Toc297663029"/>
      <w:bookmarkStart w:id="68" w:name="_Toc265053365"/>
      <w:bookmarkStart w:id="69" w:name="_Toc16730"/>
      <w:r>
        <w:rPr>
          <w:rFonts w:ascii="宋体" w:hAnsi="宋体" w:hint="eastAsia"/>
          <w:b/>
        </w:rPr>
        <w:t>1、施工组织管理</w:t>
      </w:r>
      <w:bookmarkEnd w:id="67"/>
      <w:bookmarkEnd w:id="68"/>
      <w:bookmarkEnd w:id="69"/>
    </w:p>
    <w:p>
      <w:pPr>
        <w:snapToGrid w:val="0"/>
        <w:spacing w:line="360" w:lineRule="auto"/>
        <w:rPr>
          <w:rFonts w:ascii="宋体" w:hAnsi="宋体" w:hint="eastAsia"/>
          <w:sz w:val="24"/>
        </w:rPr>
      </w:pPr>
      <w:r>
        <w:rPr>
          <w:rFonts w:ascii="宋体" w:hAnsi="宋体" w:hint="eastAsia"/>
          <w:sz w:val="24"/>
        </w:rPr>
        <w:t>1.1. 项目经理部主要组织机构：</w:t>
      </w:r>
    </w:p>
    <w:p>
      <w:pPr>
        <w:snapToGrid w:val="0"/>
        <w:spacing w:line="360" w:lineRule="auto"/>
        <w:ind w:firstLine="480" w:firstLineChars="200"/>
        <w:rPr>
          <w:rFonts w:ascii="宋体" w:hAnsi="宋体" w:hint="eastAsia"/>
          <w:sz w:val="24"/>
        </w:rPr>
      </w:pPr>
      <w:r>
        <w:rPr>
          <w:rFonts w:ascii="宋体" w:hAnsi="宋体" w:hint="eastAsia"/>
          <w:sz w:val="24"/>
        </w:rPr>
        <w:t>为优质高效承建好本工程，我公司将委派施工经验丰富，组织能力强，多次承担过大型基础工程施工的项目经理担任本工程的项目经理，抽调技术水平高的管理人员组建一个精干高效、强有力的项目管理部，本工程实行项目经理负责制。五大员及特殊工种全部持证上岗。项目经理部在项目经理的领导下，作为本项目施工管理的组织机构，全面负责本工程从开工到竣工全过程的施工生产、安全、技术、质量、文明施工等管理工作，确保本工程的质量与工期等项指标达到业主的要求。</w:t>
      </w:r>
    </w:p>
    <w:p>
      <w:pPr>
        <w:snapToGrid w:val="0"/>
        <w:spacing w:line="360" w:lineRule="auto"/>
        <w:ind w:firstLine="480" w:firstLineChars="200"/>
        <w:rPr>
          <w:rFonts w:ascii="宋体" w:hAnsi="宋体" w:hint="eastAsia"/>
          <w:sz w:val="24"/>
        </w:rPr>
      </w:pPr>
      <w:r>
        <w:rPr>
          <w:rFonts w:ascii="宋体" w:hAnsi="宋体" w:hint="eastAsia"/>
          <w:sz w:val="24"/>
        </w:rPr>
        <w:t>1.2. 项目经理部管理人员主要职责：</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24"/>
        <w:gridCol w:w="1296"/>
        <w:gridCol w:w="7391"/>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hRule="exact" w:val="567"/>
        </w:trPr>
        <w:tc>
          <w:tcPr>
            <w:tcW w:w="624" w:type="dxa"/>
            <w:vAlign w:val="center"/>
          </w:tcPr>
          <w:p>
            <w:pPr>
              <w:snapToGrid w:val="0"/>
              <w:jc w:val="center"/>
              <w:rPr>
                <w:rFonts w:ascii="宋体" w:hAnsi="宋体" w:hint="eastAsia"/>
                <w:szCs w:val="21"/>
              </w:rPr>
            </w:pPr>
            <w:r>
              <w:rPr>
                <w:rFonts w:ascii="宋体" w:hAnsi="宋体" w:hint="eastAsia"/>
                <w:szCs w:val="21"/>
              </w:rPr>
              <w:t>序号</w:t>
            </w:r>
          </w:p>
        </w:tc>
        <w:tc>
          <w:tcPr>
            <w:tcW w:w="1296" w:type="dxa"/>
            <w:vAlign w:val="center"/>
          </w:tcPr>
          <w:p>
            <w:pPr>
              <w:snapToGrid w:val="0"/>
              <w:jc w:val="center"/>
              <w:rPr>
                <w:rFonts w:ascii="宋体" w:hAnsi="宋体" w:hint="eastAsia"/>
                <w:szCs w:val="21"/>
              </w:rPr>
            </w:pPr>
            <w:r>
              <w:rPr>
                <w:rFonts w:ascii="宋体" w:hAnsi="宋体" w:hint="eastAsia"/>
                <w:szCs w:val="21"/>
              </w:rPr>
              <w:t>岗  位</w:t>
            </w:r>
          </w:p>
        </w:tc>
        <w:tc>
          <w:tcPr>
            <w:tcW w:w="7391" w:type="dxa"/>
            <w:vAlign w:val="center"/>
          </w:tcPr>
          <w:p>
            <w:pPr>
              <w:snapToGrid w:val="0"/>
              <w:jc w:val="center"/>
              <w:rPr>
                <w:rFonts w:ascii="宋体" w:hAnsi="宋体" w:hint="eastAsia"/>
                <w:szCs w:val="21"/>
              </w:rPr>
            </w:pPr>
            <w:r>
              <w:rPr>
                <w:rFonts w:ascii="宋体" w:hAnsi="宋体" w:hint="eastAsia"/>
                <w:szCs w:val="21"/>
              </w:rPr>
              <w:t>主  要  职  责</w:t>
            </w:r>
          </w:p>
        </w:tc>
      </w:tr>
      <w:tr>
        <w:tblPrEx>
          <w:tblLayout w:type="fixed"/>
          <w:tblCellMar>
            <w:top w:w="0" w:type="dxa"/>
            <w:left w:w="108" w:type="dxa"/>
            <w:bottom w:w="0" w:type="dxa"/>
            <w:right w:w="108" w:type="dxa"/>
          </w:tblCellMar>
          <w:tblLook w:val="0000"/>
        </w:tblPrEx>
        <w:trPr>
          <w:trHeight w:hRule="exact" w:val="729"/>
        </w:trPr>
        <w:tc>
          <w:tcPr>
            <w:tcW w:w="624" w:type="dxa"/>
            <w:vAlign w:val="center"/>
          </w:tcPr>
          <w:p>
            <w:pPr>
              <w:snapToGrid w:val="0"/>
              <w:jc w:val="center"/>
              <w:rPr>
                <w:rFonts w:ascii="宋体" w:hAnsi="宋体" w:hint="eastAsia"/>
                <w:szCs w:val="21"/>
              </w:rPr>
            </w:pPr>
            <w:r>
              <w:rPr>
                <w:rFonts w:ascii="宋体" w:hAnsi="宋体" w:hint="eastAsia"/>
                <w:szCs w:val="21"/>
              </w:rPr>
              <w:t>1</w:t>
            </w:r>
          </w:p>
        </w:tc>
        <w:tc>
          <w:tcPr>
            <w:tcW w:w="1296" w:type="dxa"/>
            <w:vAlign w:val="center"/>
          </w:tcPr>
          <w:p>
            <w:pPr>
              <w:snapToGrid w:val="0"/>
              <w:jc w:val="center"/>
              <w:rPr>
                <w:rFonts w:ascii="宋体" w:hAnsi="宋体" w:hint="eastAsia"/>
                <w:szCs w:val="21"/>
              </w:rPr>
            </w:pPr>
            <w:r>
              <w:rPr>
                <w:rFonts w:ascii="宋体" w:hAnsi="宋体" w:hint="eastAsia"/>
                <w:szCs w:val="21"/>
              </w:rPr>
              <w:t>项目经理</w:t>
            </w:r>
          </w:p>
        </w:tc>
        <w:tc>
          <w:tcPr>
            <w:tcW w:w="7391" w:type="dxa"/>
            <w:vAlign w:val="center"/>
          </w:tcPr>
          <w:p>
            <w:pPr>
              <w:snapToGrid w:val="0"/>
              <w:rPr>
                <w:rFonts w:ascii="宋体" w:hAnsi="宋体" w:hint="eastAsia"/>
                <w:szCs w:val="21"/>
              </w:rPr>
            </w:pPr>
            <w:r>
              <w:rPr>
                <w:rFonts w:ascii="宋体" w:hAnsi="宋体" w:hint="eastAsia"/>
                <w:szCs w:val="21"/>
              </w:rPr>
              <w:t>全面领导工程施工并对履行合同负全责，是工程质量、安全、工期、效益的第一责任人。</w:t>
            </w:r>
          </w:p>
        </w:tc>
      </w:tr>
      <w:tr>
        <w:tblPrEx>
          <w:tblLayout w:type="fixed"/>
          <w:tblCellMar>
            <w:top w:w="0" w:type="dxa"/>
            <w:left w:w="108" w:type="dxa"/>
            <w:bottom w:w="0" w:type="dxa"/>
            <w:right w:w="108" w:type="dxa"/>
          </w:tblCellMar>
          <w:tblLook w:val="0000"/>
        </w:tblPrEx>
        <w:trPr>
          <w:trHeight w:hRule="exact" w:val="702"/>
        </w:trPr>
        <w:tc>
          <w:tcPr>
            <w:tcW w:w="624" w:type="dxa"/>
            <w:vAlign w:val="center"/>
          </w:tcPr>
          <w:p>
            <w:pPr>
              <w:snapToGrid w:val="0"/>
              <w:jc w:val="center"/>
              <w:rPr>
                <w:rFonts w:ascii="宋体" w:hAnsi="宋体" w:hint="eastAsia"/>
                <w:szCs w:val="21"/>
              </w:rPr>
            </w:pPr>
            <w:r>
              <w:rPr>
                <w:rFonts w:ascii="宋体" w:hAnsi="宋体" w:hint="eastAsia"/>
                <w:szCs w:val="21"/>
              </w:rPr>
              <w:t>2</w:t>
            </w:r>
          </w:p>
        </w:tc>
        <w:tc>
          <w:tcPr>
            <w:tcW w:w="1296" w:type="dxa"/>
            <w:vAlign w:val="center"/>
          </w:tcPr>
          <w:p>
            <w:pPr>
              <w:snapToGrid w:val="0"/>
              <w:jc w:val="center"/>
              <w:rPr>
                <w:rFonts w:ascii="宋体" w:hAnsi="宋体" w:hint="eastAsia"/>
                <w:szCs w:val="21"/>
              </w:rPr>
            </w:pPr>
            <w:r>
              <w:rPr>
                <w:rFonts w:ascii="宋体" w:hAnsi="宋体" w:hint="eastAsia"/>
                <w:szCs w:val="21"/>
              </w:rPr>
              <w:t>项目付经理</w:t>
            </w:r>
          </w:p>
        </w:tc>
        <w:tc>
          <w:tcPr>
            <w:tcW w:w="7391" w:type="dxa"/>
            <w:vAlign w:val="center"/>
          </w:tcPr>
          <w:p>
            <w:pPr>
              <w:snapToGrid w:val="0"/>
              <w:rPr>
                <w:rFonts w:ascii="宋体" w:hAnsi="宋体" w:hint="eastAsia"/>
                <w:szCs w:val="21"/>
              </w:rPr>
            </w:pPr>
            <w:r>
              <w:rPr>
                <w:rFonts w:ascii="宋体" w:hAnsi="宋体" w:hint="eastAsia"/>
                <w:szCs w:val="21"/>
              </w:rPr>
              <w:t>协助项目经理工作，主要负责施工生产、施工安全及人员、机械、材料等组织管理工作。</w:t>
            </w:r>
          </w:p>
        </w:tc>
      </w:tr>
      <w:tr>
        <w:tblPrEx>
          <w:tblLayout w:type="fixed"/>
          <w:tblCellMar>
            <w:top w:w="0" w:type="dxa"/>
            <w:left w:w="108" w:type="dxa"/>
            <w:bottom w:w="0" w:type="dxa"/>
            <w:right w:w="108" w:type="dxa"/>
          </w:tblCellMar>
          <w:tblLook w:val="0000"/>
        </w:tblPrEx>
        <w:trPr>
          <w:trHeight w:hRule="exact" w:val="718"/>
        </w:trPr>
        <w:tc>
          <w:tcPr>
            <w:tcW w:w="624" w:type="dxa"/>
            <w:vAlign w:val="center"/>
          </w:tcPr>
          <w:p>
            <w:pPr>
              <w:snapToGrid w:val="0"/>
              <w:jc w:val="center"/>
              <w:rPr>
                <w:rFonts w:ascii="宋体" w:hAnsi="宋体" w:hint="eastAsia"/>
                <w:szCs w:val="21"/>
              </w:rPr>
            </w:pPr>
            <w:r>
              <w:rPr>
                <w:rFonts w:ascii="宋体" w:hAnsi="宋体" w:hint="eastAsia"/>
                <w:szCs w:val="21"/>
              </w:rPr>
              <w:t>3</w:t>
            </w:r>
          </w:p>
        </w:tc>
        <w:tc>
          <w:tcPr>
            <w:tcW w:w="1296" w:type="dxa"/>
            <w:vAlign w:val="center"/>
          </w:tcPr>
          <w:p>
            <w:pPr>
              <w:snapToGrid w:val="0"/>
              <w:jc w:val="center"/>
              <w:rPr>
                <w:rFonts w:ascii="宋体" w:hAnsi="宋体" w:hint="eastAsia"/>
                <w:szCs w:val="21"/>
              </w:rPr>
            </w:pPr>
            <w:r>
              <w:rPr>
                <w:rFonts w:ascii="宋体" w:hAnsi="宋体" w:hint="eastAsia"/>
                <w:szCs w:val="21"/>
              </w:rPr>
              <w:t>项目工程师</w:t>
            </w:r>
          </w:p>
        </w:tc>
        <w:tc>
          <w:tcPr>
            <w:tcW w:w="7391" w:type="dxa"/>
            <w:vAlign w:val="center"/>
          </w:tcPr>
          <w:p>
            <w:pPr>
              <w:snapToGrid w:val="0"/>
              <w:rPr>
                <w:rFonts w:ascii="宋体" w:hAnsi="宋体" w:hint="eastAsia"/>
                <w:szCs w:val="21"/>
              </w:rPr>
            </w:pPr>
            <w:r>
              <w:rPr>
                <w:rFonts w:ascii="宋体" w:hAnsi="宋体" w:hint="eastAsia"/>
                <w:szCs w:val="21"/>
              </w:rPr>
              <w:t>全面负责技术、质量管理工作，编制本工程的施工组织设计，审查图纸，协调项目经理部与业主、监理的工作关系。</w:t>
            </w:r>
          </w:p>
        </w:tc>
      </w:tr>
      <w:tr>
        <w:tblPrEx>
          <w:tblLayout w:type="fixed"/>
          <w:tblCellMar>
            <w:top w:w="0" w:type="dxa"/>
            <w:left w:w="108" w:type="dxa"/>
            <w:bottom w:w="0" w:type="dxa"/>
            <w:right w:w="108" w:type="dxa"/>
          </w:tblCellMar>
          <w:tblLook w:val="0000"/>
        </w:tblPrEx>
        <w:trPr>
          <w:trHeight w:hRule="exact" w:val="704"/>
        </w:trPr>
        <w:tc>
          <w:tcPr>
            <w:tcW w:w="624" w:type="dxa"/>
            <w:vAlign w:val="center"/>
          </w:tcPr>
          <w:p>
            <w:pPr>
              <w:snapToGrid w:val="0"/>
              <w:jc w:val="center"/>
              <w:rPr>
                <w:rFonts w:ascii="宋体" w:hAnsi="宋体" w:hint="eastAsia"/>
                <w:szCs w:val="21"/>
              </w:rPr>
            </w:pPr>
            <w:r>
              <w:rPr>
                <w:rFonts w:ascii="宋体" w:hAnsi="宋体" w:hint="eastAsia"/>
                <w:szCs w:val="21"/>
              </w:rPr>
              <w:t>4</w:t>
            </w:r>
          </w:p>
        </w:tc>
        <w:tc>
          <w:tcPr>
            <w:tcW w:w="1296" w:type="dxa"/>
            <w:vAlign w:val="center"/>
          </w:tcPr>
          <w:p>
            <w:pPr>
              <w:snapToGrid w:val="0"/>
              <w:jc w:val="center"/>
              <w:rPr>
                <w:rFonts w:ascii="宋体" w:hAnsi="宋体" w:hint="eastAsia"/>
                <w:szCs w:val="21"/>
              </w:rPr>
            </w:pPr>
            <w:r>
              <w:rPr>
                <w:rFonts w:ascii="宋体" w:hAnsi="宋体" w:hint="eastAsia"/>
                <w:szCs w:val="21"/>
              </w:rPr>
              <w:t>安全员</w:t>
            </w:r>
          </w:p>
        </w:tc>
        <w:tc>
          <w:tcPr>
            <w:tcW w:w="7391" w:type="dxa"/>
            <w:vAlign w:val="center"/>
          </w:tcPr>
          <w:p>
            <w:pPr>
              <w:snapToGrid w:val="0"/>
              <w:rPr>
                <w:rFonts w:ascii="宋体" w:hAnsi="宋体" w:hint="eastAsia"/>
                <w:szCs w:val="21"/>
              </w:rPr>
            </w:pPr>
            <w:r>
              <w:rPr>
                <w:rFonts w:ascii="宋体" w:hAnsi="宋体" w:hint="eastAsia"/>
                <w:szCs w:val="21"/>
              </w:rPr>
              <w:t>负责施工现场的安全动态管理，如安全教育，安全隐患检查与防范，劳保用品的使用等，以及消防保卫，环境保护，文明施工。</w:t>
            </w:r>
          </w:p>
        </w:tc>
      </w:tr>
      <w:tr>
        <w:tblPrEx>
          <w:tblLayout w:type="fixed"/>
          <w:tblCellMar>
            <w:top w:w="0" w:type="dxa"/>
            <w:left w:w="108" w:type="dxa"/>
            <w:bottom w:w="0" w:type="dxa"/>
            <w:right w:w="108" w:type="dxa"/>
          </w:tblCellMar>
          <w:tblLook w:val="0000"/>
        </w:tblPrEx>
        <w:trPr>
          <w:trHeight w:hRule="exact" w:val="719"/>
        </w:trPr>
        <w:tc>
          <w:tcPr>
            <w:tcW w:w="624" w:type="dxa"/>
            <w:vAlign w:val="center"/>
          </w:tcPr>
          <w:p>
            <w:pPr>
              <w:snapToGrid w:val="0"/>
              <w:jc w:val="center"/>
              <w:rPr>
                <w:rFonts w:ascii="宋体" w:hAnsi="宋体" w:hint="eastAsia"/>
                <w:szCs w:val="21"/>
              </w:rPr>
            </w:pPr>
            <w:r>
              <w:rPr>
                <w:rFonts w:ascii="宋体" w:hAnsi="宋体" w:hint="eastAsia"/>
                <w:szCs w:val="21"/>
              </w:rPr>
              <w:t>5</w:t>
            </w:r>
          </w:p>
        </w:tc>
        <w:tc>
          <w:tcPr>
            <w:tcW w:w="1296" w:type="dxa"/>
            <w:vAlign w:val="center"/>
          </w:tcPr>
          <w:p>
            <w:pPr>
              <w:snapToGrid w:val="0"/>
              <w:jc w:val="center"/>
              <w:rPr>
                <w:rFonts w:ascii="宋体" w:hAnsi="宋体" w:hint="eastAsia"/>
                <w:szCs w:val="21"/>
              </w:rPr>
            </w:pPr>
            <w:r>
              <w:rPr>
                <w:rFonts w:ascii="宋体" w:hAnsi="宋体" w:hint="eastAsia"/>
                <w:szCs w:val="21"/>
              </w:rPr>
              <w:t>质检员</w:t>
            </w:r>
          </w:p>
        </w:tc>
        <w:tc>
          <w:tcPr>
            <w:tcW w:w="7391" w:type="dxa"/>
            <w:vAlign w:val="center"/>
          </w:tcPr>
          <w:p>
            <w:pPr>
              <w:snapToGrid w:val="0"/>
              <w:rPr>
                <w:rFonts w:ascii="宋体" w:hAnsi="宋体" w:hint="eastAsia"/>
                <w:szCs w:val="21"/>
              </w:rPr>
            </w:pPr>
            <w:r>
              <w:rPr>
                <w:rFonts w:ascii="宋体" w:hAnsi="宋体" w:hint="eastAsia"/>
                <w:szCs w:val="21"/>
              </w:rPr>
              <w:t>负责工程质量预控、检测、隐蔽工程验收、技术复核、质量评定和技术资料收集工作。</w:t>
            </w:r>
          </w:p>
        </w:tc>
      </w:tr>
      <w:tr>
        <w:tblPrEx>
          <w:tblLayout w:type="fixed"/>
          <w:tblCellMar>
            <w:top w:w="0" w:type="dxa"/>
            <w:left w:w="108" w:type="dxa"/>
            <w:bottom w:w="0" w:type="dxa"/>
            <w:right w:w="108" w:type="dxa"/>
          </w:tblCellMar>
          <w:tblLook w:val="0000"/>
        </w:tblPrEx>
        <w:trPr>
          <w:trHeight w:hRule="exact" w:val="567"/>
        </w:trPr>
        <w:tc>
          <w:tcPr>
            <w:tcW w:w="624" w:type="dxa"/>
            <w:vAlign w:val="center"/>
          </w:tcPr>
          <w:p>
            <w:pPr>
              <w:snapToGrid w:val="0"/>
              <w:jc w:val="center"/>
              <w:rPr>
                <w:rFonts w:ascii="宋体" w:hAnsi="宋体" w:hint="eastAsia"/>
                <w:szCs w:val="21"/>
              </w:rPr>
            </w:pPr>
            <w:r>
              <w:rPr>
                <w:rFonts w:ascii="宋体" w:hAnsi="宋体" w:hint="eastAsia"/>
                <w:szCs w:val="21"/>
              </w:rPr>
              <w:t>6</w:t>
            </w:r>
          </w:p>
        </w:tc>
        <w:tc>
          <w:tcPr>
            <w:tcW w:w="1296" w:type="dxa"/>
            <w:vAlign w:val="center"/>
          </w:tcPr>
          <w:p>
            <w:pPr>
              <w:snapToGrid w:val="0"/>
              <w:jc w:val="center"/>
              <w:rPr>
                <w:rFonts w:ascii="宋体" w:hAnsi="宋体" w:hint="eastAsia"/>
                <w:szCs w:val="21"/>
              </w:rPr>
            </w:pPr>
            <w:r>
              <w:rPr>
                <w:rFonts w:ascii="宋体" w:hAnsi="宋体" w:hint="eastAsia"/>
                <w:szCs w:val="21"/>
              </w:rPr>
              <w:t>测量员</w:t>
            </w:r>
          </w:p>
        </w:tc>
        <w:tc>
          <w:tcPr>
            <w:tcW w:w="7391" w:type="dxa"/>
            <w:vAlign w:val="center"/>
          </w:tcPr>
          <w:p>
            <w:pPr>
              <w:snapToGrid w:val="0"/>
              <w:rPr>
                <w:rFonts w:ascii="宋体" w:hAnsi="宋体" w:hint="eastAsia"/>
                <w:szCs w:val="21"/>
              </w:rPr>
            </w:pPr>
            <w:r>
              <w:rPr>
                <w:rFonts w:ascii="宋体" w:hAnsi="宋体" w:hint="eastAsia"/>
                <w:szCs w:val="21"/>
              </w:rPr>
              <w:t>负责整个工程测量工作，确保桩位正确，桩身垂直。</w:t>
            </w:r>
          </w:p>
        </w:tc>
      </w:tr>
      <w:tr>
        <w:tblPrEx>
          <w:tblLayout w:type="fixed"/>
          <w:tblCellMar>
            <w:top w:w="0" w:type="dxa"/>
            <w:left w:w="108" w:type="dxa"/>
            <w:bottom w:w="0" w:type="dxa"/>
            <w:right w:w="108" w:type="dxa"/>
          </w:tblCellMar>
          <w:tblLook w:val="0000"/>
        </w:tblPrEx>
        <w:trPr>
          <w:trHeight w:hRule="exact" w:val="567"/>
        </w:trPr>
        <w:tc>
          <w:tcPr>
            <w:tcW w:w="624" w:type="dxa"/>
            <w:vAlign w:val="center"/>
          </w:tcPr>
          <w:p>
            <w:pPr>
              <w:snapToGrid w:val="0"/>
              <w:jc w:val="center"/>
              <w:rPr>
                <w:rFonts w:ascii="宋体" w:hAnsi="宋体" w:hint="eastAsia"/>
                <w:szCs w:val="21"/>
              </w:rPr>
            </w:pPr>
            <w:r>
              <w:rPr>
                <w:rFonts w:ascii="宋体" w:hAnsi="宋体" w:hint="eastAsia"/>
                <w:szCs w:val="21"/>
              </w:rPr>
              <w:t>7</w:t>
            </w:r>
          </w:p>
        </w:tc>
        <w:tc>
          <w:tcPr>
            <w:tcW w:w="1296" w:type="dxa"/>
            <w:vAlign w:val="center"/>
          </w:tcPr>
          <w:p>
            <w:pPr>
              <w:snapToGrid w:val="0"/>
              <w:jc w:val="center"/>
              <w:rPr>
                <w:rFonts w:ascii="宋体" w:hAnsi="宋体" w:hint="eastAsia"/>
                <w:szCs w:val="21"/>
              </w:rPr>
            </w:pPr>
            <w:r>
              <w:rPr>
                <w:rFonts w:ascii="宋体" w:hAnsi="宋体" w:hint="eastAsia"/>
                <w:szCs w:val="21"/>
              </w:rPr>
              <w:t>机械员</w:t>
            </w:r>
          </w:p>
        </w:tc>
        <w:tc>
          <w:tcPr>
            <w:tcW w:w="7391" w:type="dxa"/>
            <w:vAlign w:val="center"/>
          </w:tcPr>
          <w:p>
            <w:pPr>
              <w:snapToGrid w:val="0"/>
              <w:rPr>
                <w:rFonts w:ascii="宋体" w:hAnsi="宋体" w:hint="eastAsia"/>
                <w:szCs w:val="21"/>
              </w:rPr>
            </w:pPr>
            <w:r>
              <w:rPr>
                <w:rFonts w:ascii="宋体" w:hAnsi="宋体" w:hint="eastAsia"/>
                <w:szCs w:val="21"/>
              </w:rPr>
              <w:t>负责机械设备、工具的调配与管理，以及维修与保养工作。</w:t>
            </w:r>
          </w:p>
        </w:tc>
      </w:tr>
      <w:tr>
        <w:tblPrEx>
          <w:tblLayout w:type="fixed"/>
          <w:tblCellMar>
            <w:top w:w="0" w:type="dxa"/>
            <w:left w:w="108" w:type="dxa"/>
            <w:bottom w:w="0" w:type="dxa"/>
            <w:right w:w="108" w:type="dxa"/>
          </w:tblCellMar>
          <w:tblLook w:val="0000"/>
        </w:tblPrEx>
        <w:trPr>
          <w:trHeight w:hRule="exact" w:val="567"/>
        </w:trPr>
        <w:tc>
          <w:tcPr>
            <w:tcW w:w="624" w:type="dxa"/>
            <w:vAlign w:val="center"/>
          </w:tcPr>
          <w:p>
            <w:pPr>
              <w:snapToGrid w:val="0"/>
              <w:jc w:val="center"/>
              <w:rPr>
                <w:rFonts w:ascii="宋体" w:hAnsi="宋体" w:hint="eastAsia"/>
                <w:szCs w:val="21"/>
              </w:rPr>
            </w:pPr>
            <w:r>
              <w:rPr>
                <w:rFonts w:ascii="宋体" w:hAnsi="宋体" w:hint="eastAsia"/>
                <w:szCs w:val="21"/>
              </w:rPr>
              <w:t>8</w:t>
            </w:r>
          </w:p>
        </w:tc>
        <w:tc>
          <w:tcPr>
            <w:tcW w:w="1296" w:type="dxa"/>
            <w:vAlign w:val="center"/>
          </w:tcPr>
          <w:p>
            <w:pPr>
              <w:snapToGrid w:val="0"/>
              <w:jc w:val="center"/>
              <w:rPr>
                <w:rFonts w:ascii="宋体" w:hAnsi="宋体" w:hint="eastAsia"/>
                <w:szCs w:val="21"/>
              </w:rPr>
            </w:pPr>
            <w:r>
              <w:rPr>
                <w:rFonts w:ascii="宋体" w:hAnsi="宋体" w:hint="eastAsia"/>
                <w:szCs w:val="21"/>
              </w:rPr>
              <w:t>材料员</w:t>
            </w:r>
          </w:p>
        </w:tc>
        <w:tc>
          <w:tcPr>
            <w:tcW w:w="7391" w:type="dxa"/>
            <w:vAlign w:val="center"/>
          </w:tcPr>
          <w:p>
            <w:pPr>
              <w:snapToGrid w:val="0"/>
              <w:rPr>
                <w:rFonts w:ascii="宋体" w:hAnsi="宋体" w:hint="eastAsia"/>
                <w:szCs w:val="21"/>
              </w:rPr>
            </w:pPr>
            <w:r>
              <w:rPr>
                <w:rFonts w:ascii="宋体" w:hAnsi="宋体" w:hint="eastAsia"/>
                <w:szCs w:val="21"/>
              </w:rPr>
              <w:t>负责材料询价、采购、计划供应、管理及运输等项工作。</w:t>
            </w:r>
          </w:p>
        </w:tc>
      </w:tr>
      <w:tr>
        <w:tblPrEx>
          <w:tblLayout w:type="fixed"/>
          <w:tblCellMar>
            <w:top w:w="0" w:type="dxa"/>
            <w:left w:w="108" w:type="dxa"/>
            <w:bottom w:w="0" w:type="dxa"/>
            <w:right w:w="108" w:type="dxa"/>
          </w:tblCellMar>
          <w:tblLook w:val="0000"/>
        </w:tblPrEx>
        <w:trPr>
          <w:trHeight w:hRule="exact" w:val="567"/>
        </w:trPr>
        <w:tc>
          <w:tcPr>
            <w:tcW w:w="624" w:type="dxa"/>
            <w:vAlign w:val="center"/>
          </w:tcPr>
          <w:p>
            <w:pPr>
              <w:snapToGrid w:val="0"/>
              <w:jc w:val="center"/>
              <w:rPr>
                <w:rFonts w:ascii="宋体" w:hAnsi="宋体" w:hint="eastAsia"/>
                <w:szCs w:val="21"/>
              </w:rPr>
            </w:pPr>
            <w:r>
              <w:rPr>
                <w:rFonts w:ascii="宋体" w:hAnsi="宋体" w:hint="eastAsia"/>
                <w:szCs w:val="21"/>
              </w:rPr>
              <w:t>9</w:t>
            </w:r>
          </w:p>
        </w:tc>
        <w:tc>
          <w:tcPr>
            <w:tcW w:w="1296" w:type="dxa"/>
            <w:vAlign w:val="center"/>
          </w:tcPr>
          <w:p>
            <w:pPr>
              <w:snapToGrid w:val="0"/>
              <w:jc w:val="center"/>
              <w:rPr>
                <w:rFonts w:ascii="宋体" w:hAnsi="宋体" w:hint="eastAsia"/>
                <w:szCs w:val="21"/>
              </w:rPr>
            </w:pPr>
            <w:r>
              <w:rPr>
                <w:rFonts w:ascii="宋体" w:hAnsi="宋体" w:hint="eastAsia"/>
                <w:szCs w:val="21"/>
              </w:rPr>
              <w:t>资料员</w:t>
            </w:r>
          </w:p>
        </w:tc>
        <w:tc>
          <w:tcPr>
            <w:tcW w:w="7391" w:type="dxa"/>
            <w:vAlign w:val="center"/>
          </w:tcPr>
          <w:p>
            <w:pPr>
              <w:snapToGrid w:val="0"/>
              <w:rPr>
                <w:rFonts w:ascii="宋体" w:hAnsi="宋体" w:hint="eastAsia"/>
                <w:szCs w:val="21"/>
              </w:rPr>
            </w:pPr>
            <w:r>
              <w:rPr>
                <w:rFonts w:ascii="宋体" w:hAnsi="宋体" w:hint="eastAsia"/>
                <w:szCs w:val="21"/>
              </w:rPr>
              <w:t>负责资料收集、保管、来往函件与文字处理工作。</w:t>
            </w:r>
          </w:p>
        </w:tc>
      </w:tr>
    </w:tbl>
    <w:p>
      <w:pPr>
        <w:snapToGrid w:val="0"/>
        <w:spacing w:line="360" w:lineRule="auto"/>
        <w:jc w:val="center"/>
        <w:rPr>
          <w:rFonts w:hint="eastAsia"/>
          <w:b/>
          <w:bCs/>
          <w:sz w:val="32"/>
          <w:szCs w:val="28"/>
          <w:shd w:val="clear" w:color="auto" w:fill="FFFFFF"/>
        </w:rPr>
      </w:pPr>
    </w:p>
    <w:p>
      <w:pPr>
        <w:snapToGrid w:val="0"/>
        <w:spacing w:line="360" w:lineRule="auto"/>
        <w:jc w:val="center"/>
        <w:rPr>
          <w:rFonts w:hint="eastAsia"/>
          <w:b/>
          <w:bCs/>
          <w:sz w:val="32"/>
          <w:szCs w:val="28"/>
          <w:shd w:val="clear" w:color="auto" w:fill="FFFFFF"/>
        </w:rPr>
      </w:pPr>
    </w:p>
    <w:p>
      <w:pPr>
        <w:snapToGrid w:val="0"/>
        <w:spacing w:line="360" w:lineRule="auto"/>
        <w:jc w:val="center"/>
        <w:rPr>
          <w:rFonts w:hint="eastAsia"/>
          <w:b/>
          <w:bCs/>
          <w:sz w:val="32"/>
          <w:szCs w:val="28"/>
          <w:shd w:val="clear" w:color="auto" w:fill="FFFFFF"/>
        </w:rPr>
      </w:pPr>
    </w:p>
    <w:p>
      <w:pPr>
        <w:snapToGrid w:val="0"/>
        <w:spacing w:line="360" w:lineRule="auto"/>
        <w:jc w:val="center"/>
        <w:rPr>
          <w:rFonts w:hint="eastAsia"/>
          <w:b/>
          <w:bCs/>
          <w:sz w:val="32"/>
          <w:szCs w:val="28"/>
          <w:shd w:val="clear" w:color="auto" w:fill="FFFFFF"/>
        </w:rPr>
      </w:pPr>
    </w:p>
    <w:p>
      <w:pPr>
        <w:snapToGrid w:val="0"/>
        <w:spacing w:line="360" w:lineRule="auto"/>
        <w:jc w:val="center"/>
        <w:rPr>
          <w:rFonts w:hint="eastAsia"/>
          <w:b/>
          <w:bCs/>
          <w:sz w:val="32"/>
          <w:szCs w:val="28"/>
          <w:shd w:val="clear" w:color="auto" w:fill="FFFFFF"/>
        </w:rPr>
        <w:sectPr>
          <w:footerReference w:type="even" r:id="rId55"/>
          <w:footerReference w:type="default" r:id="rId56"/>
          <w:footerReference w:type="first" r:id="rId57"/>
          <w:pgSz w:w="11906" w:h="16838"/>
          <w:pgMar w:top="1089" w:right="1304" w:bottom="1418" w:left="1134" w:header="737" w:footer="737" w:gutter="0"/>
          <w:pgNumType w:start="24"/>
          <w:cols w:space="708"/>
          <w:docGrid w:linePitch="286"/>
        </w:sectPr>
      </w:pPr>
    </w:p>
    <w:p>
      <w:pPr>
        <w:snapToGrid w:val="0"/>
        <w:spacing w:line="360" w:lineRule="auto"/>
        <w:jc w:val="center"/>
        <w:rPr>
          <w:rFonts w:hint="eastAsia"/>
          <w:b/>
          <w:bCs/>
          <w:sz w:val="24"/>
          <w:shd w:val="clear" w:color="auto" w:fill="FFFFFF"/>
        </w:rPr>
      </w:pPr>
      <w:r>
        <w:rPr>
          <w:rFonts w:hint="eastAsia"/>
          <w:b/>
          <w:bCs/>
          <w:sz w:val="24"/>
          <w:shd w:val="clear" w:color="auto" w:fill="FFFFFF"/>
        </w:rPr>
        <w:t>施工管理人员组成表</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28"/>
        <w:gridCol w:w="2700"/>
        <w:gridCol w:w="1260"/>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828" w:type="dxa"/>
          </w:tcPr>
          <w:p>
            <w:pPr>
              <w:snapToGrid w:val="0"/>
              <w:spacing w:line="360" w:lineRule="auto"/>
              <w:jc w:val="center"/>
              <w:rPr>
                <w:rFonts w:ascii="宋体" w:hAnsi="宋体" w:hint="eastAsia"/>
                <w:sz w:val="24"/>
              </w:rPr>
            </w:pPr>
            <w:r>
              <w:rPr>
                <w:rFonts w:ascii="宋体" w:hAnsi="宋体" w:hint="eastAsia"/>
                <w:sz w:val="24"/>
              </w:rPr>
              <w:t>序号</w:t>
            </w:r>
          </w:p>
        </w:tc>
        <w:tc>
          <w:tcPr>
            <w:tcW w:w="2700" w:type="dxa"/>
          </w:tcPr>
          <w:p>
            <w:pPr>
              <w:snapToGrid w:val="0"/>
              <w:spacing w:line="360" w:lineRule="auto"/>
              <w:jc w:val="center"/>
              <w:rPr>
                <w:rFonts w:ascii="宋体" w:hAnsi="宋体" w:hint="eastAsia"/>
                <w:sz w:val="24"/>
              </w:rPr>
            </w:pPr>
            <w:r>
              <w:rPr>
                <w:rFonts w:ascii="宋体" w:hAnsi="宋体" w:hint="eastAsia"/>
                <w:sz w:val="24"/>
              </w:rPr>
              <w:t>工  种</w:t>
            </w:r>
          </w:p>
        </w:tc>
        <w:tc>
          <w:tcPr>
            <w:tcW w:w="1260" w:type="dxa"/>
          </w:tcPr>
          <w:p>
            <w:pPr>
              <w:snapToGrid w:val="0"/>
              <w:spacing w:line="360" w:lineRule="auto"/>
              <w:jc w:val="center"/>
              <w:rPr>
                <w:rFonts w:ascii="宋体" w:hAnsi="宋体" w:hint="eastAsia"/>
                <w:sz w:val="24"/>
              </w:rPr>
            </w:pPr>
            <w:r>
              <w:rPr>
                <w:rFonts w:ascii="宋体" w:hAnsi="宋体" w:hint="eastAsia"/>
                <w:sz w:val="24"/>
              </w:rPr>
              <w:t>人 数</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1</w:t>
            </w:r>
          </w:p>
        </w:tc>
        <w:tc>
          <w:tcPr>
            <w:tcW w:w="2700" w:type="dxa"/>
          </w:tcPr>
          <w:p>
            <w:pPr>
              <w:snapToGrid w:val="0"/>
              <w:spacing w:line="360" w:lineRule="auto"/>
              <w:rPr>
                <w:rFonts w:ascii="宋体" w:hAnsi="宋体" w:hint="eastAsia"/>
                <w:sz w:val="24"/>
              </w:rPr>
            </w:pPr>
            <w:r>
              <w:rPr>
                <w:rFonts w:ascii="宋体" w:hAnsi="宋体" w:hint="eastAsia"/>
                <w:sz w:val="24"/>
              </w:rPr>
              <w:t>项 目 经 理</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2</w:t>
            </w:r>
          </w:p>
        </w:tc>
        <w:tc>
          <w:tcPr>
            <w:tcW w:w="2700" w:type="dxa"/>
          </w:tcPr>
          <w:p>
            <w:pPr>
              <w:snapToGrid w:val="0"/>
              <w:spacing w:line="360" w:lineRule="auto"/>
              <w:rPr>
                <w:rFonts w:ascii="宋体" w:hAnsi="宋体" w:hint="eastAsia"/>
                <w:sz w:val="24"/>
              </w:rPr>
            </w:pPr>
            <w:r>
              <w:rPr>
                <w:rFonts w:ascii="宋体" w:hAnsi="宋体" w:hint="eastAsia"/>
                <w:sz w:val="24"/>
              </w:rPr>
              <w:t>项目技术负责人</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3</w:t>
            </w:r>
          </w:p>
        </w:tc>
        <w:tc>
          <w:tcPr>
            <w:tcW w:w="2700" w:type="dxa"/>
          </w:tcPr>
          <w:p>
            <w:pPr>
              <w:snapToGrid w:val="0"/>
              <w:spacing w:line="360" w:lineRule="auto"/>
              <w:rPr>
                <w:rFonts w:ascii="宋体" w:hAnsi="宋体" w:hint="eastAsia"/>
                <w:sz w:val="24"/>
              </w:rPr>
            </w:pPr>
            <w:r>
              <w:rPr>
                <w:rFonts w:ascii="宋体" w:hAnsi="宋体" w:hint="eastAsia"/>
                <w:sz w:val="24"/>
              </w:rPr>
              <w:t>质 量 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4</w:t>
            </w:r>
          </w:p>
        </w:tc>
        <w:tc>
          <w:tcPr>
            <w:tcW w:w="2700" w:type="dxa"/>
          </w:tcPr>
          <w:p>
            <w:pPr>
              <w:snapToGrid w:val="0"/>
              <w:spacing w:line="360" w:lineRule="auto"/>
              <w:rPr>
                <w:rFonts w:ascii="宋体" w:hAnsi="宋体" w:hint="eastAsia"/>
                <w:sz w:val="24"/>
              </w:rPr>
            </w:pPr>
            <w:r>
              <w:rPr>
                <w:rFonts w:ascii="宋体" w:hAnsi="宋体" w:hint="eastAsia"/>
                <w:sz w:val="24"/>
              </w:rPr>
              <w:t>安 全 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5</w:t>
            </w:r>
          </w:p>
        </w:tc>
        <w:tc>
          <w:tcPr>
            <w:tcW w:w="2700" w:type="dxa"/>
          </w:tcPr>
          <w:p>
            <w:pPr>
              <w:snapToGrid w:val="0"/>
              <w:spacing w:line="360" w:lineRule="auto"/>
              <w:rPr>
                <w:rFonts w:ascii="宋体" w:hAnsi="宋体" w:hint="eastAsia"/>
                <w:sz w:val="24"/>
              </w:rPr>
            </w:pPr>
            <w:r>
              <w:rPr>
                <w:rFonts w:ascii="宋体" w:hAnsi="宋体" w:hint="eastAsia"/>
                <w:sz w:val="24"/>
              </w:rPr>
              <w:t>材 料 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6</w:t>
            </w:r>
          </w:p>
        </w:tc>
        <w:tc>
          <w:tcPr>
            <w:tcW w:w="2700" w:type="dxa"/>
          </w:tcPr>
          <w:p>
            <w:pPr>
              <w:snapToGrid w:val="0"/>
              <w:spacing w:line="360" w:lineRule="auto"/>
              <w:rPr>
                <w:rFonts w:ascii="宋体" w:hAnsi="宋体" w:hint="eastAsia"/>
                <w:sz w:val="24"/>
              </w:rPr>
            </w:pPr>
            <w:r>
              <w:rPr>
                <w:rFonts w:ascii="宋体" w:hAnsi="宋体" w:hint="eastAsia"/>
                <w:sz w:val="24"/>
              </w:rPr>
              <w:t>测 量 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7</w:t>
            </w:r>
          </w:p>
        </w:tc>
        <w:tc>
          <w:tcPr>
            <w:tcW w:w="2700" w:type="dxa"/>
          </w:tcPr>
          <w:p>
            <w:pPr>
              <w:snapToGrid w:val="0"/>
              <w:spacing w:line="360" w:lineRule="auto"/>
              <w:rPr>
                <w:rFonts w:ascii="宋体" w:hAnsi="宋体" w:hint="eastAsia"/>
                <w:sz w:val="24"/>
              </w:rPr>
            </w:pPr>
            <w:r>
              <w:rPr>
                <w:rFonts w:ascii="宋体" w:hAnsi="宋体" w:hint="eastAsia"/>
                <w:sz w:val="24"/>
              </w:rPr>
              <w:t>资 料 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8</w:t>
            </w:r>
          </w:p>
        </w:tc>
        <w:tc>
          <w:tcPr>
            <w:tcW w:w="2700" w:type="dxa"/>
          </w:tcPr>
          <w:p>
            <w:pPr>
              <w:snapToGrid w:val="0"/>
              <w:spacing w:line="360" w:lineRule="auto"/>
              <w:rPr>
                <w:rFonts w:ascii="宋体" w:hAnsi="宋体" w:hint="eastAsia"/>
                <w:sz w:val="24"/>
              </w:rPr>
            </w:pPr>
            <w:r>
              <w:rPr>
                <w:rFonts w:ascii="宋体" w:hAnsi="宋体" w:hint="eastAsia"/>
                <w:sz w:val="24"/>
              </w:rPr>
              <w:t>施工员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8</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8</w:t>
            </w:r>
          </w:p>
        </w:tc>
        <w:tc>
          <w:tcPr>
            <w:tcW w:w="2700" w:type="dxa"/>
          </w:tcPr>
          <w:p>
            <w:pPr>
              <w:snapToGrid w:val="0"/>
              <w:spacing w:line="360" w:lineRule="auto"/>
              <w:rPr>
                <w:rFonts w:ascii="宋体" w:hAnsi="宋体" w:hint="eastAsia"/>
                <w:sz w:val="24"/>
              </w:rPr>
            </w:pPr>
            <w:r>
              <w:rPr>
                <w:rFonts w:ascii="宋体" w:hAnsi="宋体" w:hint="eastAsia"/>
                <w:sz w:val="24"/>
              </w:rPr>
              <w:t>机 操 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8</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9</w:t>
            </w:r>
          </w:p>
        </w:tc>
        <w:tc>
          <w:tcPr>
            <w:tcW w:w="2700" w:type="dxa"/>
          </w:tcPr>
          <w:p>
            <w:pPr>
              <w:snapToGrid w:val="0"/>
              <w:spacing w:line="360" w:lineRule="auto"/>
              <w:rPr>
                <w:rFonts w:ascii="宋体" w:hAnsi="宋体" w:hint="eastAsia"/>
                <w:sz w:val="24"/>
              </w:rPr>
            </w:pPr>
            <w:r>
              <w:rPr>
                <w:rFonts w:ascii="宋体" w:hAnsi="宋体" w:hint="eastAsia"/>
                <w:sz w:val="24"/>
              </w:rPr>
              <w:t>普  工</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16</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11</w:t>
            </w:r>
          </w:p>
        </w:tc>
        <w:tc>
          <w:tcPr>
            <w:tcW w:w="2700" w:type="dxa"/>
          </w:tcPr>
          <w:p>
            <w:pPr>
              <w:snapToGrid w:val="0"/>
              <w:spacing w:line="360" w:lineRule="auto"/>
              <w:rPr>
                <w:rFonts w:ascii="宋体" w:hAnsi="宋体" w:hint="eastAsia"/>
                <w:sz w:val="24"/>
              </w:rPr>
            </w:pPr>
            <w:r>
              <w:rPr>
                <w:rFonts w:ascii="宋体" w:hAnsi="宋体" w:hint="eastAsia"/>
                <w:sz w:val="24"/>
              </w:rPr>
              <w:t>电  工</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12</w:t>
            </w:r>
          </w:p>
        </w:tc>
        <w:tc>
          <w:tcPr>
            <w:tcW w:w="2700" w:type="dxa"/>
          </w:tcPr>
          <w:p>
            <w:pPr>
              <w:snapToGrid w:val="0"/>
              <w:spacing w:line="360" w:lineRule="auto"/>
              <w:rPr>
                <w:rFonts w:ascii="宋体" w:hAnsi="宋体" w:hint="eastAsia"/>
                <w:sz w:val="24"/>
              </w:rPr>
            </w:pPr>
            <w:r>
              <w:rPr>
                <w:rFonts w:ascii="宋体" w:hAnsi="宋体" w:hint="eastAsia"/>
                <w:sz w:val="24"/>
              </w:rPr>
              <w:t>电 焊 工</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16</w:t>
            </w:r>
          </w:p>
        </w:tc>
      </w:tr>
      <w:tr>
        <w:tblPrEx>
          <w:jc w:val="center"/>
          <w:tblLayout w:type="fixed"/>
          <w:tblCellMar>
            <w:top w:w="0" w:type="dxa"/>
            <w:left w:w="108" w:type="dxa"/>
            <w:bottom w:w="0" w:type="dxa"/>
            <w:right w:w="108" w:type="dxa"/>
          </w:tblCellMar>
          <w:tblLook w:val="0000"/>
        </w:tblPrEx>
        <w:trPr>
          <w:jc w:val="center"/>
        </w:trPr>
        <w:tc>
          <w:tcPr>
            <w:tcW w:w="828" w:type="dxa"/>
            <w:vAlign w:val="center"/>
          </w:tcPr>
          <w:p>
            <w:pPr>
              <w:snapToGrid w:val="0"/>
              <w:spacing w:line="360" w:lineRule="auto"/>
              <w:jc w:val="center"/>
              <w:rPr>
                <w:rFonts w:ascii="宋体" w:hAnsi="宋体" w:hint="eastAsia"/>
                <w:sz w:val="24"/>
              </w:rPr>
            </w:pPr>
            <w:r>
              <w:rPr>
                <w:rFonts w:ascii="宋体" w:hAnsi="宋体" w:hint="eastAsia"/>
                <w:sz w:val="24"/>
              </w:rPr>
              <w:t>13</w:t>
            </w:r>
          </w:p>
        </w:tc>
        <w:tc>
          <w:tcPr>
            <w:tcW w:w="2700" w:type="dxa"/>
          </w:tcPr>
          <w:p>
            <w:pPr>
              <w:snapToGrid w:val="0"/>
              <w:spacing w:line="360" w:lineRule="auto"/>
              <w:rPr>
                <w:rFonts w:ascii="宋体" w:hAnsi="宋体" w:hint="eastAsia"/>
                <w:sz w:val="24"/>
              </w:rPr>
            </w:pPr>
            <w:r>
              <w:rPr>
                <w:rFonts w:ascii="宋体" w:hAnsi="宋体" w:hint="eastAsia"/>
                <w:sz w:val="24"/>
              </w:rPr>
              <w:t>后勤人员</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10</w:t>
            </w:r>
          </w:p>
        </w:tc>
      </w:tr>
      <w:tr>
        <w:tblPrEx>
          <w:jc w:val="center"/>
          <w:tblLayout w:type="fixed"/>
          <w:tblCellMar>
            <w:top w:w="0" w:type="dxa"/>
            <w:left w:w="108" w:type="dxa"/>
            <w:bottom w:w="0" w:type="dxa"/>
            <w:right w:w="108" w:type="dxa"/>
          </w:tblCellMar>
          <w:tblLook w:val="0000"/>
        </w:tblPrEx>
        <w:trPr>
          <w:jc w:val="center"/>
        </w:trPr>
        <w:tc>
          <w:tcPr>
            <w:tcW w:w="828" w:type="dxa"/>
          </w:tcPr>
          <w:p>
            <w:pPr>
              <w:snapToGrid w:val="0"/>
              <w:spacing w:line="360" w:lineRule="auto"/>
              <w:rPr>
                <w:rFonts w:ascii="宋体" w:hAnsi="宋体" w:hint="eastAsia"/>
                <w:sz w:val="24"/>
              </w:rPr>
            </w:pPr>
          </w:p>
        </w:tc>
        <w:tc>
          <w:tcPr>
            <w:tcW w:w="2700" w:type="dxa"/>
          </w:tcPr>
          <w:p>
            <w:pPr>
              <w:snapToGrid w:val="0"/>
              <w:spacing w:line="360" w:lineRule="auto"/>
              <w:rPr>
                <w:rFonts w:ascii="宋体" w:hAnsi="宋体" w:hint="eastAsia"/>
                <w:sz w:val="24"/>
              </w:rPr>
            </w:pPr>
            <w:r>
              <w:rPr>
                <w:rFonts w:ascii="宋体" w:hAnsi="宋体" w:hint="eastAsia"/>
                <w:sz w:val="24"/>
              </w:rPr>
              <w:t>合   计</w:t>
            </w:r>
          </w:p>
        </w:tc>
        <w:tc>
          <w:tcPr>
            <w:tcW w:w="1260" w:type="dxa"/>
            <w:vAlign w:val="center"/>
          </w:tcPr>
          <w:p>
            <w:pPr>
              <w:snapToGrid w:val="0"/>
              <w:spacing w:line="360" w:lineRule="auto"/>
              <w:jc w:val="center"/>
              <w:rPr>
                <w:rFonts w:ascii="宋体" w:hAnsi="宋体" w:hint="eastAsia"/>
                <w:sz w:val="24"/>
              </w:rPr>
            </w:pPr>
            <w:r>
              <w:rPr>
                <w:rFonts w:ascii="宋体" w:hAnsi="宋体" w:hint="eastAsia"/>
                <w:sz w:val="24"/>
              </w:rPr>
              <w:t>66</w:t>
            </w:r>
          </w:p>
        </w:tc>
      </w:tr>
    </w:tbl>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sectPr>
          <w:footerReference w:type="even" r:id="rId58"/>
          <w:footerReference w:type="default" r:id="rId59"/>
          <w:footerReference w:type="first" r:id="rId60"/>
          <w:type w:val="nextPage"/>
          <w:pgSz w:w="11906" w:h="16838"/>
          <w:pgMar w:top="1089" w:right="1304" w:bottom="1418" w:left="1134" w:header="737" w:footer="737" w:gutter="0"/>
          <w:pgNumType w:start="25"/>
          <w:cols w:space="708"/>
          <w:titlePg w:val="0"/>
          <w:docGrid w:linePitch="286"/>
        </w:sectPr>
      </w:pPr>
    </w:p>
    <w:p>
      <w:pPr>
        <w:pStyle w:val="Heading2"/>
        <w:tabs>
          <w:tab w:val="left" w:pos="8640"/>
        </w:tabs>
        <w:snapToGrid w:val="0"/>
        <w:spacing w:line="360" w:lineRule="auto"/>
        <w:rPr>
          <w:rFonts w:ascii="宋体" w:hAnsi="宋体" w:hint="eastAsia"/>
          <w:b/>
        </w:rPr>
      </w:pPr>
      <w:bookmarkStart w:id="70" w:name="_Toc297663030"/>
      <w:bookmarkStart w:id="71" w:name="_Toc265053366"/>
      <w:bookmarkStart w:id="72" w:name="_Toc16910"/>
      <w:r>
        <w:rPr>
          <w:rFonts w:ascii="宋体" w:hAnsi="宋体" w:hint="eastAsia"/>
          <w:b/>
        </w:rPr>
        <w:t>2、质量保证措施</w:t>
      </w:r>
      <w:bookmarkEnd w:id="70"/>
      <w:bookmarkEnd w:id="71"/>
      <w:bookmarkEnd w:id="72"/>
    </w:p>
    <w:p>
      <w:pPr>
        <w:snapToGrid w:val="0"/>
        <w:spacing w:line="360" w:lineRule="auto"/>
        <w:rPr>
          <w:rFonts w:ascii="宋体" w:hAnsi="宋体" w:hint="eastAsia"/>
          <w:sz w:val="28"/>
          <w:szCs w:val="28"/>
        </w:rPr>
      </w:pPr>
      <w:r>
        <w:rPr>
          <w:rFonts w:ascii="宋体" w:hAnsi="宋体" w:hint="eastAsia"/>
          <w:sz w:val="28"/>
          <w:szCs w:val="28"/>
        </w:rPr>
        <w:t>2.1质量保证体系</w:t>
      </w:r>
    </w:p>
    <w:p>
      <w:pPr>
        <w:snapToGrid w:val="0"/>
        <w:spacing w:line="360" w:lineRule="auto"/>
        <w:rPr>
          <w:rFonts w:ascii="宋体" w:hAnsi="宋体" w:hint="eastAsia"/>
          <w:b/>
          <w:sz w:val="30"/>
        </w:rPr>
      </w:pPr>
    </w:p>
    <w:p>
      <w:pPr>
        <w:snapToGrid w:val="0"/>
        <w:spacing w:line="360" w:lineRule="auto"/>
        <w:rPr>
          <w:rFonts w:ascii="宋体" w:hAnsi="宋体" w:hint="eastAsia"/>
          <w:b/>
          <w:sz w:val="30"/>
        </w:rPr>
      </w:pPr>
      <w:r>
        <w:rPr>
          <w:rFonts w:ascii="宋体" w:hAnsi="宋体"/>
          <w:b/>
          <w:sz w:val="20"/>
        </w:rPr>
        <w:pict>
          <v:group id="组合 3169" o:spid="_x0000_s1093" style="width:441pt;height:436.8pt;margin-top:0;margin-left:9pt;position:absolute;z-index:251698176" coordorigin="1484,3095" coordsize="8820,8736">
            <v:shape id="文本框 751" o:spid="_x0000_s1094" type="#_x0000_t202" style="width:2340;height:468;left:4364;mso-wrap-style:square;position:absolute;top:3095" stroked="t">
              <v:stroke linestyle="single"/>
              <v:textbox>
                <w:txbxContent>
                  <w:p>
                    <w:pPr>
                      <w:jc w:val="center"/>
                      <w:rPr>
                        <w:rFonts w:eastAsia="楷体_GB2312" w:hint="eastAsia"/>
                        <w:spacing w:val="20"/>
                      </w:rPr>
                    </w:pPr>
                    <w:r>
                      <w:rPr>
                        <w:rFonts w:eastAsia="楷体_GB2312" w:hint="eastAsia"/>
                        <w:spacing w:val="20"/>
                      </w:rPr>
                      <w:t>项目经理</w:t>
                    </w:r>
                  </w:p>
                  <w:p/>
                </w:txbxContent>
              </v:textbox>
            </v:shape>
            <v:shape id="文本框 752" o:spid="_x0000_s1095" type="#_x0000_t202" style="width:2340;height:468;left:6164;mso-wrap-style:square;position:absolute;top:4610" stroked="t">
              <v:stroke linestyle="single"/>
              <v:textbox>
                <w:txbxContent>
                  <w:p>
                    <w:pPr>
                      <w:jc w:val="center"/>
                      <w:rPr>
                        <w:rFonts w:eastAsia="楷体_GB2312" w:hint="eastAsia"/>
                        <w:spacing w:val="20"/>
                      </w:rPr>
                    </w:pPr>
                    <w:r>
                      <w:rPr>
                        <w:rFonts w:eastAsia="楷体_GB2312" w:hint="eastAsia"/>
                      </w:rPr>
                      <w:t>项目工程师</w:t>
                    </w:r>
                  </w:p>
                  <w:p/>
                </w:txbxContent>
              </v:textbox>
            </v:shape>
            <v:shape id="文本框 753" o:spid="_x0000_s1096" type="#_x0000_t202" style="width:2340;height:468;left:5084;mso-wrap-style:square;position:absolute;top:6176" stroked="t">
              <v:stroke linestyle="single"/>
              <v:textbox>
                <w:txbxContent>
                  <w:p>
                    <w:pPr>
                      <w:jc w:val="center"/>
                      <w:rPr>
                        <w:rFonts w:eastAsia="楷体_GB2312" w:hint="eastAsia"/>
                      </w:rPr>
                    </w:pPr>
                    <w:r>
                      <w:rPr>
                        <w:rFonts w:eastAsia="楷体_GB2312" w:hint="eastAsia"/>
                      </w:rPr>
                      <w:t>测 量 员</w:t>
                    </w:r>
                  </w:p>
                  <w:p/>
                </w:txbxContent>
              </v:textbox>
            </v:shape>
            <v:shape id="文本框 754" o:spid="_x0000_s1097" type="#_x0000_t202" style="width:2340;height:468;left:5084;mso-wrap-style:square;position:absolute;top:7502" stroked="t">
              <v:stroke linestyle="single"/>
              <v:textbox>
                <w:txbxContent>
                  <w:p>
                    <w:pPr>
                      <w:jc w:val="center"/>
                      <w:rPr>
                        <w:rFonts w:eastAsia="楷体_GB2312" w:hint="eastAsia"/>
                      </w:rPr>
                    </w:pPr>
                    <w:r>
                      <w:rPr>
                        <w:rFonts w:eastAsia="楷体_GB2312" w:hint="eastAsia"/>
                      </w:rPr>
                      <w:t>施工过程保证</w:t>
                    </w:r>
                  </w:p>
                  <w:p/>
                </w:txbxContent>
              </v:textbox>
            </v:shape>
            <v:shape id="文本框 755" o:spid="_x0000_s1098" type="#_x0000_t202" style="width:2340;height:468;left:2024;mso-wrap-style:square;position:absolute;top:6176" stroked="t">
              <v:stroke linestyle="single"/>
              <v:textbox>
                <w:txbxContent>
                  <w:p>
                    <w:pPr>
                      <w:jc w:val="center"/>
                      <w:rPr>
                        <w:rFonts w:eastAsia="楷体_GB2312" w:hint="eastAsia"/>
                        <w:spacing w:val="20"/>
                      </w:rPr>
                    </w:pPr>
                    <w:r>
                      <w:rPr>
                        <w:rFonts w:eastAsia="楷体_GB2312" w:hint="eastAsia"/>
                        <w:spacing w:val="20"/>
                      </w:rPr>
                      <w:t>质检员</w:t>
                    </w:r>
                  </w:p>
                  <w:p/>
                </w:txbxContent>
              </v:textbox>
            </v:shape>
            <v:shape id="文本框 756" o:spid="_x0000_s1099" type="#_x0000_t202" style="width:2340;height:468;left:2384;mso-wrap-style:square;position:absolute;top:4610" stroked="t">
              <v:stroke linestyle="single"/>
              <v:textbox>
                <w:txbxContent>
                  <w:p>
                    <w:pPr>
                      <w:jc w:val="center"/>
                      <w:rPr>
                        <w:rFonts w:eastAsia="楷体_GB2312" w:hint="eastAsia"/>
                      </w:rPr>
                    </w:pPr>
                    <w:r>
                      <w:rPr>
                        <w:rFonts w:eastAsia="楷体_GB2312" w:hint="eastAsia"/>
                      </w:rPr>
                      <w:t>项目副经理</w:t>
                    </w:r>
                  </w:p>
                  <w:p/>
                </w:txbxContent>
              </v:textbox>
            </v:shape>
            <v:shape id="文本框 757" o:spid="_x0000_s1100" type="#_x0000_t202" style="width:2340;height:468;left:7964;mso-wrap-style:square;position:absolute;top:6176" stroked="t">
              <v:stroke linestyle="single"/>
              <v:textbox>
                <w:txbxContent>
                  <w:p>
                    <w:pPr>
                      <w:jc w:val="center"/>
                      <w:rPr>
                        <w:rFonts w:eastAsia="楷体_GB2312" w:hint="eastAsia"/>
                      </w:rPr>
                    </w:pPr>
                    <w:r>
                      <w:rPr>
                        <w:rFonts w:eastAsia="楷体_GB2312" w:hint="eastAsia"/>
                      </w:rPr>
                      <w:t xml:space="preserve">材 料 员  </w:t>
                    </w:r>
                  </w:p>
                  <w:p/>
                </w:txbxContent>
              </v:textbox>
            </v:shape>
            <v:shape id="文本框 758" o:spid="_x0000_s1101" type="#_x0000_t202" style="width:2340;height:468;left:2024;mso-wrap-style:square;position:absolute;top:7502" stroked="t">
              <v:stroke linestyle="single"/>
              <v:textbox>
                <w:txbxContent>
                  <w:p>
                    <w:pPr>
                      <w:jc w:val="center"/>
                      <w:rPr>
                        <w:rFonts w:eastAsia="楷体_GB2312" w:hint="eastAsia"/>
                      </w:rPr>
                    </w:pPr>
                    <w:r>
                      <w:rPr>
                        <w:rFonts w:eastAsia="楷体_GB2312" w:hint="eastAsia"/>
                      </w:rPr>
                      <w:t>质量基础保证</w:t>
                    </w:r>
                  </w:p>
                  <w:p/>
                </w:txbxContent>
              </v:textbox>
            </v:shape>
            <v:shape id="文本框 759" o:spid="_x0000_s1102" type="#_x0000_t202" style="width:2340;height:468;left:7784;mso-wrap-style:square;position:absolute;top:7502" stroked="t">
              <v:stroke linestyle="single"/>
              <v:textbox>
                <w:txbxContent>
                  <w:p>
                    <w:pPr>
                      <w:jc w:val="center"/>
                      <w:rPr>
                        <w:rFonts w:eastAsia="楷体_GB2312" w:hint="eastAsia"/>
                      </w:rPr>
                    </w:pPr>
                    <w:r>
                      <w:rPr>
                        <w:rFonts w:eastAsia="楷体_GB2312" w:hint="eastAsia"/>
                      </w:rPr>
                      <w:t>物资供应质量保证</w:t>
                    </w:r>
                  </w:p>
                  <w:p/>
                </w:txbxContent>
              </v:textbox>
            </v:shape>
            <v:shape id="文本框 760" o:spid="_x0000_s1103" type="#_x0000_t202" style="width:540;height:1560;left:4364;mso-wrap-style:square;position:absolute;top:8666" stroked="t">
              <v:stroke linestyle="single"/>
              <v:textbox style="layout-flow:vertical-ideographic">
                <w:txbxContent>
                  <w:p>
                    <w:pPr>
                      <w:jc w:val="center"/>
                      <w:rPr>
                        <w:rFonts w:eastAsia="楷体_GB2312" w:hint="eastAsia"/>
                      </w:rPr>
                    </w:pPr>
                    <w:r>
                      <w:rPr>
                        <w:rFonts w:eastAsia="楷体_GB2312" w:hint="eastAsia"/>
                      </w:rPr>
                      <w:t>资 料 整 理</w:t>
                    </w:r>
                  </w:p>
                </w:txbxContent>
              </v:textbox>
            </v:shape>
            <v:shape id="文本框 761" o:spid="_x0000_s1104" type="#_x0000_t202" style="width:540;height:1560;left:3644;mso-wrap-style:square;position:absolute;top:8666" stroked="t">
              <v:stroke linestyle="single"/>
              <v:textbox style="layout-flow:vertical-ideographic">
                <w:txbxContent>
                  <w:p>
                    <w:pPr>
                      <w:jc w:val="center"/>
                      <w:rPr>
                        <w:rFonts w:eastAsia="楷体_GB2312" w:hint="eastAsia"/>
                      </w:rPr>
                    </w:pPr>
                    <w:r>
                      <w:rPr>
                        <w:rFonts w:eastAsia="楷体_GB2312" w:hint="eastAsia"/>
                      </w:rPr>
                      <w:t>计量仪器校检</w:t>
                    </w:r>
                  </w:p>
                </w:txbxContent>
              </v:textbox>
            </v:shape>
            <v:shape id="文本框 762" o:spid="_x0000_s1105" type="#_x0000_t202" style="width:540;height:1560;left:2924;mso-wrap-style:square;position:absolute;top:8666" stroked="t">
              <v:stroke linestyle="single"/>
              <v:textbox style="layout-flow:vertical-ideographic">
                <w:txbxContent>
                  <w:p>
                    <w:pPr>
                      <w:jc w:val="center"/>
                      <w:rPr>
                        <w:rFonts w:eastAsia="楷体_GB2312" w:hint="eastAsia"/>
                      </w:rPr>
                    </w:pPr>
                    <w:r>
                      <w:rPr>
                        <w:rFonts w:eastAsia="楷体_GB2312" w:hint="eastAsia"/>
                      </w:rPr>
                      <w:t>测 量 控 制</w:t>
                    </w:r>
                  </w:p>
                </w:txbxContent>
              </v:textbox>
            </v:shape>
            <v:shape id="文本框 763" o:spid="_x0000_s1106" type="#_x0000_t202" style="width:540;height:1560;left:2204;mso-wrap-style:square;position:absolute;top:8666" stroked="t">
              <v:stroke linestyle="single"/>
              <v:textbox style="layout-flow:vertical-ideographic">
                <w:txbxContent>
                  <w:p>
                    <w:pPr>
                      <w:jc w:val="center"/>
                      <w:rPr>
                        <w:rFonts w:eastAsia="楷体_GB2312" w:hint="eastAsia"/>
                      </w:rPr>
                    </w:pPr>
                    <w:r>
                      <w:rPr>
                        <w:rFonts w:eastAsia="楷体_GB2312" w:hint="eastAsia"/>
                      </w:rPr>
                      <w:t>质量管理制度</w:t>
                    </w:r>
                  </w:p>
                </w:txbxContent>
              </v:textbox>
            </v:shape>
            <v:shape id="文本框 764" o:spid="_x0000_s1107" type="#_x0000_t202" style="width:540;height:1560;left:1484;mso-wrap-style:square;position:absolute;top:8666" stroked="t">
              <v:stroke linestyle="single"/>
              <v:textbox style="layout-flow:vertical-ideographic">
                <w:txbxContent>
                  <w:p>
                    <w:pPr>
                      <w:jc w:val="center"/>
                      <w:rPr>
                        <w:rFonts w:eastAsia="楷体_GB2312" w:hint="eastAsia"/>
                      </w:rPr>
                    </w:pPr>
                    <w:r>
                      <w:rPr>
                        <w:rFonts w:eastAsia="楷体_GB2312" w:hint="eastAsia"/>
                      </w:rPr>
                      <w:t>质 量 教 育</w:t>
                    </w:r>
                  </w:p>
                </w:txbxContent>
              </v:textbox>
            </v:shape>
            <v:shape id="文本框 765" o:spid="_x0000_s1108" type="#_x0000_t202" style="width:540;height:1560;left:5728;mso-wrap-style:square;position:absolute;top:8669" stroked="t">
              <v:stroke linestyle="single"/>
              <v:textbox style="layout-flow:vertical-ideographic">
                <w:txbxContent>
                  <w:p>
                    <w:pPr>
                      <w:jc w:val="center"/>
                      <w:rPr>
                        <w:rFonts w:eastAsia="楷体_GB2312" w:hint="eastAsia"/>
                      </w:rPr>
                    </w:pPr>
                    <w:r>
                      <w:rPr>
                        <w:rFonts w:eastAsia="楷体_GB2312" w:hint="eastAsia"/>
                      </w:rPr>
                      <w:t>喷 锚 作业</w:t>
                    </w:r>
                  </w:p>
                </w:txbxContent>
              </v:textbox>
            </v:shape>
            <v:shape id="文本框 766" o:spid="_x0000_s1109" type="#_x0000_t202" style="width:540;height:1560;left:8926;mso-wrap-style:square;position:absolute;top:8684" stroked="t">
              <v:stroke linestyle="single"/>
              <v:textbox style="layout-flow:vertical-ideographic">
                <w:txbxContent>
                  <w:p>
                    <w:pPr>
                      <w:jc w:val="center"/>
                      <w:rPr>
                        <w:rFonts w:eastAsia="楷体_GB2312" w:hint="eastAsia"/>
                      </w:rPr>
                    </w:pPr>
                    <w:r>
                      <w:rPr>
                        <w:rFonts w:eastAsia="楷体_GB2312" w:hint="eastAsia"/>
                      </w:rPr>
                      <w:t>计  量</w:t>
                    </w:r>
                  </w:p>
                </w:txbxContent>
              </v:textbox>
            </v:shape>
            <v:shape id="文本框 767" o:spid="_x0000_s1110" type="#_x0000_t202" style="width:540;height:1560;left:9676;mso-wrap-style:square;position:absolute;top:8684" stroked="t">
              <v:stroke linestyle="single"/>
              <v:textbox style="layout-flow:vertical-ideographic">
                <w:txbxContent>
                  <w:p>
                    <w:pPr>
                      <w:jc w:val="center"/>
                      <w:rPr>
                        <w:rFonts w:eastAsia="楷体_GB2312" w:hint="eastAsia"/>
                      </w:rPr>
                    </w:pPr>
                    <w:r>
                      <w:rPr>
                        <w:rFonts w:eastAsia="楷体_GB2312" w:hint="eastAsia"/>
                      </w:rPr>
                      <w:t>试  验</w:t>
                    </w:r>
                  </w:p>
                </w:txbxContent>
              </v:textbox>
            </v:shape>
            <v:shape id="文本框 768" o:spid="_x0000_s1111" type="#_x0000_t202" style="width:540;height:1560;left:8084;mso-wrap-style:square;position:absolute;top:8699" stroked="t">
              <v:stroke linestyle="single"/>
              <v:textbox style="layout-flow:vertical-ideographic">
                <w:txbxContent>
                  <w:p>
                    <w:pPr>
                      <w:jc w:val="center"/>
                      <w:rPr>
                        <w:rFonts w:eastAsia="楷体_GB2312" w:hint="eastAsia"/>
                      </w:rPr>
                    </w:pPr>
                    <w:r>
                      <w:rPr>
                        <w:rFonts w:eastAsia="楷体_GB2312" w:hint="eastAsia"/>
                      </w:rPr>
                      <w:t>采  购</w:t>
                    </w:r>
                  </w:p>
                </w:txbxContent>
              </v:textbox>
            </v:shape>
            <v:line id="直线 769" o:spid="_x0000_s1112" style="mso-wrap-style:square;position:absolute" from="3644,4298" to="7424,4298" stroked="t">
              <v:stroke linestyle="single"/>
            </v:line>
            <v:line id="直线 771" o:spid="_x0000_s1113" style="mso-wrap-style:square;position:absolute" from="3644,4298" to="3644,4610" stroked="t">
              <v:stroke linestyle="single"/>
            </v:line>
            <v:line id="直线 772" o:spid="_x0000_s1114" style="mso-wrap-style:square;position:absolute" from="7424,4298" to="7424,4610" stroked="t">
              <v:stroke linestyle="single"/>
            </v:line>
            <v:line id="直线 773" o:spid="_x0000_s1115" style="mso-wrap-style:square;position:absolute" from="3104,5786" to="9224,5786" stroked="t">
              <v:stroke linestyle="single"/>
            </v:line>
            <v:line id="直线 774" o:spid="_x0000_s1116" style="mso-wrap-style:square;position:absolute" from="3284,5312" to="7604,5312" stroked="t">
              <v:stroke linestyle="single"/>
            </v:line>
            <v:line id="直线 775" o:spid="_x0000_s1117" style="mso-wrap-style:square;position:absolute" from="3284,5000" to="3284,5312" stroked="t">
              <v:stroke linestyle="single"/>
            </v:line>
            <v:line id="直线 776" o:spid="_x0000_s1118" style="mso-wrap-style:square;position:absolute" from="7604,5000" to="7604,5312" stroked="t">
              <v:stroke linestyle="single"/>
            </v:line>
            <v:line id="直线 777" o:spid="_x0000_s1119" style="mso-wrap-style:square;position:absolute" from="3104,5786" to="3104,6254" stroked="t">
              <v:stroke linestyle="single"/>
            </v:line>
            <v:line id="直线 778" o:spid="_x0000_s1120" style="mso-wrap-style:square;position:absolute" from="5984,5786" to="5984,6254" stroked="t">
              <v:stroke linestyle="single"/>
            </v:line>
            <v:line id="直线 779" o:spid="_x0000_s1121" style="mso-wrap-style:square;position:absolute" from="9224,5786" to="9224,6254" stroked="t">
              <v:stroke linestyle="single"/>
            </v:line>
            <v:line id="直线 781" o:spid="_x0000_s1122" style="mso-wrap-style:square;position:absolute" from="2924,6950" to="9224,6950" stroked="t">
              <v:stroke linestyle="single"/>
            </v:line>
            <v:line id="直线 782" o:spid="_x0000_s1123" style="mso-wrap-style:square;position:absolute" from="2924,7268" to="9224,7268" stroked="t">
              <v:stroke linestyle="single"/>
            </v:line>
            <v:line id="直线 783" o:spid="_x0000_s1124" style="mso-wrap-style:square;position:absolute" from="2924,6566" to="2924,6950" stroked="t">
              <v:stroke linestyle="single"/>
            </v:line>
            <v:line id="直线 784" o:spid="_x0000_s1125" style="mso-wrap-style:square;position:absolute" from="5984,6566" to="5984,6950" stroked="t">
              <v:stroke linestyle="single"/>
            </v:line>
            <v:line id="直线 785" o:spid="_x0000_s1126" style="mso-wrap-style:square;position:absolute" from="9224,6566" to="9224,6950" stroked="t">
              <v:stroke linestyle="single"/>
            </v:line>
            <v:line id="直线 786" o:spid="_x0000_s1127" style="mso-wrap-style:square;position:absolute" from="2924,7268" to="2924,7580" stroked="t">
              <v:stroke linestyle="single"/>
            </v:line>
            <v:line id="直线 787" o:spid="_x0000_s1128" style="mso-wrap-style:square;position:absolute" from="5984,7268" to="5984,7580" stroked="t">
              <v:stroke linestyle="single"/>
            </v:line>
            <v:line id="直线 788" o:spid="_x0000_s1129" style="mso-wrap-style:square;position:absolute" from="9224,7268" to="9224,7580" stroked="t">
              <v:stroke linestyle="single"/>
            </v:line>
            <v:line id="直线 790" o:spid="_x0000_s1130" style="mso-wrap-style:square;position:absolute" from="1844,8276" to="4544,8276" stroked="t">
              <v:stroke linestyle="single"/>
            </v:line>
            <v:line id="直线 791" o:spid="_x0000_s1131" style="mso-wrap-style:square;position:absolute" from="1844,8276" to="1844,8744" stroked="t">
              <v:stroke linestyle="single"/>
            </v:line>
            <v:line id="直线 792" o:spid="_x0000_s1132" style="mso-wrap-style:square;position:absolute" from="2564,8276" to="2564,8744" stroked="t">
              <v:stroke linestyle="single"/>
            </v:line>
            <v:line id="直线 793" o:spid="_x0000_s1133" style="mso-wrap-style:square;position:absolute" from="3104,8276" to="3104,8744" stroked="t">
              <v:stroke linestyle="single"/>
            </v:line>
            <v:line id="直线 794" o:spid="_x0000_s1134" style="mso-wrap-style:square;position:absolute" from="4004,8276" to="4004,8744" stroked="t">
              <v:stroke linestyle="single"/>
            </v:line>
            <v:line id="直线 795" o:spid="_x0000_s1135" style="mso-wrap-style:square;position:absolute" from="4544,8276" to="4544,8744" stroked="t">
              <v:stroke linestyle="single"/>
            </v:line>
            <v:line id="直线 796" o:spid="_x0000_s1136" style="mso-wrap-style:square;position:absolute" from="8324,8360" to="9944,8360" stroked="t">
              <v:stroke linestyle="single"/>
            </v:line>
            <v:line id="直线 797" o:spid="_x0000_s1137" style="mso-wrap-style:square;position:absolute" from="8324,8360" to="8324,8672" stroked="t">
              <v:stroke linestyle="single"/>
            </v:line>
            <v:line id="直线 798" o:spid="_x0000_s1138" style="mso-wrap-style:square;position:absolute" from="9224,8360" to="9224,8672" stroked="t">
              <v:stroke linestyle="single"/>
            </v:line>
            <v:line id="直线 799" o:spid="_x0000_s1139" style="mso-wrap-style:square;position:absolute" from="9944,8360" to="9944,8672" stroked="t">
              <v:stroke linestyle="single"/>
            </v:line>
            <v:line id="直线 802" o:spid="_x0000_s1140" style="mso-wrap-style:square;position:absolute" from="5968,10367" to="5984,11090" stroked="t">
              <v:stroke linestyle="single"/>
            </v:line>
            <v:line id="直线 803" o:spid="_x0000_s1141" style="mso-wrap-style:square;position:absolute" from="1664,10291" to="1664,10933" stroked="t">
              <v:stroke linestyle="single"/>
            </v:line>
            <v:line id="直线 804" o:spid="_x0000_s1142" style="mso-wrap-style:square;position:absolute" from="2474,10334" to="2474,10946" stroked="t">
              <v:stroke linestyle="single"/>
            </v:line>
            <v:line id="直线 805" o:spid="_x0000_s1143" style="mso-wrap-style:square;position:absolute" from="3240,10334" to="3240,10931" stroked="t">
              <v:stroke linestyle="single"/>
            </v:line>
            <v:line id="直线 806" o:spid="_x0000_s1144" style="mso-wrap-style:square;position:absolute" from="3884,10334" to="3898,10946" stroked="t">
              <v:stroke linestyle="single"/>
            </v:line>
            <v:line id="直线 807" o:spid="_x0000_s1145" style="mso-wrap-style:square;position:absolute" from="4678,10364" to="4678,10946" stroked="t">
              <v:stroke linestyle="single"/>
            </v:line>
            <v:line id="直线 808" o:spid="_x0000_s1146" style="mso-wrap-style:square;position:absolute" from="8444,10382" to="8444,10916" stroked="t">
              <v:stroke linestyle="single"/>
            </v:line>
            <v:line id="直线 809" o:spid="_x0000_s1147" style="mso-wrap-style:square;position:absolute" from="9194,10382" to="9194,10916" stroked="t">
              <v:stroke linestyle="single"/>
            </v:line>
            <v:line id="直线 810" o:spid="_x0000_s1148" style="mso-wrap-style:square;position:absolute" from="9944,10367" to="9944,10916" stroked="t">
              <v:stroke linestyle="single"/>
            </v:line>
            <v:shape id="文本框 812" o:spid="_x0000_s1149" type="#_x0000_t202" style="width:2340;height:468;left:4904;mso-wrap-style:square;position:absolute;top:11363" stroked="t">
              <v:stroke linestyle="single"/>
              <v:textbox>
                <w:txbxContent>
                  <w:p>
                    <w:pPr>
                      <w:jc w:val="center"/>
                      <w:rPr>
                        <w:rFonts w:eastAsia="楷体_GB2312" w:hint="eastAsia"/>
                      </w:rPr>
                    </w:pPr>
                    <w:r>
                      <w:rPr>
                        <w:rFonts w:eastAsia="楷体_GB2312" w:hint="eastAsia"/>
                      </w:rPr>
                      <w:t>各 作 业 班 组</w:t>
                    </w:r>
                  </w:p>
                  <w:p/>
                </w:txbxContent>
              </v:textbox>
            </v:shape>
            <v:line id="直线 815" o:spid="_x0000_s1150" style="mso-wrap-style:square;position:absolute" from="1664,10967" to="9944,10967" stroked="t">
              <v:stroke linestyle="single"/>
            </v:line>
            <v:line id="直线 855" o:spid="_x0000_s1151" style="mso-wrap-style:square;position:absolute" from="5444,3580" to="5444,4363" stroked="t">
              <v:stroke linestyle="single" endarrow="block" endarrowwidth="narrow"/>
            </v:line>
            <v:line id="直线 856" o:spid="_x0000_s1152" style="mso-wrap-style:square;position:absolute" from="5444,5312" to="5444,5818" stroked="t">
              <v:stroke linestyle="single" endarrow="block" endarrowwidth="narrow"/>
            </v:line>
            <v:line id="直线 857" o:spid="_x0000_s1153" style="mso-wrap-style:square;position:absolute" from="5984,6952" to="5984,7258" stroked="t">
              <v:stroke linestyle="single" endarrow="block" endarrowwidth="narrow"/>
            </v:line>
            <v:line id="直线 858" o:spid="_x0000_s1154" style="mso-wrap-style:square;position:absolute" from="3101,8042" to="3101,8354" stroked="t">
              <v:stroke linestyle="single" endarrow="block" endarrowwidth="narrow"/>
            </v:line>
            <v:line id="直线 859" o:spid="_x0000_s1155" style="mso-wrap-style:square;position:absolute" from="5984,8042" to="5984,8688" stroked="t">
              <v:stroke linestyle="single" endarrow="block" endarrowwidth="narrow"/>
            </v:line>
            <v:line id="直线 860" o:spid="_x0000_s1156" style="mso-wrap-style:square;position:absolute" from="9210,7923" to="9210,8391" stroked="t">
              <v:stroke linestyle="single" endarrow="block" endarrowwidth="narrow"/>
            </v:line>
            <v:line id="直线 861" o:spid="_x0000_s1157" style="mso-wrap-style:square;position:absolute" from="5984,10968" to="5984,11391" stroked="t">
              <v:stroke linestyle="single" endarrow="block" endarrowwidth="narrow"/>
            </v:line>
          </v:group>
        </w:pict>
      </w:r>
    </w:p>
    <w:p>
      <w:pPr>
        <w:snapToGrid w:val="0"/>
        <w:spacing w:line="360" w:lineRule="auto"/>
        <w:rPr>
          <w:rFonts w:ascii="宋体" w:hAnsi="宋体"/>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p>
    <w:p>
      <w:pPr>
        <w:snapToGrid w:val="0"/>
        <w:spacing w:line="360" w:lineRule="auto"/>
        <w:rPr>
          <w:rFonts w:ascii="宋体" w:hAnsi="宋体" w:hint="eastAsia"/>
          <w:b/>
          <w:sz w:val="28"/>
        </w:rPr>
      </w:pPr>
      <w:r>
        <w:rPr>
          <w:rFonts w:ascii="宋体" w:hAnsi="宋体" w:hint="eastAsia"/>
          <w:b/>
          <w:sz w:val="28"/>
        </w:rPr>
        <w:t xml:space="preserve">  </w:t>
      </w:r>
    </w:p>
    <w:p>
      <w:pPr>
        <w:snapToGrid w:val="0"/>
        <w:spacing w:line="360" w:lineRule="auto"/>
        <w:rPr>
          <w:rFonts w:ascii="宋体" w:hAnsi="宋体" w:hint="eastAsia"/>
          <w:b/>
          <w:sz w:val="30"/>
        </w:rPr>
      </w:pPr>
    </w:p>
    <w:p>
      <w:pPr>
        <w:snapToGrid w:val="0"/>
        <w:spacing w:line="360" w:lineRule="auto"/>
        <w:rPr>
          <w:rFonts w:ascii="宋体" w:hAnsi="宋体" w:hint="eastAsia"/>
          <w:b/>
          <w:sz w:val="30"/>
        </w:rPr>
      </w:pPr>
    </w:p>
    <w:p>
      <w:pPr>
        <w:snapToGrid w:val="0"/>
        <w:spacing w:line="360" w:lineRule="auto"/>
        <w:rPr>
          <w:rFonts w:ascii="宋体" w:hAnsi="宋体" w:hint="eastAsia"/>
          <w:b/>
          <w:sz w:val="30"/>
        </w:rPr>
      </w:pPr>
    </w:p>
    <w:p>
      <w:pPr>
        <w:snapToGrid w:val="0"/>
        <w:spacing w:line="360" w:lineRule="auto"/>
        <w:rPr>
          <w:rFonts w:ascii="宋体" w:hAnsi="宋体" w:hint="eastAsia"/>
          <w:b/>
          <w:sz w:val="30"/>
        </w:rPr>
      </w:pPr>
    </w:p>
    <w:p>
      <w:pPr>
        <w:snapToGrid w:val="0"/>
        <w:spacing w:line="360" w:lineRule="auto"/>
        <w:ind w:firstLine="600" w:firstLineChars="200"/>
        <w:rPr>
          <w:rFonts w:ascii="宋体" w:hAnsi="宋体" w:hint="eastAsia"/>
          <w:b/>
          <w:sz w:val="30"/>
        </w:rPr>
      </w:pPr>
    </w:p>
    <w:p>
      <w:pPr>
        <w:snapToGrid w:val="0"/>
        <w:spacing w:line="360" w:lineRule="auto"/>
        <w:ind w:firstLine="600" w:firstLineChars="200"/>
        <w:rPr>
          <w:rFonts w:ascii="宋体" w:hAnsi="宋体" w:hint="eastAsia"/>
          <w:b/>
          <w:sz w:val="30"/>
        </w:rPr>
      </w:pPr>
    </w:p>
    <w:p>
      <w:pPr>
        <w:snapToGrid w:val="0"/>
        <w:spacing w:line="360" w:lineRule="auto"/>
        <w:ind w:firstLine="48" w:firstLineChars="20"/>
        <w:rPr>
          <w:rFonts w:ascii="宋体" w:hAnsi="宋体" w:hint="eastAsia"/>
          <w:sz w:val="24"/>
        </w:rPr>
      </w:pPr>
      <w:r>
        <w:rPr>
          <w:rFonts w:ascii="宋体" w:hAnsi="宋体" w:hint="eastAsia"/>
          <w:sz w:val="24"/>
        </w:rPr>
        <w:t>2.2质量保证措施</w:t>
      </w:r>
    </w:p>
    <w:p>
      <w:pPr>
        <w:snapToGrid w:val="0"/>
        <w:spacing w:line="360" w:lineRule="auto"/>
        <w:ind w:firstLine="480" w:firstLineChars="200"/>
        <w:rPr>
          <w:rFonts w:ascii="宋体" w:hAnsi="宋体" w:hint="eastAsia"/>
          <w:sz w:val="24"/>
        </w:rPr>
      </w:pPr>
      <w:r>
        <w:rPr>
          <w:rFonts w:ascii="宋体" w:hAnsi="宋体" w:hint="eastAsia"/>
          <w:sz w:val="24"/>
        </w:rPr>
        <w:t>2.2.1建立三级质量检查保证体系，即施工班组自检、质检员专检、项目工程师抽检，三级质量检查制度。贯彻落实质量管理的有关规定、规范，坚持考核与质量挂钩的经济责任制。认真落实各项技术管理制度，明确岗位责任制。施工质量管理网络见附录。</w:t>
      </w:r>
    </w:p>
    <w:p>
      <w:pPr>
        <w:snapToGrid w:val="0"/>
        <w:spacing w:line="360" w:lineRule="auto"/>
        <w:ind w:firstLine="480" w:firstLineChars="200"/>
        <w:rPr>
          <w:rFonts w:ascii="宋体" w:hAnsi="宋体" w:hint="eastAsia"/>
          <w:sz w:val="24"/>
        </w:rPr>
        <w:sectPr>
          <w:footerReference w:type="even" r:id="rId61"/>
          <w:footerReference w:type="default" r:id="rId62"/>
          <w:footerReference w:type="first" r:id="rId63"/>
          <w:type w:val="nextPage"/>
          <w:pgSz w:w="11906" w:h="16838"/>
          <w:pgMar w:top="1089" w:right="1304" w:bottom="1418" w:left="1134" w:header="737" w:footer="737" w:gutter="0"/>
          <w:pgNumType w:start="26"/>
          <w:cols w:space="708"/>
          <w:titlePg w:val="0"/>
          <w:docGrid w:linePitch="286"/>
        </w:sectPr>
      </w:pPr>
      <w:r>
        <w:rPr>
          <w:rFonts w:ascii="宋体" w:hAnsi="宋体" w:hint="eastAsia"/>
          <w:sz w:val="24"/>
        </w:rPr>
        <w:t>2.2.2由项目经理主持，每周召开一次由项目工程师、值班工长、生产调度、技术人员、班机长参加的生产例会，分析总结生产施工情况，检查生产进度，解决生产中存在的问题，安排布置下一步工作，确保生产施工正常有序进行。</w:t>
      </w:r>
    </w:p>
    <w:p>
      <w:pPr>
        <w:snapToGrid w:val="0"/>
        <w:spacing w:line="360" w:lineRule="auto"/>
        <w:ind w:firstLine="480" w:firstLineChars="200"/>
        <w:rPr>
          <w:rFonts w:ascii="宋体" w:hAnsi="宋体" w:hint="eastAsia"/>
          <w:sz w:val="24"/>
        </w:rPr>
      </w:pPr>
      <w:r>
        <w:rPr>
          <w:rFonts w:ascii="宋体" w:hAnsi="宋体" w:hint="eastAsia"/>
          <w:sz w:val="24"/>
        </w:rPr>
        <w:t>2.2.3由项目工程师主持组织，质检员、施工员、工地值班工长、技术人员参加的每周一次工程质量检查，对施工过程中各工序进行认真检查，对不符合设计要求和技术规范的，必须重新按设计和规范进行返工，直到完全符合技术规范标准为止，确保工程整体质量。</w:t>
      </w:r>
    </w:p>
    <w:p>
      <w:pPr>
        <w:snapToGrid w:val="0"/>
        <w:spacing w:line="360" w:lineRule="auto"/>
        <w:ind w:firstLine="480" w:firstLineChars="200"/>
        <w:rPr>
          <w:rFonts w:ascii="宋体" w:hAnsi="宋体" w:hint="eastAsia"/>
          <w:sz w:val="24"/>
        </w:rPr>
      </w:pPr>
      <w:r>
        <w:rPr>
          <w:rFonts w:ascii="宋体" w:hAnsi="宋体" w:hint="eastAsia"/>
          <w:sz w:val="24"/>
        </w:rPr>
        <w:t>2.2.4坚持生产技术质量值班制，保证生产施工现场24小时有人值班，发现问题及时处理，保证工程按设计要求、规程和规范进行施工。</w:t>
      </w:r>
    </w:p>
    <w:p>
      <w:pPr>
        <w:snapToGrid w:val="0"/>
        <w:spacing w:line="360" w:lineRule="auto"/>
        <w:ind w:firstLine="480" w:firstLineChars="200"/>
        <w:rPr>
          <w:rFonts w:ascii="宋体" w:hAnsi="宋体" w:hint="eastAsia"/>
          <w:sz w:val="24"/>
        </w:rPr>
      </w:pPr>
      <w:r>
        <w:rPr>
          <w:rFonts w:ascii="宋体" w:hAnsi="宋体" w:hint="eastAsia"/>
          <w:sz w:val="24"/>
        </w:rPr>
        <w:t>2.2.5施工过程中，坚持各道工序自检，上下工序互检，质检员专检和项目经理组织的抽检等四级质量监控；推行计划、实施、检查、处理的PDCA循环，开展QC小组活动，组织技术攻关，不断总结和完善工艺技术。认真做好技术档案管理工作。</w:t>
      </w:r>
    </w:p>
    <w:p>
      <w:pPr>
        <w:snapToGrid w:val="0"/>
        <w:spacing w:line="360" w:lineRule="auto"/>
        <w:ind w:firstLine="480" w:firstLineChars="200"/>
        <w:rPr>
          <w:rFonts w:ascii="宋体" w:hAnsi="宋体" w:hint="eastAsia"/>
          <w:sz w:val="24"/>
        </w:rPr>
      </w:pPr>
      <w:r>
        <w:rPr>
          <w:rFonts w:ascii="宋体" w:hAnsi="宋体" w:hint="eastAsia"/>
          <w:sz w:val="24"/>
        </w:rPr>
        <w:t>2.2.6桩基按工序的要求，将质量控制的重点放在自检和互检上，上一道工序不合格的不得进入下一道工序施工。做到</w:t>
      </w:r>
      <w:r>
        <w:rPr>
          <w:rFonts w:ascii="宋体" w:hAnsi="宋体" w:hint="eastAsia"/>
          <w:sz w:val="24"/>
        </w:rPr>
        <w:t>“</w:t>
      </w:r>
      <w:r>
        <w:rPr>
          <w:rFonts w:ascii="宋体" w:hAnsi="宋体" w:hint="eastAsia"/>
          <w:sz w:val="24"/>
        </w:rPr>
        <w:t>精心施工，质量第一</w:t>
      </w:r>
      <w:r>
        <w:rPr>
          <w:rFonts w:ascii="宋体" w:hAnsi="宋体" w:hint="eastAsia"/>
          <w:sz w:val="24"/>
        </w:rPr>
        <w:t>”</w:t>
      </w:r>
      <w:r>
        <w:rPr>
          <w:rFonts w:ascii="宋体" w:hAnsi="宋体" w:hint="eastAsia"/>
          <w:sz w:val="24"/>
        </w:rPr>
        <w:t>。</w:t>
      </w:r>
    </w:p>
    <w:p>
      <w:pPr>
        <w:snapToGrid w:val="0"/>
        <w:spacing w:line="360" w:lineRule="auto"/>
        <w:ind w:firstLine="480" w:firstLineChars="200"/>
        <w:rPr>
          <w:rFonts w:ascii="宋体" w:hAnsi="宋体" w:hint="eastAsia"/>
          <w:sz w:val="24"/>
        </w:rPr>
      </w:pPr>
      <w:r>
        <w:rPr>
          <w:rFonts w:ascii="宋体" w:hAnsi="宋体" w:hint="eastAsia"/>
          <w:sz w:val="24"/>
        </w:rPr>
        <w:t>2.2.7在保证工程施工的安全、质量的前提下，加快施工进度。当施工质量与生产进度发生矛盾时，严格遵循生产让步于质量的原则。</w:t>
      </w:r>
    </w:p>
    <w:p>
      <w:pPr>
        <w:snapToGrid w:val="0"/>
        <w:spacing w:line="360" w:lineRule="auto"/>
        <w:ind w:firstLine="480" w:firstLineChars="200"/>
        <w:rPr>
          <w:rFonts w:ascii="宋体" w:hAnsi="宋体" w:hint="eastAsia"/>
          <w:sz w:val="24"/>
        </w:rPr>
      </w:pPr>
      <w:r>
        <w:rPr>
          <w:rFonts w:ascii="宋体" w:hAnsi="宋体" w:hint="eastAsia"/>
          <w:sz w:val="24"/>
        </w:rPr>
        <w:t>2.2.8制定有关管理制度，做到有章可循，对不认真执行施工规范和不按设计进行施工的人员进行经济处罚。</w:t>
      </w:r>
    </w:p>
    <w:p>
      <w:pPr>
        <w:snapToGrid w:val="0"/>
        <w:spacing w:line="360" w:lineRule="auto"/>
        <w:ind w:firstLine="480" w:firstLineChars="200"/>
        <w:rPr>
          <w:rFonts w:ascii="宋体" w:hAnsi="宋体" w:hint="eastAsia"/>
          <w:sz w:val="24"/>
        </w:rPr>
      </w:pPr>
      <w:r>
        <w:rPr>
          <w:rFonts w:ascii="宋体" w:hAnsi="宋体" w:hint="eastAsia"/>
          <w:sz w:val="24"/>
        </w:rPr>
        <w:t>2.2.9项目部成立质量管理领导小组，并设质量监督小组，保证施工设计技术质量要求和各工序规范的认真实行。</w:t>
      </w:r>
    </w:p>
    <w:p>
      <w:pPr>
        <w:snapToGrid w:val="0"/>
        <w:spacing w:line="360" w:lineRule="auto"/>
        <w:ind w:firstLine="480" w:firstLineChars="200"/>
        <w:rPr>
          <w:rFonts w:ascii="宋体" w:hAnsi="宋体" w:hint="eastAsia"/>
          <w:sz w:val="24"/>
        </w:rPr>
      </w:pPr>
      <w:r>
        <w:rPr>
          <w:rFonts w:ascii="宋体" w:hAnsi="宋体" w:hint="eastAsia"/>
          <w:sz w:val="24"/>
        </w:rPr>
        <w:t>2.2.10开工前召开全体职工大会，进行技术交底，讲清各工种与各工序技术要求和质量标准，增强全体人员的质量意识和责任感，把好工序质量关。</w:t>
      </w:r>
    </w:p>
    <w:p>
      <w:pPr>
        <w:snapToGrid w:val="0"/>
        <w:spacing w:line="360" w:lineRule="auto"/>
        <w:ind w:firstLine="480" w:firstLineChars="200"/>
        <w:rPr>
          <w:rFonts w:ascii="宋体" w:hAnsi="宋体" w:hint="eastAsia"/>
          <w:sz w:val="24"/>
        </w:rPr>
      </w:pPr>
      <w:r>
        <w:rPr>
          <w:rFonts w:ascii="宋体" w:hAnsi="宋体" w:hint="eastAsia"/>
          <w:sz w:val="24"/>
        </w:rPr>
        <w:t>2.2.11认真进行原材料检验。进场的钢材、商品砼或水泥等材料，供货单位必须提供质量保证书，工地按规定做好复验、抽验，待检验合格后方准投入使用。对商品砼、水泥土应按规定制作试块。</w:t>
      </w:r>
    </w:p>
    <w:p>
      <w:pPr>
        <w:snapToGrid w:val="0"/>
        <w:spacing w:line="360" w:lineRule="auto"/>
        <w:ind w:firstLine="480" w:firstLineChars="200"/>
        <w:rPr>
          <w:rFonts w:ascii="宋体" w:hAnsi="宋体" w:hint="eastAsia"/>
          <w:sz w:val="24"/>
        </w:rPr>
      </w:pPr>
      <w:r>
        <w:rPr>
          <w:rFonts w:ascii="宋体" w:hAnsi="宋体" w:hint="eastAsia"/>
          <w:sz w:val="24"/>
        </w:rPr>
        <w:t>2.2.12加强工种间的配合与衔接。施工要严格按施工组织设计的要求进行，同时其内部各工种也需按各自的工艺要求和进度计划，有机地配合与衔接，从而确保施工有序进行。</w:t>
      </w:r>
    </w:p>
    <w:p>
      <w:pPr>
        <w:snapToGrid w:val="0"/>
        <w:spacing w:line="360" w:lineRule="auto"/>
        <w:ind w:firstLine="480" w:firstLineChars="200"/>
        <w:rPr>
          <w:rFonts w:ascii="宋体" w:hAnsi="宋体" w:hint="eastAsia"/>
          <w:sz w:val="24"/>
        </w:rPr>
      </w:pPr>
      <w:r>
        <w:rPr>
          <w:rFonts w:ascii="宋体" w:hAnsi="宋体" w:hint="eastAsia"/>
          <w:sz w:val="24"/>
        </w:rPr>
        <w:t>2.2.13接受建设方、设计院、监理的质量监督检查，积极配合、加强管理、征求意见、改进施工技术和质量方面存在的问题，保证工程质量满足设计要求。</w:t>
      </w:r>
    </w:p>
    <w:p>
      <w:pPr>
        <w:pStyle w:val="Heading2"/>
        <w:tabs>
          <w:tab w:val="left" w:pos="8640"/>
        </w:tabs>
        <w:snapToGrid w:val="0"/>
        <w:spacing w:line="360" w:lineRule="auto"/>
        <w:rPr>
          <w:rFonts w:ascii="宋体" w:hAnsi="宋体" w:hint="eastAsia"/>
          <w:b/>
        </w:rPr>
      </w:pPr>
      <w:bookmarkStart w:id="73" w:name="_Toc265053367"/>
      <w:bookmarkStart w:id="74" w:name="_Toc31283"/>
      <w:bookmarkStart w:id="75" w:name="_Toc297663031"/>
      <w:r>
        <w:rPr>
          <w:rFonts w:ascii="宋体" w:hAnsi="宋体" w:hint="eastAsia"/>
          <w:b/>
        </w:rPr>
        <w:t>3、安全生产保证措施</w:t>
      </w:r>
      <w:bookmarkEnd w:id="73"/>
      <w:bookmarkEnd w:id="74"/>
      <w:bookmarkEnd w:id="75"/>
    </w:p>
    <w:p>
      <w:pPr>
        <w:snapToGrid w:val="0"/>
        <w:spacing w:line="360" w:lineRule="auto"/>
        <w:ind w:firstLine="480" w:firstLineChars="200"/>
        <w:rPr>
          <w:rFonts w:ascii="宋体" w:hAnsi="宋体" w:hint="eastAsia"/>
          <w:sz w:val="24"/>
        </w:rPr>
      </w:pPr>
    </w:p>
    <w:p>
      <w:pPr>
        <w:snapToGrid w:val="0"/>
        <w:spacing w:line="360" w:lineRule="auto"/>
        <w:ind w:firstLine="480" w:firstLineChars="200"/>
        <w:rPr>
          <w:rFonts w:ascii="宋体" w:hAnsi="宋体" w:hint="eastAsia"/>
          <w:sz w:val="24"/>
        </w:rPr>
      </w:pPr>
    </w:p>
    <w:p>
      <w:pPr>
        <w:snapToGrid w:val="0"/>
        <w:spacing w:line="360" w:lineRule="auto"/>
        <w:ind w:firstLine="480" w:firstLineChars="200"/>
        <w:rPr>
          <w:rFonts w:ascii="宋体" w:hAnsi="宋体" w:hint="eastAsia"/>
          <w:sz w:val="24"/>
        </w:rPr>
      </w:pPr>
    </w:p>
    <w:p>
      <w:pPr>
        <w:snapToGrid w:val="0"/>
        <w:spacing w:line="360" w:lineRule="auto"/>
        <w:ind w:firstLine="480" w:firstLineChars="200"/>
        <w:rPr>
          <w:rFonts w:ascii="宋体" w:hAnsi="宋体" w:hint="eastAsia"/>
          <w:sz w:val="24"/>
        </w:rPr>
        <w:sectPr>
          <w:footerReference w:type="even" r:id="rId64"/>
          <w:footerReference w:type="default" r:id="rId65"/>
          <w:footerReference w:type="first" r:id="rId66"/>
          <w:type w:val="nextPage"/>
          <w:pgSz w:w="11906" w:h="16838"/>
          <w:pgMar w:top="1089" w:right="1304" w:bottom="1418" w:left="1134" w:header="737" w:footer="737" w:gutter="0"/>
          <w:pgNumType w:start="27"/>
          <w:cols w:space="708"/>
          <w:titlePg w:val="0"/>
          <w:docGrid w:linePitch="286"/>
        </w:sectPr>
      </w:pPr>
    </w:p>
    <w:p>
      <w:pPr>
        <w:snapToGrid w:val="0"/>
        <w:spacing w:line="360" w:lineRule="auto"/>
        <w:ind w:firstLine="480" w:firstLineChars="200"/>
        <w:rPr>
          <w:rFonts w:ascii="宋体" w:hAnsi="宋体" w:hint="eastAsia"/>
          <w:sz w:val="24"/>
        </w:rPr>
      </w:pPr>
      <w:r>
        <w:rPr>
          <w:rFonts w:ascii="宋体" w:hAnsi="宋体" w:hint="eastAsia"/>
          <w:sz w:val="24"/>
        </w:rPr>
        <w:t>3．1安全生产组织保证体系</w:t>
      </w:r>
    </w:p>
    <w:p>
      <w:pPr>
        <w:snapToGrid w:val="0"/>
        <w:spacing w:line="360" w:lineRule="auto"/>
        <w:rPr>
          <w:rFonts w:ascii="宋体" w:hAnsi="宋体" w:hint="eastAsia"/>
          <w:sz w:val="28"/>
        </w:rPr>
      </w:pPr>
      <w:r>
        <w:rPr>
          <w:rFonts w:ascii="宋体" w:hAnsi="宋体"/>
          <w:sz w:val="20"/>
        </w:rPr>
        <w:pict>
          <v:group id="组合 3170" o:spid="_x0000_s1158" style="width:405pt;height:370.5pt;margin-top:7.8pt;margin-left:27pt;position:absolute;z-index:251699200" coordorigin="1844,2042" coordsize="8100,7410">
            <v:rect id="矩形 2903" o:spid="_x0000_s1159" style="width:1980;height:780;left:2564;mso-wrap-style:square;position:absolute;top:3524">
              <v:stroke linestyle="single"/>
              <v:textbox>
                <w:txbxContent>
                  <w:p>
                    <w:pPr>
                      <w:jc w:val="center"/>
                      <w:rPr>
                        <w:rFonts w:eastAsia="楷体_GB2312" w:hint="eastAsia"/>
                      </w:rPr>
                    </w:pPr>
                    <w:r>
                      <w:rPr>
                        <w:rFonts w:eastAsia="楷体_GB2312" w:hint="eastAsia"/>
                      </w:rPr>
                      <w:t>安全生产</w:t>
                    </w:r>
                  </w:p>
                  <w:p>
                    <w:pPr>
                      <w:jc w:val="center"/>
                      <w:rPr>
                        <w:rFonts w:hint="eastAsia"/>
                        <w:spacing w:val="-10"/>
                      </w:rPr>
                    </w:pPr>
                    <w:r>
                      <w:rPr>
                        <w:rFonts w:eastAsia="楷体_GB2312" w:hint="eastAsia"/>
                        <w:spacing w:val="-10"/>
                      </w:rPr>
                      <w:t>项目副经理</w:t>
                    </w:r>
                  </w:p>
                </w:txbxContent>
              </v:textbox>
            </v:rect>
            <v:rect id="矩形 2904" o:spid="_x0000_s1160" style="width:2160;height:780;left:5084;mso-wrap-style:square;position:absolute;top:3524">
              <v:stroke linestyle="single"/>
              <v:textbox>
                <w:txbxContent>
                  <w:p>
                    <w:pPr>
                      <w:jc w:val="center"/>
                      <w:rPr>
                        <w:rFonts w:eastAsia="楷体_GB2312" w:hint="eastAsia"/>
                      </w:rPr>
                    </w:pPr>
                    <w:r>
                      <w:rPr>
                        <w:rFonts w:eastAsia="楷体_GB2312" w:hint="eastAsia"/>
                      </w:rPr>
                      <w:t>安全技术</w:t>
                    </w:r>
                  </w:p>
                  <w:p>
                    <w:pPr>
                      <w:jc w:val="center"/>
                      <w:rPr>
                        <w:rFonts w:eastAsia="楷体_GB2312" w:hint="eastAsia"/>
                      </w:rPr>
                    </w:pPr>
                    <w:r>
                      <w:rPr>
                        <w:rFonts w:eastAsia="楷体_GB2312" w:hint="eastAsia"/>
                      </w:rPr>
                      <w:t>项目工程师</w:t>
                    </w:r>
                  </w:p>
                </w:txbxContent>
              </v:textbox>
            </v:rect>
            <v:rect id="矩形 2905" o:spid="_x0000_s1161" style="width:1800;height:780;left:7784;mso-wrap-style:square;position:absolute;top:3524">
              <v:stroke linestyle="single"/>
              <v:textbox>
                <w:txbxContent>
                  <w:p>
                    <w:pPr>
                      <w:jc w:val="center"/>
                      <w:rPr>
                        <w:rFonts w:eastAsia="楷体_GB2312" w:hint="eastAsia"/>
                      </w:rPr>
                    </w:pPr>
                    <w:r>
                      <w:rPr>
                        <w:rFonts w:eastAsia="楷体_GB2312" w:hint="eastAsia"/>
                      </w:rPr>
                      <w:t>安全监督</w:t>
                    </w:r>
                  </w:p>
                  <w:p>
                    <w:pPr>
                      <w:jc w:val="center"/>
                      <w:rPr>
                        <w:rFonts w:hint="eastAsia"/>
                      </w:rPr>
                    </w:pPr>
                    <w:r>
                      <w:rPr>
                        <w:rFonts w:eastAsia="楷体_GB2312" w:hint="eastAsia"/>
                      </w:rPr>
                      <w:t>安全员</w:t>
                    </w:r>
                  </w:p>
                </w:txbxContent>
              </v:textbox>
            </v:rect>
            <v:rect id="矩形 2906" o:spid="_x0000_s1162" style="width:1800;height:468;left:4724;mso-wrap-style:square;position:absolute;top:8984">
              <v:stroke linestyle="single"/>
              <v:textbox>
                <w:txbxContent>
                  <w:p>
                    <w:pPr>
                      <w:jc w:val="center"/>
                      <w:rPr>
                        <w:rFonts w:eastAsia="楷体_GB2312" w:hint="eastAsia"/>
                        <w:spacing w:val="28"/>
                      </w:rPr>
                    </w:pPr>
                    <w:r>
                      <w:rPr>
                        <w:rFonts w:eastAsia="楷体_GB2312" w:hint="eastAsia"/>
                        <w:spacing w:val="28"/>
                      </w:rPr>
                      <w:t>各作业班组</w:t>
                    </w:r>
                  </w:p>
                </w:txbxContent>
              </v:textbox>
            </v:rect>
            <v:line id="直线 2907" o:spid="_x0000_s1163" style="mso-wrap-style:square;position:absolute" from="6164,2744" to="6164,3212">
              <v:stroke linestyle="single"/>
            </v:line>
            <v:line id="直线 2908" o:spid="_x0000_s1164" style="mso-wrap-style:square;position:absolute" from="3464,3134" to="3464,3602">
              <v:stroke linestyle="single"/>
            </v:line>
            <v:line id="直线 2909" o:spid="_x0000_s1165" style="mso-wrap-style:square;position:absolute" from="8684,3134" to="8684,3602">
              <v:stroke linestyle="single"/>
            </v:line>
            <v:line id="直线 2910" o:spid="_x0000_s1166" style="mso-wrap-style:square;position:absolute" from="6164,3134" to="6164,3602">
              <v:stroke linestyle="single"/>
            </v:line>
            <v:line id="直线 2911" o:spid="_x0000_s1167" style="mso-wrap-style:square;position:absolute" from="3464,4226" to="3464,4694">
              <v:stroke linestyle="single"/>
            </v:line>
            <v:line id="直线 2912" o:spid="_x0000_s1168" style="mso-wrap-style:square;position:absolute" from="6164,4226" to="6164,5162">
              <v:stroke linestyle="single"/>
            </v:line>
            <v:line id="直线 2913" o:spid="_x0000_s1169" style="mso-wrap-style:square;position:absolute" from="8684,4226" to="8684,4694">
              <v:stroke linestyle="single"/>
            </v:line>
            <v:line id="直线 2914" o:spid="_x0000_s1170" style="mso-wrap-style:square;position:absolute" from="2924,5084" to="2924,5396">
              <v:stroke linestyle="single"/>
            </v:line>
            <v:line id="直线 2915" o:spid="_x0000_s1171" style="mso-wrap-style:square;position:absolute" from="6164,5084" to="6164,5396">
              <v:stroke linestyle="single"/>
            </v:line>
            <v:line id="直线 2916" o:spid="_x0000_s1172" style="mso-wrap-style:square;position:absolute" from="9044,5084" to="9044,5396">
              <v:stroke linestyle="single"/>
            </v:line>
            <v:line id="直线 2917" o:spid="_x0000_s1173" style="mso-wrap-style:square;position:absolute" from="2924,5708" to="2924,6176">
              <v:stroke linestyle="single"/>
            </v:line>
            <v:line id="直线 2918" o:spid="_x0000_s1174" style="mso-wrap-style:square;position:absolute" from="5804,5708" to="5804,6176">
              <v:stroke linestyle="single"/>
            </v:line>
            <v:line id="直线 2919" o:spid="_x0000_s1175" style="mso-wrap-style:square;position:absolute" from="9044,5708" to="9044,6176">
              <v:stroke linestyle="single"/>
            </v:line>
            <v:shape id="文本框 2920" o:spid="_x0000_s1176" type="#_x0000_t202" style="width:2340;height:780;left:4904;mso-wrap-style:square;position:absolute;top:2042">
              <v:stroke linestyle="single"/>
              <v:textbox>
                <w:txbxContent>
                  <w:p>
                    <w:pPr>
                      <w:jc w:val="center"/>
                      <w:rPr>
                        <w:rFonts w:eastAsia="楷体_GB2312" w:hint="eastAsia"/>
                      </w:rPr>
                    </w:pPr>
                    <w:r>
                      <w:rPr>
                        <w:rFonts w:eastAsia="楷体_GB2312" w:hint="eastAsia"/>
                      </w:rPr>
                      <w:t>安全生产总负责</w:t>
                    </w:r>
                  </w:p>
                  <w:p>
                    <w:pPr>
                      <w:jc w:val="center"/>
                      <w:rPr>
                        <w:rFonts w:eastAsia="楷体_GB2312" w:hint="eastAsia"/>
                      </w:rPr>
                    </w:pPr>
                    <w:r>
                      <w:rPr>
                        <w:rFonts w:eastAsia="楷体_GB2312" w:hint="eastAsia"/>
                      </w:rPr>
                      <w:t>项目经理</w:t>
                    </w:r>
                  </w:p>
                </w:txbxContent>
              </v:textbox>
            </v:shape>
            <v:line id="直线 2921" o:spid="_x0000_s1177" style="mso-wrap-style:square;position:absolute" from="3464,3134" to="8684,3134">
              <v:stroke linestyle="single"/>
            </v:line>
            <v:line id="直线 2922" o:spid="_x0000_s1178" style="mso-wrap-style:square;position:absolute" from="3464,4616" to="8684,4616">
              <v:stroke linestyle="single"/>
            </v:line>
            <v:line id="直线 2923" o:spid="_x0000_s1179" style="mso-wrap-style:square;position:absolute" from="2924,5084" to="9044,5084">
              <v:stroke linestyle="single"/>
            </v:line>
            <v:rect id="矩形 2924" o:spid="_x0000_s1180" style="width:1800;height:468;left:2024;mso-wrap-style:square;position:absolute;top:5318">
              <v:stroke linestyle="single"/>
              <v:textbox>
                <w:txbxContent>
                  <w:p>
                    <w:pPr>
                      <w:jc w:val="center"/>
                      <w:rPr>
                        <w:rFonts w:eastAsia="楷体_GB2312" w:hint="eastAsia"/>
                      </w:rPr>
                    </w:pPr>
                    <w:r>
                      <w:rPr>
                        <w:rFonts w:eastAsia="楷体_GB2312" w:hint="eastAsia"/>
                      </w:rPr>
                      <w:t>机械安全管理</w:t>
                    </w:r>
                  </w:p>
                </w:txbxContent>
              </v:textbox>
            </v:rect>
            <v:rect id="矩形 2925" o:spid="_x0000_s1181" style="width:1800;height:468;left:4904;mso-wrap-style:square;position:absolute;top:5318">
              <v:stroke linestyle="single"/>
              <v:textbox>
                <w:txbxContent>
                  <w:p>
                    <w:pPr>
                      <w:jc w:val="center"/>
                      <w:rPr>
                        <w:rFonts w:eastAsia="楷体_GB2312" w:hint="eastAsia"/>
                      </w:rPr>
                    </w:pPr>
                    <w:r>
                      <w:rPr>
                        <w:rFonts w:eastAsia="楷体_GB2312" w:hint="eastAsia"/>
                      </w:rPr>
                      <w:t>施工安全管理</w:t>
                    </w:r>
                  </w:p>
                </w:txbxContent>
              </v:textbox>
            </v:rect>
            <v:rect id="矩形 2926" o:spid="_x0000_s1182" style="width:1800;height:468;left:7964;mso-wrap-style:square;position:absolute;top:5318">
              <v:stroke linestyle="single"/>
              <v:textbox>
                <w:txbxContent>
                  <w:p>
                    <w:pPr>
                      <w:jc w:val="center"/>
                      <w:rPr>
                        <w:rFonts w:eastAsia="楷体_GB2312" w:hint="eastAsia"/>
                      </w:rPr>
                    </w:pPr>
                    <w:r>
                      <w:rPr>
                        <w:rFonts w:eastAsia="楷体_GB2312" w:hint="eastAsia"/>
                      </w:rPr>
                      <w:t>治安消防管理</w:t>
                    </w:r>
                  </w:p>
                </w:txbxContent>
              </v:textbox>
            </v:rect>
            <v:shape id="文本框 2927" o:spid="_x0000_s1183" type="#_x0000_t202" style="width:540;height:1872;left:364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定期检查制度</w:t>
                    </w:r>
                  </w:p>
                </w:txbxContent>
              </v:textbox>
            </v:shape>
            <v:shape id="文本框 2928" o:spid="_x0000_s1184" type="#_x0000_t202" style="width:540;height:1872;left:274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定期保养制度</w:t>
                    </w:r>
                  </w:p>
                </w:txbxContent>
              </v:textbox>
            </v:shape>
            <v:shape id="文本框 2929" o:spid="_x0000_s1185" type="#_x0000_t202" style="width:540;height:1872;left:184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定人定机制度</w:t>
                    </w:r>
                  </w:p>
                </w:txbxContent>
              </v:textbox>
            </v:shape>
            <v:line id="直线 2930" o:spid="_x0000_s1186" style="mso-wrap-style:square;position:absolute" from="2204,6176" to="3824,6176" stroked="t">
              <v:stroke linestyle="single"/>
            </v:line>
            <v:line id="直线 2931" o:spid="_x0000_s1187" style="mso-wrap-style:square;position:absolute" from="2204,6176" to="2204,6644" stroked="t">
              <v:stroke linestyle="single"/>
            </v:line>
            <v:line id="直线 2932" o:spid="_x0000_s1188" style="mso-wrap-style:square;position:absolute" from="2924,6176" to="2924,6644" stroked="t">
              <v:stroke linestyle="single"/>
            </v:line>
            <v:line id="直线 2933" o:spid="_x0000_s1189" style="mso-wrap-style:square;position:absolute" from="3824,6176" to="3824,6644" stroked="t">
              <v:stroke linestyle="single"/>
            </v:line>
            <v:shape id="文本框 2934" o:spid="_x0000_s1190" type="#_x0000_t202" style="width:540;height:1872;left:472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安全措施交底</w:t>
                    </w:r>
                  </w:p>
                </w:txbxContent>
              </v:textbox>
            </v:shape>
            <v:shape id="文本框 2935" o:spid="_x0000_s1191" type="#_x0000_t202" style="width:540;height:1872;left:544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文明施工制度</w:t>
                    </w:r>
                  </w:p>
                </w:txbxContent>
              </v:textbox>
            </v:shape>
            <v:shape id="文本框 2936" o:spid="_x0000_s1192" type="#_x0000_t202" style="width:540;height:1872;left:616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安全操作制度</w:t>
                    </w:r>
                  </w:p>
                </w:txbxContent>
              </v:textbox>
            </v:shape>
            <v:shape id="文本框 2937" o:spid="_x0000_s1193" type="#_x0000_t202" style="width:540;height:1872;left:688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安全检查制度</w:t>
                    </w:r>
                  </w:p>
                </w:txbxContent>
              </v:textbox>
            </v:shape>
            <v:shape id="文本框 2938" o:spid="_x0000_s1194" type="#_x0000_t202" style="width:540;height:1872;left:8324;mso-wrap-style:square;position:absolute;top:6566" stroked="t">
              <v:stroke linestyle="single"/>
              <v:textbox style="layout-flow:vertical-ideographic">
                <w:txbxContent>
                  <w:p>
                    <w:pPr>
                      <w:jc w:val="center"/>
                      <w:rPr>
                        <w:rFonts w:eastAsia="楷体_GB2312" w:hint="eastAsia"/>
                        <w:spacing w:val="28"/>
                      </w:rPr>
                    </w:pPr>
                    <w:r>
                      <w:rPr>
                        <w:rFonts w:eastAsia="楷体_GB2312" w:hint="eastAsia"/>
                        <w:spacing w:val="28"/>
                      </w:rPr>
                      <w:t>综合治理</w:t>
                    </w:r>
                  </w:p>
                </w:txbxContent>
              </v:textbox>
            </v:shape>
            <v:shape id="文本框 2939" o:spid="_x0000_s1195" type="#_x0000_t202" style="width:540;height:1872;left:9404;mso-wrap-style:square;position:absolute;top:6566" stroked="t">
              <v:stroke linestyle="single"/>
              <v:textbox style="layout-flow:vertical-ideographic">
                <w:txbxContent>
                  <w:p>
                    <w:pPr>
                      <w:rPr>
                        <w:rFonts w:eastAsia="楷体_GB2312" w:hint="eastAsia"/>
                        <w:spacing w:val="28"/>
                      </w:rPr>
                    </w:pPr>
                    <w:r>
                      <w:rPr>
                        <w:rFonts w:eastAsia="楷体_GB2312" w:hint="eastAsia"/>
                        <w:spacing w:val="28"/>
                      </w:rPr>
                      <w:t>安全防火措施</w:t>
                    </w:r>
                  </w:p>
                </w:txbxContent>
              </v:textbox>
            </v:shape>
            <v:line id="直线 2940" o:spid="_x0000_s1196" style="mso-wrap-style:square;position:absolute" from="4904,6176" to="7064,6176" stroked="t">
              <v:stroke linestyle="single"/>
            </v:line>
            <v:line id="直线 2941" o:spid="_x0000_s1197" style="mso-wrap-style:square;position:absolute" from="8504,6176" to="9584,6176" stroked="t">
              <v:stroke linestyle="single"/>
            </v:line>
            <v:line id="直线 2942" o:spid="_x0000_s1198" style="mso-wrap-style:square;position:absolute" from="4904,6176" to="4904,6644" stroked="t">
              <v:stroke linestyle="single"/>
            </v:line>
            <v:line id="直线 2943" o:spid="_x0000_s1199" style="mso-wrap-style:square;position:absolute" from="5804,6176" to="5804,6644" stroked="t">
              <v:stroke linestyle="single"/>
            </v:line>
            <v:line id="直线 2944" o:spid="_x0000_s1200" style="mso-wrap-style:square;position:absolute" from="6524,6176" to="6524,6644" stroked="t">
              <v:stroke linestyle="single"/>
            </v:line>
            <v:line id="直线 2945" o:spid="_x0000_s1201" style="mso-wrap-style:square;position:absolute" from="7064,6176" to="7064,6644" stroked="t">
              <v:stroke linestyle="single"/>
            </v:line>
            <v:line id="直线 2946" o:spid="_x0000_s1202" style="mso-wrap-style:square;position:absolute" from="8504,6176" to="8504,6644" stroked="t">
              <v:stroke linestyle="single"/>
            </v:line>
            <v:line id="直线 2947" o:spid="_x0000_s1203" style="mso-wrap-style:square;position:absolute" from="9584,6176" to="9584,6644" stroked="t">
              <v:stroke linestyle="single"/>
            </v:line>
            <v:line id="直线 2948" o:spid="_x0000_s1204" style="mso-wrap-style:square;position:absolute" from="2024,8438" to="4004,8438" stroked="t">
              <v:stroke linestyle="single"/>
            </v:line>
            <v:line id="直线 2949" o:spid="_x0000_s1205" style="mso-wrap-style:square;position:absolute" from="4904,8438" to="7244,8438" stroked="t">
              <v:stroke linestyle="single"/>
            </v:line>
            <v:line id="直线 2950" o:spid="_x0000_s1206" style="mso-wrap-style:square;position:absolute" from="8504,8438" to="9764,8438" stroked="t">
              <v:stroke linestyle="single"/>
            </v:line>
            <v:line id="直线 2951" o:spid="_x0000_s1207" style="mso-wrap-style:square;position:absolute" from="2024,8204" to="2024,8516" stroked="t">
              <v:stroke linestyle="single"/>
            </v:line>
            <v:line id="直线 2952" o:spid="_x0000_s1208" style="mso-wrap-style:square;position:absolute" from="2924,8204" to="2924,8516" stroked="t">
              <v:stroke linestyle="single"/>
            </v:line>
            <v:line id="直线 2953" o:spid="_x0000_s1209" style="mso-wrap-style:square;position:absolute" from="4004,8204" to="4004,8516" stroked="t">
              <v:stroke linestyle="single"/>
            </v:line>
            <v:line id="直线 2954" o:spid="_x0000_s1210" style="mso-wrap-style:square;position:absolute" from="4904,8204" to="4904,8516" stroked="t">
              <v:stroke linestyle="single"/>
            </v:line>
            <v:line id="直线 2955" o:spid="_x0000_s1211" style="mso-wrap-style:square;position:absolute" from="5804,8204" to="5804,8516" stroked="t">
              <v:stroke linestyle="single"/>
            </v:line>
            <v:line id="直线 2956" o:spid="_x0000_s1212" style="mso-wrap-style:square;position:absolute" from="6524,8204" to="6524,8516" stroked="t">
              <v:stroke linestyle="single"/>
            </v:line>
            <v:line id="直线 2957" o:spid="_x0000_s1213" style="mso-wrap-style:square;position:absolute" from="7244,8204" to="7244,8516" stroked="t">
              <v:stroke linestyle="single"/>
            </v:line>
            <v:line id="直线 2958" o:spid="_x0000_s1214" style="mso-wrap-style:square;position:absolute" from="8504,8204" to="8504,8516" stroked="t">
              <v:stroke linestyle="single"/>
            </v:line>
            <v:line id="直线 2959" o:spid="_x0000_s1215" style="mso-wrap-style:square;position:absolute" from="9764,8204" to="9764,8516" stroked="t">
              <v:stroke linestyle="single"/>
            </v:line>
            <v:line id="直线 2960" o:spid="_x0000_s1216" style="mso-wrap-style:square;position:absolute" from="2924,8750" to="9224,8750" stroked="t">
              <v:stroke linestyle="single"/>
            </v:line>
            <v:line id="直线 2961" o:spid="_x0000_s1217" style="mso-wrap-style:square;position:absolute" from="2924,8438" to="2924,8750" stroked="t">
              <v:stroke linestyle="single"/>
            </v:line>
            <v:line id="直线 2962" o:spid="_x0000_s1218" style="mso-wrap-style:square;position:absolute" from="5804,8438" to="5804,8750" stroked="t">
              <v:stroke linestyle="single"/>
            </v:line>
            <v:line id="直线 2963" o:spid="_x0000_s1219" style="mso-wrap-style:square;position:absolute" from="9224,8438" to="9224,8750" stroked="t">
              <v:stroke linestyle="single"/>
            </v:line>
            <v:line id="直线 2964" o:spid="_x0000_s1220" style="mso-wrap-style:square;position:absolute" from="5804,8750" to="5804,9062" stroked="t">
              <v:stroke linestyle="single"/>
            </v:line>
          </v:group>
        </w:pict>
      </w: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sz w:val="28"/>
        </w:rPr>
      </w:pPr>
    </w:p>
    <w:p>
      <w:pPr>
        <w:snapToGrid w:val="0"/>
        <w:spacing w:line="360" w:lineRule="auto"/>
        <w:rPr>
          <w:rFonts w:ascii="宋体" w:hAnsi="宋体"/>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8"/>
        </w:rPr>
      </w:pPr>
    </w:p>
    <w:p>
      <w:pPr>
        <w:snapToGrid w:val="0"/>
        <w:spacing w:line="360" w:lineRule="auto"/>
        <w:rPr>
          <w:rFonts w:ascii="宋体" w:hAnsi="宋体" w:hint="eastAsia"/>
          <w:sz w:val="24"/>
        </w:rPr>
      </w:pPr>
      <w:r>
        <w:rPr>
          <w:rFonts w:ascii="宋体" w:hAnsi="宋体" w:hint="eastAsia"/>
          <w:sz w:val="24"/>
        </w:rPr>
        <w:t>3.2施工安全技术组织措施</w:t>
      </w:r>
    </w:p>
    <w:p>
      <w:pPr>
        <w:snapToGrid w:val="0"/>
        <w:spacing w:line="360" w:lineRule="auto"/>
        <w:ind w:firstLine="480" w:firstLineChars="200"/>
        <w:rPr>
          <w:rFonts w:ascii="宋体" w:hAnsi="宋体" w:hint="eastAsia"/>
          <w:sz w:val="24"/>
        </w:rPr>
      </w:pPr>
      <w:r>
        <w:rPr>
          <w:rFonts w:ascii="宋体" w:hAnsi="宋体" w:hint="eastAsia"/>
          <w:sz w:val="24"/>
        </w:rPr>
        <w:t>3.2.1严格遵守</w:t>
      </w:r>
      <w:r>
        <w:rPr>
          <w:rFonts w:ascii="宋体" w:hAnsi="宋体" w:hint="eastAsia"/>
          <w:sz w:val="24"/>
        </w:rPr>
        <w:t>“</w:t>
      </w:r>
      <w:r>
        <w:rPr>
          <w:rFonts w:ascii="宋体" w:hAnsi="宋体" w:hint="eastAsia"/>
          <w:sz w:val="24"/>
        </w:rPr>
        <w:t>安全生产六大纪律</w:t>
      </w:r>
      <w:r>
        <w:rPr>
          <w:rFonts w:ascii="宋体" w:hAnsi="宋体" w:hint="eastAsia"/>
          <w:sz w:val="24"/>
        </w:rPr>
        <w:t>”</w:t>
      </w:r>
      <w:r>
        <w:rPr>
          <w:rFonts w:ascii="宋体" w:hAnsi="宋体" w:hint="eastAsia"/>
          <w:sz w:val="24"/>
        </w:rPr>
        <w:t>，认真执行国家《建筑安装工程安全技术规程》及苏州市有关建设工地文明安全施工的规定。</w:t>
      </w:r>
    </w:p>
    <w:p>
      <w:pPr>
        <w:snapToGrid w:val="0"/>
        <w:spacing w:line="360" w:lineRule="auto"/>
        <w:ind w:firstLine="480" w:firstLineChars="200"/>
        <w:rPr>
          <w:rFonts w:ascii="宋体" w:hAnsi="宋体" w:hint="eastAsia"/>
          <w:sz w:val="24"/>
        </w:rPr>
      </w:pPr>
      <w:r>
        <w:rPr>
          <w:rFonts w:ascii="宋体" w:hAnsi="宋体" w:hint="eastAsia"/>
          <w:sz w:val="24"/>
        </w:rPr>
        <w:t>3.2.2安全员专职负责安全管理工作。具体包括安全教育、安全检查及劳动防护等，贯彻实施安全交底制度。</w:t>
      </w:r>
    </w:p>
    <w:p>
      <w:pPr>
        <w:snapToGrid w:val="0"/>
        <w:spacing w:line="360" w:lineRule="auto"/>
        <w:ind w:firstLine="480" w:firstLineChars="200"/>
        <w:rPr>
          <w:rFonts w:ascii="宋体" w:hAnsi="宋体" w:hint="eastAsia"/>
          <w:sz w:val="24"/>
        </w:rPr>
      </w:pPr>
      <w:r>
        <w:rPr>
          <w:rFonts w:ascii="宋体" w:hAnsi="宋体" w:hint="eastAsia"/>
          <w:sz w:val="24"/>
        </w:rPr>
        <w:t>3.2.3电焊工、起重工、吊车司机、压桩机司机，必须经过专门训练，熟知本工种安全技术操作规程，在操作中坚守工作岗位，非本岗人员不得随意操作机械及电器设备。严禁酒后作业。</w:t>
      </w:r>
    </w:p>
    <w:p>
      <w:pPr>
        <w:snapToGrid w:val="0"/>
        <w:spacing w:line="360" w:lineRule="auto"/>
        <w:ind w:firstLine="480" w:firstLineChars="200"/>
        <w:rPr>
          <w:rFonts w:ascii="宋体" w:hAnsi="宋体" w:hint="eastAsia"/>
          <w:sz w:val="24"/>
        </w:rPr>
      </w:pPr>
      <w:r>
        <w:rPr>
          <w:rFonts w:ascii="宋体" w:hAnsi="宋体" w:hint="eastAsia"/>
          <w:sz w:val="24"/>
        </w:rPr>
        <w:t>3.2.4正确使用个人防护用品和安全防护措施，进入施工现场必须戴安全帽，穿工作服及劳保鞋，禁止穿拖鞋或光脚。</w:t>
      </w:r>
    </w:p>
    <w:p>
      <w:pPr>
        <w:snapToGrid w:val="0"/>
        <w:spacing w:line="360" w:lineRule="auto"/>
        <w:ind w:firstLine="480" w:firstLineChars="200"/>
        <w:rPr>
          <w:rFonts w:ascii="宋体" w:hAnsi="宋体" w:hint="eastAsia"/>
          <w:sz w:val="24"/>
        </w:rPr>
      </w:pPr>
      <w:r>
        <w:rPr>
          <w:rFonts w:ascii="宋体" w:hAnsi="宋体" w:hint="eastAsia"/>
          <w:sz w:val="24"/>
        </w:rPr>
        <w:t>3.2.5起重指挥应由技术熟练、懂得起重机械性能的人员担任；指挥时应站在能照顾到全局的位置，指挥信号应事先统一，并作到洪亮准确。</w:t>
      </w:r>
    </w:p>
    <w:p>
      <w:pPr>
        <w:snapToGrid w:val="0"/>
        <w:spacing w:line="360" w:lineRule="auto"/>
        <w:ind w:firstLine="480" w:firstLineChars="200"/>
        <w:rPr>
          <w:rFonts w:ascii="宋体" w:hAnsi="宋体" w:hint="eastAsia"/>
          <w:sz w:val="24"/>
        </w:rPr>
        <w:sectPr>
          <w:footerReference w:type="even" r:id="rId67"/>
          <w:footerReference w:type="default" r:id="rId68"/>
          <w:footerReference w:type="first" r:id="rId69"/>
          <w:type w:val="nextPage"/>
          <w:pgSz w:w="11906" w:h="16838"/>
          <w:pgMar w:top="1089" w:right="1304" w:bottom="1418" w:left="1134" w:header="737" w:footer="737" w:gutter="0"/>
          <w:pgNumType w:start="28"/>
          <w:cols w:space="708"/>
          <w:titlePg w:val="0"/>
          <w:docGrid w:linePitch="286"/>
        </w:sectPr>
      </w:pPr>
      <w:r>
        <w:rPr>
          <w:rFonts w:ascii="宋体" w:hAnsi="宋体" w:hint="eastAsia"/>
          <w:sz w:val="24"/>
        </w:rPr>
        <w:t>3.2.6严格遵守</w:t>
      </w:r>
      <w:r>
        <w:rPr>
          <w:rFonts w:ascii="宋体" w:hAnsi="宋体" w:hint="eastAsia"/>
          <w:sz w:val="24"/>
        </w:rPr>
        <w:t>“</w:t>
      </w:r>
      <w:r>
        <w:rPr>
          <w:rFonts w:ascii="宋体" w:hAnsi="宋体" w:hint="eastAsia"/>
          <w:sz w:val="24"/>
        </w:rPr>
        <w:t>十不吊</w:t>
      </w:r>
      <w:r>
        <w:rPr>
          <w:rFonts w:ascii="宋体" w:hAnsi="宋体" w:hint="eastAsia"/>
          <w:sz w:val="24"/>
        </w:rPr>
        <w:t>”</w:t>
      </w:r>
    </w:p>
    <w:p>
      <w:pPr>
        <w:snapToGrid w:val="0"/>
        <w:spacing w:line="360" w:lineRule="auto"/>
        <w:ind w:firstLine="480" w:firstLineChars="200"/>
        <w:rPr>
          <w:rFonts w:ascii="宋体" w:hAnsi="宋体" w:hint="eastAsia"/>
          <w:sz w:val="24"/>
        </w:rPr>
      </w:pPr>
      <w:r>
        <w:rPr>
          <w:rFonts w:ascii="宋体" w:hAnsi="宋体" w:hint="eastAsia"/>
          <w:sz w:val="24"/>
        </w:rPr>
        <w:t>制度。起重机作业时严禁在吊臂下停留和行走；钢丝绳如有扭结、变形、断丝、锈蚀等异常现象，应及时降低使用标准或报废；编结绳扣（千斤）应使各股松紧一致，编结部分的长度不得小于钢丝绳直径的15倍，并不得小于300</w:t>
      </w:r>
      <w:r>
        <w:rPr>
          <w:rFonts w:ascii="宋体" w:hAnsi="宋体"/>
          <w:sz w:val="24"/>
        </w:rPr>
        <w:t>mm.</w:t>
      </w:r>
    </w:p>
    <w:p>
      <w:pPr>
        <w:snapToGrid w:val="0"/>
        <w:spacing w:line="360" w:lineRule="auto"/>
        <w:ind w:firstLine="480" w:firstLineChars="200"/>
        <w:rPr>
          <w:rFonts w:ascii="宋体" w:hAnsi="宋体" w:hint="eastAsia"/>
          <w:sz w:val="24"/>
        </w:rPr>
      </w:pPr>
      <w:r>
        <w:rPr>
          <w:rFonts w:ascii="宋体" w:hAnsi="宋体" w:hint="eastAsia"/>
          <w:sz w:val="24"/>
        </w:rPr>
        <w:t>3.2.7起吊钢筋笼等时吊点要正确，速度要均匀，桩身应平稳，附着物应清除干净。</w:t>
      </w:r>
    </w:p>
    <w:p>
      <w:pPr>
        <w:snapToGrid w:val="0"/>
        <w:spacing w:line="360" w:lineRule="auto"/>
        <w:ind w:firstLine="480" w:firstLineChars="200"/>
        <w:rPr>
          <w:rFonts w:ascii="宋体" w:hAnsi="宋体" w:hint="eastAsia"/>
          <w:sz w:val="24"/>
        </w:rPr>
      </w:pPr>
      <w:r>
        <w:rPr>
          <w:rFonts w:ascii="宋体" w:hAnsi="宋体" w:hint="eastAsia"/>
          <w:sz w:val="24"/>
        </w:rPr>
        <w:t>3.2.8严格遵守《建筑机械使用安全技术规范》（JGJ33-86），桩机要由专人管理和操作，严禁串岗。</w:t>
      </w:r>
    </w:p>
    <w:p>
      <w:pPr>
        <w:snapToGrid w:val="0"/>
        <w:spacing w:line="360" w:lineRule="auto"/>
        <w:ind w:firstLine="480" w:firstLineChars="200"/>
        <w:rPr>
          <w:rFonts w:ascii="宋体" w:hAnsi="宋体" w:hint="eastAsia"/>
          <w:sz w:val="24"/>
        </w:rPr>
      </w:pPr>
      <w:r>
        <w:rPr>
          <w:rFonts w:ascii="宋体" w:hAnsi="宋体" w:hint="eastAsia"/>
          <w:sz w:val="24"/>
        </w:rPr>
        <w:t>电焊作业应遵守</w:t>
      </w:r>
      <w:r>
        <w:rPr>
          <w:rFonts w:ascii="宋体" w:hAnsi="宋体" w:hint="eastAsia"/>
          <w:sz w:val="24"/>
        </w:rPr>
        <w:t>“</w:t>
      </w:r>
      <w:r>
        <w:rPr>
          <w:rFonts w:ascii="宋体" w:hAnsi="宋体" w:hint="eastAsia"/>
          <w:sz w:val="24"/>
        </w:rPr>
        <w:t>十不焊</w:t>
      </w:r>
      <w:r>
        <w:rPr>
          <w:rFonts w:ascii="宋体" w:hAnsi="宋体" w:hint="eastAsia"/>
          <w:sz w:val="24"/>
        </w:rPr>
        <w:t>”</w:t>
      </w:r>
      <w:r>
        <w:rPr>
          <w:rFonts w:ascii="宋体" w:hAnsi="宋体" w:hint="eastAsia"/>
          <w:sz w:val="24"/>
        </w:rPr>
        <w:t>制度；乙炔瓶、氧气瓶距明火距离不得小于10</w:t>
      </w:r>
      <w:r>
        <w:rPr>
          <w:rFonts w:ascii="宋体" w:hAnsi="宋体"/>
          <w:sz w:val="24"/>
        </w:rPr>
        <w:t>m</w:t>
      </w:r>
      <w:r>
        <w:rPr>
          <w:rFonts w:ascii="宋体" w:hAnsi="宋体" w:hint="eastAsia"/>
          <w:sz w:val="24"/>
        </w:rPr>
        <w:t>；乙炔发生器、乙炔气瓶、液化石油气瓶与氧气瓶的水平距离不得小于5</w:t>
      </w:r>
      <w:r>
        <w:rPr>
          <w:rFonts w:ascii="宋体" w:hAnsi="宋体"/>
          <w:sz w:val="24"/>
        </w:rPr>
        <w:t>m</w:t>
      </w:r>
      <w:r>
        <w:rPr>
          <w:rFonts w:ascii="宋体" w:hAnsi="宋体" w:hint="eastAsia"/>
          <w:sz w:val="24"/>
        </w:rPr>
        <w:t>，其周围禁止烟火。夏季施工乙炔、氧气瓶要有遮阳装置，防止曝晒，环境温度不得超过40</w:t>
      </w:r>
      <w:r>
        <w:rPr>
          <w:rFonts w:ascii="宋体" w:hAnsi="宋体"/>
          <w:sz w:val="24"/>
        </w:rPr>
        <w:t>º</w:t>
      </w:r>
      <w:r>
        <w:rPr>
          <w:rFonts w:ascii="宋体" w:hAnsi="宋体" w:hint="eastAsia"/>
          <w:sz w:val="24"/>
        </w:rPr>
        <w:t>C。氧气瓶、乙炔瓶在使用、运输、储存时，应避免受到剧烈震动和冲击，严禁从高处滑下或在地面滚动；禁止用起重设备的吊索直接栓挂气瓶。</w:t>
      </w:r>
    </w:p>
    <w:p>
      <w:pPr>
        <w:snapToGrid w:val="0"/>
        <w:spacing w:line="360" w:lineRule="auto"/>
        <w:rPr>
          <w:rFonts w:ascii="宋体" w:hAnsi="宋体" w:hint="eastAsia"/>
          <w:sz w:val="24"/>
        </w:rPr>
      </w:pPr>
      <w:r>
        <w:rPr>
          <w:rFonts w:ascii="宋体" w:hAnsi="宋体" w:hint="eastAsia"/>
          <w:sz w:val="24"/>
        </w:rPr>
        <w:t>3.3、施工现场临时用电安全措施</w:t>
      </w:r>
    </w:p>
    <w:p>
      <w:pPr>
        <w:snapToGrid w:val="0"/>
        <w:spacing w:line="360" w:lineRule="auto"/>
        <w:ind w:left="506"/>
        <w:rPr>
          <w:rFonts w:ascii="宋体" w:hAnsi="宋体" w:hint="eastAsia"/>
          <w:sz w:val="24"/>
        </w:rPr>
      </w:pPr>
      <w:r>
        <w:rPr>
          <w:rFonts w:ascii="宋体" w:hAnsi="宋体" w:hint="eastAsia"/>
          <w:sz w:val="24"/>
        </w:rPr>
        <w:t>3.3.1施工用电必须符合《施工现场临时用电安全规范》（JGJ46-88）的要求，主电缆</w:t>
      </w:r>
    </w:p>
    <w:p>
      <w:pPr>
        <w:snapToGrid w:val="0"/>
        <w:spacing w:line="360" w:lineRule="auto"/>
        <w:rPr>
          <w:rFonts w:ascii="宋体" w:hAnsi="宋体" w:hint="eastAsia"/>
          <w:sz w:val="24"/>
        </w:rPr>
      </w:pPr>
      <w:r>
        <w:rPr>
          <w:rFonts w:ascii="宋体" w:hAnsi="宋体" w:hint="eastAsia"/>
          <w:sz w:val="24"/>
        </w:rPr>
        <w:t>应采用三相五线制电缆。</w:t>
      </w:r>
    </w:p>
    <w:p>
      <w:pPr>
        <w:snapToGrid w:val="0"/>
        <w:spacing w:line="360" w:lineRule="auto"/>
        <w:ind w:left="506"/>
        <w:rPr>
          <w:rFonts w:ascii="宋体" w:hAnsi="宋体" w:hint="eastAsia"/>
          <w:sz w:val="24"/>
        </w:rPr>
      </w:pPr>
      <w:r>
        <w:rPr>
          <w:rFonts w:ascii="宋体" w:hAnsi="宋体" w:hint="eastAsia"/>
          <w:sz w:val="24"/>
        </w:rPr>
        <w:t>3.3.2建立安全用电二级责任制，并按用电标准化要求进行管理。定期对各施工用电场</w:t>
      </w:r>
    </w:p>
    <w:p>
      <w:pPr>
        <w:snapToGrid w:val="0"/>
        <w:spacing w:line="360" w:lineRule="auto"/>
        <w:rPr>
          <w:rFonts w:ascii="宋体" w:hAnsi="宋体" w:hint="eastAsia"/>
          <w:sz w:val="24"/>
        </w:rPr>
      </w:pPr>
      <w:r>
        <w:rPr>
          <w:rFonts w:ascii="宋体" w:hAnsi="宋体" w:hint="eastAsia"/>
          <w:sz w:val="24"/>
        </w:rPr>
        <w:t>所进行检查，不合格立即进行整改。</w:t>
      </w:r>
    </w:p>
    <w:p>
      <w:pPr>
        <w:snapToGrid w:val="0"/>
        <w:spacing w:line="360" w:lineRule="auto"/>
        <w:ind w:left="506"/>
        <w:rPr>
          <w:rFonts w:ascii="宋体" w:hAnsi="宋体" w:hint="eastAsia"/>
          <w:sz w:val="24"/>
        </w:rPr>
      </w:pPr>
      <w:r>
        <w:rPr>
          <w:rFonts w:ascii="宋体" w:hAnsi="宋体" w:hint="eastAsia"/>
          <w:sz w:val="24"/>
        </w:rPr>
        <w:t>3.3.3电器设备和线路绝缘必须良好，并注意经常检查。</w:t>
      </w:r>
    </w:p>
    <w:p>
      <w:pPr>
        <w:snapToGrid w:val="0"/>
        <w:spacing w:line="360" w:lineRule="auto"/>
        <w:ind w:left="506"/>
        <w:rPr>
          <w:rFonts w:ascii="宋体" w:hAnsi="宋体" w:hint="eastAsia"/>
          <w:sz w:val="24"/>
        </w:rPr>
      </w:pPr>
      <w:r>
        <w:rPr>
          <w:rFonts w:ascii="宋体" w:hAnsi="宋体" w:hint="eastAsia"/>
          <w:sz w:val="24"/>
        </w:rPr>
        <w:t>3.3.4电器设备和用电装置的金属部分，可能会由于绝缘损坏而带电的必须采取保护接</w:t>
      </w:r>
    </w:p>
    <w:p>
      <w:pPr>
        <w:snapToGrid w:val="0"/>
        <w:spacing w:line="360" w:lineRule="auto"/>
        <w:rPr>
          <w:rFonts w:ascii="宋体" w:hAnsi="宋体" w:hint="eastAsia"/>
          <w:sz w:val="24"/>
        </w:rPr>
      </w:pPr>
      <w:r>
        <w:rPr>
          <w:rFonts w:ascii="宋体" w:hAnsi="宋体" w:hint="eastAsia"/>
          <w:sz w:val="24"/>
        </w:rPr>
        <w:t>零措施，接保护零线，不准接入工作零线。</w:t>
      </w:r>
    </w:p>
    <w:p>
      <w:pPr>
        <w:snapToGrid w:val="0"/>
        <w:spacing w:line="360" w:lineRule="auto"/>
        <w:ind w:left="506"/>
        <w:rPr>
          <w:rFonts w:ascii="宋体" w:hAnsi="宋体" w:hint="eastAsia"/>
          <w:sz w:val="24"/>
        </w:rPr>
      </w:pPr>
      <w:r>
        <w:rPr>
          <w:rFonts w:ascii="宋体" w:hAnsi="宋体" w:hint="eastAsia"/>
          <w:sz w:val="24"/>
        </w:rPr>
        <w:t>3.3.5动力线与电源相接时，应设保护开关。露天开关应装在配电箱内，不准露天放置。</w:t>
      </w:r>
    </w:p>
    <w:p>
      <w:pPr>
        <w:snapToGrid w:val="0"/>
        <w:spacing w:line="360" w:lineRule="auto"/>
        <w:ind w:left="506"/>
        <w:rPr>
          <w:rFonts w:ascii="宋体" w:hAnsi="宋体" w:hint="eastAsia"/>
          <w:sz w:val="24"/>
        </w:rPr>
      </w:pPr>
      <w:r>
        <w:rPr>
          <w:rFonts w:ascii="宋体" w:hAnsi="宋体" w:hint="eastAsia"/>
          <w:sz w:val="24"/>
        </w:rPr>
        <w:t>3.3.6电动机械及手持电动工具要设漏电保护装置。生活区的照明及移动手提灯具的电</w:t>
      </w:r>
    </w:p>
    <w:p>
      <w:pPr>
        <w:snapToGrid w:val="0"/>
        <w:spacing w:line="360" w:lineRule="auto"/>
        <w:rPr>
          <w:rFonts w:ascii="宋体" w:hAnsi="宋体" w:hint="eastAsia"/>
          <w:sz w:val="24"/>
        </w:rPr>
      </w:pPr>
      <w:r>
        <w:rPr>
          <w:rFonts w:ascii="宋体" w:hAnsi="宋体" w:hint="eastAsia"/>
          <w:sz w:val="24"/>
        </w:rPr>
        <w:t>压不得高于36V。</w:t>
      </w:r>
    </w:p>
    <w:p>
      <w:pPr>
        <w:snapToGrid w:val="0"/>
        <w:spacing w:line="360" w:lineRule="auto"/>
        <w:ind w:left="506"/>
        <w:rPr>
          <w:rFonts w:ascii="宋体" w:hAnsi="宋体" w:hint="eastAsia"/>
          <w:sz w:val="24"/>
        </w:rPr>
      </w:pPr>
      <w:r>
        <w:rPr>
          <w:rFonts w:ascii="宋体" w:hAnsi="宋体" w:hint="eastAsia"/>
          <w:sz w:val="24"/>
        </w:rPr>
        <w:t>3.3.7现场配电箱必须完好，门、铰链无缺损，并设专人管理，铁箱外壳要接地，并设</w:t>
      </w:r>
    </w:p>
    <w:p>
      <w:pPr>
        <w:snapToGrid w:val="0"/>
        <w:spacing w:line="360" w:lineRule="auto"/>
        <w:rPr>
          <w:rFonts w:ascii="宋体" w:hAnsi="宋体" w:hint="eastAsia"/>
          <w:sz w:val="24"/>
        </w:rPr>
      </w:pPr>
      <w:r>
        <w:rPr>
          <w:rFonts w:ascii="宋体" w:hAnsi="宋体" w:hint="eastAsia"/>
          <w:sz w:val="24"/>
        </w:rPr>
        <w:t>警示标志。各电箱的熔丝由电工负责检查，各类机械操作开关的熔丝由操作人员负责。</w:t>
      </w:r>
    </w:p>
    <w:p>
      <w:pPr>
        <w:snapToGrid w:val="0"/>
        <w:spacing w:line="360" w:lineRule="auto"/>
        <w:ind w:left="506"/>
        <w:rPr>
          <w:rFonts w:ascii="宋体" w:hAnsi="宋体" w:hint="eastAsia"/>
          <w:sz w:val="24"/>
        </w:rPr>
      </w:pPr>
      <w:r>
        <w:rPr>
          <w:rFonts w:ascii="宋体" w:hAnsi="宋体" w:hint="eastAsia"/>
          <w:sz w:val="24"/>
        </w:rPr>
        <w:t>3.3.8严格执行一机一闸制度，不准乱放熔丝，严禁用铝线或铜线代替熔丝。</w:t>
      </w:r>
    </w:p>
    <w:p>
      <w:pPr>
        <w:snapToGrid w:val="0"/>
        <w:spacing w:line="360" w:lineRule="auto"/>
        <w:ind w:left="506"/>
        <w:rPr>
          <w:rFonts w:ascii="宋体" w:hAnsi="宋体" w:hint="eastAsia"/>
          <w:sz w:val="24"/>
        </w:rPr>
      </w:pPr>
      <w:r>
        <w:rPr>
          <w:rFonts w:ascii="宋体" w:hAnsi="宋体" w:hint="eastAsia"/>
          <w:sz w:val="24"/>
        </w:rPr>
        <w:t>3.3.9启动设备前，必须认真检查电源、电机及电器设备的绝缘是否良好，确认一切正</w:t>
      </w:r>
    </w:p>
    <w:p>
      <w:pPr>
        <w:snapToGrid w:val="0"/>
        <w:spacing w:line="360" w:lineRule="auto"/>
        <w:rPr>
          <w:rFonts w:ascii="宋体" w:hAnsi="宋体" w:hint="eastAsia"/>
          <w:sz w:val="24"/>
        </w:rPr>
      </w:pPr>
      <w:r>
        <w:rPr>
          <w:rFonts w:ascii="宋体" w:hAnsi="宋体" w:hint="eastAsia"/>
          <w:sz w:val="24"/>
        </w:rPr>
        <w:t>常后方可开机操作。</w:t>
      </w:r>
    </w:p>
    <w:p>
      <w:pPr>
        <w:snapToGrid w:val="0"/>
        <w:spacing w:line="360" w:lineRule="auto"/>
        <w:ind w:left="506"/>
        <w:rPr>
          <w:rFonts w:ascii="宋体" w:hAnsi="宋体" w:hint="eastAsia"/>
          <w:sz w:val="24"/>
        </w:rPr>
      </w:pPr>
      <w:r>
        <w:rPr>
          <w:rFonts w:ascii="宋体" w:hAnsi="宋体" w:hint="eastAsia"/>
          <w:sz w:val="24"/>
        </w:rPr>
        <w:t>3.3.10施工现场临时用电，应按户外明线和架空线要求安装，严禁乱拉乱拖。</w:t>
      </w:r>
    </w:p>
    <w:p>
      <w:pPr>
        <w:snapToGrid w:val="0"/>
        <w:spacing w:line="360" w:lineRule="auto"/>
        <w:ind w:left="506"/>
        <w:rPr>
          <w:rFonts w:ascii="宋体" w:hAnsi="宋体" w:hint="eastAsia"/>
          <w:sz w:val="24"/>
        </w:rPr>
      </w:pPr>
      <w:r>
        <w:rPr>
          <w:rFonts w:ascii="宋体" w:hAnsi="宋体" w:hint="eastAsia"/>
          <w:sz w:val="24"/>
        </w:rPr>
        <w:t>3.3.11电缆线不准任意乱拉、乱架，应采用支架架空或穿保护管保护，保护管两端应</w:t>
      </w:r>
    </w:p>
    <w:p>
      <w:pPr>
        <w:snapToGrid w:val="0"/>
        <w:spacing w:line="360" w:lineRule="auto"/>
        <w:rPr>
          <w:rFonts w:ascii="宋体" w:hAnsi="宋体" w:hint="eastAsia"/>
          <w:sz w:val="24"/>
        </w:rPr>
      </w:pPr>
      <w:r>
        <w:rPr>
          <w:rFonts w:ascii="宋体" w:hAnsi="宋体" w:hint="eastAsia"/>
          <w:sz w:val="24"/>
        </w:rPr>
        <w:t>加垫绝缘物以防导线损伤造成事故，保护管埋入地下不少于600</w:t>
      </w:r>
      <w:r>
        <w:rPr>
          <w:rFonts w:ascii="宋体" w:hAnsi="宋体"/>
          <w:sz w:val="24"/>
        </w:rPr>
        <w:t>mm</w:t>
      </w:r>
      <w:r>
        <w:rPr>
          <w:rFonts w:ascii="宋体" w:hAnsi="宋体" w:hint="eastAsia"/>
          <w:sz w:val="24"/>
        </w:rPr>
        <w:t>，严禁将电缆线直接埋入地下。</w:t>
      </w:r>
    </w:p>
    <w:p>
      <w:pPr>
        <w:snapToGrid w:val="0"/>
        <w:spacing w:line="360" w:lineRule="auto"/>
        <w:ind w:left="506"/>
        <w:rPr>
          <w:rFonts w:ascii="宋体" w:hAnsi="宋体" w:hint="eastAsia"/>
          <w:sz w:val="24"/>
        </w:rPr>
        <w:sectPr>
          <w:footerReference w:type="even" r:id="rId70"/>
          <w:footerReference w:type="default" r:id="rId71"/>
          <w:footerReference w:type="first" r:id="rId72"/>
          <w:type w:val="nextPage"/>
          <w:pgSz w:w="11906" w:h="16838"/>
          <w:pgMar w:top="1089" w:right="1304" w:bottom="1418" w:left="1134" w:header="737" w:footer="737" w:gutter="0"/>
          <w:pgNumType w:start="29"/>
          <w:cols w:space="708"/>
          <w:titlePg w:val="0"/>
          <w:docGrid w:linePitch="286"/>
        </w:sectPr>
      </w:pPr>
      <w:r>
        <w:rPr>
          <w:rFonts w:ascii="宋体" w:hAnsi="宋体" w:hint="eastAsia"/>
          <w:sz w:val="24"/>
        </w:rPr>
        <w:t>3.3.12电焊机等设备一律要装有随机控制交流接触器或铁壳开关，并接保护零线。电</w:t>
      </w:r>
    </w:p>
    <w:p>
      <w:pPr>
        <w:snapToGrid w:val="0"/>
        <w:spacing w:line="360" w:lineRule="auto"/>
        <w:rPr>
          <w:rFonts w:ascii="宋体" w:hAnsi="宋体" w:hint="eastAsia"/>
          <w:sz w:val="24"/>
        </w:rPr>
      </w:pPr>
      <w:r>
        <w:rPr>
          <w:rFonts w:ascii="宋体" w:hAnsi="宋体" w:hint="eastAsia"/>
          <w:sz w:val="24"/>
        </w:rPr>
        <w:t>焊机进线长度不大于5</w:t>
      </w:r>
      <w:r>
        <w:rPr>
          <w:rFonts w:ascii="宋体" w:hAnsi="宋体"/>
          <w:sz w:val="24"/>
        </w:rPr>
        <w:t>m</w:t>
      </w:r>
      <w:r>
        <w:rPr>
          <w:rFonts w:ascii="宋体" w:hAnsi="宋体" w:hint="eastAsia"/>
          <w:sz w:val="24"/>
        </w:rPr>
        <w:t>，出线长度不大于30</w:t>
      </w:r>
      <w:r>
        <w:rPr>
          <w:rFonts w:ascii="宋体" w:hAnsi="宋体"/>
          <w:sz w:val="24"/>
        </w:rPr>
        <w:t>m</w:t>
      </w:r>
      <w:r>
        <w:rPr>
          <w:rFonts w:ascii="宋体" w:hAnsi="宋体" w:hint="eastAsia"/>
          <w:sz w:val="24"/>
        </w:rPr>
        <w:t>。</w:t>
      </w:r>
    </w:p>
    <w:p>
      <w:pPr>
        <w:snapToGrid w:val="0"/>
        <w:spacing w:line="360" w:lineRule="auto"/>
        <w:ind w:left="506"/>
        <w:rPr>
          <w:rFonts w:ascii="宋体" w:hAnsi="宋体" w:hint="eastAsia"/>
          <w:sz w:val="24"/>
        </w:rPr>
      </w:pPr>
      <w:r>
        <w:rPr>
          <w:rFonts w:ascii="宋体" w:hAnsi="宋体" w:hint="eastAsia"/>
          <w:sz w:val="24"/>
        </w:rPr>
        <w:t>3.3.13凡现场使用电动工具和照明灯具一律采用橡皮套线，不准用塑料胶质线代替。</w:t>
      </w:r>
    </w:p>
    <w:p>
      <w:pPr>
        <w:snapToGrid w:val="0"/>
        <w:spacing w:line="360" w:lineRule="auto"/>
        <w:ind w:firstLine="480" w:firstLineChars="200"/>
        <w:rPr>
          <w:rFonts w:ascii="宋体" w:hAnsi="宋体" w:hint="eastAsia"/>
          <w:sz w:val="24"/>
        </w:rPr>
      </w:pPr>
      <w:r>
        <w:rPr>
          <w:rFonts w:ascii="宋体" w:hAnsi="宋体" w:hint="eastAsia"/>
          <w:sz w:val="24"/>
        </w:rPr>
        <w:t>3.4、施工防火安全措施</w:t>
      </w:r>
    </w:p>
    <w:p>
      <w:pPr>
        <w:snapToGrid w:val="0"/>
        <w:spacing w:line="360" w:lineRule="auto"/>
        <w:ind w:left="480"/>
        <w:rPr>
          <w:rFonts w:ascii="宋体" w:hAnsi="宋体" w:hint="eastAsia"/>
          <w:sz w:val="24"/>
        </w:rPr>
      </w:pPr>
      <w:r>
        <w:rPr>
          <w:rFonts w:ascii="宋体" w:hAnsi="宋体" w:hint="eastAsia"/>
          <w:sz w:val="24"/>
        </w:rPr>
        <w:t>3.4.1本工程防火第一责任人为项目经理，全面负责施工现场的防火安全工作，履行《中</w:t>
      </w:r>
    </w:p>
    <w:p>
      <w:pPr>
        <w:snapToGrid w:val="0"/>
        <w:spacing w:line="360" w:lineRule="auto"/>
        <w:rPr>
          <w:rFonts w:ascii="宋体" w:hAnsi="宋体" w:hint="eastAsia"/>
          <w:sz w:val="24"/>
        </w:rPr>
      </w:pPr>
      <w:r>
        <w:rPr>
          <w:rFonts w:ascii="宋体" w:hAnsi="宋体" w:hint="eastAsia"/>
          <w:sz w:val="24"/>
        </w:rPr>
        <w:t>华人民共和国消防条例实施细则》。</w:t>
      </w:r>
    </w:p>
    <w:p>
      <w:pPr>
        <w:snapToGrid w:val="0"/>
        <w:spacing w:line="360" w:lineRule="auto"/>
        <w:ind w:left="480"/>
        <w:rPr>
          <w:rFonts w:ascii="宋体" w:hAnsi="宋体" w:hint="eastAsia"/>
          <w:sz w:val="24"/>
        </w:rPr>
      </w:pPr>
      <w:r>
        <w:rPr>
          <w:rFonts w:ascii="宋体" w:hAnsi="宋体" w:hint="eastAsia"/>
          <w:sz w:val="24"/>
        </w:rPr>
        <w:t>3.4.2施工现场按规定设置灭火工具，配备相应的消防器材并由专人维护管理，定期更</w:t>
      </w:r>
    </w:p>
    <w:p>
      <w:pPr>
        <w:snapToGrid w:val="0"/>
        <w:spacing w:line="360" w:lineRule="auto"/>
        <w:rPr>
          <w:rFonts w:ascii="宋体" w:hAnsi="宋体" w:hint="eastAsia"/>
          <w:sz w:val="24"/>
        </w:rPr>
      </w:pPr>
      <w:r>
        <w:rPr>
          <w:rFonts w:ascii="宋体" w:hAnsi="宋体" w:hint="eastAsia"/>
          <w:sz w:val="24"/>
        </w:rPr>
        <w:t>新，保持完整有效。</w:t>
      </w:r>
    </w:p>
    <w:p>
      <w:pPr>
        <w:snapToGrid w:val="0"/>
        <w:spacing w:line="360" w:lineRule="auto"/>
        <w:ind w:left="480"/>
        <w:rPr>
          <w:rFonts w:ascii="宋体" w:hAnsi="宋体" w:hint="eastAsia"/>
          <w:sz w:val="24"/>
        </w:rPr>
      </w:pPr>
      <w:r>
        <w:rPr>
          <w:rFonts w:ascii="宋体" w:hAnsi="宋体" w:hint="eastAsia"/>
          <w:sz w:val="24"/>
        </w:rPr>
        <w:t>3.4.3焊割作业点与氧气瓶、乙炔等危险品的距离不得小于10</w:t>
      </w:r>
      <w:r>
        <w:rPr>
          <w:rFonts w:ascii="宋体" w:hAnsi="宋体"/>
          <w:sz w:val="24"/>
        </w:rPr>
        <w:t>m</w:t>
      </w:r>
      <w:r>
        <w:rPr>
          <w:rFonts w:ascii="宋体" w:hAnsi="宋体" w:hint="eastAsia"/>
          <w:sz w:val="24"/>
        </w:rPr>
        <w:t>，与易燃物的距离不得</w:t>
      </w:r>
    </w:p>
    <w:p>
      <w:pPr>
        <w:snapToGrid w:val="0"/>
        <w:spacing w:line="360" w:lineRule="auto"/>
        <w:rPr>
          <w:rFonts w:ascii="宋体" w:hAnsi="宋体" w:hint="eastAsia"/>
          <w:sz w:val="24"/>
        </w:rPr>
      </w:pPr>
      <w:r>
        <w:rPr>
          <w:rFonts w:ascii="宋体" w:hAnsi="宋体" w:hint="eastAsia"/>
          <w:sz w:val="24"/>
        </w:rPr>
        <w:t>小于30</w:t>
      </w:r>
      <w:r>
        <w:rPr>
          <w:rFonts w:ascii="宋体" w:hAnsi="宋体"/>
          <w:sz w:val="24"/>
        </w:rPr>
        <w:t>m</w:t>
      </w:r>
      <w:r>
        <w:rPr>
          <w:rFonts w:ascii="宋体" w:hAnsi="宋体" w:hint="eastAsia"/>
          <w:sz w:val="24"/>
        </w:rPr>
        <w:t>，如达不到上述要求应办理动火审批手续，并采取有效的安全隔离措施。氧气瓶、乙炔发生器及焊割设备上的安全附件应完整有效否则不准使用。</w:t>
      </w:r>
    </w:p>
    <w:p>
      <w:pPr>
        <w:snapToGrid w:val="0"/>
        <w:spacing w:line="360" w:lineRule="auto"/>
        <w:ind w:left="480"/>
        <w:rPr>
          <w:rFonts w:ascii="宋体" w:hAnsi="宋体" w:hint="eastAsia"/>
          <w:sz w:val="24"/>
        </w:rPr>
      </w:pPr>
      <w:r>
        <w:rPr>
          <w:rFonts w:ascii="宋体" w:hAnsi="宋体" w:hint="eastAsia"/>
          <w:sz w:val="24"/>
        </w:rPr>
        <w:t>3.4.4油料必须集中管理，远离火种，并配备专用灭火器。</w:t>
      </w:r>
    </w:p>
    <w:p>
      <w:pPr>
        <w:snapToGrid w:val="0"/>
        <w:spacing w:line="360" w:lineRule="auto"/>
        <w:ind w:left="480"/>
        <w:rPr>
          <w:rFonts w:ascii="宋体" w:hAnsi="宋体" w:hint="eastAsia"/>
          <w:sz w:val="24"/>
        </w:rPr>
      </w:pPr>
      <w:r>
        <w:rPr>
          <w:rFonts w:ascii="宋体" w:hAnsi="宋体" w:hint="eastAsia"/>
          <w:sz w:val="24"/>
        </w:rPr>
        <w:t>3.4.5施工现场动火作业，必须执行审批制度。</w:t>
      </w:r>
    </w:p>
    <w:p>
      <w:pPr>
        <w:snapToGrid w:val="0"/>
        <w:spacing w:line="360" w:lineRule="auto"/>
        <w:ind w:left="480"/>
        <w:rPr>
          <w:rFonts w:ascii="宋体" w:hAnsi="宋体" w:hint="eastAsia"/>
          <w:sz w:val="24"/>
        </w:rPr>
      </w:pPr>
      <w:r>
        <w:rPr>
          <w:rFonts w:ascii="宋体" w:hAnsi="宋体" w:hint="eastAsia"/>
          <w:sz w:val="24"/>
        </w:rPr>
        <w:t>3.4.6下班前认真检查现场，包括现场办公室、休息室、生活集装箱，熄灭一切明暗火种，切断所有机械设备电源。</w:t>
      </w:r>
    </w:p>
    <w:p>
      <w:pPr>
        <w:pStyle w:val="Heading2"/>
        <w:tabs>
          <w:tab w:val="left" w:pos="8640"/>
        </w:tabs>
        <w:snapToGrid w:val="0"/>
        <w:spacing w:line="360" w:lineRule="auto"/>
        <w:rPr>
          <w:rFonts w:ascii="宋体" w:hAnsi="宋体" w:hint="eastAsia"/>
          <w:b/>
        </w:rPr>
      </w:pPr>
      <w:bookmarkStart w:id="76" w:name="_Toc32374"/>
      <w:bookmarkStart w:id="77" w:name="_Toc297663032"/>
      <w:bookmarkStart w:id="78" w:name="_Toc265053368"/>
      <w:r>
        <w:rPr>
          <w:rFonts w:ascii="宋体" w:hAnsi="宋体" w:hint="eastAsia"/>
          <w:b/>
        </w:rPr>
        <w:t>4、文明施工保证措施</w:t>
      </w:r>
      <w:bookmarkEnd w:id="76"/>
      <w:bookmarkEnd w:id="77"/>
      <w:bookmarkEnd w:id="78"/>
    </w:p>
    <w:p>
      <w:pPr>
        <w:snapToGrid w:val="0"/>
        <w:spacing w:line="360" w:lineRule="auto"/>
        <w:rPr>
          <w:rFonts w:ascii="宋体" w:hAnsi="宋体" w:hint="eastAsia"/>
          <w:sz w:val="24"/>
        </w:rPr>
      </w:pPr>
      <w:r>
        <w:rPr>
          <w:rFonts w:ascii="宋体" w:hAnsi="宋体" w:hint="eastAsia"/>
          <w:sz w:val="24"/>
        </w:rPr>
        <w:t>4.1、组织管理</w:t>
      </w:r>
    </w:p>
    <w:p>
      <w:pPr>
        <w:snapToGrid w:val="0"/>
        <w:spacing w:line="360" w:lineRule="auto"/>
        <w:ind w:firstLine="480" w:firstLineChars="200"/>
        <w:rPr>
          <w:rFonts w:ascii="宋体" w:hAnsi="宋体" w:hint="eastAsia"/>
          <w:sz w:val="24"/>
        </w:rPr>
      </w:pPr>
      <w:r>
        <w:rPr>
          <w:rFonts w:ascii="宋体" w:hAnsi="宋体" w:hint="eastAsia"/>
          <w:sz w:val="24"/>
        </w:rPr>
        <w:t>4.1.1发扬传统的文明生产施工特点：施工文明、精神文明，体现良好的为用户、为甲方服务的态度，竭尽全力做好与用户（甲方）的配合。</w:t>
      </w:r>
    </w:p>
    <w:p>
      <w:pPr>
        <w:snapToGrid w:val="0"/>
        <w:spacing w:line="360" w:lineRule="auto"/>
        <w:ind w:firstLine="480" w:firstLineChars="200"/>
        <w:rPr>
          <w:rFonts w:ascii="宋体" w:hAnsi="宋体" w:hint="eastAsia"/>
          <w:sz w:val="24"/>
        </w:rPr>
      </w:pPr>
      <w:r>
        <w:rPr>
          <w:rFonts w:ascii="宋体" w:hAnsi="宋体" w:hint="eastAsia"/>
          <w:sz w:val="24"/>
        </w:rPr>
        <w:t>4.1.2建立健全各项管理制度，在工地上设立卫生管理制度与门前卫生管理制度,食堂、宿舍、厕所都应制订相应的保洁措施。</w:t>
      </w:r>
    </w:p>
    <w:p>
      <w:pPr>
        <w:snapToGrid w:val="0"/>
        <w:spacing w:line="360" w:lineRule="auto"/>
        <w:ind w:firstLine="480" w:firstLineChars="200"/>
        <w:rPr>
          <w:rFonts w:ascii="宋体" w:hAnsi="宋体" w:hint="eastAsia"/>
          <w:sz w:val="24"/>
        </w:rPr>
      </w:pPr>
      <w:r>
        <w:rPr>
          <w:rFonts w:ascii="宋体" w:hAnsi="宋体" w:hint="eastAsia"/>
          <w:sz w:val="24"/>
        </w:rPr>
        <w:t>4.1.3在施工前和施工中采用召开职工大会、小组会、墙报等各种形式教育职工学习市区有关文件精神和法律知识，搞好现场的综合治理工作，杜绝辱骂、斗欧赌博等违反市区治安规定的情况发生。</w:t>
      </w:r>
    </w:p>
    <w:p>
      <w:pPr>
        <w:snapToGrid w:val="0"/>
        <w:spacing w:line="360" w:lineRule="auto"/>
        <w:ind w:firstLine="480" w:firstLineChars="200"/>
        <w:rPr>
          <w:rFonts w:ascii="宋体" w:hAnsi="宋体" w:hint="eastAsia"/>
          <w:sz w:val="24"/>
        </w:rPr>
      </w:pPr>
      <w:r>
        <w:rPr>
          <w:rFonts w:ascii="宋体" w:hAnsi="宋体" w:hint="eastAsia"/>
          <w:sz w:val="24"/>
        </w:rPr>
        <w:t>4.1.4施工中积极配合甲方，不分份内、份外，主动协调工地区域周围的相邻单位及居民关系。杜绝粗暴、不服管理的情况发生。</w:t>
      </w:r>
    </w:p>
    <w:p>
      <w:pPr>
        <w:snapToGrid w:val="0"/>
        <w:spacing w:line="360" w:lineRule="auto"/>
        <w:ind w:firstLine="480" w:firstLineChars="200"/>
        <w:rPr>
          <w:rFonts w:ascii="宋体" w:hAnsi="宋体" w:hint="eastAsia"/>
          <w:sz w:val="24"/>
        </w:rPr>
      </w:pPr>
      <w:r>
        <w:rPr>
          <w:rFonts w:ascii="宋体" w:hAnsi="宋体" w:hint="eastAsia"/>
          <w:sz w:val="24"/>
        </w:rPr>
        <w:t>4.1.5加强对现场职工的思想品德教育，树立良好的精神风貌。</w:t>
      </w:r>
    </w:p>
    <w:p>
      <w:pPr>
        <w:snapToGrid w:val="0"/>
        <w:spacing w:line="360" w:lineRule="auto"/>
        <w:ind w:firstLine="480" w:firstLineChars="200"/>
        <w:rPr>
          <w:rFonts w:ascii="宋体" w:hAnsi="宋体" w:hint="eastAsia"/>
          <w:sz w:val="24"/>
        </w:rPr>
      </w:pPr>
      <w:r>
        <w:rPr>
          <w:rFonts w:ascii="宋体" w:hAnsi="宋体" w:hint="eastAsia"/>
          <w:sz w:val="24"/>
        </w:rPr>
        <w:t>4.1.6严格遵守市区有关市容、交通、卫生的规定，接受所在地建设部门的文明监督检查。</w:t>
      </w:r>
    </w:p>
    <w:p>
      <w:pPr>
        <w:snapToGrid w:val="0"/>
        <w:spacing w:line="360" w:lineRule="auto"/>
        <w:rPr>
          <w:rFonts w:ascii="宋体" w:hAnsi="宋体" w:hint="eastAsia"/>
          <w:sz w:val="24"/>
        </w:rPr>
      </w:pPr>
      <w:r>
        <w:rPr>
          <w:rFonts w:ascii="宋体" w:hAnsi="宋体" w:hint="eastAsia"/>
          <w:sz w:val="24"/>
        </w:rPr>
        <w:t>4.2、现场管理</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3" w:history="1">
        <w:r>
          <w:rPr>
            <w:rFonts w:ascii="SimSun" w:eastAsia="SimSun" w:hAnsi="SimSun" w:cs="SimSun"/>
            <w:b/>
            <w:bCs/>
            <w:color w:val="0000EE"/>
            <w:kern w:val="0"/>
            <w:sz w:val="30"/>
            <w:szCs w:val="30"/>
            <w:u w:val="single" w:color="0000EE"/>
          </w:rPr>
          <w:t>https://d.book118.com/497020063101006024</w:t>
        </w:r>
      </w:hyperlink>
    </w:p>
    <w:p>
      <w:pPr>
        <w:snapToGrid w:val="0"/>
        <w:spacing w:line="360" w:lineRule="auto"/>
        <w:rPr>
          <w:rFonts w:ascii="宋体" w:hAnsi="宋体" w:hint="eastAsia"/>
          <w:sz w:val="24"/>
        </w:rPr>
      </w:pPr>
    </w:p>
    <w:sectPr>
      <w:footerReference w:type="even" r:id="rId74"/>
      <w:footerReference w:type="default" r:id="rId75"/>
      <w:footerReference w:type="first" r:id="rId76"/>
      <w:type w:val="nextPage"/>
      <w:pgSz w:w="11906" w:h="16838"/>
      <w:pgMar w:top="1089" w:right="1304" w:bottom="1418" w:left="1134" w:header="737" w:footer="737" w:gutter="0"/>
      <w:pgNumType w:start="30"/>
      <w:cols w:space="708"/>
      <w:titlePg w:val="0"/>
      <w:docGrid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TimesNewRomanPSMT">
    <w:altName w:val="黑体"/>
    <w:panose1 w:val="00000000000000000000"/>
    <w:charset w:val="86"/>
    <w:family w:val="auto"/>
    <w:pitch w:val="default"/>
    <w:sig w:usb0="00000000" w:usb1="00000000" w:usb2="00000010" w:usb3="00000000" w:csb0="00040000" w:csb1="00000000"/>
  </w:font>
  <w:font w:name="仿宋_GB2312">
    <w:altName w:val="仿宋"/>
    <w:panose1 w:val="00000000000000000000"/>
    <w:charset w:val="86"/>
    <w:family w:val="auto"/>
    <w:pitch w:val="default"/>
    <w:sig w:usb0="00000001" w:usb1="080E0000" w:usb2="00000010" w:usb3="00000000" w:csb0="00040000" w:csb1="00000000"/>
  </w:font>
  <w:font w:name="金山简仿宋">
    <w:altName w:val="黑体"/>
    <w:panose1 w:val="00000000000000000000"/>
    <w:charset w:val="86"/>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67</w:t>
    </w:r>
    <w:r>
      <w:rPr>
        <w:kern w:val="0"/>
        <w:szCs w:val="21"/>
      </w:rPr>
      <w:fldChar w:fldCharType="end"/>
    </w:r>
    <w:r>
      <w:rPr>
        <w:kern w:val="0"/>
        <w:szCs w:val="21"/>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kern w:val="0"/>
        <w:szCs w:val="21"/>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3</w:t>
    </w:r>
    <w:r>
      <w:rPr>
        <w:kern w:val="0"/>
        <w:szCs w:val="21"/>
      </w:rPr>
      <w:fldChar w:fldCharType="end"/>
    </w:r>
    <w:r>
      <w:rPr>
        <w:kern w:val="0"/>
        <w:szCs w:val="21"/>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kern w:val="0"/>
        <w:szCs w:val="21"/>
      </w:rPr>
      <w:t xml:space="preserve"> -</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5</w:t>
    </w:r>
    <w:r>
      <w:rPr>
        <w:kern w:val="0"/>
        <w:szCs w:val="21"/>
      </w:rPr>
      <w:fldChar w:fldCharType="end"/>
    </w:r>
    <w:r>
      <w:rPr>
        <w:kern w:val="0"/>
        <w:szCs w:val="21"/>
      </w:rPr>
      <w:t xml:space="preserve"> -</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6</w:t>
    </w:r>
    <w:r>
      <w:rPr>
        <w:kern w:val="0"/>
        <w:szCs w:val="21"/>
      </w:rPr>
      <w:fldChar w:fldCharType="end"/>
    </w:r>
    <w:r>
      <w:rPr>
        <w:kern w:val="0"/>
        <w:szCs w:val="21"/>
      </w:rPr>
      <w:t xml:space="preserve">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kern w:val="0"/>
        <w:szCs w:val="21"/>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8</w:t>
    </w:r>
    <w:r>
      <w:rPr>
        <w:kern w:val="0"/>
        <w:szCs w:val="21"/>
      </w:rPr>
      <w:fldChar w:fldCharType="end"/>
    </w:r>
    <w:r>
      <w:rPr>
        <w:kern w:val="0"/>
        <w:szCs w:val="21"/>
      </w:rPr>
      <w:t xml:space="preserve"> -</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r>
      <w:rPr>
        <w:kern w:val="0"/>
        <w:szCs w:val="21"/>
      </w:rPr>
      <w:t xml:space="preserve">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10</w:t>
    </w:r>
    <w:r>
      <w:rPr>
        <w:kern w:val="0"/>
        <w:szCs w:val="21"/>
      </w:rPr>
      <w:fldChar w:fldCharType="end"/>
    </w:r>
    <w:r>
      <w:rPr>
        <w:kern w:val="0"/>
        <w:szCs w:val="21"/>
      </w:rPr>
      <w:t xml:space="preserve"> -</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11</w:t>
    </w:r>
    <w:r>
      <w:rPr>
        <w:kern w:val="0"/>
        <w:szCs w:val="21"/>
      </w:rPr>
      <w:fldChar w:fldCharType="end"/>
    </w:r>
    <w:r>
      <w:rPr>
        <w:kern w:val="0"/>
        <w:szCs w:val="21"/>
      </w:rPr>
      <w:t xml:space="preserve"> -</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12</w:t>
    </w:r>
    <w:r>
      <w:rPr>
        <w:kern w:val="0"/>
        <w:szCs w:val="21"/>
      </w:rPr>
      <w:fldChar w:fldCharType="end"/>
    </w:r>
    <w:r>
      <w:rPr>
        <w:kern w:val="0"/>
        <w:szCs w:val="21"/>
      </w:rPr>
      <w:t xml:space="preserve">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13</w:t>
    </w:r>
    <w:r>
      <w:rPr>
        <w:kern w:val="0"/>
        <w:szCs w:val="21"/>
      </w:rPr>
      <w:fldChar w:fldCharType="end"/>
    </w:r>
    <w:r>
      <w:rPr>
        <w:kern w:val="0"/>
        <w:szCs w:val="21"/>
      </w:rPr>
      <w:t xml:space="preserve"> -</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14</w:t>
    </w:r>
    <w:r>
      <w:rPr>
        <w:kern w:val="0"/>
        <w:szCs w:val="21"/>
      </w:rPr>
      <w:fldChar w:fldCharType="end"/>
    </w:r>
    <w:r>
      <w:rPr>
        <w:kern w:val="0"/>
        <w:szCs w:val="21"/>
      </w:rPr>
      <w:t xml:space="preserve"> -</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15</w:t>
    </w:r>
    <w:r>
      <w:rPr>
        <w:kern w:val="0"/>
        <w:szCs w:val="21"/>
      </w:rPr>
      <w:fldChar w:fldCharType="end"/>
    </w:r>
    <w:r>
      <w:rPr>
        <w:kern w:val="0"/>
        <w:szCs w:val="21"/>
      </w:rPr>
      <w:t xml:space="preserve">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16</w:t>
    </w:r>
    <w:r>
      <w:rPr>
        <w:kern w:val="0"/>
        <w:szCs w:val="21"/>
      </w:rPr>
      <w:fldChar w:fldCharType="end"/>
    </w:r>
    <w:r>
      <w:rPr>
        <w:kern w:val="0"/>
        <w:szCs w:val="21"/>
      </w:rPr>
      <w:t xml:space="preserve"> -</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17</w:t>
    </w:r>
    <w:r>
      <w:rPr>
        <w:kern w:val="0"/>
        <w:szCs w:val="21"/>
      </w:rPr>
      <w:fldChar w:fldCharType="end"/>
    </w:r>
    <w:r>
      <w:rPr>
        <w:kern w:val="0"/>
        <w:szCs w:val="21"/>
      </w:rPr>
      <w:t xml:space="preserve"> -</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18</w:t>
    </w:r>
    <w:r>
      <w:rPr>
        <w:kern w:val="0"/>
        <w:szCs w:val="21"/>
      </w:rPr>
      <w:fldChar w:fldCharType="end"/>
    </w:r>
    <w:r>
      <w:rPr>
        <w:kern w:val="0"/>
        <w:szCs w:val="21"/>
      </w:rPr>
      <w:t xml:space="preserve">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19</w:t>
    </w:r>
    <w:r>
      <w:rPr>
        <w:kern w:val="0"/>
        <w:szCs w:val="21"/>
      </w:rPr>
      <w:fldChar w:fldCharType="end"/>
    </w:r>
    <w:r>
      <w:rPr>
        <w:kern w:val="0"/>
        <w:szCs w:val="21"/>
      </w:rPr>
      <w:t xml:space="preserve"> -</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21</w:t>
    </w:r>
    <w:r>
      <w:rPr>
        <w:kern w:val="0"/>
        <w:szCs w:val="21"/>
      </w:rPr>
      <w:fldChar w:fldCharType="end"/>
    </w:r>
    <w:r>
      <w:rPr>
        <w:kern w:val="0"/>
        <w:szCs w:val="21"/>
      </w:rPr>
      <w:t xml:space="preserve"> -</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21</w:t>
    </w:r>
    <w:r>
      <w:rPr>
        <w:kern w:val="0"/>
        <w:szCs w:val="21"/>
      </w:rPr>
      <w:fldChar w:fldCharType="end"/>
    </w:r>
    <w:r>
      <w:rPr>
        <w:kern w:val="0"/>
        <w:szCs w:val="21"/>
      </w:rPr>
      <w:t xml:space="preserve">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22</w:t>
    </w:r>
    <w:r>
      <w:rPr>
        <w:kern w:val="0"/>
        <w:szCs w:val="21"/>
      </w:rPr>
      <w:fldChar w:fldCharType="end"/>
    </w:r>
    <w:r>
      <w:rPr>
        <w:kern w:val="0"/>
        <w:szCs w:val="21"/>
      </w:rPr>
      <w:t xml:space="preserve"> -</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23</w:t>
    </w:r>
    <w:r>
      <w:rPr>
        <w:kern w:val="0"/>
        <w:szCs w:val="21"/>
      </w:rPr>
      <w:fldChar w:fldCharType="end"/>
    </w:r>
    <w:r>
      <w:rPr>
        <w:kern w:val="0"/>
        <w:szCs w:val="21"/>
      </w:rPr>
      <w:t xml:space="preserve"> -</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24</w:t>
    </w:r>
    <w:r>
      <w:rPr>
        <w:kern w:val="0"/>
        <w:szCs w:val="21"/>
      </w:rPr>
      <w:fldChar w:fldCharType="end"/>
    </w:r>
    <w:r>
      <w:rPr>
        <w:kern w:val="0"/>
        <w:szCs w:val="21"/>
      </w:rPr>
      <w:t xml:space="preserve"> -</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25</w:t>
    </w:r>
    <w:r>
      <w:rPr>
        <w:kern w:val="0"/>
        <w:szCs w:val="21"/>
      </w:rPr>
      <w:fldChar w:fldCharType="end"/>
    </w:r>
    <w:r>
      <w:rPr>
        <w:kern w:val="0"/>
        <w:szCs w:val="21"/>
      </w:rPr>
      <w:t xml:space="preserve"> -</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26</w:t>
    </w:r>
    <w:r>
      <w:rPr>
        <w:kern w:val="0"/>
        <w:szCs w:val="21"/>
      </w:rPr>
      <w:fldChar w:fldCharType="end"/>
    </w:r>
    <w:r>
      <w:rPr>
        <w:kern w:val="0"/>
        <w:szCs w:val="21"/>
      </w:rPr>
      <w:t xml:space="preserve"> -</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27</w:t>
    </w:r>
    <w:r>
      <w:rPr>
        <w:kern w:val="0"/>
        <w:szCs w:val="21"/>
      </w:rPr>
      <w:fldChar w:fldCharType="end"/>
    </w:r>
    <w:r>
      <w:rPr>
        <w:kern w:val="0"/>
        <w:szCs w:val="21"/>
      </w:rPr>
      <w:t xml:space="preserve"> -</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28</w:t>
    </w:r>
    <w:r>
      <w:rPr>
        <w:kern w:val="0"/>
        <w:szCs w:val="21"/>
      </w:rPr>
      <w:fldChar w:fldCharType="end"/>
    </w:r>
    <w:r>
      <w:rPr>
        <w:kern w:val="0"/>
        <w:szCs w:val="21"/>
      </w:rPr>
      <w:t xml:space="preserve"> -</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30</w:t>
    </w:r>
    <w:r>
      <w:rPr>
        <w:kern w:val="0"/>
        <w:szCs w:val="21"/>
      </w:rPr>
      <w:fldChar w:fldCharType="end"/>
    </w:r>
    <w:r>
      <w:rPr>
        <w:kern w:val="0"/>
        <w:szCs w:val="21"/>
      </w:rPr>
      <w:t xml:space="preserve"> -</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30</w:t>
    </w:r>
    <w:r>
      <w:rPr>
        <w:kern w:val="0"/>
        <w:szCs w:val="21"/>
      </w:rPr>
      <w:fldChar w:fldCharType="end"/>
    </w:r>
    <w:r>
      <w:rPr>
        <w:kern w:val="0"/>
        <w:szCs w:val="21"/>
      </w:rPr>
      <w:t xml:space="preserve"> -</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r>
      <w:rPr>
        <w:kern w:val="0"/>
        <w:szCs w:val="21"/>
      </w:rPr>
      <w:t xml:space="preserve"> -</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AD0D"/>
    <w:multiLevelType w:val="multilevel"/>
    <w:tmpl w:val="45E40F42"/>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abstractNum w:abstractNumId="1">
    <w:nsid w:val="19CA1557"/>
    <w:multiLevelType w:val="multilevel"/>
    <w:tmpl w:val="19CA1557"/>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abstractNum w:abstractNumId="2">
    <w:nsid w:val="1BAE15B7"/>
    <w:multiLevelType w:val="multilevel"/>
    <w:tmpl w:val="1BAE15B7"/>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abstractNum w:abstractNumId="3">
    <w:nsid w:val="320EA060"/>
    <w:multiLevelType w:val="multilevel"/>
    <w:tmpl w:val="71FB7D31"/>
    <w:lvl w:ilvl="0">
      <w:start w:val="1"/>
      <w:numFmt w:val="upperLetter"/>
      <w:lvlText w:val="%1、"/>
      <w:lvlJc w:val="left"/>
      <w:pPr>
        <w:tabs>
          <w:tab w:val="num" w:pos="900"/>
        </w:tabs>
        <w:ind w:left="900" w:hanging="360"/>
      </w:pPr>
    </w:lvl>
    <w:lvl w:ilvl="1">
      <w:start w:val="2"/>
      <w:numFmt w:val="decimal"/>
      <w:lvlText w:val="（%2）"/>
      <w:lvlJc w:val="left"/>
      <w:pPr>
        <w:tabs>
          <w:tab w:val="num" w:pos="1140"/>
        </w:tabs>
        <w:ind w:left="1140" w:hanging="720"/>
      </w:pPr>
      <w:rPr>
        <w:lang w:val="en-US"/>
      </w:rPr>
    </w:lvl>
    <w:lvl w:ilvl="2">
      <w:start w:val="2"/>
      <w:numFmt w:val="decimal"/>
      <w:lvlText w:val="%3、"/>
      <w:lvlJc w:val="left"/>
      <w:pPr>
        <w:tabs>
          <w:tab w:val="num" w:pos="1200"/>
        </w:tabs>
        <w:ind w:left="120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F402C82"/>
    <w:multiLevelType w:val="multilevel"/>
    <w:tmpl w:val="3F402C82"/>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abstractNum w:abstractNumId="5">
    <w:nsid w:val="45E40F42"/>
    <w:multiLevelType w:val="multilevel"/>
    <w:tmpl w:val="45E40F42"/>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abstractNum w:abstractNumId="6">
    <w:nsid w:val="48860F81"/>
    <w:multiLevelType w:val="multilevel"/>
    <w:tmpl w:val="48860F81"/>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abstractNum w:abstractNumId="7">
    <w:nsid w:val="549283E6"/>
    <w:multiLevelType w:val="singleLevel"/>
    <w:tmpl w:val="549283E6"/>
    <w:lvl w:ilvl="0">
      <w:start w:val="1"/>
      <w:numFmt w:val="decimal"/>
      <w:suff w:val="nothing"/>
      <w:lvlText w:val="%1）"/>
      <w:lvlJc w:val="left"/>
    </w:lvl>
  </w:abstractNum>
  <w:abstractNum w:abstractNumId="8">
    <w:nsid w:val="58F75409"/>
    <w:multiLevelType w:val="multilevel"/>
    <w:tmpl w:val="58F75409"/>
    <w:lvl w:ilvl="0">
      <w:start w:val="1"/>
      <w:numFmt w:val="upperLetter"/>
      <w:lvlText w:val="%1、"/>
      <w:lvlJc w:val="left"/>
      <w:pPr>
        <w:tabs>
          <w:tab w:val="num" w:pos="900"/>
        </w:tabs>
        <w:ind w:left="900" w:hanging="360"/>
      </w:pPr>
    </w:lvl>
    <w:lvl w:ilvl="1">
      <w:start w:val="1"/>
      <w:numFmt w:val="lowerLetter"/>
      <w:lvlText w:val="%2)"/>
      <w:lvlJc w:val="left"/>
      <w:pPr>
        <w:tabs>
          <w:tab w:val="num" w:pos="1380"/>
        </w:tabs>
        <w:ind w:left="1380" w:hanging="420"/>
      </w:p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abstractNum w:abstractNumId="9">
    <w:nsid w:val="5920DEA8"/>
    <w:multiLevelType w:val="singleLevel"/>
    <w:tmpl w:val="5920DEA8"/>
    <w:lvl w:ilvl="0">
      <w:start w:val="4"/>
      <w:numFmt w:val="decimal"/>
      <w:suff w:val="nothing"/>
      <w:lvlText w:val="（%1）"/>
      <w:lvlJc w:val="left"/>
    </w:lvl>
  </w:abstractNum>
  <w:abstractNum w:abstractNumId="10">
    <w:nsid w:val="5921CA5D"/>
    <w:multiLevelType w:val="multilevel"/>
    <w:tmpl w:val="5921CA5D"/>
    <w:lvl w:ilvl="0">
      <w:start w:val="5"/>
      <w:numFmt w:val="decimal"/>
      <w:lvlText w:val="%1、"/>
      <w:lvlJc w:val="left"/>
      <w:pPr>
        <w:tabs>
          <w:tab w:val="num" w:pos="0"/>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12">
    <w:nsid w:val="62428173"/>
    <w:multiLevelType w:val="multilevel"/>
    <w:tmpl w:val="5921CA5D"/>
    <w:lvl w:ilvl="0">
      <w:start w:val="5"/>
      <w:numFmt w:val="decimal"/>
      <w:lvlText w:val="%1、"/>
      <w:lvlJc w:val="left"/>
      <w:pPr>
        <w:tabs>
          <w:tab w:val="num" w:pos="0"/>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62B70BCC"/>
    <w:multiLevelType w:val="singleLevel"/>
    <w:tmpl w:val="5920DEA8"/>
    <w:lvl w:ilvl="0">
      <w:start w:val="4"/>
      <w:numFmt w:val="decimal"/>
      <w:suff w:val="nothing"/>
      <w:lvlText w:val="（%1）"/>
      <w:lvlJc w:val="left"/>
    </w:lvl>
  </w:abstractNum>
  <w:abstractNum w:abstractNumId="14">
    <w:nsid w:val="71FB7D31"/>
    <w:multiLevelType w:val="multilevel"/>
    <w:tmpl w:val="71FB7D31"/>
    <w:lvl w:ilvl="0">
      <w:start w:val="1"/>
      <w:numFmt w:val="upperLetter"/>
      <w:lvlText w:val="%1、"/>
      <w:lvlJc w:val="left"/>
      <w:pPr>
        <w:tabs>
          <w:tab w:val="num" w:pos="900"/>
        </w:tabs>
        <w:ind w:left="900" w:hanging="360"/>
      </w:pPr>
    </w:lvl>
    <w:lvl w:ilvl="1">
      <w:start w:val="2"/>
      <w:numFmt w:val="decimal"/>
      <w:lvlText w:val="（%2）"/>
      <w:lvlJc w:val="left"/>
      <w:pPr>
        <w:tabs>
          <w:tab w:val="num" w:pos="1140"/>
        </w:tabs>
        <w:ind w:left="1140" w:hanging="720"/>
      </w:pPr>
      <w:rPr>
        <w:lang w:val="en-US"/>
      </w:rPr>
    </w:lvl>
    <w:lvl w:ilvl="2">
      <w:start w:val="2"/>
      <w:numFmt w:val="decimal"/>
      <w:lvlText w:val="%3、"/>
      <w:lvlJc w:val="left"/>
      <w:pPr>
        <w:tabs>
          <w:tab w:val="num" w:pos="1200"/>
        </w:tabs>
        <w:ind w:left="120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77C46543"/>
    <w:multiLevelType w:val="multilevel"/>
    <w:tmpl w:val="77C46543"/>
    <w:lvl w:ilvl="0">
      <w:start w:val="1"/>
      <w:numFmt w:val="upperLetter"/>
      <w:lvlText w:val="%1、"/>
      <w:lvlJc w:val="left"/>
      <w:pPr>
        <w:tabs>
          <w:tab w:val="num" w:pos="900"/>
        </w:tabs>
        <w:ind w:left="900" w:hanging="360"/>
      </w:pPr>
    </w:lvl>
    <w:lvl w:ilvl="1">
      <w:start w:val="1"/>
      <w:numFmt w:val="decimal"/>
      <w:lvlText w:val="%2."/>
      <w:lvlJc w:val="left"/>
      <w:pPr>
        <w:tabs>
          <w:tab w:val="num" w:pos="1980"/>
        </w:tabs>
        <w:ind w:left="1980" w:hanging="360"/>
      </w:pPr>
    </w:lvl>
    <w:lvl w:ilvl="2">
      <w:start w:val="1"/>
      <w:numFmt w:val="decimal"/>
      <w:lvlText w:val="%3."/>
      <w:lvlJc w:val="left"/>
      <w:pPr>
        <w:tabs>
          <w:tab w:val="num" w:pos="2700"/>
        </w:tabs>
        <w:ind w:left="2700" w:hanging="360"/>
      </w:pPr>
    </w:lvl>
    <w:lvl w:ilvl="3">
      <w:start w:val="1"/>
      <w:numFmt w:val="decimal"/>
      <w:lvlText w:val="%4."/>
      <w:lvlJc w:val="left"/>
      <w:pPr>
        <w:tabs>
          <w:tab w:val="num" w:pos="3420"/>
        </w:tabs>
        <w:ind w:left="3420" w:hanging="360"/>
      </w:pPr>
    </w:lvl>
    <w:lvl w:ilvl="4">
      <w:start w:val="1"/>
      <w:numFmt w:val="decimal"/>
      <w:lvlText w:val="%5."/>
      <w:lvlJc w:val="left"/>
      <w:pPr>
        <w:tabs>
          <w:tab w:val="num" w:pos="4140"/>
        </w:tabs>
        <w:ind w:left="4140" w:hanging="360"/>
      </w:pPr>
    </w:lvl>
    <w:lvl w:ilvl="5">
      <w:start w:val="1"/>
      <w:numFmt w:val="decimal"/>
      <w:lvlText w:val="%6."/>
      <w:lvlJc w:val="left"/>
      <w:pPr>
        <w:tabs>
          <w:tab w:val="num" w:pos="4860"/>
        </w:tabs>
        <w:ind w:left="4860" w:hanging="360"/>
      </w:pPr>
    </w:lvl>
    <w:lvl w:ilvl="6">
      <w:start w:val="1"/>
      <w:numFmt w:val="decimal"/>
      <w:lvlText w:val="%7."/>
      <w:lvlJc w:val="left"/>
      <w:pPr>
        <w:tabs>
          <w:tab w:val="num" w:pos="5580"/>
        </w:tabs>
        <w:ind w:left="5580" w:hanging="360"/>
      </w:pPr>
    </w:lvl>
    <w:lvl w:ilvl="7">
      <w:start w:val="1"/>
      <w:numFmt w:val="decimal"/>
      <w:lvlText w:val="%8."/>
      <w:lvlJc w:val="left"/>
      <w:pPr>
        <w:tabs>
          <w:tab w:val="num" w:pos="6300"/>
        </w:tabs>
        <w:ind w:left="6300" w:hanging="360"/>
      </w:pPr>
    </w:lvl>
    <w:lvl w:ilvl="8">
      <w:start w:val="1"/>
      <w:numFmt w:val="decimal"/>
      <w:lvlText w:val="%9."/>
      <w:lvlJc w:val="left"/>
      <w:pPr>
        <w:tabs>
          <w:tab w:val="num" w:pos="7020"/>
        </w:tabs>
        <w:ind w:left="7020" w:hanging="360"/>
      </w:pPr>
    </w:lvl>
  </w:abstractNum>
  <w:num w:numId="1">
    <w:abstractNumId w:val="9"/>
  </w:num>
  <w:num w:numId="2">
    <w:abstractNumId w:val="7"/>
  </w:num>
  <w:num w:numId="3">
    <w:abstractNumId w:val="14"/>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num>
  <w:num w:numId="13">
    <w:abstractNumId w:val="13"/>
  </w:num>
  <w:num w:numId="14">
    <w:abstractNumId w:val="3"/>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HorizontalSpacing w:val="2"/>
  <w:drawingGridVerticalSpacing w:val="3"/>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doNotExpandShiftReturn/>
    <w:footnoteLayoutLikeWW8/>
    <w:forgetLastTabAlignment/>
    <w:adjustLineHeightInTable/>
    <w:layoutRawTableWidth/>
    <w:layoutTableRowsApart/>
    <w:doNotSnapToGridInCell/>
    <w:selectFldWithFirstOrLastChar/>
    <w:useWord2002TableStyle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03EA3"/>
    <w:rsid w:val="000064F7"/>
    <w:rsid w:val="00007E11"/>
    <w:rsid w:val="00012A39"/>
    <w:rsid w:val="00012B32"/>
    <w:rsid w:val="00012C7A"/>
    <w:rsid w:val="00014058"/>
    <w:rsid w:val="00016DFD"/>
    <w:rsid w:val="0001707E"/>
    <w:rsid w:val="0002255D"/>
    <w:rsid w:val="00022A2F"/>
    <w:rsid w:val="000331DA"/>
    <w:rsid w:val="0003556E"/>
    <w:rsid w:val="00035966"/>
    <w:rsid w:val="00045982"/>
    <w:rsid w:val="0005301E"/>
    <w:rsid w:val="000567AE"/>
    <w:rsid w:val="00060D00"/>
    <w:rsid w:val="000740F5"/>
    <w:rsid w:val="00075C50"/>
    <w:rsid w:val="00077A3E"/>
    <w:rsid w:val="00077C7D"/>
    <w:rsid w:val="00084B82"/>
    <w:rsid w:val="00086261"/>
    <w:rsid w:val="00092310"/>
    <w:rsid w:val="000923AF"/>
    <w:rsid w:val="00094797"/>
    <w:rsid w:val="00094C94"/>
    <w:rsid w:val="000A08A4"/>
    <w:rsid w:val="000A10B2"/>
    <w:rsid w:val="000A7BB4"/>
    <w:rsid w:val="000B297A"/>
    <w:rsid w:val="000B2F12"/>
    <w:rsid w:val="000B7B6A"/>
    <w:rsid w:val="000C21C8"/>
    <w:rsid w:val="000C5534"/>
    <w:rsid w:val="000C710D"/>
    <w:rsid w:val="000D1A69"/>
    <w:rsid w:val="000D2C16"/>
    <w:rsid w:val="000E1DF7"/>
    <w:rsid w:val="000E7E69"/>
    <w:rsid w:val="000F1AF5"/>
    <w:rsid w:val="000F51F1"/>
    <w:rsid w:val="0010419E"/>
    <w:rsid w:val="00104E9E"/>
    <w:rsid w:val="00106644"/>
    <w:rsid w:val="001076E1"/>
    <w:rsid w:val="0011074E"/>
    <w:rsid w:val="00111AD9"/>
    <w:rsid w:val="00116D93"/>
    <w:rsid w:val="00116F69"/>
    <w:rsid w:val="001178F2"/>
    <w:rsid w:val="00120BB6"/>
    <w:rsid w:val="00121BF2"/>
    <w:rsid w:val="0012457F"/>
    <w:rsid w:val="00130E8B"/>
    <w:rsid w:val="00134623"/>
    <w:rsid w:val="001364BB"/>
    <w:rsid w:val="00137093"/>
    <w:rsid w:val="0014648E"/>
    <w:rsid w:val="00146CB2"/>
    <w:rsid w:val="00152DF8"/>
    <w:rsid w:val="00163163"/>
    <w:rsid w:val="00177E74"/>
    <w:rsid w:val="00180611"/>
    <w:rsid w:val="00185636"/>
    <w:rsid w:val="00186883"/>
    <w:rsid w:val="0019256C"/>
    <w:rsid w:val="001A2928"/>
    <w:rsid w:val="001A71F1"/>
    <w:rsid w:val="001B0F90"/>
    <w:rsid w:val="001B16D6"/>
    <w:rsid w:val="001B2F39"/>
    <w:rsid w:val="001B6DE1"/>
    <w:rsid w:val="001C243E"/>
    <w:rsid w:val="001C25C4"/>
    <w:rsid w:val="001C388A"/>
    <w:rsid w:val="001D30F5"/>
    <w:rsid w:val="001E318F"/>
    <w:rsid w:val="001E3397"/>
    <w:rsid w:val="001F2515"/>
    <w:rsid w:val="001F326D"/>
    <w:rsid w:val="001F42E5"/>
    <w:rsid w:val="001F5870"/>
    <w:rsid w:val="002049D0"/>
    <w:rsid w:val="00204C6D"/>
    <w:rsid w:val="00205471"/>
    <w:rsid w:val="00211B7B"/>
    <w:rsid w:val="002204E4"/>
    <w:rsid w:val="0022237D"/>
    <w:rsid w:val="00222B7E"/>
    <w:rsid w:val="00233782"/>
    <w:rsid w:val="00234541"/>
    <w:rsid w:val="0024144C"/>
    <w:rsid w:val="00251D71"/>
    <w:rsid w:val="0026089B"/>
    <w:rsid w:val="00264716"/>
    <w:rsid w:val="00264B60"/>
    <w:rsid w:val="00264F94"/>
    <w:rsid w:val="00265555"/>
    <w:rsid w:val="002660CC"/>
    <w:rsid w:val="0027063E"/>
    <w:rsid w:val="00270CA3"/>
    <w:rsid w:val="002720F1"/>
    <w:rsid w:val="00280D3A"/>
    <w:rsid w:val="002813E6"/>
    <w:rsid w:val="002822BA"/>
    <w:rsid w:val="002847BF"/>
    <w:rsid w:val="00284CCE"/>
    <w:rsid w:val="00284F9E"/>
    <w:rsid w:val="00290A8A"/>
    <w:rsid w:val="00290C2F"/>
    <w:rsid w:val="00291568"/>
    <w:rsid w:val="00291764"/>
    <w:rsid w:val="00295D2F"/>
    <w:rsid w:val="0029613D"/>
    <w:rsid w:val="00296E89"/>
    <w:rsid w:val="002972D3"/>
    <w:rsid w:val="002A39B8"/>
    <w:rsid w:val="002A4C91"/>
    <w:rsid w:val="002B0116"/>
    <w:rsid w:val="002B1305"/>
    <w:rsid w:val="002B58CE"/>
    <w:rsid w:val="002B6511"/>
    <w:rsid w:val="002B6A29"/>
    <w:rsid w:val="002B6DE3"/>
    <w:rsid w:val="002D2242"/>
    <w:rsid w:val="002D2B92"/>
    <w:rsid w:val="002D388D"/>
    <w:rsid w:val="002D51AE"/>
    <w:rsid w:val="002D5423"/>
    <w:rsid w:val="002D68F4"/>
    <w:rsid w:val="002E019D"/>
    <w:rsid w:val="002E19E8"/>
    <w:rsid w:val="002E4E3B"/>
    <w:rsid w:val="002F33DB"/>
    <w:rsid w:val="002F56FF"/>
    <w:rsid w:val="00302F37"/>
    <w:rsid w:val="003074D6"/>
    <w:rsid w:val="003079D6"/>
    <w:rsid w:val="00310A42"/>
    <w:rsid w:val="00311975"/>
    <w:rsid w:val="003147D8"/>
    <w:rsid w:val="00315CB0"/>
    <w:rsid w:val="003176D9"/>
    <w:rsid w:val="00324012"/>
    <w:rsid w:val="003240C5"/>
    <w:rsid w:val="003278F5"/>
    <w:rsid w:val="0033094D"/>
    <w:rsid w:val="00330AB3"/>
    <w:rsid w:val="00333717"/>
    <w:rsid w:val="00334420"/>
    <w:rsid w:val="003348E4"/>
    <w:rsid w:val="00340FBB"/>
    <w:rsid w:val="00341769"/>
    <w:rsid w:val="003476C3"/>
    <w:rsid w:val="003523BD"/>
    <w:rsid w:val="00354AA8"/>
    <w:rsid w:val="00354C78"/>
    <w:rsid w:val="00360785"/>
    <w:rsid w:val="00361D30"/>
    <w:rsid w:val="00363B20"/>
    <w:rsid w:val="00365A65"/>
    <w:rsid w:val="00371A7C"/>
    <w:rsid w:val="00373599"/>
    <w:rsid w:val="00373827"/>
    <w:rsid w:val="00373C54"/>
    <w:rsid w:val="003742AD"/>
    <w:rsid w:val="0037493A"/>
    <w:rsid w:val="003763C0"/>
    <w:rsid w:val="00381A4A"/>
    <w:rsid w:val="003854A9"/>
    <w:rsid w:val="0039451D"/>
    <w:rsid w:val="003948A5"/>
    <w:rsid w:val="0039562B"/>
    <w:rsid w:val="003974D3"/>
    <w:rsid w:val="003A3FAC"/>
    <w:rsid w:val="003A4FAB"/>
    <w:rsid w:val="003A614D"/>
    <w:rsid w:val="003B1253"/>
    <w:rsid w:val="003B15D2"/>
    <w:rsid w:val="003B369E"/>
    <w:rsid w:val="003C06A9"/>
    <w:rsid w:val="003C3FFC"/>
    <w:rsid w:val="003C5255"/>
    <w:rsid w:val="003C60CB"/>
    <w:rsid w:val="003C6FC4"/>
    <w:rsid w:val="003D2E82"/>
    <w:rsid w:val="003D7D67"/>
    <w:rsid w:val="003E21F9"/>
    <w:rsid w:val="003E3016"/>
    <w:rsid w:val="003E3440"/>
    <w:rsid w:val="003F0C0B"/>
    <w:rsid w:val="003F1F5F"/>
    <w:rsid w:val="00402762"/>
    <w:rsid w:val="0040536A"/>
    <w:rsid w:val="00405DA2"/>
    <w:rsid w:val="00405DCD"/>
    <w:rsid w:val="0042064E"/>
    <w:rsid w:val="00420690"/>
    <w:rsid w:val="004244C8"/>
    <w:rsid w:val="0042538E"/>
    <w:rsid w:val="004258A3"/>
    <w:rsid w:val="0043640A"/>
    <w:rsid w:val="004375AE"/>
    <w:rsid w:val="00437851"/>
    <w:rsid w:val="00440A9B"/>
    <w:rsid w:val="00441C94"/>
    <w:rsid w:val="0044566B"/>
    <w:rsid w:val="00462149"/>
    <w:rsid w:val="004628ED"/>
    <w:rsid w:val="00464B24"/>
    <w:rsid w:val="004652C1"/>
    <w:rsid w:val="00466317"/>
    <w:rsid w:val="00472621"/>
    <w:rsid w:val="00472F4F"/>
    <w:rsid w:val="00473DA0"/>
    <w:rsid w:val="00482AA5"/>
    <w:rsid w:val="00486696"/>
    <w:rsid w:val="00491026"/>
    <w:rsid w:val="0049459B"/>
    <w:rsid w:val="00495CF4"/>
    <w:rsid w:val="0049626E"/>
    <w:rsid w:val="004965BB"/>
    <w:rsid w:val="004976DD"/>
    <w:rsid w:val="004A732D"/>
    <w:rsid w:val="004A7541"/>
    <w:rsid w:val="004A7FF7"/>
    <w:rsid w:val="004B0585"/>
    <w:rsid w:val="004B6A04"/>
    <w:rsid w:val="004C4FA4"/>
    <w:rsid w:val="004E1129"/>
    <w:rsid w:val="004E1C47"/>
    <w:rsid w:val="004E490F"/>
    <w:rsid w:val="004E6333"/>
    <w:rsid w:val="004E7137"/>
    <w:rsid w:val="004F30BA"/>
    <w:rsid w:val="004F464F"/>
    <w:rsid w:val="00500165"/>
    <w:rsid w:val="00501AB2"/>
    <w:rsid w:val="00503713"/>
    <w:rsid w:val="0050522F"/>
    <w:rsid w:val="005077A7"/>
    <w:rsid w:val="005101C1"/>
    <w:rsid w:val="00512C9F"/>
    <w:rsid w:val="00514816"/>
    <w:rsid w:val="00515914"/>
    <w:rsid w:val="00524136"/>
    <w:rsid w:val="00530402"/>
    <w:rsid w:val="005319AA"/>
    <w:rsid w:val="00532DF9"/>
    <w:rsid w:val="00542B2C"/>
    <w:rsid w:val="005502D5"/>
    <w:rsid w:val="005529E7"/>
    <w:rsid w:val="00554327"/>
    <w:rsid w:val="00554DC0"/>
    <w:rsid w:val="005565A8"/>
    <w:rsid w:val="005600C5"/>
    <w:rsid w:val="005657D7"/>
    <w:rsid w:val="00566A61"/>
    <w:rsid w:val="00573DA4"/>
    <w:rsid w:val="00576F2F"/>
    <w:rsid w:val="00577699"/>
    <w:rsid w:val="00584242"/>
    <w:rsid w:val="00594E13"/>
    <w:rsid w:val="005958C7"/>
    <w:rsid w:val="005A39B3"/>
    <w:rsid w:val="005A3FB7"/>
    <w:rsid w:val="005A4495"/>
    <w:rsid w:val="005B249B"/>
    <w:rsid w:val="005B3461"/>
    <w:rsid w:val="005B5199"/>
    <w:rsid w:val="005B6A8E"/>
    <w:rsid w:val="005C3236"/>
    <w:rsid w:val="005C33AC"/>
    <w:rsid w:val="005E3454"/>
    <w:rsid w:val="005E36D9"/>
    <w:rsid w:val="005F29D1"/>
    <w:rsid w:val="005F7297"/>
    <w:rsid w:val="00602AA6"/>
    <w:rsid w:val="00602BBD"/>
    <w:rsid w:val="0060555F"/>
    <w:rsid w:val="00607CFB"/>
    <w:rsid w:val="0061329B"/>
    <w:rsid w:val="00613A8E"/>
    <w:rsid w:val="00622877"/>
    <w:rsid w:val="00630107"/>
    <w:rsid w:val="006324AE"/>
    <w:rsid w:val="006358B9"/>
    <w:rsid w:val="006451D4"/>
    <w:rsid w:val="006452BA"/>
    <w:rsid w:val="0064704A"/>
    <w:rsid w:val="00647C93"/>
    <w:rsid w:val="0065138E"/>
    <w:rsid w:val="00653D85"/>
    <w:rsid w:val="00654F97"/>
    <w:rsid w:val="00655C95"/>
    <w:rsid w:val="006607C0"/>
    <w:rsid w:val="0066335E"/>
    <w:rsid w:val="00664981"/>
    <w:rsid w:val="0066617E"/>
    <w:rsid w:val="00666B22"/>
    <w:rsid w:val="00667E98"/>
    <w:rsid w:val="00670472"/>
    <w:rsid w:val="00670C53"/>
    <w:rsid w:val="00674341"/>
    <w:rsid w:val="00675A0B"/>
    <w:rsid w:val="00677C14"/>
    <w:rsid w:val="006834B3"/>
    <w:rsid w:val="0068378E"/>
    <w:rsid w:val="006844D1"/>
    <w:rsid w:val="0068609D"/>
    <w:rsid w:val="006875F8"/>
    <w:rsid w:val="006926B4"/>
    <w:rsid w:val="00695F57"/>
    <w:rsid w:val="006963F7"/>
    <w:rsid w:val="006A07F8"/>
    <w:rsid w:val="006A1FC0"/>
    <w:rsid w:val="006A2D3A"/>
    <w:rsid w:val="006A39D2"/>
    <w:rsid w:val="006B1145"/>
    <w:rsid w:val="006B17E2"/>
    <w:rsid w:val="006B379B"/>
    <w:rsid w:val="006B539F"/>
    <w:rsid w:val="006B5CC3"/>
    <w:rsid w:val="006B6E9C"/>
    <w:rsid w:val="006C395F"/>
    <w:rsid w:val="006C3975"/>
    <w:rsid w:val="006E32E6"/>
    <w:rsid w:val="006F1109"/>
    <w:rsid w:val="006F11F1"/>
    <w:rsid w:val="00702765"/>
    <w:rsid w:val="00703D84"/>
    <w:rsid w:val="00704960"/>
    <w:rsid w:val="007144AC"/>
    <w:rsid w:val="00715A48"/>
    <w:rsid w:val="007160DC"/>
    <w:rsid w:val="00717BA7"/>
    <w:rsid w:val="00720F22"/>
    <w:rsid w:val="00723BCE"/>
    <w:rsid w:val="0072700C"/>
    <w:rsid w:val="00731145"/>
    <w:rsid w:val="0073393B"/>
    <w:rsid w:val="00737E91"/>
    <w:rsid w:val="00750901"/>
    <w:rsid w:val="00751B45"/>
    <w:rsid w:val="007537AD"/>
    <w:rsid w:val="007538E3"/>
    <w:rsid w:val="00760685"/>
    <w:rsid w:val="00760FB0"/>
    <w:rsid w:val="00761806"/>
    <w:rsid w:val="00761C7B"/>
    <w:rsid w:val="00762948"/>
    <w:rsid w:val="007629E4"/>
    <w:rsid w:val="00764D18"/>
    <w:rsid w:val="007727C2"/>
    <w:rsid w:val="007751DA"/>
    <w:rsid w:val="00775DC8"/>
    <w:rsid w:val="00776F49"/>
    <w:rsid w:val="00782C25"/>
    <w:rsid w:val="00792B13"/>
    <w:rsid w:val="00794D70"/>
    <w:rsid w:val="00795473"/>
    <w:rsid w:val="007A647A"/>
    <w:rsid w:val="007C021C"/>
    <w:rsid w:val="007C09EB"/>
    <w:rsid w:val="007C3880"/>
    <w:rsid w:val="007C3C3D"/>
    <w:rsid w:val="007C4EEA"/>
    <w:rsid w:val="007D1DC2"/>
    <w:rsid w:val="007D223A"/>
    <w:rsid w:val="007E01D0"/>
    <w:rsid w:val="007E54DA"/>
    <w:rsid w:val="007E5AD9"/>
    <w:rsid w:val="007F2A82"/>
    <w:rsid w:val="007F387D"/>
    <w:rsid w:val="007F575E"/>
    <w:rsid w:val="007F75C0"/>
    <w:rsid w:val="00805FA2"/>
    <w:rsid w:val="0080750D"/>
    <w:rsid w:val="00812D6B"/>
    <w:rsid w:val="008218BB"/>
    <w:rsid w:val="00831B83"/>
    <w:rsid w:val="00832C12"/>
    <w:rsid w:val="00834B7B"/>
    <w:rsid w:val="0084092C"/>
    <w:rsid w:val="00840F7E"/>
    <w:rsid w:val="00844688"/>
    <w:rsid w:val="00850701"/>
    <w:rsid w:val="00850DFE"/>
    <w:rsid w:val="00854EEC"/>
    <w:rsid w:val="00855CF8"/>
    <w:rsid w:val="00865DFC"/>
    <w:rsid w:val="008704E9"/>
    <w:rsid w:val="0087078F"/>
    <w:rsid w:val="00870FDA"/>
    <w:rsid w:val="00871685"/>
    <w:rsid w:val="00871C04"/>
    <w:rsid w:val="008749F7"/>
    <w:rsid w:val="008752FB"/>
    <w:rsid w:val="00876F10"/>
    <w:rsid w:val="008777B1"/>
    <w:rsid w:val="008831E0"/>
    <w:rsid w:val="00884B38"/>
    <w:rsid w:val="00891CFE"/>
    <w:rsid w:val="00896121"/>
    <w:rsid w:val="00896D00"/>
    <w:rsid w:val="008A56EB"/>
    <w:rsid w:val="008A669E"/>
    <w:rsid w:val="008A6848"/>
    <w:rsid w:val="008A720D"/>
    <w:rsid w:val="008B7BAB"/>
    <w:rsid w:val="008C7EBE"/>
    <w:rsid w:val="008D6CA4"/>
    <w:rsid w:val="008E20B1"/>
    <w:rsid w:val="008E30EA"/>
    <w:rsid w:val="008E3E6B"/>
    <w:rsid w:val="008E408E"/>
    <w:rsid w:val="008F158C"/>
    <w:rsid w:val="008F20B3"/>
    <w:rsid w:val="008F55CD"/>
    <w:rsid w:val="0090029F"/>
    <w:rsid w:val="00901285"/>
    <w:rsid w:val="00903D8C"/>
    <w:rsid w:val="0090793A"/>
    <w:rsid w:val="00910B27"/>
    <w:rsid w:val="00911261"/>
    <w:rsid w:val="00913151"/>
    <w:rsid w:val="00920643"/>
    <w:rsid w:val="00920EFA"/>
    <w:rsid w:val="00922DDC"/>
    <w:rsid w:val="00923575"/>
    <w:rsid w:val="0092572D"/>
    <w:rsid w:val="00926F40"/>
    <w:rsid w:val="00927189"/>
    <w:rsid w:val="0093079D"/>
    <w:rsid w:val="009319F9"/>
    <w:rsid w:val="00933EBB"/>
    <w:rsid w:val="00943962"/>
    <w:rsid w:val="00943FC4"/>
    <w:rsid w:val="00947B7D"/>
    <w:rsid w:val="0095136F"/>
    <w:rsid w:val="00953B3C"/>
    <w:rsid w:val="00965BA9"/>
    <w:rsid w:val="0097059E"/>
    <w:rsid w:val="00972539"/>
    <w:rsid w:val="00973A7E"/>
    <w:rsid w:val="00976167"/>
    <w:rsid w:val="00976DEB"/>
    <w:rsid w:val="009772B4"/>
    <w:rsid w:val="009800C2"/>
    <w:rsid w:val="009809EC"/>
    <w:rsid w:val="00985740"/>
    <w:rsid w:val="00986076"/>
    <w:rsid w:val="009917B5"/>
    <w:rsid w:val="009B510C"/>
    <w:rsid w:val="009B54C8"/>
    <w:rsid w:val="009D4B42"/>
    <w:rsid w:val="009E04ED"/>
    <w:rsid w:val="009E0C3B"/>
    <w:rsid w:val="009E3F73"/>
    <w:rsid w:val="009E59E0"/>
    <w:rsid w:val="009F1AC4"/>
    <w:rsid w:val="009F1FA3"/>
    <w:rsid w:val="009F319D"/>
    <w:rsid w:val="009F50B8"/>
    <w:rsid w:val="009F5581"/>
    <w:rsid w:val="009F61E0"/>
    <w:rsid w:val="009F633D"/>
    <w:rsid w:val="00A03DA4"/>
    <w:rsid w:val="00A04A57"/>
    <w:rsid w:val="00A05F80"/>
    <w:rsid w:val="00A06AA7"/>
    <w:rsid w:val="00A10223"/>
    <w:rsid w:val="00A14ADF"/>
    <w:rsid w:val="00A16F40"/>
    <w:rsid w:val="00A21E28"/>
    <w:rsid w:val="00A23000"/>
    <w:rsid w:val="00A24C34"/>
    <w:rsid w:val="00A31336"/>
    <w:rsid w:val="00A31A94"/>
    <w:rsid w:val="00A33CEF"/>
    <w:rsid w:val="00A416F8"/>
    <w:rsid w:val="00A522FA"/>
    <w:rsid w:val="00A55BA2"/>
    <w:rsid w:val="00A55DCA"/>
    <w:rsid w:val="00A603E2"/>
    <w:rsid w:val="00A60C2D"/>
    <w:rsid w:val="00A60D8A"/>
    <w:rsid w:val="00A6195A"/>
    <w:rsid w:val="00A6241D"/>
    <w:rsid w:val="00A63025"/>
    <w:rsid w:val="00A633B7"/>
    <w:rsid w:val="00A63B0E"/>
    <w:rsid w:val="00A66663"/>
    <w:rsid w:val="00A71AB6"/>
    <w:rsid w:val="00A71DCE"/>
    <w:rsid w:val="00A91D9C"/>
    <w:rsid w:val="00A960EB"/>
    <w:rsid w:val="00A96F94"/>
    <w:rsid w:val="00A977FA"/>
    <w:rsid w:val="00AA4B92"/>
    <w:rsid w:val="00AA5760"/>
    <w:rsid w:val="00AA5FD4"/>
    <w:rsid w:val="00AA61B5"/>
    <w:rsid w:val="00AA7AB0"/>
    <w:rsid w:val="00AB1EF7"/>
    <w:rsid w:val="00AB764C"/>
    <w:rsid w:val="00AC0DF5"/>
    <w:rsid w:val="00AC200E"/>
    <w:rsid w:val="00AC2EC4"/>
    <w:rsid w:val="00AC6872"/>
    <w:rsid w:val="00AD33AE"/>
    <w:rsid w:val="00AD5B9F"/>
    <w:rsid w:val="00AD69DB"/>
    <w:rsid w:val="00AE10AA"/>
    <w:rsid w:val="00AE5AEE"/>
    <w:rsid w:val="00AE7739"/>
    <w:rsid w:val="00AF2AEB"/>
    <w:rsid w:val="00AF7761"/>
    <w:rsid w:val="00AF7CA2"/>
    <w:rsid w:val="00B05A23"/>
    <w:rsid w:val="00B10ECB"/>
    <w:rsid w:val="00B11733"/>
    <w:rsid w:val="00B1198B"/>
    <w:rsid w:val="00B147B7"/>
    <w:rsid w:val="00B16861"/>
    <w:rsid w:val="00B24732"/>
    <w:rsid w:val="00B26D31"/>
    <w:rsid w:val="00B37330"/>
    <w:rsid w:val="00B5368D"/>
    <w:rsid w:val="00B579F6"/>
    <w:rsid w:val="00B60105"/>
    <w:rsid w:val="00B61CE7"/>
    <w:rsid w:val="00B6534A"/>
    <w:rsid w:val="00B66C1E"/>
    <w:rsid w:val="00B702ED"/>
    <w:rsid w:val="00B76500"/>
    <w:rsid w:val="00B7659F"/>
    <w:rsid w:val="00B76CB0"/>
    <w:rsid w:val="00B850EE"/>
    <w:rsid w:val="00B85D10"/>
    <w:rsid w:val="00B92127"/>
    <w:rsid w:val="00B94BBF"/>
    <w:rsid w:val="00B95B8B"/>
    <w:rsid w:val="00B96309"/>
    <w:rsid w:val="00BB09DB"/>
    <w:rsid w:val="00BB18EC"/>
    <w:rsid w:val="00BB2C34"/>
    <w:rsid w:val="00BB586A"/>
    <w:rsid w:val="00BB70A8"/>
    <w:rsid w:val="00BC5A69"/>
    <w:rsid w:val="00BC7E66"/>
    <w:rsid w:val="00BD119C"/>
    <w:rsid w:val="00BD3E8D"/>
    <w:rsid w:val="00BE7BE0"/>
    <w:rsid w:val="00BF4A4C"/>
    <w:rsid w:val="00C11A54"/>
    <w:rsid w:val="00C149C6"/>
    <w:rsid w:val="00C16159"/>
    <w:rsid w:val="00C17583"/>
    <w:rsid w:val="00C17662"/>
    <w:rsid w:val="00C178CE"/>
    <w:rsid w:val="00C31E41"/>
    <w:rsid w:val="00C3243E"/>
    <w:rsid w:val="00C36E16"/>
    <w:rsid w:val="00C438B0"/>
    <w:rsid w:val="00C43A75"/>
    <w:rsid w:val="00C468BF"/>
    <w:rsid w:val="00C54C4D"/>
    <w:rsid w:val="00C6117C"/>
    <w:rsid w:val="00C7106C"/>
    <w:rsid w:val="00C73050"/>
    <w:rsid w:val="00C767AB"/>
    <w:rsid w:val="00C801ED"/>
    <w:rsid w:val="00C80E86"/>
    <w:rsid w:val="00C87E8F"/>
    <w:rsid w:val="00C90081"/>
    <w:rsid w:val="00C93FB0"/>
    <w:rsid w:val="00C94125"/>
    <w:rsid w:val="00C96084"/>
    <w:rsid w:val="00C97E3A"/>
    <w:rsid w:val="00CA2F7D"/>
    <w:rsid w:val="00CB1B83"/>
    <w:rsid w:val="00CB1EE0"/>
    <w:rsid w:val="00CB5ED5"/>
    <w:rsid w:val="00CC228C"/>
    <w:rsid w:val="00CC34D5"/>
    <w:rsid w:val="00CC444D"/>
    <w:rsid w:val="00CC4E64"/>
    <w:rsid w:val="00CC5142"/>
    <w:rsid w:val="00CD012D"/>
    <w:rsid w:val="00CD35A7"/>
    <w:rsid w:val="00CD6780"/>
    <w:rsid w:val="00CF2846"/>
    <w:rsid w:val="00CF4194"/>
    <w:rsid w:val="00CF4F37"/>
    <w:rsid w:val="00CF7902"/>
    <w:rsid w:val="00D036BF"/>
    <w:rsid w:val="00D114A2"/>
    <w:rsid w:val="00D13580"/>
    <w:rsid w:val="00D2076D"/>
    <w:rsid w:val="00D31451"/>
    <w:rsid w:val="00D40281"/>
    <w:rsid w:val="00D43CCB"/>
    <w:rsid w:val="00D46576"/>
    <w:rsid w:val="00D46620"/>
    <w:rsid w:val="00D5770F"/>
    <w:rsid w:val="00D61A2E"/>
    <w:rsid w:val="00D62E0A"/>
    <w:rsid w:val="00D63E73"/>
    <w:rsid w:val="00D71A4A"/>
    <w:rsid w:val="00D74320"/>
    <w:rsid w:val="00D76BB6"/>
    <w:rsid w:val="00D82FE6"/>
    <w:rsid w:val="00D90E34"/>
    <w:rsid w:val="00D97AA5"/>
    <w:rsid w:val="00DA4909"/>
    <w:rsid w:val="00DA68CC"/>
    <w:rsid w:val="00DB0AAA"/>
    <w:rsid w:val="00DB0D50"/>
    <w:rsid w:val="00DB3568"/>
    <w:rsid w:val="00DB4C9E"/>
    <w:rsid w:val="00DC6272"/>
    <w:rsid w:val="00DC7889"/>
    <w:rsid w:val="00DD6702"/>
    <w:rsid w:val="00DD6D39"/>
    <w:rsid w:val="00DE5AA6"/>
    <w:rsid w:val="00DE68CD"/>
    <w:rsid w:val="00DE74BB"/>
    <w:rsid w:val="00DF0762"/>
    <w:rsid w:val="00DF711B"/>
    <w:rsid w:val="00E03D1B"/>
    <w:rsid w:val="00E13E95"/>
    <w:rsid w:val="00E16D40"/>
    <w:rsid w:val="00E1706E"/>
    <w:rsid w:val="00E2338E"/>
    <w:rsid w:val="00E263F7"/>
    <w:rsid w:val="00E3780B"/>
    <w:rsid w:val="00E42092"/>
    <w:rsid w:val="00E42760"/>
    <w:rsid w:val="00E53BF4"/>
    <w:rsid w:val="00E56B58"/>
    <w:rsid w:val="00E61AE0"/>
    <w:rsid w:val="00E63F2E"/>
    <w:rsid w:val="00E64532"/>
    <w:rsid w:val="00E669EE"/>
    <w:rsid w:val="00E71DF9"/>
    <w:rsid w:val="00E72D5C"/>
    <w:rsid w:val="00E861AB"/>
    <w:rsid w:val="00E93460"/>
    <w:rsid w:val="00E95180"/>
    <w:rsid w:val="00E9580D"/>
    <w:rsid w:val="00E96C94"/>
    <w:rsid w:val="00E9702B"/>
    <w:rsid w:val="00EA1286"/>
    <w:rsid w:val="00EA5F5A"/>
    <w:rsid w:val="00EA7FFB"/>
    <w:rsid w:val="00EB2E43"/>
    <w:rsid w:val="00EB3FC3"/>
    <w:rsid w:val="00EC0C0F"/>
    <w:rsid w:val="00EC13C1"/>
    <w:rsid w:val="00ED0E80"/>
    <w:rsid w:val="00ED3568"/>
    <w:rsid w:val="00ED5F6D"/>
    <w:rsid w:val="00ED6EC9"/>
    <w:rsid w:val="00EE0475"/>
    <w:rsid w:val="00EE2AF3"/>
    <w:rsid w:val="00EE6264"/>
    <w:rsid w:val="00EE62F1"/>
    <w:rsid w:val="00EE7439"/>
    <w:rsid w:val="00EE791F"/>
    <w:rsid w:val="00EF473D"/>
    <w:rsid w:val="00EF520B"/>
    <w:rsid w:val="00EF5898"/>
    <w:rsid w:val="00F16F5A"/>
    <w:rsid w:val="00F2750C"/>
    <w:rsid w:val="00F31BBA"/>
    <w:rsid w:val="00F31EB5"/>
    <w:rsid w:val="00F377ED"/>
    <w:rsid w:val="00F4113F"/>
    <w:rsid w:val="00F43023"/>
    <w:rsid w:val="00F44406"/>
    <w:rsid w:val="00F449BB"/>
    <w:rsid w:val="00F45C67"/>
    <w:rsid w:val="00F470D5"/>
    <w:rsid w:val="00F504E0"/>
    <w:rsid w:val="00F51176"/>
    <w:rsid w:val="00F519A3"/>
    <w:rsid w:val="00F539EC"/>
    <w:rsid w:val="00F53D7B"/>
    <w:rsid w:val="00F621EA"/>
    <w:rsid w:val="00F670A6"/>
    <w:rsid w:val="00F67CD2"/>
    <w:rsid w:val="00F72BEC"/>
    <w:rsid w:val="00F72DA2"/>
    <w:rsid w:val="00F7523C"/>
    <w:rsid w:val="00F84885"/>
    <w:rsid w:val="00F87E56"/>
    <w:rsid w:val="00F90E79"/>
    <w:rsid w:val="00F921B2"/>
    <w:rsid w:val="00F959A8"/>
    <w:rsid w:val="00F97547"/>
    <w:rsid w:val="00FA0E1F"/>
    <w:rsid w:val="00FB28A4"/>
    <w:rsid w:val="00FB3310"/>
    <w:rsid w:val="00FC0A87"/>
    <w:rsid w:val="00FC21BF"/>
    <w:rsid w:val="00FC23B8"/>
    <w:rsid w:val="00FC3816"/>
    <w:rsid w:val="00FC3E36"/>
    <w:rsid w:val="00FD1969"/>
    <w:rsid w:val="00FD57E4"/>
    <w:rsid w:val="00FD60B1"/>
    <w:rsid w:val="00FE13AF"/>
    <w:rsid w:val="00FE4607"/>
    <w:rsid w:val="00FE4CED"/>
    <w:rsid w:val="00FE5E8C"/>
    <w:rsid w:val="00FF18FB"/>
    <w:rsid w:val="00FF20E1"/>
    <w:rsid w:val="00FF571A"/>
    <w:rsid w:val="04B75553"/>
    <w:rsid w:val="05F3078F"/>
    <w:rsid w:val="078A5110"/>
    <w:rsid w:val="0857166C"/>
    <w:rsid w:val="0885705D"/>
    <w:rsid w:val="08C7635B"/>
    <w:rsid w:val="08E52E31"/>
    <w:rsid w:val="090E585B"/>
    <w:rsid w:val="094F70E4"/>
    <w:rsid w:val="0C0F3C43"/>
    <w:rsid w:val="0D4B280C"/>
    <w:rsid w:val="0DC302C2"/>
    <w:rsid w:val="0DDB5605"/>
    <w:rsid w:val="0E330C5D"/>
    <w:rsid w:val="0E371120"/>
    <w:rsid w:val="0E3918C4"/>
    <w:rsid w:val="0F68600C"/>
    <w:rsid w:val="0FE12A5B"/>
    <w:rsid w:val="10C1532A"/>
    <w:rsid w:val="115A2C75"/>
    <w:rsid w:val="11D949F7"/>
    <w:rsid w:val="11E27D5E"/>
    <w:rsid w:val="13CB69FE"/>
    <w:rsid w:val="1481136A"/>
    <w:rsid w:val="15706AE6"/>
    <w:rsid w:val="15BE1AC7"/>
    <w:rsid w:val="17A9033F"/>
    <w:rsid w:val="188C1EF1"/>
    <w:rsid w:val="18DB2CF7"/>
    <w:rsid w:val="19295EEC"/>
    <w:rsid w:val="19301B34"/>
    <w:rsid w:val="1ADA785C"/>
    <w:rsid w:val="1B1D2E24"/>
    <w:rsid w:val="1E27688B"/>
    <w:rsid w:val="1ECC07CA"/>
    <w:rsid w:val="217F5D21"/>
    <w:rsid w:val="21CF57EC"/>
    <w:rsid w:val="23377EE9"/>
    <w:rsid w:val="23704A7A"/>
    <w:rsid w:val="2411169F"/>
    <w:rsid w:val="24EF563A"/>
    <w:rsid w:val="25BE71D5"/>
    <w:rsid w:val="28976388"/>
    <w:rsid w:val="28A57332"/>
    <w:rsid w:val="29417969"/>
    <w:rsid w:val="29C60E85"/>
    <w:rsid w:val="2BDB371D"/>
    <w:rsid w:val="2C3F5873"/>
    <w:rsid w:val="2CCC1F07"/>
    <w:rsid w:val="2D3E63BD"/>
    <w:rsid w:val="2D9602D5"/>
    <w:rsid w:val="334A1078"/>
    <w:rsid w:val="33556ACA"/>
    <w:rsid w:val="33A132C7"/>
    <w:rsid w:val="33F037CD"/>
    <w:rsid w:val="345C2861"/>
    <w:rsid w:val="364124E1"/>
    <w:rsid w:val="38C6758F"/>
    <w:rsid w:val="3AE5552B"/>
    <w:rsid w:val="3B2F4B62"/>
    <w:rsid w:val="3B307047"/>
    <w:rsid w:val="3BBC547A"/>
    <w:rsid w:val="3C3172CB"/>
    <w:rsid w:val="3D223DE1"/>
    <w:rsid w:val="3E9B7001"/>
    <w:rsid w:val="3F70041E"/>
    <w:rsid w:val="3F732E6A"/>
    <w:rsid w:val="3FD84540"/>
    <w:rsid w:val="405D2ED8"/>
    <w:rsid w:val="44DC7BC3"/>
    <w:rsid w:val="45E242C2"/>
    <w:rsid w:val="47876CD6"/>
    <w:rsid w:val="47ED3310"/>
    <w:rsid w:val="47EE5EAE"/>
    <w:rsid w:val="48E83FFB"/>
    <w:rsid w:val="4A9C78DB"/>
    <w:rsid w:val="4ACE73C4"/>
    <w:rsid w:val="4CEA7333"/>
    <w:rsid w:val="4DB91BB5"/>
    <w:rsid w:val="50477B65"/>
    <w:rsid w:val="506C5BE5"/>
    <w:rsid w:val="50CC40EF"/>
    <w:rsid w:val="521950A9"/>
    <w:rsid w:val="547A2997"/>
    <w:rsid w:val="554150D7"/>
    <w:rsid w:val="55FF52C8"/>
    <w:rsid w:val="5683789F"/>
    <w:rsid w:val="568F0035"/>
    <w:rsid w:val="587A01BB"/>
    <w:rsid w:val="588664D8"/>
    <w:rsid w:val="588B79B0"/>
    <w:rsid w:val="5A783018"/>
    <w:rsid w:val="5B7E4242"/>
    <w:rsid w:val="5BC01746"/>
    <w:rsid w:val="5E9A2865"/>
    <w:rsid w:val="5F9630BC"/>
    <w:rsid w:val="62790A85"/>
    <w:rsid w:val="636E262F"/>
    <w:rsid w:val="63782FA5"/>
    <w:rsid w:val="63A4432A"/>
    <w:rsid w:val="65E37966"/>
    <w:rsid w:val="66093C94"/>
    <w:rsid w:val="6700428D"/>
    <w:rsid w:val="672022CE"/>
    <w:rsid w:val="678F2164"/>
    <w:rsid w:val="69DC2F53"/>
    <w:rsid w:val="6A8E530C"/>
    <w:rsid w:val="6B597E87"/>
    <w:rsid w:val="6E681BFA"/>
    <w:rsid w:val="6F5C122A"/>
    <w:rsid w:val="6F7810F3"/>
    <w:rsid w:val="708A08EB"/>
    <w:rsid w:val="715918DB"/>
    <w:rsid w:val="716579D7"/>
    <w:rsid w:val="737B30F6"/>
    <w:rsid w:val="746A1A7D"/>
    <w:rsid w:val="746A31C9"/>
    <w:rsid w:val="74AF4EC1"/>
    <w:rsid w:val="74D80B53"/>
    <w:rsid w:val="74ED4DD4"/>
    <w:rsid w:val="752F6A71"/>
    <w:rsid w:val="75761F23"/>
    <w:rsid w:val="78044EFA"/>
    <w:rsid w:val="78285389"/>
    <w:rsid w:val="78F578AA"/>
    <w:rsid w:val="796A7DBB"/>
    <w:rsid w:val="7A392F6E"/>
    <w:rsid w:val="7C9712F4"/>
    <w:rsid w:val="7DE6543F"/>
    <w:rsid w:val="7E133B9E"/>
    <w:rsid w:val="7E270D1D"/>
    <w:rsid w:val="7FBC2AC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keepNext/>
      <w:jc w:val="center"/>
      <w:outlineLvl w:val="0"/>
    </w:pPr>
    <w:rPr>
      <w:sz w:val="28"/>
    </w:rPr>
  </w:style>
  <w:style w:type="paragraph" w:styleId="Heading2">
    <w:name w:val="heading 2"/>
    <w:basedOn w:val="Normal"/>
    <w:next w:val="Normal"/>
    <w:pPr>
      <w:keepNext/>
      <w:tabs>
        <w:tab w:val="left" w:pos="8640"/>
      </w:tabs>
      <w:outlineLvl w:val="1"/>
    </w:pPr>
    <w:rPr>
      <w:sz w:val="28"/>
    </w:rPr>
  </w:style>
  <w:style w:type="paragraph" w:styleId="Heading3">
    <w:name w:val="heading 3"/>
    <w:basedOn w:val="Normal"/>
    <w:next w:val="Normal"/>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pPr>
      <w:keepNext/>
      <w:keepLines/>
      <w:spacing w:before="280" w:after="290" w:line="376" w:lineRule="auto"/>
      <w:outlineLvl w:val="4"/>
    </w:pPr>
    <w:rPr>
      <w:b/>
      <w:bCs/>
      <w:sz w:val="28"/>
      <w:szCs w:val="28"/>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style>
  <w:style w:type="table" w:default="1" w:styleId="TableNormal">
    <w:name w:val="Normal Table"/>
    <w:tblP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style>
  <w:style w:type="paragraph" w:styleId="NormalIndent">
    <w:name w:val="Normal Indent"/>
    <w:basedOn w:val="Normal"/>
    <w:pPr>
      <w:adjustRightInd w:val="0"/>
      <w:spacing w:line="360" w:lineRule="atLeast"/>
      <w:ind w:firstLine="482"/>
      <w:textAlignment w:val="baseline"/>
    </w:pPr>
    <w:rPr>
      <w:kern w:val="0"/>
      <w:sz w:val="24"/>
      <w:szCs w:val="20"/>
    </w:rPr>
  </w:style>
  <w:style w:type="paragraph" w:styleId="DocumentMap">
    <w:name w:val="Document Map"/>
    <w:basedOn w:val="Normal"/>
    <w:pPr>
      <w:shd w:val="clear" w:color="auto" w:fill="000080"/>
    </w:pPr>
  </w:style>
  <w:style w:type="paragraph" w:styleId="BodyText3">
    <w:name w:val="Body Text 3"/>
    <w:basedOn w:val="Normal"/>
    <w:pPr>
      <w:jc w:val="center"/>
    </w:pPr>
    <w:rPr>
      <w:sz w:val="18"/>
    </w:rPr>
  </w:style>
  <w:style w:type="paragraph" w:styleId="BodyText">
    <w:name w:val="Body Text"/>
    <w:basedOn w:val="Normal"/>
    <w:pPr>
      <w:jc w:val="center"/>
    </w:pPr>
  </w:style>
  <w:style w:type="paragraph" w:styleId="BodyTextIndent">
    <w:name w:val="Body Text Indent"/>
    <w:basedOn w:val="Normal"/>
    <w:pPr>
      <w:ind w:left="540" w:firstLine="538" w:leftChars="257" w:firstLineChars="192"/>
    </w:pPr>
    <w:rPr>
      <w:sz w:val="28"/>
    </w:rPr>
  </w:style>
  <w:style w:type="paragraph" w:styleId="PlainText">
    <w:name w:val="Plain Text"/>
    <w:basedOn w:val="Normal"/>
    <w:link w:val="Char"/>
    <w:rPr>
      <w:rFonts w:ascii="宋体" w:hAnsi="Courier New"/>
      <w:szCs w:val="20"/>
    </w:rPr>
  </w:style>
  <w:style w:type="character" w:customStyle="1" w:styleId="Char">
    <w:name w:val="纯文本 Char"/>
    <w:link w:val="PlainText"/>
    <w:rPr>
      <w:rFonts w:ascii="宋体" w:eastAsia="宋体" w:hAnsi="Courier New"/>
      <w:kern w:val="2"/>
      <w:sz w:val="21"/>
      <w:lang w:val="en-US" w:eastAsia="zh-CN" w:bidi="ar-SA"/>
    </w:rPr>
  </w:style>
  <w:style w:type="paragraph" w:styleId="Date">
    <w:name w:val="Date"/>
    <w:basedOn w:val="Normal"/>
    <w:next w:val="Normal"/>
    <w:pPr>
      <w:ind w:left="100" w:leftChars="2500"/>
    </w:pPr>
    <w:rPr>
      <w:rFonts w:eastAsia="楷体_GB2312"/>
      <w:b/>
      <w:sz w:val="44"/>
    </w:rPr>
  </w:style>
  <w:style w:type="paragraph" w:styleId="BodyTextIndent2">
    <w:name w:val="Body Text Indent 2"/>
    <w:basedOn w:val="Normal"/>
    <w:pPr>
      <w:ind w:left="359" w:firstLine="540" w:leftChars="171" w:firstLineChars="193"/>
    </w:pPr>
    <w:rPr>
      <w:sz w:val="28"/>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tyle>
  <w:style w:type="paragraph" w:styleId="FootnoteText">
    <w:name w:val="footnote text"/>
    <w:basedOn w:val="Normal"/>
    <w:pPr>
      <w:snapToGrid w:val="0"/>
      <w:jc w:val="left"/>
    </w:pPr>
    <w:rPr>
      <w:sz w:val="18"/>
      <w:szCs w:val="18"/>
    </w:rPr>
  </w:style>
  <w:style w:type="paragraph" w:styleId="BodyTextIndent3">
    <w:name w:val="Body Text Indent 3"/>
    <w:basedOn w:val="Normal"/>
    <w:pPr>
      <w:ind w:left="178" w:firstLine="540" w:leftChars="85" w:firstLineChars="193"/>
    </w:pPr>
    <w:rPr>
      <w:sz w:val="28"/>
    </w:rPr>
  </w:style>
  <w:style w:type="paragraph" w:styleId="TOC2">
    <w:name w:val="toc 2"/>
    <w:basedOn w:val="Normal"/>
    <w:next w:val="Normal"/>
    <w:pPr>
      <w:tabs>
        <w:tab w:val="right" w:leader="hyphen" w:pos="9855"/>
      </w:tabs>
      <w:ind w:left="420" w:leftChars="200"/>
    </w:pPr>
  </w:style>
  <w:style w:type="paragraph" w:styleId="BodyText2">
    <w:name w:val="Body Text 2"/>
    <w:basedOn w:val="Normal"/>
    <w:rPr>
      <w:sz w:val="28"/>
    </w:rPr>
  </w:style>
  <w:style w:type="paragraph" w:styleId="NormalWeb">
    <w:name w:val="Normal (Web)"/>
    <w:basedOn w:val="Normal"/>
    <w:rPr>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rPr>
      <w:color w:val="0000FF"/>
      <w:u w:val="single"/>
    </w:rPr>
  </w:style>
  <w:style w:type="character" w:styleId="FootnoteReference">
    <w:name w:val="footnote reference"/>
    <w:rPr>
      <w:vertAlign w:val="superscript"/>
    </w:rPr>
  </w:style>
  <w:style w:type="paragraph" w:styleId="HTMLTopofForm">
    <w:name w:val="HTML Top of Form"/>
    <w:basedOn w:val="Normal"/>
    <w:next w:val="Normal"/>
    <w:uiPriority w:val="99"/>
    <w:unhideWhenUsed/>
    <w:pPr>
      <w:pBdr>
        <w:bottom w:val="single" w:sz="6" w:space="1" w:color="auto"/>
      </w:pBdr>
      <w:jc w:val="center"/>
    </w:pPr>
    <w:rPr>
      <w:rFonts w:ascii="Arial" w:hAnsi="Arial" w:cs="Arial"/>
      <w:vanish/>
      <w:sz w:val="16"/>
      <w:szCs w:val="16"/>
    </w:rPr>
  </w:style>
  <w:style w:type="paragraph" w:styleId="HTMLBottomofForm">
    <w:name w:val="HTML Bottom of Form"/>
    <w:basedOn w:val="Normal"/>
    <w:next w:val="Normal"/>
    <w:uiPriority w:val="99"/>
    <w:unhideWhenUsed/>
    <w:pPr>
      <w:pBdr>
        <w:top w:val="single" w:sz="6" w:space="1" w:color="auto"/>
      </w:pBdr>
      <w:jc w:val="center"/>
    </w:pPr>
    <w:rPr>
      <w:rFonts w:ascii="Arial" w:hAnsi="Arial" w:cs="Arial"/>
      <w:vanish/>
      <w:sz w:val="16"/>
      <w:szCs w:val="16"/>
    </w:rPr>
  </w:style>
  <w:style w:type="paragraph" w:customStyle="1" w:styleId="Char0">
    <w:name w:val="Char"/>
    <w:basedOn w:val="Normal"/>
    <w:pPr>
      <w:widowControl/>
      <w:spacing w:line="240" w:lineRule="exact"/>
      <w:ind w:firstLine="200" w:firstLineChars="200"/>
    </w:pPr>
    <w:rPr>
      <w:szCs w:val="21"/>
    </w:rPr>
  </w:style>
  <w:style w:type="paragraph" w:customStyle="1" w:styleId="ParaCharCharCharCharCharCharCharCharChar1CharCharCharChar">
    <w:name w:val="默认段落字体 Para Char Char Char Char Char Char Char Char Char1 Char Char Char Char"/>
    <w:basedOn w:val="Normal"/>
    <w:rPr>
      <w:rFonts w:ascii="Tahoma" w:hAnsi="Tahoma"/>
      <w:sz w:val="24"/>
      <w:szCs w:val="20"/>
    </w:rPr>
  </w:style>
  <w:style w:type="paragraph" w:customStyle="1" w:styleId="a">
    <w:name w:val="主题行"/>
    <w:basedOn w:val="BodyText"/>
    <w:next w:val="BodyText"/>
    <w:pPr>
      <w:widowControl/>
      <w:pBdr>
        <w:top w:val="single" w:sz="6" w:space="1" w:color="auto"/>
      </w:pBdr>
      <w:overflowPunct w:val="0"/>
      <w:autoSpaceDE w:val="0"/>
      <w:autoSpaceDN w:val="0"/>
      <w:spacing w:line="220" w:lineRule="atLeast"/>
      <w:ind w:left="720" w:right="-240"/>
      <w:jc w:val="left"/>
    </w:pPr>
    <w:rPr>
      <w:kern w:val="0"/>
      <w:sz w:val="20"/>
      <w:szCs w:val="20"/>
    </w:rPr>
  </w:style>
  <w:style w:type="paragraph" w:customStyle="1" w:styleId="linzheng">
    <w:name w:val="linzheng"/>
    <w:basedOn w:val="Normal"/>
    <w:next w:val="Normal"/>
    <w:pPr>
      <w:spacing w:line="440" w:lineRule="exact"/>
    </w:pPr>
    <w:rPr>
      <w:rFonts w:ascii="宋体"/>
      <w:sz w:val="24"/>
    </w:rPr>
  </w:style>
  <w:style w:type="paragraph" w:customStyle="1" w:styleId="Char1">
    <w:name w:val=" Char1"/>
    <w:basedOn w:val="Normal"/>
    <w:pPr>
      <w:widowControl/>
      <w:spacing w:after="160" w:line="240" w:lineRule="exact"/>
      <w:jc w:val="left"/>
    </w:pPr>
    <w:rPr>
      <w:szCs w:val="20"/>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hyperlink" Target="mailto:&#22312;&#22369;&#38754;&#35774;&#32622;&#966;6.5@200" TargetMode="External" /><Relationship Id="rId27" Type="http://schemas.openxmlformats.org/officeDocument/2006/relationships/image" Target="media/image1.png" /><Relationship Id="rId28" Type="http://schemas.openxmlformats.org/officeDocument/2006/relationships/footer" Target="footer23.xml" /><Relationship Id="rId29" Type="http://schemas.openxmlformats.org/officeDocument/2006/relationships/footer" Target="footer24.xml" /><Relationship Id="rId3" Type="http://schemas.openxmlformats.org/officeDocument/2006/relationships/fontTable" Target="fontTable.xml" /><Relationship Id="rId30" Type="http://schemas.openxmlformats.org/officeDocument/2006/relationships/footer" Target="footer25.xml" /><Relationship Id="rId31" Type="http://schemas.openxmlformats.org/officeDocument/2006/relationships/footer" Target="footer26.xml" /><Relationship Id="rId32" Type="http://schemas.openxmlformats.org/officeDocument/2006/relationships/footer" Target="footer27.xml" /><Relationship Id="rId33" Type="http://schemas.openxmlformats.org/officeDocument/2006/relationships/footer" Target="footer28.xml" /><Relationship Id="rId34" Type="http://schemas.openxmlformats.org/officeDocument/2006/relationships/footer" Target="footer29.xml" /><Relationship Id="rId35" Type="http://schemas.openxmlformats.org/officeDocument/2006/relationships/footer" Target="footer30.xml" /><Relationship Id="rId36" Type="http://schemas.openxmlformats.org/officeDocument/2006/relationships/footer" Target="footer31.xml" /><Relationship Id="rId37" Type="http://schemas.openxmlformats.org/officeDocument/2006/relationships/footer" Target="footer32.xml" /><Relationship Id="rId38" Type="http://schemas.openxmlformats.org/officeDocument/2006/relationships/footer" Target="footer33.xml" /><Relationship Id="rId39" Type="http://schemas.openxmlformats.org/officeDocument/2006/relationships/footer" Target="footer34.xml" /><Relationship Id="rId4" Type="http://schemas.openxmlformats.org/officeDocument/2006/relationships/footer" Target="footer1.xml" /><Relationship Id="rId40" Type="http://schemas.openxmlformats.org/officeDocument/2006/relationships/footer" Target="footer35.xml" /><Relationship Id="rId41" Type="http://schemas.openxmlformats.org/officeDocument/2006/relationships/footer" Target="footer36.xml" /><Relationship Id="rId42" Type="http://schemas.openxmlformats.org/officeDocument/2006/relationships/image" Target="media/image2.png" /><Relationship Id="rId43" Type="http://schemas.openxmlformats.org/officeDocument/2006/relationships/footer" Target="footer37.xml" /><Relationship Id="rId44" Type="http://schemas.openxmlformats.org/officeDocument/2006/relationships/footer" Target="footer38.xml" /><Relationship Id="rId45" Type="http://schemas.openxmlformats.org/officeDocument/2006/relationships/footer" Target="footer39.xml" /><Relationship Id="rId46" Type="http://schemas.openxmlformats.org/officeDocument/2006/relationships/footer" Target="footer40.xml" /><Relationship Id="rId47" Type="http://schemas.openxmlformats.org/officeDocument/2006/relationships/footer" Target="footer41.xml" /><Relationship Id="rId48" Type="http://schemas.openxmlformats.org/officeDocument/2006/relationships/footer" Target="footer42.xml" /><Relationship Id="rId49" Type="http://schemas.openxmlformats.org/officeDocument/2006/relationships/footer" Target="footer43.xml" /><Relationship Id="rId5" Type="http://schemas.openxmlformats.org/officeDocument/2006/relationships/footer" Target="footer2.xml" /><Relationship Id="rId50" Type="http://schemas.openxmlformats.org/officeDocument/2006/relationships/footer" Target="footer44.xml" /><Relationship Id="rId51" Type="http://schemas.openxmlformats.org/officeDocument/2006/relationships/image" Target="media/image3.wmf" /><Relationship Id="rId52" Type="http://schemas.openxmlformats.org/officeDocument/2006/relationships/oleObject" Target="embeddings/oleObject1.bin" /><Relationship Id="rId53" Type="http://schemas.openxmlformats.org/officeDocument/2006/relationships/footer" Target="footer45.xml" /><Relationship Id="rId54" Type="http://schemas.openxmlformats.org/officeDocument/2006/relationships/footer" Target="footer46.xml" /><Relationship Id="rId55" Type="http://schemas.openxmlformats.org/officeDocument/2006/relationships/footer" Target="footer47.xml" /><Relationship Id="rId56" Type="http://schemas.openxmlformats.org/officeDocument/2006/relationships/footer" Target="footer48.xml" /><Relationship Id="rId57" Type="http://schemas.openxmlformats.org/officeDocument/2006/relationships/footer" Target="footer49.xml" /><Relationship Id="rId58" Type="http://schemas.openxmlformats.org/officeDocument/2006/relationships/footer" Target="footer50.xml" /><Relationship Id="rId59" Type="http://schemas.openxmlformats.org/officeDocument/2006/relationships/footer" Target="footer51.xml" /><Relationship Id="rId6" Type="http://schemas.openxmlformats.org/officeDocument/2006/relationships/footer" Target="footer3.xml" /><Relationship Id="rId60" Type="http://schemas.openxmlformats.org/officeDocument/2006/relationships/footer" Target="footer52.xml" /><Relationship Id="rId61" Type="http://schemas.openxmlformats.org/officeDocument/2006/relationships/footer" Target="footer53.xml" /><Relationship Id="rId62" Type="http://schemas.openxmlformats.org/officeDocument/2006/relationships/footer" Target="footer54.xml" /><Relationship Id="rId63" Type="http://schemas.openxmlformats.org/officeDocument/2006/relationships/footer" Target="footer55.xml" /><Relationship Id="rId64" Type="http://schemas.openxmlformats.org/officeDocument/2006/relationships/footer" Target="footer56.xml" /><Relationship Id="rId65" Type="http://schemas.openxmlformats.org/officeDocument/2006/relationships/footer" Target="footer57.xml" /><Relationship Id="rId66" Type="http://schemas.openxmlformats.org/officeDocument/2006/relationships/footer" Target="footer58.xml" /><Relationship Id="rId67" Type="http://schemas.openxmlformats.org/officeDocument/2006/relationships/footer" Target="footer59.xml" /><Relationship Id="rId68" Type="http://schemas.openxmlformats.org/officeDocument/2006/relationships/footer" Target="footer60.xml" /><Relationship Id="rId69" Type="http://schemas.openxmlformats.org/officeDocument/2006/relationships/footer" Target="footer61.xml" /><Relationship Id="rId7" Type="http://schemas.openxmlformats.org/officeDocument/2006/relationships/footer" Target="footer4.xml" /><Relationship Id="rId70" Type="http://schemas.openxmlformats.org/officeDocument/2006/relationships/footer" Target="footer62.xml" /><Relationship Id="rId71" Type="http://schemas.openxmlformats.org/officeDocument/2006/relationships/footer" Target="footer63.xml" /><Relationship Id="rId72" Type="http://schemas.openxmlformats.org/officeDocument/2006/relationships/footer" Target="footer64.xml" /><Relationship Id="rId73" Type="http://schemas.openxmlformats.org/officeDocument/2006/relationships/hyperlink" Target="https://d.book118.com/497020063101006024" TargetMode="External" /><Relationship Id="rId74" Type="http://schemas.openxmlformats.org/officeDocument/2006/relationships/footer" Target="footer65.xml" /><Relationship Id="rId75" Type="http://schemas.openxmlformats.org/officeDocument/2006/relationships/footer" Target="footer66.xml" /><Relationship Id="rId76" Type="http://schemas.openxmlformats.org/officeDocument/2006/relationships/footer" Target="footer67.xml" /><Relationship Id="rId77" Type="http://schemas.openxmlformats.org/officeDocument/2006/relationships/theme" Target="theme/theme1.xml" /><Relationship Id="rId78" Type="http://schemas.openxmlformats.org/officeDocument/2006/relationships/numbering" Target="numbering.xml" /><Relationship Id="rId79" Type="http://schemas.openxmlformats.org/officeDocument/2006/relationships/styles" Target="styles.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157257600</TotalTime>
  <Pages>32</Pages>
  <Words>4855</Words>
  <Characters>27676</Characters>
  <Application>Microsoft Office Word</Application>
  <DocSecurity>0</DocSecurity>
  <Lines>230</Lines>
  <Paragraphs>64</Paragraphs>
  <ScaleCrop>false</ScaleCrop>
  <Company/>
  <LinksUpToDate>false</LinksUpToDate>
  <CharactersWithSpaces>32467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基坑方案</dc:title>
  <dc:subject>新苏大厦</dc:subject>
  <dc:creator>shenmg</dc:creator>
  <cp:lastModifiedBy>张新</cp:lastModifiedBy>
  <cp:revision>6</cp:revision>
  <cp:lastPrinted>2018-04-17T06:48:00Z</cp:lastPrinted>
  <dcterms:created xsi:type="dcterms:W3CDTF">2013-08-19T01:02:00Z</dcterms:created>
  <dcterms:modified xsi:type="dcterms:W3CDTF">2023-12-23T06:02:23Z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C6099009586249999FF422615C6F1E7E_13</vt:lpwstr>
  </property>
  <property fmtid="{D5CDD505-2E9C-101B-9397-08002B2CF9AE}" pid="3" name="KSOProductBuildVer">
    <vt:lpwstr>2052-12.1.0.16120</vt:lpwstr>
  </property>
</Properties>
</file>