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激光雷达行业员工职业发展规划与管理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13" w:history="1">
        <w:r>
          <w:rPr>
            <w:rFonts w:ascii="仿宋" w:eastAsia="仿宋" w:hAnsi="仿宋" w:cs="仿宋" w:hint="eastAsia"/>
            <w:lang w:eastAsia="zh-CN"/>
          </w:rPr>
          <w:t>概论</w:t>
        </w:r>
        <w:r>
          <w:tab/>
        </w:r>
        <w:r>
          <w:fldChar w:fldCharType="begin"/>
        </w:r>
        <w:r>
          <w:instrText xml:space="preserve"> PAGEREF _Toc32113 \h </w:instrText>
        </w:r>
        <w:r>
          <w:fldChar w:fldCharType="separate"/>
        </w:r>
        <w:r>
          <w:t>3</w:t>
        </w:r>
        <w:r>
          <w:fldChar w:fldCharType="end"/>
        </w:r>
      </w:hyperlink>
    </w:p>
    <w:p>
      <w:pPr>
        <w:pStyle w:val="TOC1"/>
        <w:tabs>
          <w:tab w:val="right" w:leader="dot" w:pos="8306"/>
        </w:tabs>
      </w:pPr>
      <w:hyperlink w:anchor="_Toc6678" w:history="1">
        <w:r>
          <w:rPr>
            <w:rFonts w:ascii="仿宋" w:eastAsia="仿宋" w:hAnsi="仿宋" w:cs="仿宋" w:hint="eastAsia"/>
            <w:lang w:eastAsia="zh-CN"/>
          </w:rPr>
          <w:t>一、员工沟通技巧培训与人际关系管理</w:t>
        </w:r>
        <w:r>
          <w:tab/>
        </w:r>
        <w:r>
          <w:fldChar w:fldCharType="begin"/>
        </w:r>
        <w:r>
          <w:instrText xml:space="preserve"> PAGEREF _Toc6678 \h </w:instrText>
        </w:r>
        <w:r>
          <w:fldChar w:fldCharType="separate"/>
        </w:r>
        <w:r>
          <w:t>3</w:t>
        </w:r>
        <w:r>
          <w:fldChar w:fldCharType="end"/>
        </w:r>
      </w:hyperlink>
    </w:p>
    <w:p>
      <w:pPr>
        <w:pStyle w:val="TOC2"/>
        <w:tabs>
          <w:tab w:val="right" w:leader="dot" w:pos="8306"/>
        </w:tabs>
      </w:pPr>
      <w:hyperlink w:anchor="_Toc19310" w:history="1">
        <w:r>
          <w:rPr>
            <w:rFonts w:ascii="仿宋" w:eastAsia="仿宋" w:hAnsi="仿宋" w:cs="仿宋" w:hint="eastAsia"/>
            <w:lang w:eastAsia="zh-CN"/>
          </w:rPr>
          <w:t>(一)、沟通技巧的重要性及培训计划</w:t>
        </w:r>
        <w:r>
          <w:tab/>
        </w:r>
        <w:r>
          <w:fldChar w:fldCharType="begin"/>
        </w:r>
        <w:r>
          <w:instrText xml:space="preserve"> PAGEREF _Toc19310 \h </w:instrText>
        </w:r>
        <w:r>
          <w:fldChar w:fldCharType="separate"/>
        </w:r>
        <w:r>
          <w:t>3</w:t>
        </w:r>
        <w:r>
          <w:fldChar w:fldCharType="end"/>
        </w:r>
      </w:hyperlink>
    </w:p>
    <w:p>
      <w:pPr>
        <w:pStyle w:val="TOC2"/>
        <w:tabs>
          <w:tab w:val="right" w:leader="dot" w:pos="8306"/>
        </w:tabs>
      </w:pPr>
      <w:hyperlink w:anchor="_Toc17467" w:history="1">
        <w:r>
          <w:rPr>
            <w:rFonts w:ascii="仿宋" w:eastAsia="仿宋" w:hAnsi="仿宋" w:cs="仿宋" w:hint="eastAsia"/>
            <w:lang w:eastAsia="zh-CN"/>
          </w:rPr>
          <w:t>(二)、人际关系管理的原则与方法</w:t>
        </w:r>
        <w:r>
          <w:tab/>
        </w:r>
        <w:r>
          <w:fldChar w:fldCharType="begin"/>
        </w:r>
        <w:r>
          <w:instrText xml:space="preserve"> PAGEREF _Toc17467 \h </w:instrText>
        </w:r>
        <w:r>
          <w:fldChar w:fldCharType="separate"/>
        </w:r>
        <w:r>
          <w:t>4</w:t>
        </w:r>
        <w:r>
          <w:fldChar w:fldCharType="end"/>
        </w:r>
      </w:hyperlink>
    </w:p>
    <w:p>
      <w:pPr>
        <w:pStyle w:val="TOC2"/>
        <w:tabs>
          <w:tab w:val="right" w:leader="dot" w:pos="8306"/>
        </w:tabs>
      </w:pPr>
      <w:hyperlink w:anchor="_Toc2886" w:history="1">
        <w:r>
          <w:rPr>
            <w:rFonts w:ascii="仿宋" w:eastAsia="仿宋" w:hAnsi="仿宋" w:cs="仿宋" w:hint="eastAsia"/>
            <w:lang w:eastAsia="zh-CN"/>
          </w:rPr>
          <w:t>(三)、良好人际关系的建立与维护</w:t>
        </w:r>
        <w:r>
          <w:tab/>
        </w:r>
        <w:r>
          <w:fldChar w:fldCharType="begin"/>
        </w:r>
        <w:r>
          <w:instrText xml:space="preserve"> PAGEREF _Toc2886 \h </w:instrText>
        </w:r>
        <w:r>
          <w:fldChar w:fldCharType="separate"/>
        </w:r>
        <w:r>
          <w:t>4</w:t>
        </w:r>
        <w:r>
          <w:fldChar w:fldCharType="end"/>
        </w:r>
      </w:hyperlink>
    </w:p>
    <w:p>
      <w:pPr>
        <w:pStyle w:val="TOC1"/>
        <w:tabs>
          <w:tab w:val="right" w:leader="dot" w:pos="8306"/>
        </w:tabs>
      </w:pPr>
      <w:hyperlink w:anchor="_Toc23042" w:history="1">
        <w:r>
          <w:rPr>
            <w:rFonts w:ascii="仿宋" w:eastAsia="仿宋" w:hAnsi="仿宋" w:cs="仿宋" w:hint="eastAsia"/>
            <w:lang w:eastAsia="zh-CN"/>
          </w:rPr>
          <w:t>二、项目基本情况</w:t>
        </w:r>
        <w:r>
          <w:tab/>
        </w:r>
        <w:r>
          <w:fldChar w:fldCharType="begin"/>
        </w:r>
        <w:r>
          <w:instrText xml:space="preserve"> PAGEREF _Toc23042 \h </w:instrText>
        </w:r>
        <w:r>
          <w:fldChar w:fldCharType="separate"/>
        </w:r>
        <w:r>
          <w:t>5</w:t>
        </w:r>
        <w:r>
          <w:fldChar w:fldCharType="end"/>
        </w:r>
      </w:hyperlink>
    </w:p>
    <w:p>
      <w:pPr>
        <w:pStyle w:val="TOC2"/>
        <w:tabs>
          <w:tab w:val="right" w:leader="dot" w:pos="8306"/>
        </w:tabs>
      </w:pPr>
      <w:hyperlink w:anchor="_Toc6562" w:history="1">
        <w:r>
          <w:rPr>
            <w:rFonts w:ascii="仿宋" w:eastAsia="仿宋" w:hAnsi="仿宋" w:cs="仿宋" w:hint="eastAsia"/>
            <w:lang w:eastAsia="zh-CN"/>
          </w:rPr>
          <w:t>(一)、项目名称及建设性质</w:t>
        </w:r>
        <w:r>
          <w:tab/>
        </w:r>
        <w:r>
          <w:fldChar w:fldCharType="begin"/>
        </w:r>
        <w:r>
          <w:instrText xml:space="preserve"> PAGEREF _Toc6562 \h </w:instrText>
        </w:r>
        <w:r>
          <w:fldChar w:fldCharType="separate"/>
        </w:r>
        <w:r>
          <w:t>5</w:t>
        </w:r>
        <w:r>
          <w:fldChar w:fldCharType="end"/>
        </w:r>
      </w:hyperlink>
    </w:p>
    <w:p>
      <w:pPr>
        <w:pStyle w:val="TOC2"/>
        <w:tabs>
          <w:tab w:val="right" w:leader="dot" w:pos="8306"/>
        </w:tabs>
      </w:pPr>
      <w:hyperlink w:anchor="_Toc20730" w:history="1">
        <w:r>
          <w:rPr>
            <w:rFonts w:ascii="仿宋" w:eastAsia="仿宋" w:hAnsi="仿宋" w:cs="仿宋" w:hint="eastAsia"/>
            <w:lang w:eastAsia="zh-CN"/>
          </w:rPr>
          <w:t>(二)、项目承办单位</w:t>
        </w:r>
        <w:r>
          <w:tab/>
        </w:r>
        <w:r>
          <w:fldChar w:fldCharType="begin"/>
        </w:r>
        <w:r>
          <w:instrText xml:space="preserve"> PAGEREF _Toc20730 \h </w:instrText>
        </w:r>
        <w:r>
          <w:fldChar w:fldCharType="separate"/>
        </w:r>
        <w:r>
          <w:t>6</w:t>
        </w:r>
        <w:r>
          <w:fldChar w:fldCharType="end"/>
        </w:r>
      </w:hyperlink>
    </w:p>
    <w:p>
      <w:pPr>
        <w:pStyle w:val="TOC2"/>
        <w:tabs>
          <w:tab w:val="right" w:leader="dot" w:pos="8306"/>
        </w:tabs>
      </w:pPr>
      <w:hyperlink w:anchor="_Toc6969" w:history="1">
        <w:r>
          <w:rPr>
            <w:rFonts w:ascii="仿宋" w:eastAsia="仿宋" w:hAnsi="仿宋" w:cs="仿宋" w:hint="eastAsia"/>
            <w:lang w:eastAsia="zh-CN"/>
          </w:rPr>
          <w:t>(三)、项目实施的可行性</w:t>
        </w:r>
        <w:r>
          <w:tab/>
        </w:r>
        <w:r>
          <w:fldChar w:fldCharType="begin"/>
        </w:r>
        <w:r>
          <w:instrText xml:space="preserve"> PAGEREF _Toc6969 \h </w:instrText>
        </w:r>
        <w:r>
          <w:fldChar w:fldCharType="separate"/>
        </w:r>
        <w:r>
          <w:t>7</w:t>
        </w:r>
        <w:r>
          <w:fldChar w:fldCharType="end"/>
        </w:r>
      </w:hyperlink>
    </w:p>
    <w:p>
      <w:pPr>
        <w:pStyle w:val="TOC2"/>
        <w:tabs>
          <w:tab w:val="right" w:leader="dot" w:pos="8306"/>
        </w:tabs>
      </w:pPr>
      <w:hyperlink w:anchor="_Toc13013" w:history="1">
        <w:r>
          <w:rPr>
            <w:rFonts w:ascii="仿宋" w:eastAsia="仿宋" w:hAnsi="仿宋" w:cs="仿宋" w:hint="eastAsia"/>
            <w:lang w:eastAsia="zh-CN"/>
          </w:rPr>
          <w:t>(四)、项目建设选址</w:t>
        </w:r>
        <w:r>
          <w:tab/>
        </w:r>
        <w:r>
          <w:fldChar w:fldCharType="begin"/>
        </w:r>
        <w:r>
          <w:instrText xml:space="preserve"> PAGEREF _Toc13013 \h </w:instrText>
        </w:r>
        <w:r>
          <w:fldChar w:fldCharType="separate"/>
        </w:r>
        <w:r>
          <w:t>9</w:t>
        </w:r>
        <w:r>
          <w:fldChar w:fldCharType="end"/>
        </w:r>
      </w:hyperlink>
    </w:p>
    <w:p>
      <w:pPr>
        <w:pStyle w:val="TOC2"/>
        <w:tabs>
          <w:tab w:val="right" w:leader="dot" w:pos="8306"/>
        </w:tabs>
      </w:pPr>
      <w:hyperlink w:anchor="_Toc29545" w:history="1">
        <w:r>
          <w:rPr>
            <w:rFonts w:ascii="仿宋" w:eastAsia="仿宋" w:hAnsi="仿宋" w:cs="仿宋" w:hint="eastAsia"/>
            <w:lang w:eastAsia="zh-CN"/>
          </w:rPr>
          <w:t>(五)、建筑物建设规模</w:t>
        </w:r>
        <w:r>
          <w:tab/>
        </w:r>
        <w:r>
          <w:fldChar w:fldCharType="begin"/>
        </w:r>
        <w:r>
          <w:instrText xml:space="preserve"> PAGEREF _Toc29545 \h </w:instrText>
        </w:r>
        <w:r>
          <w:fldChar w:fldCharType="separate"/>
        </w:r>
        <w:r>
          <w:t>10</w:t>
        </w:r>
        <w:r>
          <w:fldChar w:fldCharType="end"/>
        </w:r>
      </w:hyperlink>
    </w:p>
    <w:p>
      <w:pPr>
        <w:pStyle w:val="TOC2"/>
        <w:tabs>
          <w:tab w:val="right" w:leader="dot" w:pos="8306"/>
        </w:tabs>
      </w:pPr>
      <w:hyperlink w:anchor="_Toc7203" w:history="1">
        <w:r>
          <w:rPr>
            <w:rFonts w:ascii="仿宋" w:eastAsia="仿宋" w:hAnsi="仿宋" w:cs="仿宋" w:hint="eastAsia"/>
            <w:lang w:eastAsia="zh-CN"/>
          </w:rPr>
          <w:t>(六)、项目总投资及资金构成</w:t>
        </w:r>
        <w:r>
          <w:tab/>
        </w:r>
        <w:r>
          <w:fldChar w:fldCharType="begin"/>
        </w:r>
        <w:r>
          <w:instrText xml:space="preserve"> PAGEREF _Toc7203 \h </w:instrText>
        </w:r>
        <w:r>
          <w:fldChar w:fldCharType="separate"/>
        </w:r>
        <w:r>
          <w:t>11</w:t>
        </w:r>
        <w:r>
          <w:fldChar w:fldCharType="end"/>
        </w:r>
      </w:hyperlink>
    </w:p>
    <w:p>
      <w:pPr>
        <w:pStyle w:val="TOC2"/>
        <w:tabs>
          <w:tab w:val="right" w:leader="dot" w:pos="8306"/>
        </w:tabs>
      </w:pPr>
      <w:hyperlink w:anchor="_Toc8322" w:history="1">
        <w:r>
          <w:rPr>
            <w:rFonts w:ascii="仿宋" w:eastAsia="仿宋" w:hAnsi="仿宋" w:cs="仿宋" w:hint="eastAsia"/>
            <w:lang w:eastAsia="zh-CN"/>
          </w:rPr>
          <w:t>(七)、资金筹措方案</w:t>
        </w:r>
        <w:r>
          <w:tab/>
        </w:r>
        <w:r>
          <w:fldChar w:fldCharType="begin"/>
        </w:r>
        <w:r>
          <w:instrText xml:space="preserve"> PAGEREF _Toc8322 \h </w:instrText>
        </w:r>
        <w:r>
          <w:fldChar w:fldCharType="separate"/>
        </w:r>
        <w:r>
          <w:t>12</w:t>
        </w:r>
        <w:r>
          <w:fldChar w:fldCharType="end"/>
        </w:r>
      </w:hyperlink>
    </w:p>
    <w:p>
      <w:pPr>
        <w:pStyle w:val="TOC2"/>
        <w:tabs>
          <w:tab w:val="right" w:leader="dot" w:pos="8306"/>
        </w:tabs>
      </w:pPr>
      <w:hyperlink w:anchor="_Toc7666" w:history="1">
        <w:r>
          <w:rPr>
            <w:rFonts w:ascii="仿宋" w:eastAsia="仿宋" w:hAnsi="仿宋" w:cs="仿宋" w:hint="eastAsia"/>
            <w:lang w:eastAsia="zh-CN"/>
          </w:rPr>
          <w:t>(八)、项目预期经济效益规划目标</w:t>
        </w:r>
        <w:r>
          <w:tab/>
        </w:r>
        <w:r>
          <w:fldChar w:fldCharType="begin"/>
        </w:r>
        <w:r>
          <w:instrText xml:space="preserve"> PAGEREF _Toc7666 \h </w:instrText>
        </w:r>
        <w:r>
          <w:fldChar w:fldCharType="separate"/>
        </w:r>
        <w:r>
          <w:t>13</w:t>
        </w:r>
        <w:r>
          <w:fldChar w:fldCharType="end"/>
        </w:r>
      </w:hyperlink>
    </w:p>
    <w:p>
      <w:pPr>
        <w:pStyle w:val="TOC2"/>
        <w:tabs>
          <w:tab w:val="right" w:leader="dot" w:pos="8306"/>
        </w:tabs>
      </w:pPr>
      <w:hyperlink w:anchor="_Toc13162" w:history="1">
        <w:r>
          <w:rPr>
            <w:rFonts w:ascii="仿宋" w:eastAsia="仿宋" w:hAnsi="仿宋" w:cs="仿宋" w:hint="eastAsia"/>
            <w:lang w:eastAsia="zh-CN"/>
          </w:rPr>
          <w:t>(九)、项目建设进度规划</w:t>
        </w:r>
        <w:r>
          <w:tab/>
        </w:r>
        <w:r>
          <w:fldChar w:fldCharType="begin"/>
        </w:r>
        <w:r>
          <w:instrText xml:space="preserve"> PAGEREF _Toc13162 \h </w:instrText>
        </w:r>
        <w:r>
          <w:fldChar w:fldCharType="separate"/>
        </w:r>
        <w:r>
          <w:t>14</w:t>
        </w:r>
        <w:r>
          <w:fldChar w:fldCharType="end"/>
        </w:r>
      </w:hyperlink>
    </w:p>
    <w:p>
      <w:pPr>
        <w:pStyle w:val="TOC1"/>
        <w:tabs>
          <w:tab w:val="right" w:leader="dot" w:pos="8306"/>
        </w:tabs>
      </w:pPr>
      <w:hyperlink w:anchor="_Toc340" w:history="1">
        <w:r>
          <w:rPr>
            <w:rFonts w:ascii="仿宋" w:eastAsia="仿宋" w:hAnsi="仿宋" w:cs="仿宋" w:hint="eastAsia"/>
            <w:lang w:eastAsia="zh-CN"/>
          </w:rPr>
          <w:t>三、员工职业生涯规划与发展</w:t>
        </w:r>
        <w:r>
          <w:tab/>
        </w:r>
        <w:r>
          <w:fldChar w:fldCharType="begin"/>
        </w:r>
        <w:r>
          <w:instrText xml:space="preserve"> PAGEREF _Toc340 \h </w:instrText>
        </w:r>
        <w:r>
          <w:fldChar w:fldCharType="separate"/>
        </w:r>
        <w:r>
          <w:t>16</w:t>
        </w:r>
        <w:r>
          <w:fldChar w:fldCharType="end"/>
        </w:r>
      </w:hyperlink>
    </w:p>
    <w:p>
      <w:pPr>
        <w:pStyle w:val="TOC2"/>
        <w:tabs>
          <w:tab w:val="right" w:leader="dot" w:pos="8306"/>
        </w:tabs>
      </w:pPr>
      <w:hyperlink w:anchor="_Toc1427" w:history="1">
        <w:r>
          <w:rPr>
            <w:rFonts w:ascii="仿宋" w:eastAsia="仿宋" w:hAnsi="仿宋" w:cs="仿宋" w:hint="eastAsia"/>
            <w:lang w:eastAsia="zh-CN"/>
          </w:rPr>
          <w:t>(一)、职业生涯规划概述</w:t>
        </w:r>
        <w:r>
          <w:tab/>
        </w:r>
        <w:r>
          <w:fldChar w:fldCharType="begin"/>
        </w:r>
        <w:r>
          <w:instrText xml:space="preserve"> PAGEREF _Toc1427 \h </w:instrText>
        </w:r>
        <w:r>
          <w:fldChar w:fldCharType="separate"/>
        </w:r>
        <w:r>
          <w:t>16</w:t>
        </w:r>
        <w:r>
          <w:fldChar w:fldCharType="end"/>
        </w:r>
      </w:hyperlink>
    </w:p>
    <w:p>
      <w:pPr>
        <w:pStyle w:val="TOC2"/>
        <w:tabs>
          <w:tab w:val="right" w:leader="dot" w:pos="8306"/>
        </w:tabs>
      </w:pPr>
      <w:hyperlink w:anchor="_Toc9234" w:history="1">
        <w:r>
          <w:rPr>
            <w:rFonts w:ascii="仿宋" w:eastAsia="仿宋" w:hAnsi="仿宋" w:cs="仿宋" w:hint="eastAsia"/>
            <w:lang w:eastAsia="zh-CN"/>
          </w:rPr>
          <w:t>(二)、基本原则与方法</w:t>
        </w:r>
        <w:r>
          <w:tab/>
        </w:r>
        <w:r>
          <w:fldChar w:fldCharType="begin"/>
        </w:r>
        <w:r>
          <w:instrText xml:space="preserve"> PAGEREF _Toc9234 \h </w:instrText>
        </w:r>
        <w:r>
          <w:fldChar w:fldCharType="separate"/>
        </w:r>
        <w:r>
          <w:t>17</w:t>
        </w:r>
        <w:r>
          <w:fldChar w:fldCharType="end"/>
        </w:r>
      </w:hyperlink>
    </w:p>
    <w:p>
      <w:pPr>
        <w:pStyle w:val="TOC2"/>
        <w:tabs>
          <w:tab w:val="right" w:leader="dot" w:pos="8306"/>
        </w:tabs>
      </w:pPr>
      <w:hyperlink w:anchor="_Toc10062" w:history="1">
        <w:r>
          <w:rPr>
            <w:rFonts w:ascii="仿宋" w:eastAsia="仿宋" w:hAnsi="仿宋" w:cs="仿宋" w:hint="eastAsia"/>
            <w:lang w:eastAsia="zh-CN"/>
          </w:rPr>
          <w:t>(三)、员工职业生涯管理</w:t>
        </w:r>
        <w:r>
          <w:tab/>
        </w:r>
        <w:r>
          <w:fldChar w:fldCharType="begin"/>
        </w:r>
        <w:r>
          <w:instrText xml:space="preserve"> PAGEREF _Toc10062 \h </w:instrText>
        </w:r>
        <w:r>
          <w:fldChar w:fldCharType="separate"/>
        </w:r>
        <w:r>
          <w:t>18</w:t>
        </w:r>
        <w:r>
          <w:fldChar w:fldCharType="end"/>
        </w:r>
      </w:hyperlink>
    </w:p>
    <w:p>
      <w:pPr>
        <w:pStyle w:val="TOC2"/>
        <w:tabs>
          <w:tab w:val="right" w:leader="dot" w:pos="8306"/>
        </w:tabs>
      </w:pPr>
      <w:hyperlink w:anchor="_Toc8226" w:history="1">
        <w:r>
          <w:rPr>
            <w:rFonts w:ascii="仿宋" w:eastAsia="仿宋" w:hAnsi="仿宋" w:cs="仿宋" w:hint="eastAsia"/>
            <w:lang w:eastAsia="zh-CN"/>
          </w:rPr>
          <w:t>(四)、职业生涯发展支持体系</w:t>
        </w:r>
        <w:r>
          <w:tab/>
        </w:r>
        <w:r>
          <w:fldChar w:fldCharType="begin"/>
        </w:r>
        <w:r>
          <w:instrText xml:space="preserve"> PAGEREF _Toc8226 \h </w:instrText>
        </w:r>
        <w:r>
          <w:fldChar w:fldCharType="separate"/>
        </w:r>
        <w:r>
          <w:t>19</w:t>
        </w:r>
        <w:r>
          <w:fldChar w:fldCharType="end"/>
        </w:r>
      </w:hyperlink>
    </w:p>
    <w:p>
      <w:pPr>
        <w:pStyle w:val="TOC2"/>
        <w:tabs>
          <w:tab w:val="right" w:leader="dot" w:pos="8306"/>
        </w:tabs>
      </w:pPr>
      <w:hyperlink w:anchor="_Toc4606" w:history="1">
        <w:r>
          <w:rPr>
            <w:rFonts w:ascii="仿宋" w:eastAsia="仿宋" w:hAnsi="仿宋" w:cs="仿宋" w:hint="eastAsia"/>
            <w:lang w:eastAsia="zh-CN"/>
          </w:rPr>
          <w:t>(五)、公司文化与员工职业发展融合</w:t>
        </w:r>
        <w:r>
          <w:tab/>
        </w:r>
        <w:r>
          <w:fldChar w:fldCharType="begin"/>
        </w:r>
        <w:r>
          <w:instrText xml:space="preserve"> PAGEREF _Toc4606 \h </w:instrText>
        </w:r>
        <w:r>
          <w:fldChar w:fldCharType="separate"/>
        </w:r>
        <w:r>
          <w:t>21</w:t>
        </w:r>
        <w:r>
          <w:fldChar w:fldCharType="end"/>
        </w:r>
      </w:hyperlink>
    </w:p>
    <w:p>
      <w:pPr>
        <w:pStyle w:val="TOC2"/>
        <w:tabs>
          <w:tab w:val="right" w:leader="dot" w:pos="8306"/>
        </w:tabs>
      </w:pPr>
      <w:hyperlink w:anchor="_Toc15252" w:history="1">
        <w:r>
          <w:rPr>
            <w:rFonts w:ascii="仿宋" w:eastAsia="仿宋" w:hAnsi="仿宋" w:cs="仿宋" w:hint="eastAsia"/>
            <w:lang w:eastAsia="zh-CN"/>
          </w:rPr>
          <w:t>(六)、未来趋势与发展策略</w:t>
        </w:r>
        <w:r>
          <w:tab/>
        </w:r>
        <w:r>
          <w:fldChar w:fldCharType="begin"/>
        </w:r>
        <w:r>
          <w:instrText xml:space="preserve"> PAGEREF _Toc15252 \h </w:instrText>
        </w:r>
        <w:r>
          <w:fldChar w:fldCharType="separate"/>
        </w:r>
        <w:r>
          <w:t>23</w:t>
        </w:r>
        <w:r>
          <w:fldChar w:fldCharType="end"/>
        </w:r>
      </w:hyperlink>
    </w:p>
    <w:p>
      <w:pPr>
        <w:pStyle w:val="TOC1"/>
        <w:tabs>
          <w:tab w:val="right" w:leader="dot" w:pos="8306"/>
        </w:tabs>
      </w:pPr>
      <w:hyperlink w:anchor="_Toc17604" w:history="1">
        <w:r>
          <w:rPr>
            <w:rFonts w:ascii="仿宋" w:eastAsia="仿宋" w:hAnsi="仿宋" w:cs="仿宋" w:hint="eastAsia"/>
            <w:lang w:eastAsia="zh-CN"/>
          </w:rPr>
          <w:t>四、激光雷达行业背景分析</w:t>
        </w:r>
        <w:r>
          <w:tab/>
        </w:r>
        <w:r>
          <w:fldChar w:fldCharType="begin"/>
        </w:r>
        <w:r>
          <w:instrText xml:space="preserve"> PAGEREF _Toc17604 \h </w:instrText>
        </w:r>
        <w:r>
          <w:fldChar w:fldCharType="separate"/>
        </w:r>
        <w:r>
          <w:t>25</w:t>
        </w:r>
        <w:r>
          <w:fldChar w:fldCharType="end"/>
        </w:r>
      </w:hyperlink>
    </w:p>
    <w:p>
      <w:pPr>
        <w:pStyle w:val="TOC2"/>
        <w:tabs>
          <w:tab w:val="right" w:leader="dot" w:pos="8306"/>
        </w:tabs>
      </w:pPr>
      <w:hyperlink w:anchor="_Toc19725" w:history="1">
        <w:r>
          <w:rPr>
            <w:rFonts w:ascii="仿宋" w:eastAsia="仿宋" w:hAnsi="仿宋" w:cs="仿宋" w:hint="eastAsia"/>
            <w:lang w:eastAsia="zh-CN"/>
          </w:rPr>
          <w:t>(一)、激光雷达行业背景分析</w:t>
        </w:r>
        <w:r>
          <w:tab/>
        </w:r>
        <w:r>
          <w:fldChar w:fldCharType="begin"/>
        </w:r>
        <w:r>
          <w:instrText xml:space="preserve"> PAGEREF _Toc19725 \h </w:instrText>
        </w:r>
        <w:r>
          <w:fldChar w:fldCharType="separate"/>
        </w:r>
        <w:r>
          <w:t>25</w:t>
        </w:r>
        <w:r>
          <w:fldChar w:fldCharType="end"/>
        </w:r>
      </w:hyperlink>
    </w:p>
    <w:p>
      <w:pPr>
        <w:pStyle w:val="TOC1"/>
        <w:tabs>
          <w:tab w:val="right" w:leader="dot" w:pos="8306"/>
        </w:tabs>
      </w:pPr>
      <w:hyperlink w:anchor="_Toc26515" w:history="1">
        <w:r>
          <w:rPr>
            <w:rFonts w:ascii="仿宋" w:eastAsia="仿宋" w:hAnsi="仿宋" w:cs="仿宋" w:hint="eastAsia"/>
            <w:lang w:eastAsia="zh-CN"/>
          </w:rPr>
          <w:t>五、宏观环境分析</w:t>
        </w:r>
        <w:r>
          <w:tab/>
        </w:r>
        <w:r>
          <w:fldChar w:fldCharType="begin"/>
        </w:r>
        <w:r>
          <w:instrText xml:space="preserve"> PAGEREF _Toc26515 \h </w:instrText>
        </w:r>
        <w:r>
          <w:fldChar w:fldCharType="separate"/>
        </w:r>
        <w:r>
          <w:t>27</w:t>
        </w:r>
        <w:r>
          <w:fldChar w:fldCharType="end"/>
        </w:r>
      </w:hyperlink>
    </w:p>
    <w:p>
      <w:pPr>
        <w:pStyle w:val="TOC2"/>
        <w:tabs>
          <w:tab w:val="right" w:leader="dot" w:pos="8306"/>
        </w:tabs>
      </w:pPr>
      <w:hyperlink w:anchor="_Toc24852" w:history="1">
        <w:r>
          <w:rPr>
            <w:rFonts w:ascii="仿宋" w:eastAsia="仿宋" w:hAnsi="仿宋" w:cs="仿宋" w:hint="eastAsia"/>
            <w:lang w:eastAsia="zh-CN"/>
          </w:rPr>
          <w:t>(一)、宏观环境分析</w:t>
        </w:r>
        <w:r>
          <w:tab/>
        </w:r>
        <w:r>
          <w:fldChar w:fldCharType="begin"/>
        </w:r>
        <w:r>
          <w:instrText xml:space="preserve"> PAGEREF _Toc24852 \h </w:instrText>
        </w:r>
        <w:r>
          <w:fldChar w:fldCharType="separate"/>
        </w:r>
        <w:r>
          <w:t>27</w:t>
        </w:r>
        <w:r>
          <w:fldChar w:fldCharType="end"/>
        </w:r>
      </w:hyperlink>
    </w:p>
    <w:p>
      <w:pPr>
        <w:pStyle w:val="TOC1"/>
        <w:tabs>
          <w:tab w:val="right" w:leader="dot" w:pos="8306"/>
        </w:tabs>
      </w:pPr>
      <w:hyperlink w:anchor="_Toc12233" w:history="1">
        <w:r>
          <w:rPr>
            <w:rFonts w:ascii="仿宋" w:eastAsia="仿宋" w:hAnsi="仿宋" w:cs="仿宋" w:hint="eastAsia"/>
            <w:lang w:eastAsia="zh-CN"/>
          </w:rPr>
          <w:t>六、第十四章员工健康与安全管理</w:t>
        </w:r>
        <w:r>
          <w:tab/>
        </w:r>
        <w:r>
          <w:fldChar w:fldCharType="begin"/>
        </w:r>
        <w:r>
          <w:instrText xml:space="preserve"> PAGEREF _Toc12233 \h </w:instrText>
        </w:r>
        <w:r>
          <w:fldChar w:fldCharType="separate"/>
        </w:r>
        <w:r>
          <w:t>28</w:t>
        </w:r>
        <w:r>
          <w:fldChar w:fldCharType="end"/>
        </w:r>
      </w:hyperlink>
    </w:p>
    <w:p>
      <w:pPr>
        <w:pStyle w:val="TOC2"/>
        <w:tabs>
          <w:tab w:val="right" w:leader="dot" w:pos="8306"/>
        </w:tabs>
      </w:pPr>
      <w:hyperlink w:anchor="_Toc3762" w:history="1">
        <w:r>
          <w:rPr>
            <w:rFonts w:ascii="仿宋" w:eastAsia="仿宋" w:hAnsi="仿宋" w:cs="仿宋" w:hint="eastAsia"/>
            <w:lang w:eastAsia="zh-CN"/>
          </w:rPr>
          <w:t>(一)、健康保障计划</w:t>
        </w:r>
        <w:r>
          <w:tab/>
        </w:r>
        <w:r>
          <w:fldChar w:fldCharType="begin"/>
        </w:r>
        <w:r>
          <w:instrText xml:space="preserve"> PAGEREF _Toc3762 \h </w:instrText>
        </w:r>
        <w:r>
          <w:fldChar w:fldCharType="separate"/>
        </w:r>
        <w:r>
          <w:t>28</w:t>
        </w:r>
        <w:r>
          <w:fldChar w:fldCharType="end"/>
        </w:r>
      </w:hyperlink>
    </w:p>
    <w:p>
      <w:pPr>
        <w:pStyle w:val="TOC2"/>
        <w:tabs>
          <w:tab w:val="right" w:leader="dot" w:pos="8306"/>
        </w:tabs>
      </w:pPr>
      <w:hyperlink w:anchor="_Toc23240" w:history="1">
        <w:r>
          <w:rPr>
            <w:rFonts w:ascii="仿宋" w:eastAsia="仿宋" w:hAnsi="仿宋" w:cs="仿宋" w:hint="eastAsia"/>
            <w:lang w:eastAsia="zh-CN"/>
          </w:rPr>
          <w:t>(二)、安全管理体系</w:t>
        </w:r>
        <w:r>
          <w:tab/>
        </w:r>
        <w:r>
          <w:fldChar w:fldCharType="begin"/>
        </w:r>
        <w:r>
          <w:instrText xml:space="preserve"> PAGEREF _Toc23240 \h </w:instrText>
        </w:r>
        <w:r>
          <w:fldChar w:fldCharType="separate"/>
        </w:r>
        <w:r>
          <w:t>30</w:t>
        </w:r>
        <w:r>
          <w:fldChar w:fldCharType="end"/>
        </w:r>
      </w:hyperlink>
    </w:p>
    <w:p>
      <w:pPr>
        <w:pStyle w:val="TOC1"/>
        <w:tabs>
          <w:tab w:val="right" w:leader="dot" w:pos="8306"/>
        </w:tabs>
      </w:pPr>
      <w:hyperlink w:anchor="_Toc7742" w:history="1">
        <w:r>
          <w:rPr>
            <w:rFonts w:ascii="仿宋" w:eastAsia="仿宋" w:hAnsi="仿宋" w:cs="仿宋" w:hint="eastAsia"/>
            <w:lang w:eastAsia="zh-CN"/>
          </w:rPr>
          <w:t>七、员工社会责任履行及参与公益活动</w:t>
        </w:r>
        <w:r>
          <w:tab/>
        </w:r>
        <w:r>
          <w:fldChar w:fldCharType="begin"/>
        </w:r>
        <w:r>
          <w:instrText xml:space="preserve"> PAGEREF _Toc7742 \h </w:instrText>
        </w:r>
        <w:r>
          <w:fldChar w:fldCharType="separate"/>
        </w:r>
        <w:r>
          <w:t>31</w:t>
        </w:r>
        <w:r>
          <w:fldChar w:fldCharType="end"/>
        </w:r>
      </w:hyperlink>
    </w:p>
    <w:p>
      <w:pPr>
        <w:pStyle w:val="TOC2"/>
        <w:tabs>
          <w:tab w:val="right" w:leader="dot" w:pos="8306"/>
        </w:tabs>
      </w:pPr>
      <w:hyperlink w:anchor="_Toc30246" w:history="1">
        <w:r>
          <w:rPr>
            <w:rFonts w:ascii="仿宋" w:eastAsia="仿宋" w:hAnsi="仿宋" w:cs="仿宋" w:hint="eastAsia"/>
            <w:lang w:eastAsia="zh-CN"/>
          </w:rPr>
          <w:t>(一)、员工社会责任的内涵及履行方式</w:t>
        </w:r>
        <w:r>
          <w:tab/>
        </w:r>
        <w:r>
          <w:fldChar w:fldCharType="begin"/>
        </w:r>
        <w:r>
          <w:instrText xml:space="preserve"> PAGEREF _Toc30246 \h </w:instrText>
        </w:r>
        <w:r>
          <w:fldChar w:fldCharType="separate"/>
        </w:r>
        <w:r>
          <w:t>31</w:t>
        </w:r>
        <w:r>
          <w:fldChar w:fldCharType="end"/>
        </w:r>
      </w:hyperlink>
    </w:p>
    <w:p>
      <w:pPr>
        <w:pStyle w:val="TOC2"/>
        <w:tabs>
          <w:tab w:val="right" w:leader="dot" w:pos="8306"/>
        </w:tabs>
      </w:pPr>
      <w:hyperlink w:anchor="_Toc31555" w:history="1">
        <w:r>
          <w:rPr>
            <w:rFonts w:ascii="仿宋" w:eastAsia="仿宋" w:hAnsi="仿宋" w:cs="仿宋" w:hint="eastAsia"/>
            <w:lang w:eastAsia="zh-CN"/>
          </w:rPr>
          <w:t>(二)、参与公益活动的意义及实施策略</w:t>
        </w:r>
        <w:r>
          <w:tab/>
        </w:r>
        <w:r>
          <w:fldChar w:fldCharType="begin"/>
        </w:r>
        <w:r>
          <w:instrText xml:space="preserve"> PAGEREF _Toc31555 \h </w:instrText>
        </w:r>
        <w:r>
          <w:fldChar w:fldCharType="separate"/>
        </w:r>
        <w:r>
          <w:t>32</w:t>
        </w:r>
        <w:r>
          <w:fldChar w:fldCharType="end"/>
        </w:r>
      </w:hyperlink>
    </w:p>
    <w:p>
      <w:pPr>
        <w:pStyle w:val="TOC2"/>
        <w:tabs>
          <w:tab w:val="right" w:leader="dot" w:pos="8306"/>
        </w:tabs>
      </w:pPr>
      <w:hyperlink w:anchor="_Toc10847" w:history="1">
        <w:r>
          <w:rPr>
            <w:rFonts w:ascii="仿宋" w:eastAsia="仿宋" w:hAnsi="仿宋" w:cs="仿宋" w:hint="eastAsia"/>
            <w:lang w:eastAsia="zh-CN"/>
          </w:rPr>
          <w:t>(三)、社会责任履行及公益活动参与的持续推进</w:t>
        </w:r>
        <w:r>
          <w:tab/>
        </w:r>
        <w:r>
          <w:fldChar w:fldCharType="begin"/>
        </w:r>
        <w:r>
          <w:instrText xml:space="preserve"> PAGEREF _Toc10847 \h </w:instrText>
        </w:r>
        <w:r>
          <w:fldChar w:fldCharType="separate"/>
        </w:r>
        <w:r>
          <w:t>32</w:t>
        </w:r>
        <w:r>
          <w:fldChar w:fldCharType="end"/>
        </w:r>
      </w:hyperlink>
    </w:p>
    <w:p>
      <w:pPr>
        <w:pStyle w:val="TOC1"/>
        <w:tabs>
          <w:tab w:val="right" w:leader="dot" w:pos="8306"/>
        </w:tabs>
      </w:pPr>
      <w:hyperlink w:anchor="_Toc29412" w:history="1">
        <w:r>
          <w:rPr>
            <w:rFonts w:ascii="仿宋" w:eastAsia="仿宋" w:hAnsi="仿宋" w:cs="仿宋" w:hint="eastAsia"/>
            <w:lang w:eastAsia="zh-CN"/>
          </w:rPr>
          <w:t>八、第二十六章人才留存与流失管理</w:t>
        </w:r>
        <w:r>
          <w:tab/>
        </w:r>
        <w:r>
          <w:fldChar w:fldCharType="begin"/>
        </w:r>
        <w:r>
          <w:instrText xml:space="preserve"> PAGEREF _Toc29412 \h </w:instrText>
        </w:r>
        <w:r>
          <w:fldChar w:fldCharType="separate"/>
        </w:r>
        <w:r>
          <w:t>33</w:t>
        </w:r>
        <w:r>
          <w:fldChar w:fldCharType="end"/>
        </w:r>
      </w:hyperlink>
    </w:p>
    <w:p>
      <w:pPr>
        <w:pStyle w:val="TOC2"/>
        <w:tabs>
          <w:tab w:val="right" w:leader="dot" w:pos="8306"/>
        </w:tabs>
      </w:pPr>
      <w:hyperlink w:anchor="_Toc9274" w:history="1">
        <w:r>
          <w:rPr>
            <w:rFonts w:ascii="仿宋" w:eastAsia="仿宋" w:hAnsi="仿宋" w:cs="仿宋" w:hint="eastAsia"/>
            <w:lang w:eastAsia="zh-CN"/>
          </w:rPr>
          <w:t>(一)、人才留存策略</w:t>
        </w:r>
        <w:r>
          <w:tab/>
        </w:r>
        <w:r>
          <w:fldChar w:fldCharType="begin"/>
        </w:r>
        <w:r>
          <w:instrText xml:space="preserve"> PAGEREF _Toc9274 \h </w:instrText>
        </w:r>
        <w:r>
          <w:fldChar w:fldCharType="separate"/>
        </w:r>
        <w:r>
          <w:t>33</w:t>
        </w:r>
        <w:r>
          <w:fldChar w:fldCharType="end"/>
        </w:r>
      </w:hyperlink>
    </w:p>
    <w:p>
      <w:pPr>
        <w:pStyle w:val="TOC2"/>
        <w:tabs>
          <w:tab w:val="right" w:leader="dot" w:pos="8306"/>
        </w:tabs>
      </w:pPr>
      <w:hyperlink w:anchor="_Toc2613" w:history="1">
        <w:r>
          <w:rPr>
            <w:rFonts w:ascii="仿宋" w:eastAsia="仿宋" w:hAnsi="仿宋" w:cs="仿宋" w:hint="eastAsia"/>
            <w:lang w:eastAsia="zh-CN"/>
          </w:rPr>
          <w:t>(二)、人才流失分析与改进</w:t>
        </w:r>
        <w:r>
          <w:tab/>
        </w:r>
        <w:r>
          <w:fldChar w:fldCharType="begin"/>
        </w:r>
        <w:r>
          <w:instrText xml:space="preserve"> PAGEREF _Toc2613 \h </w:instrText>
        </w:r>
        <w:r>
          <w:fldChar w:fldCharType="separate"/>
        </w:r>
        <w:r>
          <w:t>33</w:t>
        </w:r>
        <w:r>
          <w:fldChar w:fldCharType="end"/>
        </w:r>
      </w:hyperlink>
    </w:p>
    <w:p>
      <w:pPr>
        <w:pStyle w:val="TOC2"/>
        <w:tabs>
          <w:tab w:val="right" w:leader="dot" w:pos="8306"/>
        </w:tabs>
      </w:pPr>
      <w:hyperlink w:anchor="_Toc23106" w:history="1">
        <w:r>
          <w:rPr>
            <w:rFonts w:ascii="仿宋" w:eastAsia="仿宋" w:hAnsi="仿宋" w:cs="仿宋" w:hint="eastAsia"/>
            <w:lang w:eastAsia="zh-CN"/>
          </w:rPr>
          <w:t>(三)、持续改进与未来展望</w:t>
        </w:r>
        <w:r>
          <w:tab/>
        </w:r>
        <w:r>
          <w:fldChar w:fldCharType="begin"/>
        </w:r>
        <w:r>
          <w:instrText xml:space="preserve"> PAGEREF _Toc23106 \h </w:instrText>
        </w:r>
        <w:r>
          <w:fldChar w:fldCharType="separate"/>
        </w:r>
        <w:r>
          <w:t>34</w:t>
        </w:r>
        <w:r>
          <w:fldChar w:fldCharType="end"/>
        </w:r>
      </w:hyperlink>
    </w:p>
    <w:p>
      <w:pPr>
        <w:pStyle w:val="TOC1"/>
        <w:tabs>
          <w:tab w:val="right" w:leader="dot" w:pos="8306"/>
        </w:tabs>
      </w:pPr>
      <w:hyperlink w:anchor="_Toc21583" w:history="1">
        <w:r>
          <w:rPr>
            <w:rFonts w:ascii="仿宋" w:eastAsia="仿宋" w:hAnsi="仿宋" w:cs="仿宋" w:hint="eastAsia"/>
            <w:lang w:eastAsia="zh-CN"/>
          </w:rPr>
          <w:t>九、第三十八章员工社交媒体管理</w:t>
        </w:r>
        <w:r>
          <w:tab/>
        </w:r>
        <w:r>
          <w:fldChar w:fldCharType="begin"/>
        </w:r>
        <w:r>
          <w:instrText xml:space="preserve"> PAGEREF _Toc21583 \h </w:instrText>
        </w:r>
        <w:r>
          <w:fldChar w:fldCharType="separate"/>
        </w:r>
        <w:r>
          <w:t>34</w:t>
        </w:r>
        <w:r>
          <w:fldChar w:fldCharType="end"/>
        </w:r>
      </w:hyperlink>
    </w:p>
    <w:p>
      <w:pPr>
        <w:pStyle w:val="TOC2"/>
        <w:tabs>
          <w:tab w:val="right" w:leader="dot" w:pos="8306"/>
        </w:tabs>
      </w:pPr>
      <w:hyperlink w:anchor="_Toc5881" w:history="1">
        <w:r>
          <w:rPr>
            <w:rFonts w:ascii="仿宋" w:eastAsia="仿宋" w:hAnsi="仿宋" w:cs="仿宋" w:hint="eastAsia"/>
            <w:lang w:eastAsia="zh-CN"/>
          </w:rPr>
          <w:t>(一)、员工社交媒体政策</w:t>
        </w:r>
        <w:r>
          <w:tab/>
        </w:r>
        <w:r>
          <w:fldChar w:fldCharType="begin"/>
        </w:r>
        <w:r>
          <w:instrText xml:space="preserve"> PAGEREF _Toc5881 \h </w:instrText>
        </w:r>
        <w:r>
          <w:fldChar w:fldCharType="separate"/>
        </w:r>
        <w:r>
          <w:t>34</w:t>
        </w:r>
        <w:r>
          <w:fldChar w:fldCharType="end"/>
        </w:r>
      </w:hyperlink>
    </w:p>
    <w:p>
      <w:pPr>
        <w:pStyle w:val="TOC2"/>
        <w:tabs>
          <w:tab w:val="right" w:leader="dot" w:pos="8306"/>
        </w:tabs>
      </w:pPr>
      <w:hyperlink w:anchor="_Toc11832" w:history="1">
        <w:r>
          <w:rPr>
            <w:rFonts w:ascii="仿宋" w:eastAsia="仿宋" w:hAnsi="仿宋" w:cs="仿宋" w:hint="eastAsia"/>
            <w:lang w:eastAsia="zh-CN"/>
          </w:rPr>
          <w:t>(二)、个人品牌与公司形象的关联</w:t>
        </w:r>
        <w:r>
          <w:tab/>
        </w:r>
        <w:r>
          <w:fldChar w:fldCharType="begin"/>
        </w:r>
        <w:r>
          <w:instrText xml:space="preserve"> PAGEREF _Toc11832 \h </w:instrText>
        </w:r>
        <w:r>
          <w:fldChar w:fldCharType="separate"/>
        </w:r>
        <w:r>
          <w:t>35</w:t>
        </w:r>
        <w:r>
          <w:fldChar w:fldCharType="end"/>
        </w:r>
      </w:hyperlink>
    </w:p>
    <w:p>
      <w:pPr>
        <w:pStyle w:val="TOC2"/>
        <w:tabs>
          <w:tab w:val="right" w:leader="dot" w:pos="8306"/>
        </w:tabs>
      </w:pPr>
      <w:hyperlink w:anchor="_Toc13746" w:history="1">
        <w:r>
          <w:rPr>
            <w:rFonts w:ascii="仿宋" w:eastAsia="仿宋" w:hAnsi="仿宋" w:cs="仿宋" w:hint="eastAsia"/>
            <w:lang w:eastAsia="zh-CN"/>
          </w:rPr>
          <w:t>(三)、社交媒体使用准则</w:t>
        </w:r>
        <w:r>
          <w:tab/>
        </w:r>
        <w:r>
          <w:fldChar w:fldCharType="begin"/>
        </w:r>
        <w:r>
          <w:instrText xml:space="preserve"> PAGEREF _Toc13746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35" w:history="1">
        <w:r>
          <w:rPr>
            <w:rFonts w:ascii="仿宋" w:eastAsia="仿宋" w:hAnsi="仿宋" w:cs="仿宋" w:hint="eastAsia"/>
            <w:lang w:eastAsia="zh-CN"/>
          </w:rPr>
          <w:t>(四)、公司与员工互动</w:t>
        </w:r>
        <w:r>
          <w:tab/>
        </w:r>
        <w:r>
          <w:fldChar w:fldCharType="begin"/>
        </w:r>
        <w:r>
          <w:instrText xml:space="preserve"> PAGEREF _Toc14035 \h </w:instrText>
        </w:r>
        <w:r>
          <w:fldChar w:fldCharType="separate"/>
        </w:r>
        <w:r>
          <w:t>39</w:t>
        </w:r>
        <w:r>
          <w:fldChar w:fldCharType="end"/>
        </w:r>
      </w:hyperlink>
    </w:p>
    <w:p>
      <w:pPr>
        <w:pStyle w:val="TOC2"/>
        <w:tabs>
          <w:tab w:val="right" w:leader="dot" w:pos="8306"/>
        </w:tabs>
      </w:pPr>
      <w:hyperlink w:anchor="_Toc12085" w:history="1">
        <w:r>
          <w:rPr>
            <w:rFonts w:ascii="仿宋" w:eastAsia="仿宋" w:hAnsi="仿宋" w:cs="仿宋" w:hint="eastAsia"/>
            <w:lang w:eastAsia="zh-CN"/>
          </w:rPr>
          <w:t>(五)、公司社交媒体账号管理</w:t>
        </w:r>
        <w:r>
          <w:tab/>
        </w:r>
        <w:r>
          <w:fldChar w:fldCharType="begin"/>
        </w:r>
        <w:r>
          <w:instrText xml:space="preserve"> PAGEREF _Toc12085 \h </w:instrText>
        </w:r>
        <w:r>
          <w:fldChar w:fldCharType="separate"/>
        </w:r>
        <w:r>
          <w:t>40</w:t>
        </w:r>
        <w:r>
          <w:fldChar w:fldCharType="end"/>
        </w:r>
      </w:hyperlink>
    </w:p>
    <w:p>
      <w:pPr>
        <w:pStyle w:val="TOC2"/>
        <w:tabs>
          <w:tab w:val="right" w:leader="dot" w:pos="8306"/>
        </w:tabs>
      </w:pPr>
      <w:hyperlink w:anchor="_Toc19308" w:history="1">
        <w:r>
          <w:rPr>
            <w:rFonts w:ascii="仿宋" w:eastAsia="仿宋" w:hAnsi="仿宋" w:cs="仿宋" w:hint="eastAsia"/>
            <w:lang w:eastAsia="zh-CN"/>
          </w:rPr>
          <w:t>(六)、职业发展机会的分享与推广</w:t>
        </w:r>
        <w:r>
          <w:tab/>
        </w:r>
        <w:r>
          <w:fldChar w:fldCharType="begin"/>
        </w:r>
        <w:r>
          <w:instrText xml:space="preserve"> PAGEREF _Toc19308 \h </w:instrText>
        </w:r>
        <w:r>
          <w:fldChar w:fldCharType="separate"/>
        </w:r>
        <w:r>
          <w:t>41</w:t>
        </w:r>
        <w:r>
          <w:fldChar w:fldCharType="end"/>
        </w:r>
      </w:hyperlink>
    </w:p>
    <w:p>
      <w:pPr>
        <w:pStyle w:val="TOC1"/>
        <w:tabs>
          <w:tab w:val="right" w:leader="dot" w:pos="8306"/>
        </w:tabs>
      </w:pPr>
      <w:hyperlink w:anchor="_Toc15520" w:history="1">
        <w:r>
          <w:rPr>
            <w:rFonts w:ascii="仿宋" w:eastAsia="仿宋" w:hAnsi="仿宋" w:cs="仿宋" w:hint="eastAsia"/>
            <w:lang w:eastAsia="zh-CN"/>
          </w:rPr>
          <w:t>十、员工家庭与工作平衡支持计划</w:t>
        </w:r>
        <w:r>
          <w:tab/>
        </w:r>
        <w:r>
          <w:fldChar w:fldCharType="begin"/>
        </w:r>
        <w:r>
          <w:instrText xml:space="preserve"> PAGEREF _Toc15520 \h </w:instrText>
        </w:r>
        <w:r>
          <w:fldChar w:fldCharType="separate"/>
        </w:r>
        <w:r>
          <w:t>43</w:t>
        </w:r>
        <w:r>
          <w:fldChar w:fldCharType="end"/>
        </w:r>
      </w:hyperlink>
    </w:p>
    <w:p>
      <w:pPr>
        <w:pStyle w:val="TOC2"/>
        <w:tabs>
          <w:tab w:val="right" w:leader="dot" w:pos="8306"/>
        </w:tabs>
      </w:pPr>
      <w:hyperlink w:anchor="_Toc21926" w:history="1">
        <w:r>
          <w:rPr>
            <w:rFonts w:ascii="仿宋" w:eastAsia="仿宋" w:hAnsi="仿宋" w:cs="仿宋" w:hint="eastAsia"/>
            <w:lang w:eastAsia="zh-CN"/>
          </w:rPr>
          <w:t>(一)、家庭与工作平衡的重要性分析</w:t>
        </w:r>
        <w:r>
          <w:tab/>
        </w:r>
        <w:r>
          <w:fldChar w:fldCharType="begin"/>
        </w:r>
        <w:r>
          <w:instrText xml:space="preserve"> PAGEREF _Toc21926 \h </w:instrText>
        </w:r>
        <w:r>
          <w:fldChar w:fldCharType="separate"/>
        </w:r>
        <w:r>
          <w:t>43</w:t>
        </w:r>
        <w:r>
          <w:fldChar w:fldCharType="end"/>
        </w:r>
      </w:hyperlink>
    </w:p>
    <w:p>
      <w:pPr>
        <w:pStyle w:val="TOC2"/>
        <w:tabs>
          <w:tab w:val="right" w:leader="dot" w:pos="8306"/>
        </w:tabs>
      </w:pPr>
      <w:hyperlink w:anchor="_Toc18973" w:history="1">
        <w:r>
          <w:rPr>
            <w:rFonts w:ascii="仿宋" w:eastAsia="仿宋" w:hAnsi="仿宋" w:cs="仿宋" w:hint="eastAsia"/>
            <w:lang w:eastAsia="zh-CN"/>
          </w:rPr>
          <w:t>(二)、支持计划的制定与实施步骤</w:t>
        </w:r>
        <w:r>
          <w:tab/>
        </w:r>
        <w:r>
          <w:fldChar w:fldCharType="begin"/>
        </w:r>
        <w:r>
          <w:instrText xml:space="preserve"> PAGEREF _Toc18973 \h </w:instrText>
        </w:r>
        <w:r>
          <w:fldChar w:fldCharType="separate"/>
        </w:r>
        <w:r>
          <w:t>43</w:t>
        </w:r>
        <w:r>
          <w:fldChar w:fldCharType="end"/>
        </w:r>
      </w:hyperlink>
    </w:p>
    <w:p>
      <w:pPr>
        <w:pStyle w:val="TOC2"/>
        <w:tabs>
          <w:tab w:val="right" w:leader="dot" w:pos="8306"/>
        </w:tabs>
      </w:pPr>
      <w:hyperlink w:anchor="_Toc24018" w:history="1">
        <w:r>
          <w:rPr>
            <w:rFonts w:ascii="仿宋" w:eastAsia="仿宋" w:hAnsi="仿宋" w:cs="仿宋" w:hint="eastAsia"/>
            <w:lang w:eastAsia="zh-CN"/>
          </w:rPr>
          <w:t>(三)、平衡效果的评估及调整优化</w:t>
        </w:r>
        <w:r>
          <w:tab/>
        </w:r>
        <w:r>
          <w:fldChar w:fldCharType="begin"/>
        </w:r>
        <w:r>
          <w:instrText xml:space="preserve"> PAGEREF _Toc24018 \h </w:instrText>
        </w:r>
        <w:r>
          <w:fldChar w:fldCharType="separate"/>
        </w:r>
        <w:r>
          <w:t>44</w:t>
        </w:r>
        <w:r>
          <w:fldChar w:fldCharType="end"/>
        </w:r>
      </w:hyperlink>
    </w:p>
    <w:p>
      <w:pPr>
        <w:pStyle w:val="TOC1"/>
        <w:tabs>
          <w:tab w:val="right" w:leader="dot" w:pos="8306"/>
        </w:tabs>
      </w:pPr>
      <w:hyperlink w:anchor="_Toc91" w:history="1">
        <w:r>
          <w:rPr>
            <w:rFonts w:ascii="仿宋" w:eastAsia="仿宋" w:hAnsi="仿宋" w:cs="仿宋" w:hint="eastAsia"/>
            <w:lang w:eastAsia="zh-CN"/>
          </w:rPr>
          <w:t>十一、第四十七章全球人才流动与交流</w:t>
        </w:r>
        <w:r>
          <w:tab/>
        </w:r>
        <w:r>
          <w:fldChar w:fldCharType="begin"/>
        </w:r>
        <w:r>
          <w:instrText xml:space="preserve"> PAGEREF _Toc91 \h </w:instrText>
        </w:r>
        <w:r>
          <w:fldChar w:fldCharType="separate"/>
        </w:r>
        <w:r>
          <w:t>44</w:t>
        </w:r>
        <w:r>
          <w:fldChar w:fldCharType="end"/>
        </w:r>
      </w:hyperlink>
    </w:p>
    <w:p>
      <w:pPr>
        <w:pStyle w:val="TOC2"/>
        <w:tabs>
          <w:tab w:val="right" w:leader="dot" w:pos="8306"/>
        </w:tabs>
      </w:pPr>
      <w:hyperlink w:anchor="_Toc11507" w:history="1">
        <w:r>
          <w:rPr>
            <w:rFonts w:ascii="仿宋" w:eastAsia="仿宋" w:hAnsi="仿宋" w:cs="仿宋" w:hint="eastAsia"/>
            <w:lang w:eastAsia="zh-CN"/>
          </w:rPr>
          <w:t>(一)、跨国项目与团队</w:t>
        </w:r>
        <w:r>
          <w:tab/>
        </w:r>
        <w:r>
          <w:fldChar w:fldCharType="begin"/>
        </w:r>
        <w:r>
          <w:instrText xml:space="preserve"> PAGEREF _Toc11507 \h </w:instrText>
        </w:r>
        <w:r>
          <w:fldChar w:fldCharType="separate"/>
        </w:r>
        <w:r>
          <w:t>44</w:t>
        </w:r>
        <w:r>
          <w:fldChar w:fldCharType="end"/>
        </w:r>
      </w:hyperlink>
    </w:p>
    <w:p>
      <w:pPr>
        <w:pStyle w:val="TOC2"/>
        <w:tabs>
          <w:tab w:val="right" w:leader="dot" w:pos="8306"/>
        </w:tabs>
      </w:pPr>
      <w:hyperlink w:anchor="_Toc8963" w:history="1">
        <w:r>
          <w:rPr>
            <w:rFonts w:ascii="仿宋" w:eastAsia="仿宋" w:hAnsi="仿宋" w:cs="仿宋" w:hint="eastAsia"/>
            <w:lang w:eastAsia="zh-CN"/>
          </w:rPr>
          <w:t>(二)、全球项目经验的累积</w:t>
        </w:r>
        <w:r>
          <w:tab/>
        </w:r>
        <w:r>
          <w:fldChar w:fldCharType="begin"/>
        </w:r>
        <w:r>
          <w:instrText xml:space="preserve"> PAGEREF _Toc8963 \h </w:instrText>
        </w:r>
        <w:r>
          <w:fldChar w:fldCharType="separate"/>
        </w:r>
        <w:r>
          <w:t>45</w:t>
        </w:r>
        <w:r>
          <w:fldChar w:fldCharType="end"/>
        </w:r>
      </w:hyperlink>
    </w:p>
    <w:p>
      <w:pPr>
        <w:pStyle w:val="TOC2"/>
        <w:tabs>
          <w:tab w:val="right" w:leader="dot" w:pos="8306"/>
        </w:tabs>
      </w:pPr>
      <w:hyperlink w:anchor="_Toc25601" w:history="1">
        <w:r>
          <w:rPr>
            <w:rFonts w:ascii="仿宋" w:eastAsia="仿宋" w:hAnsi="仿宋" w:cs="仿宋" w:hint="eastAsia"/>
            <w:lang w:eastAsia="zh-CN"/>
          </w:rPr>
          <w:t>(三)、跨文化团队领导与协作</w:t>
        </w:r>
        <w:r>
          <w:tab/>
        </w:r>
        <w:r>
          <w:fldChar w:fldCharType="begin"/>
        </w:r>
        <w:r>
          <w:instrText xml:space="preserve"> PAGEREF _Toc25601 \h </w:instrText>
        </w:r>
        <w:r>
          <w:fldChar w:fldCharType="separate"/>
        </w:r>
        <w:r>
          <w:t>46</w:t>
        </w:r>
        <w:r>
          <w:fldChar w:fldCharType="end"/>
        </w:r>
      </w:hyperlink>
    </w:p>
    <w:p>
      <w:pPr>
        <w:pStyle w:val="TOC2"/>
        <w:tabs>
          <w:tab w:val="right" w:leader="dot" w:pos="8306"/>
        </w:tabs>
      </w:pPr>
      <w:hyperlink w:anchor="_Toc13164" w:history="1">
        <w:r>
          <w:rPr>
            <w:rFonts w:ascii="仿宋" w:eastAsia="仿宋" w:hAnsi="仿宋" w:cs="仿宋" w:hint="eastAsia"/>
            <w:lang w:eastAsia="zh-CN"/>
          </w:rPr>
          <w:t>(四)、跨国交流与人才培养</w:t>
        </w:r>
        <w:r>
          <w:tab/>
        </w:r>
        <w:r>
          <w:fldChar w:fldCharType="begin"/>
        </w:r>
        <w:r>
          <w:instrText xml:space="preserve"> PAGEREF _Toc13164 \h </w:instrText>
        </w:r>
        <w:r>
          <w:fldChar w:fldCharType="separate"/>
        </w:r>
        <w:r>
          <w:t>47</w:t>
        </w:r>
        <w:r>
          <w:fldChar w:fldCharType="end"/>
        </w:r>
      </w:hyperlink>
    </w:p>
    <w:p>
      <w:pPr>
        <w:pStyle w:val="TOC2"/>
        <w:tabs>
          <w:tab w:val="right" w:leader="dot" w:pos="8306"/>
        </w:tabs>
      </w:pPr>
      <w:hyperlink w:anchor="_Toc23081" w:history="1">
        <w:r>
          <w:rPr>
            <w:rFonts w:ascii="仿宋" w:eastAsia="仿宋" w:hAnsi="仿宋" w:cs="仿宋" w:hint="eastAsia"/>
            <w:lang w:eastAsia="zh-CN"/>
          </w:rPr>
          <w:t>(五)、跨国交流计划的实施</w:t>
        </w:r>
        <w:r>
          <w:tab/>
        </w:r>
        <w:r>
          <w:fldChar w:fldCharType="begin"/>
        </w:r>
        <w:r>
          <w:instrText xml:space="preserve"> PAGEREF _Toc23081 \h </w:instrText>
        </w:r>
        <w:r>
          <w:fldChar w:fldCharType="separate"/>
        </w:r>
        <w:r>
          <w:t>48</w:t>
        </w:r>
        <w:r>
          <w:fldChar w:fldCharType="end"/>
        </w:r>
      </w:hyperlink>
    </w:p>
    <w:p>
      <w:pPr>
        <w:pStyle w:val="TOC2"/>
        <w:tabs>
          <w:tab w:val="right" w:leader="dot" w:pos="8306"/>
        </w:tabs>
      </w:pPr>
      <w:hyperlink w:anchor="_Toc610" w:history="1">
        <w:r>
          <w:rPr>
            <w:rFonts w:ascii="仿宋" w:eastAsia="仿宋" w:hAnsi="仿宋" w:cs="仿宋" w:hint="eastAsia"/>
            <w:lang w:eastAsia="zh-CN"/>
          </w:rPr>
          <w:t>(六)、跨国培训与知识转移</w:t>
        </w:r>
        <w:r>
          <w:tab/>
        </w:r>
        <w:r>
          <w:fldChar w:fldCharType="begin"/>
        </w:r>
        <w:r>
          <w:instrText xml:space="preserve"> PAGEREF _Toc610 \h </w:instrText>
        </w:r>
        <w:r>
          <w:fldChar w:fldCharType="separate"/>
        </w:r>
        <w:r>
          <w:t>48</w:t>
        </w:r>
        <w:r>
          <w:fldChar w:fldCharType="end"/>
        </w:r>
      </w:hyperlink>
    </w:p>
    <w:p>
      <w:pPr>
        <w:pStyle w:val="TOC1"/>
        <w:tabs>
          <w:tab w:val="right" w:leader="dot" w:pos="8306"/>
        </w:tabs>
      </w:pPr>
      <w:hyperlink w:anchor="_Toc25114" w:history="1">
        <w:r>
          <w:rPr>
            <w:rFonts w:ascii="仿宋" w:eastAsia="仿宋" w:hAnsi="仿宋" w:cs="仿宋" w:hint="eastAsia"/>
            <w:lang w:eastAsia="zh-CN"/>
          </w:rPr>
          <w:t>十二、员工满意度调查与提升策略</w:t>
        </w:r>
        <w:r>
          <w:tab/>
        </w:r>
        <w:r>
          <w:fldChar w:fldCharType="begin"/>
        </w:r>
        <w:r>
          <w:instrText xml:space="preserve"> PAGEREF _Toc25114 \h </w:instrText>
        </w:r>
        <w:r>
          <w:fldChar w:fldCharType="separate"/>
        </w:r>
        <w:r>
          <w:t>49</w:t>
        </w:r>
        <w:r>
          <w:fldChar w:fldCharType="end"/>
        </w:r>
      </w:hyperlink>
    </w:p>
    <w:p>
      <w:pPr>
        <w:pStyle w:val="TOC2"/>
        <w:tabs>
          <w:tab w:val="right" w:leader="dot" w:pos="8306"/>
        </w:tabs>
      </w:pPr>
      <w:hyperlink w:anchor="_Toc28862" w:history="1">
        <w:r>
          <w:rPr>
            <w:rFonts w:ascii="仿宋" w:eastAsia="仿宋" w:hAnsi="仿宋" w:cs="仿宋" w:hint="eastAsia"/>
            <w:lang w:eastAsia="zh-CN"/>
          </w:rPr>
          <w:t>(一)、满意度调查的设计与实施</w:t>
        </w:r>
        <w:r>
          <w:tab/>
        </w:r>
        <w:r>
          <w:fldChar w:fldCharType="begin"/>
        </w:r>
        <w:r>
          <w:instrText xml:space="preserve"> PAGEREF _Toc28862 \h </w:instrText>
        </w:r>
        <w:r>
          <w:fldChar w:fldCharType="separate"/>
        </w:r>
        <w:r>
          <w:t>49</w:t>
        </w:r>
        <w:r>
          <w:fldChar w:fldCharType="end"/>
        </w:r>
      </w:hyperlink>
    </w:p>
    <w:p>
      <w:pPr>
        <w:pStyle w:val="TOC2"/>
        <w:tabs>
          <w:tab w:val="right" w:leader="dot" w:pos="8306"/>
        </w:tabs>
      </w:pPr>
      <w:hyperlink w:anchor="_Toc22169" w:history="1">
        <w:r>
          <w:rPr>
            <w:rFonts w:ascii="仿宋" w:eastAsia="仿宋" w:hAnsi="仿宋" w:cs="仿宋" w:hint="eastAsia"/>
            <w:lang w:eastAsia="zh-CN"/>
          </w:rPr>
          <w:t>(二)、员工满意度的分析与解读</w:t>
        </w:r>
        <w:r>
          <w:tab/>
        </w:r>
        <w:r>
          <w:fldChar w:fldCharType="begin"/>
        </w:r>
        <w:r>
          <w:instrText xml:space="preserve"> PAGEREF _Toc22169 \h </w:instrText>
        </w:r>
        <w:r>
          <w:fldChar w:fldCharType="separate"/>
        </w:r>
        <w:r>
          <w:t>51</w:t>
        </w:r>
        <w:r>
          <w:fldChar w:fldCharType="end"/>
        </w:r>
      </w:hyperlink>
    </w:p>
    <w:p>
      <w:pPr>
        <w:pStyle w:val="TOC2"/>
        <w:tabs>
          <w:tab w:val="right" w:leader="dot" w:pos="8306"/>
        </w:tabs>
      </w:pPr>
      <w:hyperlink w:anchor="_Toc24095" w:history="1">
        <w:r>
          <w:rPr>
            <w:rFonts w:ascii="仿宋" w:eastAsia="仿宋" w:hAnsi="仿宋" w:cs="仿宋" w:hint="eastAsia"/>
            <w:lang w:eastAsia="zh-CN"/>
          </w:rPr>
          <w:t>(三)、提升员工满意度的措施与行动计划</w:t>
        </w:r>
        <w:r>
          <w:tab/>
        </w:r>
        <w:r>
          <w:fldChar w:fldCharType="begin"/>
        </w:r>
        <w:r>
          <w:instrText xml:space="preserve"> PAGEREF _Toc24095 \h </w:instrText>
        </w:r>
        <w:r>
          <w:fldChar w:fldCharType="separate"/>
        </w:r>
        <w:r>
          <w:t>53</w:t>
        </w:r>
        <w:r>
          <w:fldChar w:fldCharType="end"/>
        </w:r>
      </w:hyperlink>
    </w:p>
    <w:p>
      <w:pPr>
        <w:pStyle w:val="TOC1"/>
        <w:tabs>
          <w:tab w:val="right" w:leader="dot" w:pos="8306"/>
        </w:tabs>
      </w:pPr>
      <w:hyperlink w:anchor="_Toc4349" w:history="1">
        <w:r>
          <w:rPr>
            <w:rFonts w:ascii="仿宋" w:eastAsia="仿宋" w:hAnsi="仿宋" w:cs="仿宋" w:hint="eastAsia"/>
            <w:lang w:eastAsia="zh-CN"/>
          </w:rPr>
          <w:t>十三、员工离职率分析与降低措施</w:t>
        </w:r>
        <w:r>
          <w:tab/>
        </w:r>
        <w:r>
          <w:fldChar w:fldCharType="begin"/>
        </w:r>
        <w:r>
          <w:instrText xml:space="preserve"> PAGEREF _Toc4349 \h </w:instrText>
        </w:r>
        <w:r>
          <w:fldChar w:fldCharType="separate"/>
        </w:r>
        <w:r>
          <w:t>54</w:t>
        </w:r>
        <w:r>
          <w:fldChar w:fldCharType="end"/>
        </w:r>
      </w:hyperlink>
    </w:p>
    <w:p>
      <w:pPr>
        <w:pStyle w:val="TOC2"/>
        <w:tabs>
          <w:tab w:val="right" w:leader="dot" w:pos="8306"/>
        </w:tabs>
      </w:pPr>
      <w:hyperlink w:anchor="_Toc32259" w:history="1">
        <w:r>
          <w:rPr>
            <w:rFonts w:ascii="仿宋" w:eastAsia="仿宋" w:hAnsi="仿宋" w:cs="仿宋" w:hint="eastAsia"/>
            <w:lang w:eastAsia="zh-CN"/>
          </w:rPr>
          <w:t>(一)、离职率分析的方法与工具</w:t>
        </w:r>
        <w:r>
          <w:tab/>
        </w:r>
        <w:r>
          <w:fldChar w:fldCharType="begin"/>
        </w:r>
        <w:r>
          <w:instrText xml:space="preserve"> PAGEREF _Toc32259 \h </w:instrText>
        </w:r>
        <w:r>
          <w:fldChar w:fldCharType="separate"/>
        </w:r>
        <w:r>
          <w:t>54</w:t>
        </w:r>
        <w:r>
          <w:fldChar w:fldCharType="end"/>
        </w:r>
      </w:hyperlink>
    </w:p>
    <w:p>
      <w:pPr>
        <w:pStyle w:val="TOC2"/>
        <w:tabs>
          <w:tab w:val="right" w:leader="dot" w:pos="8306"/>
        </w:tabs>
      </w:pPr>
      <w:hyperlink w:anchor="_Toc16448" w:history="1">
        <w:r>
          <w:rPr>
            <w:rFonts w:ascii="仿宋" w:eastAsia="仿宋" w:hAnsi="仿宋" w:cs="仿宋" w:hint="eastAsia"/>
            <w:lang w:eastAsia="zh-CN"/>
          </w:rPr>
          <w:t>(二)、离职原因的调查与对策制定</w:t>
        </w:r>
        <w:r>
          <w:tab/>
        </w:r>
        <w:r>
          <w:fldChar w:fldCharType="begin"/>
        </w:r>
        <w:r>
          <w:instrText xml:space="preserve"> PAGEREF _Toc16448 \h </w:instrText>
        </w:r>
        <w:r>
          <w:fldChar w:fldCharType="separate"/>
        </w:r>
        <w:r>
          <w:t>55</w:t>
        </w:r>
        <w:r>
          <w:fldChar w:fldCharType="end"/>
        </w:r>
      </w:hyperlink>
    </w:p>
    <w:p>
      <w:pPr>
        <w:pStyle w:val="TOC2"/>
        <w:tabs>
          <w:tab w:val="right" w:leader="dot" w:pos="8306"/>
        </w:tabs>
      </w:pPr>
      <w:hyperlink w:anchor="_Toc20239" w:history="1">
        <w:r>
          <w:rPr>
            <w:rFonts w:ascii="仿宋" w:eastAsia="仿宋" w:hAnsi="仿宋" w:cs="仿宋" w:hint="eastAsia"/>
            <w:lang w:eastAsia="zh-CN"/>
          </w:rPr>
          <w:t>(三)、降低离职率的策略与实践</w:t>
        </w:r>
        <w:r>
          <w:tab/>
        </w:r>
        <w:r>
          <w:fldChar w:fldCharType="begin"/>
        </w:r>
        <w:r>
          <w:instrText xml:space="preserve"> PAGEREF _Toc20239 \h </w:instrText>
        </w:r>
        <w:r>
          <w:fldChar w:fldCharType="separate"/>
        </w:r>
        <w:r>
          <w:t>56</w:t>
        </w:r>
        <w:r>
          <w:fldChar w:fldCharType="end"/>
        </w:r>
      </w:hyperlink>
    </w:p>
    <w:p>
      <w:pPr>
        <w:pStyle w:val="TOC1"/>
        <w:tabs>
          <w:tab w:val="right" w:leader="dot" w:pos="8306"/>
        </w:tabs>
      </w:pPr>
      <w:hyperlink w:anchor="_Toc3517" w:history="1">
        <w:r>
          <w:rPr>
            <w:rFonts w:ascii="仿宋" w:eastAsia="仿宋" w:hAnsi="仿宋" w:cs="仿宋" w:hint="eastAsia"/>
            <w:lang w:eastAsia="zh-CN"/>
          </w:rPr>
          <w:t>十四、第四十三章员工参与决策与公司治理</w:t>
        </w:r>
        <w:r>
          <w:tab/>
        </w:r>
        <w:r>
          <w:fldChar w:fldCharType="begin"/>
        </w:r>
        <w:r>
          <w:instrText xml:space="preserve"> PAGEREF _Toc3517 \h </w:instrText>
        </w:r>
        <w:r>
          <w:fldChar w:fldCharType="separate"/>
        </w:r>
        <w:r>
          <w:t>57</w:t>
        </w:r>
        <w:r>
          <w:fldChar w:fldCharType="end"/>
        </w:r>
      </w:hyperlink>
    </w:p>
    <w:p>
      <w:pPr>
        <w:pStyle w:val="TOC2"/>
        <w:tabs>
          <w:tab w:val="right" w:leader="dot" w:pos="8306"/>
        </w:tabs>
      </w:pPr>
      <w:hyperlink w:anchor="_Toc3410" w:history="1">
        <w:r>
          <w:rPr>
            <w:rFonts w:ascii="仿宋" w:eastAsia="仿宋" w:hAnsi="仿宋" w:cs="仿宋" w:hint="eastAsia"/>
            <w:lang w:eastAsia="zh-CN"/>
          </w:rPr>
          <w:t>(一)、员工参与决策机制</w:t>
        </w:r>
        <w:r>
          <w:tab/>
        </w:r>
        <w:r>
          <w:fldChar w:fldCharType="begin"/>
        </w:r>
        <w:r>
          <w:instrText xml:space="preserve"> PAGEREF _Toc3410 \h </w:instrText>
        </w:r>
        <w:r>
          <w:fldChar w:fldCharType="separate"/>
        </w:r>
        <w:r>
          <w:t>57</w:t>
        </w:r>
        <w:r>
          <w:fldChar w:fldCharType="end"/>
        </w:r>
      </w:hyperlink>
    </w:p>
    <w:p>
      <w:pPr>
        <w:pStyle w:val="TOC2"/>
        <w:tabs>
          <w:tab w:val="right" w:leader="dot" w:pos="8306"/>
        </w:tabs>
      </w:pPr>
      <w:hyperlink w:anchor="_Toc9441" w:history="1">
        <w:r>
          <w:rPr>
            <w:rFonts w:ascii="仿宋" w:eastAsia="仿宋" w:hAnsi="仿宋" w:cs="仿宋" w:hint="eastAsia"/>
            <w:lang w:eastAsia="zh-CN"/>
          </w:rPr>
          <w:t>(二)、参与决策的渠道与机会</w:t>
        </w:r>
        <w:r>
          <w:tab/>
        </w:r>
        <w:r>
          <w:fldChar w:fldCharType="begin"/>
        </w:r>
        <w:r>
          <w:instrText xml:space="preserve"> PAGEREF _Toc9441 \h </w:instrText>
        </w:r>
        <w:r>
          <w:fldChar w:fldCharType="separate"/>
        </w:r>
        <w:r>
          <w:t>58</w:t>
        </w:r>
        <w:r>
          <w:fldChar w:fldCharType="end"/>
        </w:r>
      </w:hyperlink>
    </w:p>
    <w:p>
      <w:pPr>
        <w:pStyle w:val="TOC2"/>
        <w:tabs>
          <w:tab w:val="right" w:leader="dot" w:pos="8306"/>
        </w:tabs>
      </w:pPr>
      <w:hyperlink w:anchor="_Toc32698" w:history="1">
        <w:r>
          <w:rPr>
            <w:rFonts w:ascii="仿宋" w:eastAsia="仿宋" w:hAnsi="仿宋" w:cs="仿宋" w:hint="eastAsia"/>
            <w:lang w:eastAsia="zh-CN"/>
          </w:rPr>
          <w:t>(三)、代表员工意见的制度</w:t>
        </w:r>
        <w:r>
          <w:tab/>
        </w:r>
        <w:r>
          <w:fldChar w:fldCharType="begin"/>
        </w:r>
        <w:r>
          <w:instrText xml:space="preserve"> PAGEREF _Toc32698 \h </w:instrText>
        </w:r>
        <w:r>
          <w:fldChar w:fldCharType="separate"/>
        </w:r>
        <w:r>
          <w:t>59</w:t>
        </w:r>
        <w:r>
          <w:fldChar w:fldCharType="end"/>
        </w:r>
      </w:hyperlink>
    </w:p>
    <w:p>
      <w:pPr>
        <w:pStyle w:val="TOC2"/>
        <w:tabs>
          <w:tab w:val="right" w:leader="dot" w:pos="8306"/>
        </w:tabs>
      </w:pPr>
      <w:hyperlink w:anchor="_Toc7506" w:history="1">
        <w:r>
          <w:rPr>
            <w:rFonts w:ascii="仿宋" w:eastAsia="仿宋" w:hAnsi="仿宋" w:cs="仿宋" w:hint="eastAsia"/>
            <w:lang w:eastAsia="zh-CN"/>
          </w:rPr>
          <w:t>(四)、公司治理与透明度</w:t>
        </w:r>
        <w:r>
          <w:tab/>
        </w:r>
        <w:r>
          <w:fldChar w:fldCharType="begin"/>
        </w:r>
        <w:r>
          <w:instrText xml:space="preserve"> PAGEREF _Toc7506 \h </w:instrText>
        </w:r>
        <w:r>
          <w:fldChar w:fldCharType="separate"/>
        </w:r>
        <w:r>
          <w:t>59</w:t>
        </w:r>
        <w:r>
          <w:fldChar w:fldCharType="end"/>
        </w:r>
      </w:hyperlink>
    </w:p>
    <w:p>
      <w:pPr>
        <w:pStyle w:val="TOC2"/>
        <w:tabs>
          <w:tab w:val="right" w:leader="dot" w:pos="8306"/>
        </w:tabs>
      </w:pPr>
      <w:hyperlink w:anchor="_Toc16917" w:history="1">
        <w:r>
          <w:rPr>
            <w:rFonts w:ascii="仿宋" w:eastAsia="仿宋" w:hAnsi="仿宋" w:cs="仿宋" w:hint="eastAsia"/>
            <w:lang w:eastAsia="zh-CN"/>
          </w:rPr>
          <w:t>(五)、公司治理结构的建设</w:t>
        </w:r>
        <w:r>
          <w:tab/>
        </w:r>
        <w:r>
          <w:fldChar w:fldCharType="begin"/>
        </w:r>
        <w:r>
          <w:instrText xml:space="preserve"> PAGEREF _Toc16917 \h </w:instrText>
        </w:r>
        <w:r>
          <w:fldChar w:fldCharType="separate"/>
        </w:r>
        <w:r>
          <w:t>60</w:t>
        </w:r>
        <w:r>
          <w:fldChar w:fldCharType="end"/>
        </w:r>
      </w:hyperlink>
    </w:p>
    <w:p>
      <w:pPr>
        <w:pStyle w:val="TOC2"/>
        <w:tabs>
          <w:tab w:val="right" w:leader="dot" w:pos="8306"/>
        </w:tabs>
      </w:pPr>
      <w:hyperlink w:anchor="_Toc856" w:history="1">
        <w:r>
          <w:rPr>
            <w:rFonts w:ascii="仿宋" w:eastAsia="仿宋" w:hAnsi="仿宋" w:cs="仿宋" w:hint="eastAsia"/>
            <w:lang w:eastAsia="zh-CN"/>
          </w:rPr>
          <w:t>(六)、公司业绩与财务信息的公开</w:t>
        </w:r>
        <w:r>
          <w:tab/>
        </w:r>
        <w:r>
          <w:fldChar w:fldCharType="begin"/>
        </w:r>
        <w:r>
          <w:instrText xml:space="preserve"> PAGEREF _Toc856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激光雷达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6678"/>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9310"/>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7467"/>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886"/>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3042"/>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6562"/>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20730"/>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6969"/>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激光雷达行业进行新材料、新工艺、新产品的研发，以促进整个激光雷达行业的结构调整和转型升级。这一系列政策的实施为激光雷达行业提供了有力的支持，有助于激光雷达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激光雷达行业提供了增长的空间，同时，逐步升级的消费需求也促使激光雷达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激光雷达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3013"/>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9545"/>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203"/>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8322"/>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公司计划邀请合作伙伴参与项目投资，共同分享项目的发展成果。通过与激光雷达行业内有实力、资源丰富的合作伙伴达成合作协议，实现资源共享、风险分担，提高项目的整体实力。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7666"/>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3162"/>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40"/>
      <w:r>
        <w:rPr>
          <w:rFonts w:ascii="仿宋" w:eastAsia="仿宋" w:hAnsi="仿宋" w:cs="仿宋" w:hint="eastAsia"/>
          <w:sz w:val="28"/>
          <w:lang w:eastAsia="zh-CN"/>
        </w:rPr>
        <w:t>三、员工职业生涯规划与发展</w:t>
      </w:r>
      <w:bookmarkEnd w:id="16"/>
    </w:p>
    <w:p>
      <w:pPr>
        <w:pStyle w:val="Heading2"/>
        <w:rPr>
          <w:rFonts w:ascii="仿宋" w:eastAsia="仿宋" w:hAnsi="仿宋" w:cs="仿宋" w:hint="eastAsia"/>
          <w:lang w:eastAsia="zh-CN"/>
        </w:rPr>
      </w:pPr>
      <w:bookmarkStart w:id="17" w:name="_Toc1427"/>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了解当前和未来的职业市场趋势，以及所处激光雷达行业的发展方向，有助于调整个人的职业规划，确保与市场需求保持一致。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9234"/>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激光雷达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10062"/>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8226"/>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建立一个职业发展资源中心，集中提供各类有关职业发展的信息和工具，有助于员工更便捷地获取所需的资源。这可以包括在线平台、内部文档、激光雷达行业报告等。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1" w:name="_Toc4606"/>
      <w:r>
        <w:rPr>
          <w:rFonts w:ascii="仿宋" w:eastAsia="仿宋" w:hAnsi="仿宋" w:cs="仿宋" w:hint="eastAsia"/>
          <w:sz w:val="28"/>
          <w:lang w:eastAsia="zh-CN"/>
        </w:rPr>
        <w:t>(五)、公司文化与员工职业发展融合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2" w:name="_Toc15252"/>
      <w:r>
        <w:rPr>
          <w:rFonts w:ascii="仿宋" w:eastAsia="仿宋" w:hAnsi="仿宋" w:cs="仿宋" w:hint="eastAsia"/>
          <w:sz w:val="28"/>
          <w:lang w:eastAsia="zh-CN"/>
        </w:rPr>
        <w:t>(六)、未来趋势与发展策略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激光雷达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投资于员工的技能培训，确保他们具备未来工作所需的新技能。与激光雷达行业专业机构建立合作关系，提供最新的激光雷达行业培训。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3" w:name="_Toc17604"/>
      <w:r>
        <w:rPr>
          <w:rFonts w:ascii="仿宋" w:eastAsia="仿宋" w:hAnsi="仿宋" w:cs="仿宋" w:hint="eastAsia"/>
          <w:sz w:val="28"/>
          <w:lang w:eastAsia="zh-CN"/>
        </w:rPr>
        <w:t>四、激光雷达行业背景分析</w:t>
      </w:r>
      <w:bookmarkEnd w:id="23"/>
    </w:p>
    <w:p>
      <w:pPr>
        <w:pStyle w:val="Heading2"/>
        <w:rPr>
          <w:rFonts w:ascii="仿宋" w:eastAsia="仿宋" w:hAnsi="仿宋" w:cs="仿宋" w:hint="eastAsia"/>
          <w:lang w:eastAsia="zh-CN"/>
        </w:rPr>
      </w:pPr>
      <w:bookmarkStart w:id="24" w:name="_Toc19725"/>
      <w:r>
        <w:rPr>
          <w:rFonts w:ascii="仿宋" w:eastAsia="仿宋" w:hAnsi="仿宋" w:cs="仿宋" w:hint="eastAsia"/>
          <w:lang w:eastAsia="zh-CN"/>
        </w:rPr>
        <w:t>(一)、激光雷达行业背景分析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行业是一个充满活力且不断演变的领域。近年来，该激光雷达行业经历了显著的增长，这一增长主要受益于多方面的推动因素，尤其是技术创新和市场需求的持续增加。技术创新为激光雷达行业带来了新的商业模式和解决方案，而不断增长的市场需求则推动了激光雷达行业的整体扩张。这使得 激光雷达行业成为当前经济中备受关注的一个重要组成部分。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行业的市场规模持续扩大，预计未来几年仍将保持良好的增长势头。这一趋势得益于多种因素，其中包括数字化转型、全球化市场和消费者需求的多样化。数字化转型推动了激光雷达行业内各个环节的效率提升，全球化市场为企业提供了更广阔的业务机会，而消费者需求的多样化则促使激光雷达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激光雷达行业呈现激烈的竞争格局，主要由一些领先的企业主导市场。这些企业通常在创新、市场份额和客户忠诚度等方面表现出强大的竞争力。随着激光雷达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雷达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激光雷达行业发展的关键因素之一。新技术的引入，如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激光雷达行业参与者取得成功的关键路径之一。</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激光雷达行业仍然充满挑战和机遇。随着全球经济的发展和技术的不断进步，激光雷达行业参与者将面临着更多的发展机会。然而，需要时刻保持敏锐的市场洞察，灵活调整战略，以适应变化中的环境。对于 激光雷达行业的未来，持乐观但谨慎的态度，不断优化业务模式和提升核心竞争力是至关重要的。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5" w:name="_Toc26515"/>
      <w:r>
        <w:rPr>
          <w:rFonts w:ascii="仿宋" w:eastAsia="仿宋" w:hAnsi="仿宋" w:cs="仿宋" w:hint="eastAsia"/>
          <w:sz w:val="28"/>
          <w:lang w:eastAsia="zh-CN"/>
        </w:rPr>
        <w:t>五、宏观环境分析</w:t>
      </w:r>
      <w:bookmarkEnd w:id="25"/>
    </w:p>
    <w:p>
      <w:pPr>
        <w:pStyle w:val="Heading2"/>
        <w:rPr>
          <w:rFonts w:ascii="仿宋" w:eastAsia="仿宋" w:hAnsi="仿宋" w:cs="仿宋" w:hint="eastAsia"/>
          <w:lang w:eastAsia="zh-CN"/>
        </w:rPr>
      </w:pPr>
      <w:bookmarkStart w:id="26" w:name="_Toc24852"/>
      <w:r>
        <w:rPr>
          <w:rFonts w:ascii="仿宋" w:eastAsia="仿宋" w:hAnsi="仿宋" w:cs="仿宋" w:hint="eastAsia"/>
          <w:lang w:eastAsia="zh-CN"/>
        </w:rPr>
        <w:t>(一)、宏观环境分析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激光雷达行业中具有重要意义。随着社会结构的变化，消费者对产品和服务的需求也发生了变化。当前，社会对可持续性和社会责任的关注不断增加，这对 激光雷达行业提出了更高的要求。企业需要适应社会价值观的演变，关注社会趋势，以更好地满足市场需求。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激光雷达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https://d.book118.com/497021115112006046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激光雷达行业员工职业发展规划与管理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25689"/>
    <w:rsid w:val="281256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49702111511200604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2023-12-23T23:04:00Z</dcterms:created>
  <dcterms:modified xsi:type="dcterms:W3CDTF">2023-12-23T23:04:29Z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452CA95216FF45A683863FC121A9975F_11</vt:lpwstr>
  </property>
  <property fmtid="{D5CDD505-2E9C-101B-9397-08002B2CF9AE}" pid="3" name="KSOProductBuildVer">
    <vt:lpwstr>2052-12.1.0.16120</vt:lpwstr>
  </property>
</Properties>
</file>