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网络分析仪项目规划设计纲要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38" w:history="1">
        <w:r>
          <w:rPr>
            <w:rFonts w:ascii="仿宋" w:eastAsia="仿宋" w:hAnsi="仿宋" w:cs="仿宋" w:hint="eastAsia"/>
            <w:lang w:eastAsia="zh-CN"/>
          </w:rPr>
          <w:t>序言</w:t>
        </w:r>
        <w:r>
          <w:tab/>
        </w:r>
        <w:r>
          <w:fldChar w:fldCharType="begin"/>
        </w:r>
        <w:r>
          <w:instrText xml:space="preserve"> PAGEREF _Toc11838 \h </w:instrText>
        </w:r>
        <w:r>
          <w:fldChar w:fldCharType="separate"/>
        </w:r>
        <w:r>
          <w:t>3</w:t>
        </w:r>
        <w:r>
          <w:fldChar w:fldCharType="end"/>
        </w:r>
      </w:hyperlink>
    </w:p>
    <w:p>
      <w:pPr>
        <w:pStyle w:val="TOC1"/>
        <w:tabs>
          <w:tab w:val="right" w:leader="dot" w:pos="8306"/>
        </w:tabs>
      </w:pPr>
      <w:hyperlink w:anchor="_Toc18425" w:history="1">
        <w:r>
          <w:rPr>
            <w:rFonts w:ascii="仿宋" w:eastAsia="仿宋" w:hAnsi="仿宋" w:cs="仿宋" w:hint="eastAsia"/>
            <w:lang w:eastAsia="zh-CN"/>
          </w:rPr>
          <w:t>一、产品规划分析</w:t>
        </w:r>
        <w:r>
          <w:tab/>
        </w:r>
        <w:r>
          <w:fldChar w:fldCharType="begin"/>
        </w:r>
        <w:r>
          <w:instrText xml:space="preserve"> PAGEREF _Toc18425 \h </w:instrText>
        </w:r>
        <w:r>
          <w:fldChar w:fldCharType="separate"/>
        </w:r>
        <w:r>
          <w:t>3</w:t>
        </w:r>
        <w:r>
          <w:fldChar w:fldCharType="end"/>
        </w:r>
      </w:hyperlink>
    </w:p>
    <w:p>
      <w:pPr>
        <w:pStyle w:val="TOC2"/>
        <w:tabs>
          <w:tab w:val="right" w:leader="dot" w:pos="8306"/>
        </w:tabs>
      </w:pPr>
      <w:hyperlink w:anchor="_Toc32577" w:history="1">
        <w:r>
          <w:rPr>
            <w:rFonts w:ascii="仿宋" w:eastAsia="仿宋" w:hAnsi="仿宋" w:cs="仿宋" w:hint="eastAsia"/>
            <w:lang w:eastAsia="zh-CN"/>
          </w:rPr>
          <w:t>(一)、产品规划</w:t>
        </w:r>
        <w:r>
          <w:tab/>
        </w:r>
        <w:r>
          <w:fldChar w:fldCharType="begin"/>
        </w:r>
        <w:r>
          <w:instrText xml:space="preserve"> PAGEREF _Toc32577 \h </w:instrText>
        </w:r>
        <w:r>
          <w:fldChar w:fldCharType="separate"/>
        </w:r>
        <w:r>
          <w:t>3</w:t>
        </w:r>
        <w:r>
          <w:fldChar w:fldCharType="end"/>
        </w:r>
      </w:hyperlink>
    </w:p>
    <w:p>
      <w:pPr>
        <w:pStyle w:val="TOC2"/>
        <w:tabs>
          <w:tab w:val="right" w:leader="dot" w:pos="8306"/>
        </w:tabs>
      </w:pPr>
      <w:hyperlink w:anchor="_Toc29999" w:history="1">
        <w:r>
          <w:rPr>
            <w:rFonts w:ascii="仿宋" w:eastAsia="仿宋" w:hAnsi="仿宋" w:cs="仿宋" w:hint="eastAsia"/>
            <w:lang w:eastAsia="zh-CN"/>
          </w:rPr>
          <w:t>(二)、建设规模</w:t>
        </w:r>
        <w:r>
          <w:tab/>
        </w:r>
        <w:r>
          <w:fldChar w:fldCharType="begin"/>
        </w:r>
        <w:r>
          <w:instrText xml:space="preserve"> PAGEREF _Toc29999 \h </w:instrText>
        </w:r>
        <w:r>
          <w:fldChar w:fldCharType="separate"/>
        </w:r>
        <w:r>
          <w:t>4</w:t>
        </w:r>
        <w:r>
          <w:fldChar w:fldCharType="end"/>
        </w:r>
      </w:hyperlink>
    </w:p>
    <w:p>
      <w:pPr>
        <w:pStyle w:val="TOC1"/>
        <w:tabs>
          <w:tab w:val="right" w:leader="dot" w:pos="8306"/>
        </w:tabs>
      </w:pPr>
      <w:hyperlink w:anchor="_Toc1154" w:history="1">
        <w:r>
          <w:rPr>
            <w:rFonts w:ascii="仿宋" w:eastAsia="仿宋" w:hAnsi="仿宋" w:cs="仿宋" w:hint="eastAsia"/>
            <w:lang w:eastAsia="zh-CN"/>
          </w:rPr>
          <w:t>二、网络分析仪项目建设背景及必要性分析</w:t>
        </w:r>
        <w:r>
          <w:tab/>
        </w:r>
        <w:r>
          <w:fldChar w:fldCharType="begin"/>
        </w:r>
        <w:r>
          <w:instrText xml:space="preserve"> PAGEREF _Toc1154 \h </w:instrText>
        </w:r>
        <w:r>
          <w:fldChar w:fldCharType="separate"/>
        </w:r>
        <w:r>
          <w:t>5</w:t>
        </w:r>
        <w:r>
          <w:fldChar w:fldCharType="end"/>
        </w:r>
      </w:hyperlink>
    </w:p>
    <w:p>
      <w:pPr>
        <w:pStyle w:val="TOC2"/>
        <w:tabs>
          <w:tab w:val="right" w:leader="dot" w:pos="8306"/>
        </w:tabs>
      </w:pPr>
      <w:hyperlink w:anchor="_Toc30178" w:history="1">
        <w:r>
          <w:rPr>
            <w:rFonts w:ascii="仿宋" w:eastAsia="仿宋" w:hAnsi="仿宋" w:cs="仿宋" w:hint="eastAsia"/>
            <w:lang w:eastAsia="zh-CN"/>
          </w:rPr>
          <w:t>(一)、网络分析仪项目背景分析</w:t>
        </w:r>
        <w:r>
          <w:tab/>
        </w:r>
        <w:r>
          <w:fldChar w:fldCharType="begin"/>
        </w:r>
        <w:r>
          <w:instrText xml:space="preserve"> PAGEREF _Toc30178 \h </w:instrText>
        </w:r>
        <w:r>
          <w:fldChar w:fldCharType="separate"/>
        </w:r>
        <w:r>
          <w:t>5</w:t>
        </w:r>
        <w:r>
          <w:fldChar w:fldCharType="end"/>
        </w:r>
      </w:hyperlink>
    </w:p>
    <w:p>
      <w:pPr>
        <w:pStyle w:val="TOC2"/>
        <w:tabs>
          <w:tab w:val="right" w:leader="dot" w:pos="8306"/>
        </w:tabs>
      </w:pPr>
      <w:hyperlink w:anchor="_Toc11175" w:history="1">
        <w:r>
          <w:rPr>
            <w:rFonts w:ascii="仿宋" w:eastAsia="仿宋" w:hAnsi="仿宋" w:cs="仿宋" w:hint="eastAsia"/>
            <w:lang w:eastAsia="zh-CN"/>
          </w:rPr>
          <w:t>(二)、网络分析仪项目建设必要性分析</w:t>
        </w:r>
        <w:r>
          <w:tab/>
        </w:r>
        <w:r>
          <w:fldChar w:fldCharType="begin"/>
        </w:r>
        <w:r>
          <w:instrText xml:space="preserve"> PAGEREF _Toc11175 \h </w:instrText>
        </w:r>
        <w:r>
          <w:fldChar w:fldCharType="separate"/>
        </w:r>
        <w:r>
          <w:t>6</w:t>
        </w:r>
        <w:r>
          <w:fldChar w:fldCharType="end"/>
        </w:r>
      </w:hyperlink>
    </w:p>
    <w:p>
      <w:pPr>
        <w:pStyle w:val="TOC1"/>
        <w:tabs>
          <w:tab w:val="right" w:leader="dot" w:pos="8306"/>
        </w:tabs>
      </w:pPr>
      <w:hyperlink w:anchor="_Toc29915" w:history="1">
        <w:r>
          <w:rPr>
            <w:rFonts w:ascii="仿宋" w:eastAsia="仿宋" w:hAnsi="仿宋" w:cs="仿宋" w:hint="eastAsia"/>
            <w:lang w:eastAsia="zh-CN"/>
          </w:rPr>
          <w:t>三、网络分析仪项目建设单位说明</w:t>
        </w:r>
        <w:r>
          <w:tab/>
        </w:r>
        <w:r>
          <w:fldChar w:fldCharType="begin"/>
        </w:r>
        <w:r>
          <w:instrText xml:space="preserve"> PAGEREF _Toc29915 \h </w:instrText>
        </w:r>
        <w:r>
          <w:fldChar w:fldCharType="separate"/>
        </w:r>
        <w:r>
          <w:t>8</w:t>
        </w:r>
        <w:r>
          <w:fldChar w:fldCharType="end"/>
        </w:r>
      </w:hyperlink>
    </w:p>
    <w:p>
      <w:pPr>
        <w:pStyle w:val="TOC2"/>
        <w:tabs>
          <w:tab w:val="right" w:leader="dot" w:pos="8306"/>
        </w:tabs>
      </w:pPr>
      <w:hyperlink w:anchor="_Toc295" w:history="1">
        <w:r>
          <w:rPr>
            <w:rFonts w:ascii="仿宋" w:eastAsia="仿宋" w:hAnsi="仿宋" w:cs="仿宋" w:hint="eastAsia"/>
            <w:lang w:eastAsia="zh-CN"/>
          </w:rPr>
          <w:t>(一)、网络分析仪项目承办单位基本情况</w:t>
        </w:r>
        <w:r>
          <w:tab/>
        </w:r>
        <w:r>
          <w:fldChar w:fldCharType="begin"/>
        </w:r>
        <w:r>
          <w:instrText xml:space="preserve"> PAGEREF _Toc295 \h </w:instrText>
        </w:r>
        <w:r>
          <w:fldChar w:fldCharType="separate"/>
        </w:r>
        <w:r>
          <w:t>8</w:t>
        </w:r>
        <w:r>
          <w:fldChar w:fldCharType="end"/>
        </w:r>
      </w:hyperlink>
    </w:p>
    <w:p>
      <w:pPr>
        <w:pStyle w:val="TOC2"/>
        <w:tabs>
          <w:tab w:val="right" w:leader="dot" w:pos="8306"/>
        </w:tabs>
      </w:pPr>
      <w:hyperlink w:anchor="_Toc28223" w:history="1">
        <w:r>
          <w:rPr>
            <w:rFonts w:ascii="仿宋" w:eastAsia="仿宋" w:hAnsi="仿宋" w:cs="仿宋" w:hint="eastAsia"/>
            <w:lang w:eastAsia="zh-CN"/>
          </w:rPr>
          <w:t>(二)、公司经济效益分析</w:t>
        </w:r>
        <w:r>
          <w:tab/>
        </w:r>
        <w:r>
          <w:fldChar w:fldCharType="begin"/>
        </w:r>
        <w:r>
          <w:instrText xml:space="preserve"> PAGEREF _Toc28223 \h </w:instrText>
        </w:r>
        <w:r>
          <w:fldChar w:fldCharType="separate"/>
        </w:r>
        <w:r>
          <w:t>8</w:t>
        </w:r>
        <w:r>
          <w:fldChar w:fldCharType="end"/>
        </w:r>
      </w:hyperlink>
    </w:p>
    <w:p>
      <w:pPr>
        <w:pStyle w:val="TOC1"/>
        <w:tabs>
          <w:tab w:val="right" w:leader="dot" w:pos="8306"/>
        </w:tabs>
      </w:pPr>
      <w:hyperlink w:anchor="_Toc21491" w:history="1">
        <w:r>
          <w:rPr>
            <w:rFonts w:ascii="仿宋" w:eastAsia="仿宋" w:hAnsi="仿宋" w:cs="仿宋" w:hint="eastAsia"/>
            <w:lang w:eastAsia="zh-CN"/>
          </w:rPr>
          <w:t>四、网络分析仪项目选址可行性分析</w:t>
        </w:r>
        <w:r>
          <w:tab/>
        </w:r>
        <w:r>
          <w:fldChar w:fldCharType="begin"/>
        </w:r>
        <w:r>
          <w:instrText xml:space="preserve"> PAGEREF _Toc21491 \h </w:instrText>
        </w:r>
        <w:r>
          <w:fldChar w:fldCharType="separate"/>
        </w:r>
        <w:r>
          <w:t>9</w:t>
        </w:r>
        <w:r>
          <w:fldChar w:fldCharType="end"/>
        </w:r>
      </w:hyperlink>
    </w:p>
    <w:p>
      <w:pPr>
        <w:pStyle w:val="TOC2"/>
        <w:tabs>
          <w:tab w:val="right" w:leader="dot" w:pos="8306"/>
        </w:tabs>
      </w:pPr>
      <w:hyperlink w:anchor="_Toc13075" w:history="1">
        <w:r>
          <w:rPr>
            <w:rFonts w:ascii="仿宋" w:eastAsia="仿宋" w:hAnsi="仿宋" w:cs="仿宋" w:hint="eastAsia"/>
            <w:lang w:eastAsia="zh-CN"/>
          </w:rPr>
          <w:t>(一)、网络分析仪项目选址</w:t>
        </w:r>
        <w:r>
          <w:tab/>
        </w:r>
        <w:r>
          <w:fldChar w:fldCharType="begin"/>
        </w:r>
        <w:r>
          <w:instrText xml:space="preserve"> PAGEREF _Toc13075 \h </w:instrText>
        </w:r>
        <w:r>
          <w:fldChar w:fldCharType="separate"/>
        </w:r>
        <w:r>
          <w:t>9</w:t>
        </w:r>
        <w:r>
          <w:fldChar w:fldCharType="end"/>
        </w:r>
      </w:hyperlink>
    </w:p>
    <w:p>
      <w:pPr>
        <w:pStyle w:val="TOC2"/>
        <w:tabs>
          <w:tab w:val="right" w:leader="dot" w:pos="8306"/>
        </w:tabs>
      </w:pPr>
      <w:hyperlink w:anchor="_Toc24430" w:history="1">
        <w:r>
          <w:rPr>
            <w:rFonts w:ascii="仿宋" w:eastAsia="仿宋" w:hAnsi="仿宋" w:cs="仿宋" w:hint="eastAsia"/>
            <w:lang w:eastAsia="zh-CN"/>
          </w:rPr>
          <w:t>(二)、用地控制指标</w:t>
        </w:r>
        <w:r>
          <w:tab/>
        </w:r>
        <w:r>
          <w:fldChar w:fldCharType="begin"/>
        </w:r>
        <w:r>
          <w:instrText xml:space="preserve"> PAGEREF _Toc24430 \h </w:instrText>
        </w:r>
        <w:r>
          <w:fldChar w:fldCharType="separate"/>
        </w:r>
        <w:r>
          <w:t>10</w:t>
        </w:r>
        <w:r>
          <w:fldChar w:fldCharType="end"/>
        </w:r>
      </w:hyperlink>
    </w:p>
    <w:p>
      <w:pPr>
        <w:pStyle w:val="TOC2"/>
        <w:tabs>
          <w:tab w:val="right" w:leader="dot" w:pos="8306"/>
        </w:tabs>
      </w:pPr>
      <w:hyperlink w:anchor="_Toc19928" w:history="1">
        <w:r>
          <w:rPr>
            <w:rFonts w:ascii="仿宋" w:eastAsia="仿宋" w:hAnsi="仿宋" w:cs="仿宋" w:hint="eastAsia"/>
            <w:lang w:eastAsia="zh-CN"/>
          </w:rPr>
          <w:t>(三)、节约用地措施</w:t>
        </w:r>
        <w:r>
          <w:tab/>
        </w:r>
        <w:r>
          <w:fldChar w:fldCharType="begin"/>
        </w:r>
        <w:r>
          <w:instrText xml:space="preserve"> PAGEREF _Toc19928 \h </w:instrText>
        </w:r>
        <w:r>
          <w:fldChar w:fldCharType="separate"/>
        </w:r>
        <w:r>
          <w:t>11</w:t>
        </w:r>
        <w:r>
          <w:fldChar w:fldCharType="end"/>
        </w:r>
      </w:hyperlink>
    </w:p>
    <w:p>
      <w:pPr>
        <w:pStyle w:val="TOC2"/>
        <w:tabs>
          <w:tab w:val="right" w:leader="dot" w:pos="8306"/>
        </w:tabs>
      </w:pPr>
      <w:hyperlink w:anchor="_Toc30233" w:history="1">
        <w:r>
          <w:rPr>
            <w:rFonts w:ascii="仿宋" w:eastAsia="仿宋" w:hAnsi="仿宋" w:cs="仿宋" w:hint="eastAsia"/>
            <w:lang w:eastAsia="zh-CN"/>
          </w:rPr>
          <w:t>(四)、总图布置方案</w:t>
        </w:r>
        <w:r>
          <w:tab/>
        </w:r>
        <w:r>
          <w:fldChar w:fldCharType="begin"/>
        </w:r>
        <w:r>
          <w:instrText xml:space="preserve"> PAGEREF _Toc30233 \h </w:instrText>
        </w:r>
        <w:r>
          <w:fldChar w:fldCharType="separate"/>
        </w:r>
        <w:r>
          <w:t>13</w:t>
        </w:r>
        <w:r>
          <w:fldChar w:fldCharType="end"/>
        </w:r>
      </w:hyperlink>
    </w:p>
    <w:p>
      <w:pPr>
        <w:pStyle w:val="TOC2"/>
        <w:tabs>
          <w:tab w:val="right" w:leader="dot" w:pos="8306"/>
        </w:tabs>
      </w:pPr>
      <w:hyperlink w:anchor="_Toc30984" w:history="1">
        <w:r>
          <w:rPr>
            <w:rFonts w:ascii="仿宋" w:eastAsia="仿宋" w:hAnsi="仿宋" w:cs="仿宋" w:hint="eastAsia"/>
            <w:lang w:eastAsia="zh-CN"/>
          </w:rPr>
          <w:t>(五)、选址综合评价</w:t>
        </w:r>
        <w:r>
          <w:tab/>
        </w:r>
        <w:r>
          <w:fldChar w:fldCharType="begin"/>
        </w:r>
        <w:r>
          <w:instrText xml:space="preserve"> PAGEREF _Toc30984 \h </w:instrText>
        </w:r>
        <w:r>
          <w:fldChar w:fldCharType="separate"/>
        </w:r>
        <w:r>
          <w:t>14</w:t>
        </w:r>
        <w:r>
          <w:fldChar w:fldCharType="end"/>
        </w:r>
      </w:hyperlink>
    </w:p>
    <w:p>
      <w:pPr>
        <w:pStyle w:val="TOC1"/>
        <w:tabs>
          <w:tab w:val="right" w:leader="dot" w:pos="8306"/>
        </w:tabs>
      </w:pPr>
      <w:hyperlink w:anchor="_Toc15001" w:history="1">
        <w:r>
          <w:rPr>
            <w:rFonts w:ascii="仿宋" w:eastAsia="仿宋" w:hAnsi="仿宋" w:cs="仿宋" w:hint="eastAsia"/>
            <w:lang w:eastAsia="zh-CN"/>
          </w:rPr>
          <w:t>五、市场分析、调研</w:t>
        </w:r>
        <w:r>
          <w:tab/>
        </w:r>
        <w:r>
          <w:fldChar w:fldCharType="begin"/>
        </w:r>
        <w:r>
          <w:instrText xml:space="preserve"> PAGEREF _Toc15001 \h </w:instrText>
        </w:r>
        <w:r>
          <w:fldChar w:fldCharType="separate"/>
        </w:r>
        <w:r>
          <w:t>15</w:t>
        </w:r>
        <w:r>
          <w:fldChar w:fldCharType="end"/>
        </w:r>
      </w:hyperlink>
    </w:p>
    <w:p>
      <w:pPr>
        <w:pStyle w:val="TOC2"/>
        <w:tabs>
          <w:tab w:val="right" w:leader="dot" w:pos="8306"/>
        </w:tabs>
      </w:pPr>
      <w:hyperlink w:anchor="_Toc7802" w:history="1">
        <w:r>
          <w:rPr>
            <w:rFonts w:ascii="仿宋" w:eastAsia="仿宋" w:hAnsi="仿宋" w:cs="仿宋" w:hint="eastAsia"/>
            <w:lang w:eastAsia="zh-CN"/>
          </w:rPr>
          <w:t>(一)、网络分析仪行业分析</w:t>
        </w:r>
        <w:r>
          <w:tab/>
        </w:r>
        <w:r>
          <w:fldChar w:fldCharType="begin"/>
        </w:r>
        <w:r>
          <w:instrText xml:space="preserve"> PAGEREF _Toc7802 \h </w:instrText>
        </w:r>
        <w:r>
          <w:fldChar w:fldCharType="separate"/>
        </w:r>
        <w:r>
          <w:t>15</w:t>
        </w:r>
        <w:r>
          <w:fldChar w:fldCharType="end"/>
        </w:r>
      </w:hyperlink>
    </w:p>
    <w:p>
      <w:pPr>
        <w:pStyle w:val="TOC2"/>
        <w:tabs>
          <w:tab w:val="right" w:leader="dot" w:pos="8306"/>
        </w:tabs>
      </w:pPr>
      <w:hyperlink w:anchor="_Toc8713" w:history="1">
        <w:r>
          <w:rPr>
            <w:rFonts w:ascii="仿宋" w:eastAsia="仿宋" w:hAnsi="仿宋" w:cs="仿宋" w:hint="eastAsia"/>
            <w:lang w:eastAsia="zh-CN"/>
          </w:rPr>
          <w:t>(二)、网络分析仪市场分析预测</w:t>
        </w:r>
        <w:r>
          <w:tab/>
        </w:r>
        <w:r>
          <w:fldChar w:fldCharType="begin"/>
        </w:r>
        <w:r>
          <w:instrText xml:space="preserve"> PAGEREF _Toc8713 \h </w:instrText>
        </w:r>
        <w:r>
          <w:fldChar w:fldCharType="separate"/>
        </w:r>
        <w:r>
          <w:t>15</w:t>
        </w:r>
        <w:r>
          <w:fldChar w:fldCharType="end"/>
        </w:r>
      </w:hyperlink>
    </w:p>
    <w:p>
      <w:pPr>
        <w:pStyle w:val="TOC1"/>
        <w:tabs>
          <w:tab w:val="right" w:leader="dot" w:pos="8306"/>
        </w:tabs>
      </w:pPr>
      <w:hyperlink w:anchor="_Toc20220" w:history="1">
        <w:r>
          <w:rPr>
            <w:rFonts w:ascii="仿宋" w:eastAsia="仿宋" w:hAnsi="仿宋" w:cs="仿宋" w:hint="eastAsia"/>
            <w:lang w:eastAsia="zh-CN"/>
          </w:rPr>
          <w:t>六、网络分析仪项目危机管理</w:t>
        </w:r>
        <w:r>
          <w:tab/>
        </w:r>
        <w:r>
          <w:fldChar w:fldCharType="begin"/>
        </w:r>
        <w:r>
          <w:instrText xml:space="preserve"> PAGEREF _Toc20220 \h </w:instrText>
        </w:r>
        <w:r>
          <w:fldChar w:fldCharType="separate"/>
        </w:r>
        <w:r>
          <w:t>16</w:t>
        </w:r>
        <w:r>
          <w:fldChar w:fldCharType="end"/>
        </w:r>
      </w:hyperlink>
    </w:p>
    <w:p>
      <w:pPr>
        <w:pStyle w:val="TOC2"/>
        <w:tabs>
          <w:tab w:val="right" w:leader="dot" w:pos="8306"/>
        </w:tabs>
      </w:pPr>
      <w:hyperlink w:anchor="_Toc4526" w:history="1">
        <w:r>
          <w:rPr>
            <w:rFonts w:ascii="仿宋" w:eastAsia="仿宋" w:hAnsi="仿宋" w:cs="仿宋" w:hint="eastAsia"/>
            <w:lang w:eastAsia="zh-CN"/>
          </w:rPr>
          <w:t>(一)、危机预警与识别</w:t>
        </w:r>
        <w:r>
          <w:tab/>
        </w:r>
        <w:r>
          <w:fldChar w:fldCharType="begin"/>
        </w:r>
        <w:r>
          <w:instrText xml:space="preserve"> PAGEREF _Toc4526 \h </w:instrText>
        </w:r>
        <w:r>
          <w:fldChar w:fldCharType="separate"/>
        </w:r>
        <w:r>
          <w:t>16</w:t>
        </w:r>
        <w:r>
          <w:fldChar w:fldCharType="end"/>
        </w:r>
      </w:hyperlink>
    </w:p>
    <w:p>
      <w:pPr>
        <w:pStyle w:val="TOC2"/>
        <w:tabs>
          <w:tab w:val="right" w:leader="dot" w:pos="8306"/>
        </w:tabs>
      </w:pPr>
      <w:hyperlink w:anchor="_Toc23460" w:history="1">
        <w:r>
          <w:rPr>
            <w:rFonts w:ascii="仿宋" w:eastAsia="仿宋" w:hAnsi="仿宋" w:cs="仿宋" w:hint="eastAsia"/>
            <w:lang w:eastAsia="zh-CN"/>
          </w:rPr>
          <w:t>(二)、危机应对与恢复</w:t>
        </w:r>
        <w:r>
          <w:tab/>
        </w:r>
        <w:r>
          <w:fldChar w:fldCharType="begin"/>
        </w:r>
        <w:r>
          <w:instrText xml:space="preserve"> PAGEREF _Toc23460 \h </w:instrText>
        </w:r>
        <w:r>
          <w:fldChar w:fldCharType="separate"/>
        </w:r>
        <w:r>
          <w:t>17</w:t>
        </w:r>
        <w:r>
          <w:fldChar w:fldCharType="end"/>
        </w:r>
      </w:hyperlink>
    </w:p>
    <w:p>
      <w:pPr>
        <w:pStyle w:val="TOC1"/>
        <w:tabs>
          <w:tab w:val="right" w:leader="dot" w:pos="8306"/>
        </w:tabs>
      </w:pPr>
      <w:hyperlink w:anchor="_Toc15247" w:history="1">
        <w:r>
          <w:rPr>
            <w:rFonts w:ascii="仿宋" w:eastAsia="仿宋" w:hAnsi="仿宋" w:cs="仿宋" w:hint="eastAsia"/>
            <w:lang w:eastAsia="zh-CN"/>
          </w:rPr>
          <w:t>七、网络分析仪项目投资规划</w:t>
        </w:r>
        <w:r>
          <w:tab/>
        </w:r>
        <w:r>
          <w:fldChar w:fldCharType="begin"/>
        </w:r>
        <w:r>
          <w:instrText xml:space="preserve"> PAGEREF _Toc15247 \h </w:instrText>
        </w:r>
        <w:r>
          <w:fldChar w:fldCharType="separate"/>
        </w:r>
        <w:r>
          <w:t>19</w:t>
        </w:r>
        <w:r>
          <w:fldChar w:fldCharType="end"/>
        </w:r>
      </w:hyperlink>
    </w:p>
    <w:p>
      <w:pPr>
        <w:pStyle w:val="TOC2"/>
        <w:tabs>
          <w:tab w:val="right" w:leader="dot" w:pos="8306"/>
        </w:tabs>
      </w:pPr>
      <w:hyperlink w:anchor="_Toc18076" w:history="1">
        <w:r>
          <w:rPr>
            <w:rFonts w:ascii="仿宋" w:eastAsia="仿宋" w:hAnsi="仿宋" w:cs="仿宋" w:hint="eastAsia"/>
            <w:lang w:eastAsia="zh-CN"/>
          </w:rPr>
          <w:t>(一)、网络分析仪项目总投资估算</w:t>
        </w:r>
        <w:r>
          <w:tab/>
        </w:r>
        <w:r>
          <w:fldChar w:fldCharType="begin"/>
        </w:r>
        <w:r>
          <w:instrText xml:space="preserve"> PAGEREF _Toc18076 \h </w:instrText>
        </w:r>
        <w:r>
          <w:fldChar w:fldCharType="separate"/>
        </w:r>
        <w:r>
          <w:t>19</w:t>
        </w:r>
        <w:r>
          <w:fldChar w:fldCharType="end"/>
        </w:r>
      </w:hyperlink>
    </w:p>
    <w:p>
      <w:pPr>
        <w:pStyle w:val="TOC2"/>
        <w:tabs>
          <w:tab w:val="right" w:leader="dot" w:pos="8306"/>
        </w:tabs>
      </w:pPr>
      <w:hyperlink w:anchor="_Toc14457" w:history="1">
        <w:r>
          <w:rPr>
            <w:rFonts w:ascii="仿宋" w:eastAsia="仿宋" w:hAnsi="仿宋" w:cs="仿宋" w:hint="eastAsia"/>
            <w:lang w:eastAsia="zh-CN"/>
          </w:rPr>
          <w:t>(二)、资金筹措</w:t>
        </w:r>
        <w:r>
          <w:tab/>
        </w:r>
        <w:r>
          <w:fldChar w:fldCharType="begin"/>
        </w:r>
        <w:r>
          <w:instrText xml:space="preserve"> PAGEREF _Toc14457 \h </w:instrText>
        </w:r>
        <w:r>
          <w:fldChar w:fldCharType="separate"/>
        </w:r>
        <w:r>
          <w:t>20</w:t>
        </w:r>
        <w:r>
          <w:fldChar w:fldCharType="end"/>
        </w:r>
      </w:hyperlink>
    </w:p>
    <w:p>
      <w:pPr>
        <w:pStyle w:val="TOC1"/>
        <w:tabs>
          <w:tab w:val="right" w:leader="dot" w:pos="8306"/>
        </w:tabs>
      </w:pPr>
      <w:hyperlink w:anchor="_Toc12163" w:history="1">
        <w:r>
          <w:rPr>
            <w:rFonts w:ascii="仿宋" w:eastAsia="仿宋" w:hAnsi="仿宋" w:cs="仿宋" w:hint="eastAsia"/>
            <w:lang w:eastAsia="zh-CN"/>
          </w:rPr>
          <w:t>八、网络分析仪项目计划安排</w:t>
        </w:r>
        <w:r>
          <w:tab/>
        </w:r>
        <w:r>
          <w:fldChar w:fldCharType="begin"/>
        </w:r>
        <w:r>
          <w:instrText xml:space="preserve"> PAGEREF _Toc12163 \h </w:instrText>
        </w:r>
        <w:r>
          <w:fldChar w:fldCharType="separate"/>
        </w:r>
        <w:r>
          <w:t>21</w:t>
        </w:r>
        <w:r>
          <w:fldChar w:fldCharType="end"/>
        </w:r>
      </w:hyperlink>
    </w:p>
    <w:p>
      <w:pPr>
        <w:pStyle w:val="TOC2"/>
        <w:tabs>
          <w:tab w:val="right" w:leader="dot" w:pos="8306"/>
        </w:tabs>
      </w:pPr>
      <w:hyperlink w:anchor="_Toc4983" w:history="1">
        <w:r>
          <w:rPr>
            <w:rFonts w:ascii="仿宋" w:eastAsia="仿宋" w:hAnsi="仿宋" w:cs="仿宋" w:hint="eastAsia"/>
            <w:lang w:eastAsia="zh-CN"/>
          </w:rPr>
          <w:t>(一)、建设周期</w:t>
        </w:r>
        <w:r>
          <w:tab/>
        </w:r>
        <w:r>
          <w:fldChar w:fldCharType="begin"/>
        </w:r>
        <w:r>
          <w:instrText xml:space="preserve"> PAGEREF _Toc4983 \h </w:instrText>
        </w:r>
        <w:r>
          <w:fldChar w:fldCharType="separate"/>
        </w:r>
        <w:r>
          <w:t>21</w:t>
        </w:r>
        <w:r>
          <w:fldChar w:fldCharType="end"/>
        </w:r>
      </w:hyperlink>
    </w:p>
    <w:p>
      <w:pPr>
        <w:pStyle w:val="TOC2"/>
        <w:tabs>
          <w:tab w:val="right" w:leader="dot" w:pos="8306"/>
        </w:tabs>
      </w:pPr>
      <w:hyperlink w:anchor="_Toc16273" w:history="1">
        <w:r>
          <w:rPr>
            <w:rFonts w:ascii="仿宋" w:eastAsia="仿宋" w:hAnsi="仿宋" w:cs="仿宋" w:hint="eastAsia"/>
            <w:lang w:eastAsia="zh-CN"/>
          </w:rPr>
          <w:t>(二)、建设进度</w:t>
        </w:r>
        <w:r>
          <w:tab/>
        </w:r>
        <w:r>
          <w:fldChar w:fldCharType="begin"/>
        </w:r>
        <w:r>
          <w:instrText xml:space="preserve"> PAGEREF _Toc16273 \h </w:instrText>
        </w:r>
        <w:r>
          <w:fldChar w:fldCharType="separate"/>
        </w:r>
        <w:r>
          <w:t>21</w:t>
        </w:r>
        <w:r>
          <w:fldChar w:fldCharType="end"/>
        </w:r>
      </w:hyperlink>
    </w:p>
    <w:p>
      <w:pPr>
        <w:pStyle w:val="TOC2"/>
        <w:tabs>
          <w:tab w:val="right" w:leader="dot" w:pos="8306"/>
        </w:tabs>
      </w:pPr>
      <w:hyperlink w:anchor="_Toc22992" w:history="1">
        <w:r>
          <w:rPr>
            <w:rFonts w:ascii="仿宋" w:eastAsia="仿宋" w:hAnsi="仿宋" w:cs="仿宋" w:hint="eastAsia"/>
            <w:lang w:eastAsia="zh-CN"/>
          </w:rPr>
          <w:t>(三)、进度安排注意事项</w:t>
        </w:r>
        <w:r>
          <w:tab/>
        </w:r>
        <w:r>
          <w:fldChar w:fldCharType="begin"/>
        </w:r>
        <w:r>
          <w:instrText xml:space="preserve"> PAGEREF _Toc22992 \h </w:instrText>
        </w:r>
        <w:r>
          <w:fldChar w:fldCharType="separate"/>
        </w:r>
        <w:r>
          <w:t>22</w:t>
        </w:r>
        <w:r>
          <w:fldChar w:fldCharType="end"/>
        </w:r>
      </w:hyperlink>
    </w:p>
    <w:p>
      <w:pPr>
        <w:pStyle w:val="TOC2"/>
        <w:tabs>
          <w:tab w:val="right" w:leader="dot" w:pos="8306"/>
        </w:tabs>
      </w:pPr>
      <w:hyperlink w:anchor="_Toc31776" w:history="1">
        <w:r>
          <w:rPr>
            <w:rFonts w:ascii="仿宋" w:eastAsia="仿宋" w:hAnsi="仿宋" w:cs="仿宋" w:hint="eastAsia"/>
            <w:lang w:eastAsia="zh-CN"/>
          </w:rPr>
          <w:t>(四)、人力资源配置</w:t>
        </w:r>
        <w:r>
          <w:tab/>
        </w:r>
        <w:r>
          <w:fldChar w:fldCharType="begin"/>
        </w:r>
        <w:r>
          <w:instrText xml:space="preserve"> PAGEREF _Toc31776 \h </w:instrText>
        </w:r>
        <w:r>
          <w:fldChar w:fldCharType="separate"/>
        </w:r>
        <w:r>
          <w:t>24</w:t>
        </w:r>
        <w:r>
          <w:fldChar w:fldCharType="end"/>
        </w:r>
      </w:hyperlink>
    </w:p>
    <w:p>
      <w:pPr>
        <w:pStyle w:val="TOC1"/>
        <w:tabs>
          <w:tab w:val="right" w:leader="dot" w:pos="8306"/>
        </w:tabs>
      </w:pPr>
      <w:hyperlink w:anchor="_Toc7158" w:history="1">
        <w:r>
          <w:rPr>
            <w:rFonts w:ascii="仿宋" w:eastAsia="仿宋" w:hAnsi="仿宋" w:cs="仿宋" w:hint="eastAsia"/>
            <w:lang w:eastAsia="zh-CN"/>
          </w:rPr>
          <w:t>九、网络分析仪项目风险管理</w:t>
        </w:r>
        <w:r>
          <w:tab/>
        </w:r>
        <w:r>
          <w:fldChar w:fldCharType="begin"/>
        </w:r>
        <w:r>
          <w:instrText xml:space="preserve"> PAGEREF _Toc7158 \h </w:instrText>
        </w:r>
        <w:r>
          <w:fldChar w:fldCharType="separate"/>
        </w:r>
        <w:r>
          <w:t>25</w:t>
        </w:r>
        <w:r>
          <w:fldChar w:fldCharType="end"/>
        </w:r>
      </w:hyperlink>
    </w:p>
    <w:p>
      <w:pPr>
        <w:pStyle w:val="TOC2"/>
        <w:tabs>
          <w:tab w:val="right" w:leader="dot" w:pos="8306"/>
        </w:tabs>
      </w:pPr>
      <w:hyperlink w:anchor="_Toc23122" w:history="1">
        <w:r>
          <w:rPr>
            <w:rFonts w:ascii="仿宋" w:eastAsia="仿宋" w:hAnsi="仿宋" w:cs="仿宋" w:hint="eastAsia"/>
            <w:lang w:eastAsia="zh-CN"/>
          </w:rPr>
          <w:t>(一)、风险识别与评估</w:t>
        </w:r>
        <w:r>
          <w:tab/>
        </w:r>
        <w:r>
          <w:fldChar w:fldCharType="begin"/>
        </w:r>
        <w:r>
          <w:instrText xml:space="preserve"> PAGEREF _Toc23122 \h </w:instrText>
        </w:r>
        <w:r>
          <w:fldChar w:fldCharType="separate"/>
        </w:r>
        <w:r>
          <w:t>25</w:t>
        </w:r>
        <w:r>
          <w:fldChar w:fldCharType="end"/>
        </w:r>
      </w:hyperlink>
    </w:p>
    <w:p>
      <w:pPr>
        <w:pStyle w:val="TOC2"/>
        <w:tabs>
          <w:tab w:val="right" w:leader="dot" w:pos="8306"/>
        </w:tabs>
      </w:pPr>
      <w:hyperlink w:anchor="_Toc28443" w:history="1">
        <w:r>
          <w:rPr>
            <w:rFonts w:ascii="仿宋" w:eastAsia="仿宋" w:hAnsi="仿宋" w:cs="仿宋" w:hint="eastAsia"/>
            <w:lang w:eastAsia="zh-CN"/>
          </w:rPr>
          <w:t>(二)、风险应对策略</w:t>
        </w:r>
        <w:r>
          <w:tab/>
        </w:r>
        <w:r>
          <w:fldChar w:fldCharType="begin"/>
        </w:r>
        <w:r>
          <w:instrText xml:space="preserve"> PAGEREF _Toc28443 \h </w:instrText>
        </w:r>
        <w:r>
          <w:fldChar w:fldCharType="separate"/>
        </w:r>
        <w:r>
          <w:t>26</w:t>
        </w:r>
        <w:r>
          <w:fldChar w:fldCharType="end"/>
        </w:r>
      </w:hyperlink>
    </w:p>
    <w:p>
      <w:pPr>
        <w:pStyle w:val="TOC2"/>
        <w:tabs>
          <w:tab w:val="right" w:leader="dot" w:pos="8306"/>
        </w:tabs>
      </w:pPr>
      <w:hyperlink w:anchor="_Toc1241" w:history="1">
        <w:r>
          <w:rPr>
            <w:rFonts w:ascii="仿宋" w:eastAsia="仿宋" w:hAnsi="仿宋" w:cs="仿宋" w:hint="eastAsia"/>
            <w:lang w:eastAsia="zh-CN"/>
          </w:rPr>
          <w:t>(三)、风险监控与控制</w:t>
        </w:r>
        <w:r>
          <w:tab/>
        </w:r>
        <w:r>
          <w:fldChar w:fldCharType="begin"/>
        </w:r>
        <w:r>
          <w:instrText xml:space="preserve"> PAGEREF _Toc1241 \h </w:instrText>
        </w:r>
        <w:r>
          <w:fldChar w:fldCharType="separate"/>
        </w:r>
        <w:r>
          <w:t>28</w:t>
        </w:r>
        <w:r>
          <w:fldChar w:fldCharType="end"/>
        </w:r>
      </w:hyperlink>
    </w:p>
    <w:p>
      <w:pPr>
        <w:pStyle w:val="TOC1"/>
        <w:tabs>
          <w:tab w:val="right" w:leader="dot" w:pos="8306"/>
        </w:tabs>
      </w:pPr>
      <w:hyperlink w:anchor="_Toc15429" w:history="1">
        <w:r>
          <w:rPr>
            <w:rFonts w:ascii="仿宋" w:eastAsia="仿宋" w:hAnsi="仿宋" w:cs="仿宋" w:hint="eastAsia"/>
            <w:lang w:eastAsia="zh-CN"/>
          </w:rPr>
          <w:t>十、网络分析仪项目技术管理</w:t>
        </w:r>
        <w:r>
          <w:tab/>
        </w:r>
        <w:r>
          <w:fldChar w:fldCharType="begin"/>
        </w:r>
        <w:r>
          <w:instrText xml:space="preserve"> PAGEREF _Toc15429 \h </w:instrText>
        </w:r>
        <w:r>
          <w:fldChar w:fldCharType="separate"/>
        </w:r>
        <w:r>
          <w:t>29</w:t>
        </w:r>
        <w:r>
          <w:fldChar w:fldCharType="end"/>
        </w:r>
      </w:hyperlink>
    </w:p>
    <w:p>
      <w:pPr>
        <w:pStyle w:val="TOC2"/>
        <w:tabs>
          <w:tab w:val="right" w:leader="dot" w:pos="8306"/>
        </w:tabs>
      </w:pPr>
      <w:hyperlink w:anchor="_Toc3388" w:history="1">
        <w:r>
          <w:rPr>
            <w:rFonts w:ascii="仿宋" w:eastAsia="仿宋" w:hAnsi="仿宋" w:cs="仿宋" w:hint="eastAsia"/>
            <w:lang w:eastAsia="zh-CN"/>
          </w:rPr>
          <w:t>(一)、技术方案选用方向</w:t>
        </w:r>
        <w:r>
          <w:tab/>
        </w:r>
        <w:r>
          <w:fldChar w:fldCharType="begin"/>
        </w:r>
        <w:r>
          <w:instrText xml:space="preserve"> PAGEREF _Toc3388 \h </w:instrText>
        </w:r>
        <w:r>
          <w:fldChar w:fldCharType="separate"/>
        </w:r>
        <w:r>
          <w:t>29</w:t>
        </w:r>
        <w:r>
          <w:fldChar w:fldCharType="end"/>
        </w:r>
      </w:hyperlink>
    </w:p>
    <w:p>
      <w:pPr>
        <w:pStyle w:val="TOC2"/>
        <w:tabs>
          <w:tab w:val="right" w:leader="dot" w:pos="8306"/>
        </w:tabs>
      </w:pPr>
      <w:hyperlink w:anchor="_Toc20755" w:history="1">
        <w:r>
          <w:rPr>
            <w:rFonts w:ascii="仿宋" w:eastAsia="仿宋" w:hAnsi="仿宋" w:cs="仿宋" w:hint="eastAsia"/>
            <w:lang w:eastAsia="zh-CN"/>
          </w:rPr>
          <w:t>(二)、工艺技术方案选用原则</w:t>
        </w:r>
        <w:r>
          <w:tab/>
        </w:r>
        <w:r>
          <w:fldChar w:fldCharType="begin"/>
        </w:r>
        <w:r>
          <w:instrText xml:space="preserve"> PAGEREF _Toc20755 \h </w:instrText>
        </w:r>
        <w:r>
          <w:fldChar w:fldCharType="separate"/>
        </w:r>
        <w:r>
          <w:t>31</w:t>
        </w:r>
        <w:r>
          <w:fldChar w:fldCharType="end"/>
        </w:r>
      </w:hyperlink>
    </w:p>
    <w:p>
      <w:pPr>
        <w:pStyle w:val="TOC2"/>
        <w:tabs>
          <w:tab w:val="right" w:leader="dot" w:pos="8306"/>
        </w:tabs>
      </w:pPr>
      <w:hyperlink w:anchor="_Toc19470" w:history="1">
        <w:r>
          <w:rPr>
            <w:rFonts w:ascii="仿宋" w:eastAsia="仿宋" w:hAnsi="仿宋" w:cs="仿宋" w:hint="eastAsia"/>
            <w:lang w:eastAsia="zh-CN"/>
          </w:rPr>
          <w:t>(三)、工艺技术方案要求</w:t>
        </w:r>
        <w:r>
          <w:tab/>
        </w:r>
        <w:r>
          <w:fldChar w:fldCharType="begin"/>
        </w:r>
        <w:r>
          <w:instrText xml:space="preserve"> PAGEREF _Toc19470 \h </w:instrText>
        </w:r>
        <w:r>
          <w:fldChar w:fldCharType="separate"/>
        </w:r>
        <w:r>
          <w:t>33</w:t>
        </w:r>
        <w:r>
          <w:fldChar w:fldCharType="end"/>
        </w:r>
      </w:hyperlink>
    </w:p>
    <w:p>
      <w:pPr>
        <w:pStyle w:val="TOC1"/>
        <w:tabs>
          <w:tab w:val="right" w:leader="dot" w:pos="8306"/>
        </w:tabs>
      </w:pPr>
      <w:hyperlink w:anchor="_Toc1935" w:history="1">
        <w:r>
          <w:rPr>
            <w:rFonts w:ascii="仿宋" w:eastAsia="仿宋" w:hAnsi="仿宋" w:cs="仿宋" w:hint="eastAsia"/>
            <w:lang w:eastAsia="zh-CN"/>
          </w:rPr>
          <w:t>十一、网络分析仪项目经营效益</w:t>
        </w:r>
        <w:r>
          <w:tab/>
        </w:r>
        <w:r>
          <w:fldChar w:fldCharType="begin"/>
        </w:r>
        <w:r>
          <w:instrText xml:space="preserve"> PAGEREF _Toc1935 \h </w:instrText>
        </w:r>
        <w:r>
          <w:fldChar w:fldCharType="separate"/>
        </w:r>
        <w:r>
          <w:t>35</w:t>
        </w:r>
        <w:r>
          <w:fldChar w:fldCharType="end"/>
        </w:r>
      </w:hyperlink>
    </w:p>
    <w:p>
      <w:pPr>
        <w:pStyle w:val="TOC2"/>
        <w:tabs>
          <w:tab w:val="right" w:leader="dot" w:pos="8306"/>
        </w:tabs>
      </w:pPr>
      <w:hyperlink w:anchor="_Toc4068" w:history="1">
        <w:r>
          <w:rPr>
            <w:rFonts w:ascii="仿宋" w:eastAsia="仿宋" w:hAnsi="仿宋" w:cs="仿宋" w:hint="eastAsia"/>
            <w:lang w:eastAsia="zh-CN"/>
          </w:rPr>
          <w:t>(一)、经济评价财务测算</w:t>
        </w:r>
        <w:r>
          <w:tab/>
        </w:r>
        <w:r>
          <w:fldChar w:fldCharType="begin"/>
        </w:r>
        <w:r>
          <w:instrText xml:space="preserve"> PAGEREF _Toc4068 \h </w:instrText>
        </w:r>
        <w:r>
          <w:fldChar w:fldCharType="separate"/>
        </w:r>
        <w:r>
          <w:t>35</w:t>
        </w:r>
        <w:r>
          <w:fldChar w:fldCharType="end"/>
        </w:r>
      </w:hyperlink>
    </w:p>
    <w:p>
      <w:pPr>
        <w:pStyle w:val="TOC2"/>
        <w:tabs>
          <w:tab w:val="right" w:leader="dot" w:pos="8306"/>
        </w:tabs>
      </w:pPr>
      <w:hyperlink w:anchor="_Toc17865" w:history="1">
        <w:r>
          <w:rPr>
            <w:rFonts w:ascii="仿宋" w:eastAsia="仿宋" w:hAnsi="仿宋" w:cs="仿宋" w:hint="eastAsia"/>
            <w:lang w:eastAsia="zh-CN"/>
          </w:rPr>
          <w:t>(二)、网络分析仪项目盈利能力分析</w:t>
        </w:r>
        <w:r>
          <w:tab/>
        </w:r>
        <w:r>
          <w:fldChar w:fldCharType="begin"/>
        </w:r>
        <w:r>
          <w:instrText xml:space="preserve"> PAGEREF _Toc17865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04" w:history="1">
        <w:r>
          <w:rPr>
            <w:rFonts w:ascii="仿宋" w:eastAsia="仿宋" w:hAnsi="仿宋" w:cs="仿宋" w:hint="eastAsia"/>
            <w:lang w:eastAsia="zh-CN"/>
          </w:rPr>
          <w:t>十二、网络分析仪项目财务管理</w:t>
        </w:r>
        <w:r>
          <w:tab/>
        </w:r>
        <w:r>
          <w:fldChar w:fldCharType="begin"/>
        </w:r>
        <w:r>
          <w:instrText xml:space="preserve"> PAGEREF _Toc31004 \h </w:instrText>
        </w:r>
        <w:r>
          <w:fldChar w:fldCharType="separate"/>
        </w:r>
        <w:r>
          <w:t>37</w:t>
        </w:r>
        <w:r>
          <w:fldChar w:fldCharType="end"/>
        </w:r>
      </w:hyperlink>
    </w:p>
    <w:p>
      <w:pPr>
        <w:pStyle w:val="TOC2"/>
        <w:tabs>
          <w:tab w:val="right" w:leader="dot" w:pos="8306"/>
        </w:tabs>
      </w:pPr>
      <w:hyperlink w:anchor="_Toc23309" w:history="1">
        <w:r>
          <w:rPr>
            <w:rFonts w:ascii="仿宋" w:eastAsia="仿宋" w:hAnsi="仿宋" w:cs="仿宋" w:hint="eastAsia"/>
            <w:lang w:eastAsia="zh-CN"/>
          </w:rPr>
          <w:t>(一)、资金需求大</w:t>
        </w:r>
        <w:r>
          <w:tab/>
        </w:r>
        <w:r>
          <w:fldChar w:fldCharType="begin"/>
        </w:r>
        <w:r>
          <w:instrText xml:space="preserve"> PAGEREF _Toc23309 \h </w:instrText>
        </w:r>
        <w:r>
          <w:fldChar w:fldCharType="separate"/>
        </w:r>
        <w:r>
          <w:t>37</w:t>
        </w:r>
        <w:r>
          <w:fldChar w:fldCharType="end"/>
        </w:r>
      </w:hyperlink>
    </w:p>
    <w:p>
      <w:pPr>
        <w:pStyle w:val="TOC2"/>
        <w:tabs>
          <w:tab w:val="right" w:leader="dot" w:pos="8306"/>
        </w:tabs>
      </w:pPr>
      <w:hyperlink w:anchor="_Toc4268" w:history="1">
        <w:r>
          <w:rPr>
            <w:rFonts w:ascii="仿宋" w:eastAsia="仿宋" w:hAnsi="仿宋" w:cs="仿宋" w:hint="eastAsia"/>
            <w:lang w:eastAsia="zh-CN"/>
          </w:rPr>
          <w:t>(二)、研发周期长</w:t>
        </w:r>
        <w:r>
          <w:tab/>
        </w:r>
        <w:r>
          <w:fldChar w:fldCharType="begin"/>
        </w:r>
        <w:r>
          <w:instrText xml:space="preserve"> PAGEREF _Toc4268 \h </w:instrText>
        </w:r>
        <w:r>
          <w:fldChar w:fldCharType="separate"/>
        </w:r>
        <w:r>
          <w:t>38</w:t>
        </w:r>
        <w:r>
          <w:fldChar w:fldCharType="end"/>
        </w:r>
      </w:hyperlink>
    </w:p>
    <w:p>
      <w:pPr>
        <w:pStyle w:val="TOC2"/>
        <w:tabs>
          <w:tab w:val="right" w:leader="dot" w:pos="8306"/>
        </w:tabs>
      </w:pPr>
      <w:hyperlink w:anchor="_Toc12266" w:history="1">
        <w:r>
          <w:rPr>
            <w:rFonts w:ascii="仿宋" w:eastAsia="仿宋" w:hAnsi="仿宋" w:cs="仿宋" w:hint="eastAsia"/>
            <w:lang w:eastAsia="zh-CN"/>
          </w:rPr>
          <w:t>(三)、市场风险大</w:t>
        </w:r>
        <w:r>
          <w:tab/>
        </w:r>
        <w:r>
          <w:fldChar w:fldCharType="begin"/>
        </w:r>
        <w:r>
          <w:instrText xml:space="preserve"> PAGEREF _Toc12266 \h </w:instrText>
        </w:r>
        <w:r>
          <w:fldChar w:fldCharType="separate"/>
        </w:r>
        <w:r>
          <w:t>39</w:t>
        </w:r>
        <w:r>
          <w:fldChar w:fldCharType="end"/>
        </w:r>
      </w:hyperlink>
    </w:p>
    <w:p>
      <w:pPr>
        <w:pStyle w:val="TOC2"/>
        <w:tabs>
          <w:tab w:val="right" w:leader="dot" w:pos="8306"/>
        </w:tabs>
      </w:pPr>
      <w:hyperlink w:anchor="_Toc23183" w:history="1">
        <w:r>
          <w:rPr>
            <w:rFonts w:ascii="仿宋" w:eastAsia="仿宋" w:hAnsi="仿宋" w:cs="仿宋" w:hint="eastAsia"/>
            <w:lang w:eastAsia="zh-CN"/>
          </w:rPr>
          <w:t>(四)、利润率高</w:t>
        </w:r>
        <w:r>
          <w:tab/>
        </w:r>
        <w:r>
          <w:fldChar w:fldCharType="begin"/>
        </w:r>
        <w:r>
          <w:instrText xml:space="preserve"> PAGEREF _Toc23183 \h </w:instrText>
        </w:r>
        <w:r>
          <w:fldChar w:fldCharType="separate"/>
        </w:r>
        <w:r>
          <w:t>42</w:t>
        </w:r>
        <w:r>
          <w:fldChar w:fldCharType="end"/>
        </w:r>
      </w:hyperlink>
    </w:p>
    <w:p>
      <w:pPr>
        <w:pStyle w:val="TOC1"/>
        <w:tabs>
          <w:tab w:val="right" w:leader="dot" w:pos="8306"/>
        </w:tabs>
      </w:pPr>
      <w:hyperlink w:anchor="_Toc10096" w:history="1">
        <w:r>
          <w:rPr>
            <w:rFonts w:ascii="仿宋" w:eastAsia="仿宋" w:hAnsi="仿宋" w:cs="仿宋" w:hint="eastAsia"/>
            <w:lang w:eastAsia="zh-CN"/>
          </w:rPr>
          <w:t>十三、网络分析仪项目变更管理</w:t>
        </w:r>
        <w:r>
          <w:tab/>
        </w:r>
        <w:r>
          <w:fldChar w:fldCharType="begin"/>
        </w:r>
        <w:r>
          <w:instrText xml:space="preserve"> PAGEREF _Toc10096 \h </w:instrText>
        </w:r>
        <w:r>
          <w:fldChar w:fldCharType="separate"/>
        </w:r>
        <w:r>
          <w:t>44</w:t>
        </w:r>
        <w:r>
          <w:fldChar w:fldCharType="end"/>
        </w:r>
      </w:hyperlink>
    </w:p>
    <w:p>
      <w:pPr>
        <w:pStyle w:val="TOC2"/>
        <w:tabs>
          <w:tab w:val="right" w:leader="dot" w:pos="8306"/>
        </w:tabs>
      </w:pPr>
      <w:hyperlink w:anchor="_Toc26772" w:history="1">
        <w:r>
          <w:rPr>
            <w:rFonts w:ascii="仿宋" w:eastAsia="仿宋" w:hAnsi="仿宋" w:cs="仿宋" w:hint="eastAsia"/>
            <w:lang w:eastAsia="zh-CN"/>
          </w:rPr>
          <w:t>(一)、变更申请与评估</w:t>
        </w:r>
        <w:r>
          <w:tab/>
        </w:r>
        <w:r>
          <w:fldChar w:fldCharType="begin"/>
        </w:r>
        <w:r>
          <w:instrText xml:space="preserve"> PAGEREF _Toc26772 \h </w:instrText>
        </w:r>
        <w:r>
          <w:fldChar w:fldCharType="separate"/>
        </w:r>
        <w:r>
          <w:t>44</w:t>
        </w:r>
        <w:r>
          <w:fldChar w:fldCharType="end"/>
        </w:r>
      </w:hyperlink>
    </w:p>
    <w:p>
      <w:pPr>
        <w:pStyle w:val="TOC2"/>
        <w:tabs>
          <w:tab w:val="right" w:leader="dot" w:pos="8306"/>
        </w:tabs>
      </w:pPr>
      <w:hyperlink w:anchor="_Toc17218" w:history="1">
        <w:r>
          <w:rPr>
            <w:rFonts w:ascii="仿宋" w:eastAsia="仿宋" w:hAnsi="仿宋" w:cs="仿宋" w:hint="eastAsia"/>
            <w:lang w:eastAsia="zh-CN"/>
          </w:rPr>
          <w:t>(二)、变更实施与控制</w:t>
        </w:r>
        <w:r>
          <w:tab/>
        </w:r>
        <w:r>
          <w:fldChar w:fldCharType="begin"/>
        </w:r>
        <w:r>
          <w:instrText xml:space="preserve"> PAGEREF _Toc17218 \h </w:instrText>
        </w:r>
        <w:r>
          <w:fldChar w:fldCharType="separate"/>
        </w:r>
        <w:r>
          <w:t>44</w:t>
        </w:r>
        <w:r>
          <w:fldChar w:fldCharType="end"/>
        </w:r>
      </w:hyperlink>
    </w:p>
    <w:p>
      <w:pPr>
        <w:pStyle w:val="TOC1"/>
        <w:tabs>
          <w:tab w:val="right" w:leader="dot" w:pos="8306"/>
        </w:tabs>
      </w:pPr>
      <w:hyperlink w:anchor="_Toc22675" w:history="1">
        <w:r>
          <w:rPr>
            <w:rFonts w:ascii="仿宋" w:eastAsia="仿宋" w:hAnsi="仿宋" w:cs="仿宋" w:hint="eastAsia"/>
            <w:lang w:eastAsia="zh-CN"/>
          </w:rPr>
          <w:t>十四、网络分析仪项目实施保障措施</w:t>
        </w:r>
        <w:r>
          <w:tab/>
        </w:r>
        <w:r>
          <w:fldChar w:fldCharType="begin"/>
        </w:r>
        <w:r>
          <w:instrText xml:space="preserve"> PAGEREF _Toc22675 \h </w:instrText>
        </w:r>
        <w:r>
          <w:fldChar w:fldCharType="separate"/>
        </w:r>
        <w:r>
          <w:t>45</w:t>
        </w:r>
        <w:r>
          <w:fldChar w:fldCharType="end"/>
        </w:r>
      </w:hyperlink>
    </w:p>
    <w:p>
      <w:pPr>
        <w:pStyle w:val="TOC2"/>
        <w:tabs>
          <w:tab w:val="right" w:leader="dot" w:pos="8306"/>
        </w:tabs>
      </w:pPr>
      <w:hyperlink w:anchor="_Toc27007" w:history="1">
        <w:r>
          <w:rPr>
            <w:rFonts w:ascii="仿宋" w:eastAsia="仿宋" w:hAnsi="仿宋" w:cs="仿宋" w:hint="eastAsia"/>
            <w:lang w:eastAsia="zh-CN"/>
          </w:rPr>
          <w:t>(一)、网络分析仪项目实施保障机制</w:t>
        </w:r>
        <w:r>
          <w:tab/>
        </w:r>
        <w:r>
          <w:fldChar w:fldCharType="begin"/>
        </w:r>
        <w:r>
          <w:instrText xml:space="preserve"> PAGEREF _Toc27007 \h </w:instrText>
        </w:r>
        <w:r>
          <w:fldChar w:fldCharType="separate"/>
        </w:r>
        <w:r>
          <w:t>45</w:t>
        </w:r>
        <w:r>
          <w:fldChar w:fldCharType="end"/>
        </w:r>
      </w:hyperlink>
    </w:p>
    <w:p>
      <w:pPr>
        <w:pStyle w:val="TOC2"/>
        <w:tabs>
          <w:tab w:val="right" w:leader="dot" w:pos="8306"/>
        </w:tabs>
      </w:pPr>
      <w:hyperlink w:anchor="_Toc16723" w:history="1">
        <w:r>
          <w:rPr>
            <w:rFonts w:ascii="仿宋" w:eastAsia="仿宋" w:hAnsi="仿宋" w:cs="仿宋" w:hint="eastAsia"/>
            <w:lang w:eastAsia="zh-CN"/>
          </w:rPr>
          <w:t>(二)、网络分析仪项目法律合规要求</w:t>
        </w:r>
        <w:r>
          <w:tab/>
        </w:r>
        <w:r>
          <w:fldChar w:fldCharType="begin"/>
        </w:r>
        <w:r>
          <w:instrText xml:space="preserve"> PAGEREF _Toc16723 \h </w:instrText>
        </w:r>
        <w:r>
          <w:fldChar w:fldCharType="separate"/>
        </w:r>
        <w:r>
          <w:t>49</w:t>
        </w:r>
        <w:r>
          <w:fldChar w:fldCharType="end"/>
        </w:r>
      </w:hyperlink>
    </w:p>
    <w:p>
      <w:pPr>
        <w:pStyle w:val="TOC2"/>
        <w:tabs>
          <w:tab w:val="right" w:leader="dot" w:pos="8306"/>
        </w:tabs>
      </w:pPr>
      <w:hyperlink w:anchor="_Toc25216" w:history="1">
        <w:r>
          <w:rPr>
            <w:rFonts w:ascii="仿宋" w:eastAsia="仿宋" w:hAnsi="仿宋" w:cs="仿宋" w:hint="eastAsia"/>
            <w:lang w:eastAsia="zh-CN"/>
          </w:rPr>
          <w:t>(三)、网络分析仪项目合同管理与法律事务</w:t>
        </w:r>
        <w:r>
          <w:tab/>
        </w:r>
        <w:r>
          <w:fldChar w:fldCharType="begin"/>
        </w:r>
        <w:r>
          <w:instrText xml:space="preserve"> PAGEREF _Toc25216 \h </w:instrText>
        </w:r>
        <w:r>
          <w:fldChar w:fldCharType="separate"/>
        </w:r>
        <w:r>
          <w:t>53</w:t>
        </w:r>
        <w:r>
          <w:fldChar w:fldCharType="end"/>
        </w:r>
      </w:hyperlink>
    </w:p>
    <w:p>
      <w:pPr>
        <w:pStyle w:val="TOC2"/>
        <w:tabs>
          <w:tab w:val="right" w:leader="dot" w:pos="8306"/>
        </w:tabs>
      </w:pPr>
      <w:hyperlink w:anchor="_Toc27564" w:history="1">
        <w:r>
          <w:rPr>
            <w:rFonts w:ascii="仿宋" w:eastAsia="仿宋" w:hAnsi="仿宋" w:cs="仿宋" w:hint="eastAsia"/>
            <w:lang w:eastAsia="zh-CN"/>
          </w:rPr>
          <w:t>(四)、网络分析仪项目知识产权保护策略</w:t>
        </w:r>
        <w:r>
          <w:tab/>
        </w:r>
        <w:r>
          <w:fldChar w:fldCharType="begin"/>
        </w:r>
        <w:r>
          <w:instrText xml:space="preserve"> PAGEREF _Toc27564 \h </w:instrText>
        </w:r>
        <w:r>
          <w:fldChar w:fldCharType="separate"/>
        </w:r>
        <w:r>
          <w:t>59</w:t>
        </w:r>
        <w:r>
          <w:fldChar w:fldCharType="end"/>
        </w:r>
      </w:hyperlink>
    </w:p>
    <w:p>
      <w:pPr>
        <w:pStyle w:val="TOC1"/>
        <w:tabs>
          <w:tab w:val="right" w:leader="dot" w:pos="8306"/>
        </w:tabs>
      </w:pPr>
      <w:hyperlink w:anchor="_Toc5633" w:history="1">
        <w:r>
          <w:rPr>
            <w:rFonts w:ascii="仿宋" w:eastAsia="仿宋" w:hAnsi="仿宋" w:cs="仿宋" w:hint="eastAsia"/>
            <w:lang w:eastAsia="zh-CN"/>
          </w:rPr>
          <w:t>十五、风险识别与分类</w:t>
        </w:r>
        <w:r>
          <w:tab/>
        </w:r>
        <w:r>
          <w:fldChar w:fldCharType="begin"/>
        </w:r>
        <w:r>
          <w:instrText xml:space="preserve"> PAGEREF _Toc5633 \h </w:instrText>
        </w:r>
        <w:r>
          <w:fldChar w:fldCharType="separate"/>
        </w:r>
        <w:r>
          <w:t>62</w:t>
        </w:r>
        <w:r>
          <w:fldChar w:fldCharType="end"/>
        </w:r>
      </w:hyperlink>
    </w:p>
    <w:p>
      <w:pPr>
        <w:pStyle w:val="TOC2"/>
        <w:tabs>
          <w:tab w:val="right" w:leader="dot" w:pos="8306"/>
        </w:tabs>
      </w:pPr>
      <w:hyperlink w:anchor="_Toc24999" w:history="1">
        <w:r>
          <w:rPr>
            <w:rFonts w:ascii="仿宋" w:eastAsia="仿宋" w:hAnsi="仿宋" w:cs="仿宋" w:hint="eastAsia"/>
            <w:lang w:eastAsia="zh-CN"/>
          </w:rPr>
          <w:t>(一)、风险识别</w:t>
        </w:r>
        <w:r>
          <w:tab/>
        </w:r>
        <w:r>
          <w:fldChar w:fldCharType="begin"/>
        </w:r>
        <w:r>
          <w:instrText xml:space="preserve"> PAGEREF _Toc24999 \h </w:instrText>
        </w:r>
        <w:r>
          <w:fldChar w:fldCharType="separate"/>
        </w:r>
        <w:r>
          <w:t>62</w:t>
        </w:r>
        <w:r>
          <w:fldChar w:fldCharType="end"/>
        </w:r>
      </w:hyperlink>
    </w:p>
    <w:p>
      <w:pPr>
        <w:pStyle w:val="TOC2"/>
        <w:tabs>
          <w:tab w:val="right" w:leader="dot" w:pos="8306"/>
        </w:tabs>
      </w:pPr>
      <w:hyperlink w:anchor="_Toc2617" w:history="1">
        <w:r>
          <w:rPr>
            <w:rFonts w:ascii="仿宋" w:eastAsia="仿宋" w:hAnsi="仿宋" w:cs="仿宋" w:hint="eastAsia"/>
            <w:lang w:eastAsia="zh-CN"/>
          </w:rPr>
          <w:t>(二)、风险分类</w:t>
        </w:r>
        <w:r>
          <w:tab/>
        </w:r>
        <w:r>
          <w:fldChar w:fldCharType="begin"/>
        </w:r>
        <w:r>
          <w:instrText xml:space="preserve"> PAGEREF _Toc2617 \h </w:instrText>
        </w:r>
        <w:r>
          <w:fldChar w:fldCharType="separate"/>
        </w:r>
        <w:r>
          <w:t>63</w:t>
        </w:r>
        <w:r>
          <w:fldChar w:fldCharType="end"/>
        </w:r>
      </w:hyperlink>
    </w:p>
    <w:p>
      <w:pPr>
        <w:pStyle w:val="TOC1"/>
        <w:tabs>
          <w:tab w:val="right" w:leader="dot" w:pos="8306"/>
        </w:tabs>
      </w:pPr>
      <w:hyperlink w:anchor="_Toc27559" w:history="1">
        <w:r>
          <w:rPr>
            <w:rFonts w:ascii="仿宋" w:eastAsia="仿宋" w:hAnsi="仿宋" w:cs="仿宋" w:hint="eastAsia"/>
            <w:lang w:eastAsia="zh-CN"/>
          </w:rPr>
          <w:t>十六、网络分析仪项目治理与监督</w:t>
        </w:r>
        <w:r>
          <w:tab/>
        </w:r>
        <w:r>
          <w:fldChar w:fldCharType="begin"/>
        </w:r>
        <w:r>
          <w:instrText xml:space="preserve"> PAGEREF _Toc27559 \h </w:instrText>
        </w:r>
        <w:r>
          <w:fldChar w:fldCharType="separate"/>
        </w:r>
        <w:r>
          <w:t>65</w:t>
        </w:r>
        <w:r>
          <w:fldChar w:fldCharType="end"/>
        </w:r>
      </w:hyperlink>
    </w:p>
    <w:p>
      <w:pPr>
        <w:pStyle w:val="TOC2"/>
        <w:tabs>
          <w:tab w:val="right" w:leader="dot" w:pos="8306"/>
        </w:tabs>
      </w:pPr>
      <w:hyperlink w:anchor="_Toc31965" w:history="1">
        <w:r>
          <w:rPr>
            <w:rFonts w:ascii="仿宋" w:eastAsia="仿宋" w:hAnsi="仿宋" w:cs="仿宋" w:hint="eastAsia"/>
            <w:lang w:eastAsia="zh-CN"/>
          </w:rPr>
          <w:t>(一)、网络分析仪项目治理结构</w:t>
        </w:r>
        <w:r>
          <w:tab/>
        </w:r>
        <w:r>
          <w:fldChar w:fldCharType="begin"/>
        </w:r>
        <w:r>
          <w:instrText xml:space="preserve"> PAGEREF _Toc31965 \h </w:instrText>
        </w:r>
        <w:r>
          <w:fldChar w:fldCharType="separate"/>
        </w:r>
        <w:r>
          <w:t>65</w:t>
        </w:r>
        <w:r>
          <w:fldChar w:fldCharType="end"/>
        </w:r>
      </w:hyperlink>
    </w:p>
    <w:p>
      <w:pPr>
        <w:pStyle w:val="TOC2"/>
        <w:tabs>
          <w:tab w:val="right" w:leader="dot" w:pos="8306"/>
        </w:tabs>
      </w:pPr>
      <w:hyperlink w:anchor="_Toc5097" w:history="1">
        <w:r>
          <w:rPr>
            <w:rFonts w:ascii="仿宋" w:eastAsia="仿宋" w:hAnsi="仿宋" w:cs="仿宋" w:hint="eastAsia"/>
            <w:lang w:eastAsia="zh-CN"/>
          </w:rPr>
          <w:t>(二)、监督与审计</w:t>
        </w:r>
        <w:r>
          <w:tab/>
        </w:r>
        <w:r>
          <w:fldChar w:fldCharType="begin"/>
        </w:r>
        <w:r>
          <w:instrText xml:space="preserve"> PAGEREF _Toc5097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42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257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网络分析仪项目的主要产品是XXXX，预计年产值为XXX万元。这一产品在市场中占据着重要的地位，其广泛的应用范围使得该网络分析仪项目的市场前景非常广阔。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网络分析仪项目的xxx产品作为重要的原材料之一，将在多个领域发挥关键作用。其在建筑、交通、能源等方面的广泛应用将为整个产业链提供强大的支持，形成产业协同效应。网络分析仪项目的年产值XXX万XXX万XXX万万元不仅反映了其在市场上的巨大潜力，更预示着它对国民经济的积极贡献。这种关联度高、涉及面广的产业关系，使得该网络分析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999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分析仪项目总征地面积为XXXX平方米，相当于约XX.XX亩，其中净用地面积为XXXX平方米，红线范围内相当于约XX.XX亩。这一用地规模充分考虑了网络分析仪项目的建设需求，保障了网络分析仪项目在合适的空间内得以充分发展。网络分析仪项目规划的总建筑面积为XXXX平方米，其中主体工程建设占XXXX平方米，计容建筑面积达XXXX平方米。预计建筑工程的投资将达到XXXX万元，为网络分析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分析仪项目计划购置的设备共计XXXX台（套），设备购置费用为XXXX万元。这一设备购置计划充分考虑到网络分析仪项目的生产需求和技术要求，确保了网络分析仪项目在生产运营中具备先进的技术装备和高效的生产能力。设备的合理配置将为网络分析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络分析仪项目计划总投资为XXXX万元，预计年实现营业收入为XXXX万元。这一产能规模的设定旨在确保网络分析仪项目能够在投资与回报之间取得平衡，实现长期可持续的发展。网络分析仪项目的总投资充分考虑到各个方面的需求，包括用地建设、设备购置等多个环节，以确保网络分析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154"/>
      <w:r>
        <w:rPr>
          <w:rFonts w:ascii="仿宋" w:eastAsia="仿宋" w:hAnsi="仿宋" w:cs="仿宋" w:hint="eastAsia"/>
          <w:sz w:val="28"/>
          <w:lang w:eastAsia="zh-CN"/>
        </w:rPr>
        <w:t>二、网络分析仪项目建设背景及必要性分析</w:t>
      </w:r>
      <w:bookmarkEnd w:id="5"/>
    </w:p>
    <w:p>
      <w:pPr>
        <w:pStyle w:val="Heading2"/>
        <w:rPr>
          <w:rFonts w:ascii="仿宋" w:eastAsia="仿宋" w:hAnsi="仿宋" w:cs="仿宋" w:hint="eastAsia"/>
          <w:lang w:eastAsia="zh-CN"/>
        </w:rPr>
      </w:pPr>
      <w:bookmarkStart w:id="6" w:name="_Toc30178"/>
      <w:r>
        <w:rPr>
          <w:rFonts w:ascii="仿宋" w:eastAsia="仿宋" w:hAnsi="仿宋" w:cs="仿宋" w:hint="eastAsia"/>
          <w:lang w:eastAsia="zh-CN"/>
        </w:rPr>
        <w:t>(一)、网络分析仪项目背景分析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分析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网络分析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网络分析仪项目在这个潮流中的定位。同时，我们将关注行业内涌现的新兴机遇，以便网络分析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网络分析仪项目提供了强大的发展动力。我们将聚焦于行业内最新的技术发展趋势，包括但不限于人工智能、大数据分析、物联网等领域。通过深度的技术研究，我们将确保网络分析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网络分析仪项目发展的源泉。我们将投入更多的精力对市场需求进行深入剖析，超越表面的需求，深入挖掘潜在的市场痛点和机遇。通过对市场需求的细致了解，网络分析仪项目将更有针对性地设计解决方案，满足市场的多样化需求，从而更好地促进网络分析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网络分析仪项目战略至关重要。我们将对竞争态势进行更为深入的分析，包括但不限于市场份额、产品特点、客户满意度等多个维度。通过深度的竞争分析，网络分析仪项目将能够更准确地把握市场脉搏，制定具有竞争力的网络分析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网络分析仪项目的发展具有直接的影响。我们将进行更为全面的法规和政策分析，了解行业发展中的潜在法律风险和合规挑战。通过充分了解和遵守相关法规，网络分析仪项目将确保在法律框架内合法合规运营，为网络分析仪项目的稳健发展提供有力支持。</w:t>
      </w:r>
    </w:p>
    <w:p>
      <w:pPr>
        <w:pStyle w:val="Heading2"/>
        <w:ind w:firstLine="560" w:firstLineChars="200"/>
        <w:rPr>
          <w:rFonts w:ascii="仿宋" w:eastAsia="仿宋" w:hAnsi="仿宋" w:cs="仿宋" w:hint="eastAsia"/>
          <w:sz w:val="28"/>
          <w:lang w:eastAsia="zh-CN"/>
        </w:rPr>
      </w:pPr>
      <w:bookmarkStart w:id="7" w:name="_Toc11175"/>
      <w:r>
        <w:rPr>
          <w:rFonts w:ascii="仿宋" w:eastAsia="仿宋" w:hAnsi="仿宋" w:cs="仿宋" w:hint="eastAsia"/>
          <w:sz w:val="28"/>
          <w:lang w:eastAsia="zh-CN"/>
        </w:rPr>
        <w:t>(二)、网络分析仪项目建设必要性分析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分析仪项目建设的迫切性源于对行业发展趋势的深刻洞察。我们正处于一个行业变革的时代，科技创新、数字化转型成为企业发展的关键动力。网络分析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分析仪项目建设不仅仅是为了跟上潮流，更是为了通过技术创新推动企业的持续发展。通过引入先进的技术和解决方案，网络分析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网络分析仪项目的建设成为必然选择，通过提高产品质量、拓展服务领域，从而在竞争中获得更多的机会。网络分析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网络分析仪项目建设的必要性体现在对客户需求更精准的满足。通过网络分析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分析仪项目建设的背后是对企业持续创新的追求。只有通过不断创新，企业才能在竞争中立于不败之地。网络分析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9915"/>
      <w:r>
        <w:rPr>
          <w:rFonts w:ascii="仿宋" w:eastAsia="仿宋" w:hAnsi="仿宋" w:cs="仿宋" w:hint="eastAsia"/>
          <w:sz w:val="28"/>
          <w:lang w:eastAsia="zh-CN"/>
        </w:rPr>
        <w:t>三、网络分析仪项目建设单位说明</w:t>
      </w:r>
      <w:bookmarkEnd w:id="8"/>
    </w:p>
    <w:p>
      <w:pPr>
        <w:pStyle w:val="Heading2"/>
        <w:rPr>
          <w:rFonts w:ascii="仿宋" w:eastAsia="仿宋" w:hAnsi="仿宋" w:cs="仿宋" w:hint="eastAsia"/>
          <w:lang w:eastAsia="zh-CN"/>
        </w:rPr>
      </w:pPr>
      <w:bookmarkStart w:id="9" w:name="_Toc295"/>
      <w:r>
        <w:rPr>
          <w:rFonts w:ascii="仿宋" w:eastAsia="仿宋" w:hAnsi="仿宋" w:cs="仿宋" w:hint="eastAsia"/>
          <w:lang w:eastAsia="zh-CN"/>
        </w:rPr>
        <w:t>(一)、网络分析仪项目承办单位基本情况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8223"/>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网络分析仪项目承办单位的XXXX，我们着眼于实现可持续的经济效益。通过技术创新和解决方案的提供，公司预计在网络分析仪项目执行期间将获得可观的收入增长。这一收入来源主要包括网络分析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同时，我们注重成本控制和效率提升，以确保网络分析仪项目的可持续盈利。透过精细的管理和资源优化，公司期望实现网络分析仪项目利润最大化。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网络分析仪项目实施进行全面的投资评估，包括网络分析仪项目启动阶段的资金投入和后续运营成本。通过对网络分析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网络分析仪项目实施过程中具备足够的资金流动性，公司将进行详尽的现金流分析。这包括资金需求的合理预测、网络分析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1491"/>
      <w:r>
        <w:rPr>
          <w:rFonts w:ascii="仿宋" w:eastAsia="仿宋" w:hAnsi="仿宋" w:cs="仿宋" w:hint="eastAsia"/>
          <w:sz w:val="28"/>
          <w:lang w:eastAsia="zh-CN"/>
        </w:rPr>
        <w:t>四、网络分析仪项目选址可行性分析</w:t>
      </w:r>
      <w:bookmarkEnd w:id="11"/>
    </w:p>
    <w:p>
      <w:pPr>
        <w:pStyle w:val="Heading2"/>
        <w:rPr>
          <w:rFonts w:ascii="仿宋" w:eastAsia="仿宋" w:hAnsi="仿宋" w:cs="仿宋" w:hint="eastAsia"/>
          <w:lang w:eastAsia="zh-CN"/>
        </w:rPr>
      </w:pPr>
      <w:bookmarkStart w:id="12" w:name="_Toc13075"/>
      <w:r>
        <w:rPr>
          <w:rFonts w:ascii="仿宋" w:eastAsia="仿宋" w:hAnsi="仿宋" w:cs="仿宋" w:hint="eastAsia"/>
          <w:lang w:eastAsia="zh-CN"/>
        </w:rPr>
        <w:t>(一)、网络分析仪项目选址</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该网络分析仪项目选址位于XX省XX市XX区XXX街道</w:t>
      </w:r>
    </w:p>
    <w:p>
      <w:pPr>
        <w:pStyle w:val="Heading2"/>
        <w:ind w:firstLine="560" w:firstLineChars="200"/>
        <w:rPr>
          <w:rFonts w:ascii="仿宋" w:eastAsia="仿宋" w:hAnsi="仿宋" w:cs="仿宋" w:hint="eastAsia"/>
          <w:sz w:val="28"/>
          <w:lang w:eastAsia="zh-CN"/>
        </w:rPr>
      </w:pPr>
      <w:bookmarkStart w:id="13" w:name="_Toc24430"/>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网络分析仪项目的征地面积将根据网络分析仪项目的实际规模和需求进行精确规划。具体面积XXX平方米，旨在确保网络分析仪项目不仅能够满足当前的发展需求，还能够预留空间以适应未来的扩展。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净用地面积是在征地面积基础上去除不可利用面积后的实际可开发用地。具体面积XXX平方米，考虑到环保、交通、安全等多方面因素，以确保网络分析仪项目在整体利用效率上达到最优。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网络分析仪项目计划建设的建筑总规模具体面积XXX平方米。这一规模的确定综合考虑了网络分析仪项目的性质、规模，以及城市规划的相关要求，确保建筑布局与周边环境协调一致。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绿地率是网络分析仪项目用地中被规划为绿地的比例。具体面积XXX平方米，旨在通过合理规划绿地，改善网络分析仪项目周边环境，提升居民生活质量，并符合城市整体绿化规划。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容积率是用地上可以建设的建筑总体积与用地面积之比。具体面积XXX，通过合理的容积率规划，确保网络分析仪项目建筑规模与周边环境和谐共生。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城市规划一致性： 确保网络分析仪项目选址与当地城市规划相一致，具体面积XXX平方米。通过与城市规划部门深入沟通，确保网络分析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网络分析仪项目选址符合当地产业政策，具体面积XXX平方米。这包括网络分析仪项目对当地经济的促进作用，以及对相关产业的带动效应，确保网络分析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用地总体要求必须符合环保和可持续发展的原则，具体面积XXX平方米。通过采用绿色建筑设计、节能减排等措施，确保网络分析仪项目在建设和运营过程中对环境的影响最小化，达到可持续发展的要求。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确保网络分析仪项目选址具备必要的公共设施配套，具体面积XXX平方米。这包括交通便利性、教育、医疗等基础设施，以提高居民生活品质，使得网络分析仪项目选址更具吸引力。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考虑用地总体要求对当地社会稳定性的影响，具体面积XXX平方米。通过深入了解当地社区反馈，确保网络分析仪项目的选址和建设过程对当地社会和谐稳定产生积极作用。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网络分析仪项目选址不仅符合法规和规划，还在实际操作中具有可行性。这一全面规划将为网络分析仪项目的成功实施提供坚实的基础，确保网络分析仪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9928"/>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网络分析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网络分析仪项目的设备规划和空间设计中，我们将采取灵活设备布局的措施。设备布局将根据实际需求进行灵活设计，避免不必要的浪费。通过合理规划设备摆放位置，我们将提高设备的利用率，减少设备间距，以确保网络分析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进一步，我们计划在网络分析仪项目内部引入共享设施的概念，例如共享会议室、办公区等。通过这种方式，我们可以减少对资源的重复建设，提高资源共享效率，从而减小网络分析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30233"/>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网络分析仪项目的总图布置中，我们将不同功能区域进行明确的规划，以最大程度满足网络分析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30984"/>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网络分析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网络分析仪项目对环境的影响是综合评价的重要因素之一。我们将详细考虑选址周边的自然环境、生态保护区、水源地等情况，确保网络分析仪项目的建设和运营对环境影响最小化，并符合当地的环保法规标准。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对选址的评价还需充分考虑当地政府的产业政策和法规。我们将详细了解网络分析仪项目所在地的相关政策，确保网络分析仪项目的规划和运营与当地法规相符，降低不必要的法律风险。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考虑到社会稳定性对企业运营的重要性，我们将评估选址地区的社会安全情况、劳工关系、社区反馈等方面，以确保网络分析仪项目的建设和运营不会受到社会稳定性的负面影响。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最后，我们将综合考虑用地成本，包括土地购置费用、土地开发成本等。通过对用地成本的详细评估，我们能够做出更为精确的经济效益分析，为网络分析仪项目的投资决策提供有力支持。</w:t>
      </w:r>
    </w:p>
    <w:p>
      <w:pPr>
        <w:pStyle w:val="Heading1"/>
        <w:ind w:firstLine="560" w:firstLineChars="200"/>
        <w:rPr>
          <w:rFonts w:ascii="仿宋" w:eastAsia="仿宋" w:hAnsi="仿宋" w:cs="仿宋" w:hint="eastAsia"/>
          <w:sz w:val="28"/>
          <w:lang w:eastAsia="zh-CN"/>
        </w:rPr>
      </w:pPr>
      <w:bookmarkStart w:id="17" w:name="_Toc15001"/>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7802"/>
      <w:r>
        <w:rPr>
          <w:rFonts w:ascii="仿宋" w:eastAsia="仿宋" w:hAnsi="仿宋" w:cs="仿宋" w:hint="eastAsia"/>
          <w:lang w:eastAsia="zh-CN"/>
        </w:rPr>
        <w:t>(一)、网络分析仪行业分析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网络分析仪行业一直以来都是市场的关注焦点。行业内的发展趋势、竞争态势以及潜在机会都对网络分析仪项目的推进产生深远的影响。通过深入研究行业的整体概貌，我们将更好地理解行业的核心特征，为网络分析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网络分析仪行业，技术一直是推动创新和发展的关键因素。我们将对当前技术趋势进行详尽分析，包括但不限于人工智能、大数据应用、先进制造技术等。这有助于网络分析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网络分析仪项目成功的基础。我们将对主要竞争对手进行深入研究，包括其市场份额、产品特点、市场定位等。通过全面了解竞争对手的优势和劣势，网络分析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8713"/>
      <w:r>
        <w:rPr>
          <w:rFonts w:ascii="仿宋" w:eastAsia="仿宋" w:hAnsi="仿宋" w:cs="仿宋" w:hint="eastAsia"/>
          <w:sz w:val="28"/>
          <w:lang w:eastAsia="zh-CN"/>
        </w:rPr>
        <w:t>(二)、网络分析仪市场分析预测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网络分析仪市场未来的增长趋势。这包括市场的整体规模、各细分领域的发展趋势等。网络分析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网络分析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网络分析仪项目实施过程中需要充分考虑的因素。我们将对市场风险进行全面评估，包括但不限于政策法规风险、市场竞争风险、技术变革风险等。通过对潜在风险的深入分析，网络分析仪项目可以制定相应的风险缓解策略，降低不确定性对网络分析仪项目的影响。</w:t>
      </w:r>
    </w:p>
    <w:p>
      <w:pPr>
        <w:pStyle w:val="Heading1"/>
        <w:ind w:firstLine="560" w:firstLineChars="200"/>
        <w:rPr>
          <w:rFonts w:ascii="仿宋" w:eastAsia="仿宋" w:hAnsi="仿宋" w:cs="仿宋" w:hint="eastAsia"/>
          <w:sz w:val="28"/>
          <w:lang w:eastAsia="zh-CN"/>
        </w:rPr>
      </w:pPr>
      <w:bookmarkStart w:id="20" w:name="_Toc20220"/>
      <w:r>
        <w:rPr>
          <w:rFonts w:ascii="仿宋" w:eastAsia="仿宋" w:hAnsi="仿宋" w:cs="仿宋" w:hint="eastAsia"/>
          <w:sz w:val="28"/>
          <w:lang w:eastAsia="zh-CN"/>
        </w:rPr>
        <w:t>六、网络分析仪项目危机管理</w:t>
      </w:r>
      <w:bookmarkEnd w:id="20"/>
    </w:p>
    <w:p>
      <w:pPr>
        <w:pStyle w:val="Heading2"/>
        <w:rPr>
          <w:rFonts w:ascii="仿宋" w:eastAsia="仿宋" w:hAnsi="仿宋" w:cs="仿宋" w:hint="eastAsia"/>
          <w:lang w:eastAsia="zh-CN"/>
        </w:rPr>
      </w:pPr>
      <w:bookmarkStart w:id="21" w:name="_Toc4526"/>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网络分析仪项目危机管理中，危机预警与识别是确保网络分析仪项目稳健运行的核心步骤。通过建立全面的监测机制，网络分析仪项目团队旨在及时发现和理解潜在的风险和危机因素，以便采取及时的预防和应对措施，确保网络分析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https://d.book118.com/497050062134006052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网络分析仪项目规划设计纲要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EC35D5"/>
    <w:rsid w:val="03EC35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7050062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2024-03-01T07:04:00Z</dcterms:created>
  <dcterms:modified xsi:type="dcterms:W3CDTF">2024-03-01T07:05:11Z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5BC9C2DAAA0544948BBC94ABEA187030_11</vt:lpwstr>
  </property>
  <property fmtid="{D5CDD505-2E9C-101B-9397-08002B2CF9AE}" pid="3" name="KSOProductBuildVer">
    <vt:lpwstr>2052-12.1.0.16388</vt:lpwstr>
  </property>
</Properties>
</file>