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保健箱项目构思建设方案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066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_Toc3066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339" w:history="1">
        <w:r>
          <w:rPr>
            <w:rFonts w:ascii="仿宋" w:eastAsia="仿宋" w:hAnsi="仿宋" w:cs="仿宋" w:hint="eastAsia"/>
            <w:lang w:eastAsia="zh-CN"/>
          </w:rPr>
          <w:t>一、项目监理与质量保证</w:t>
        </w:r>
        <w:r>
          <w:tab/>
        </w:r>
        <w:r>
          <w:fldChar w:fldCharType="begin"/>
        </w:r>
        <w:r>
          <w:instrText xml:space="preserve"> PAGEREF _Toc22339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37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_Toc5737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05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_Toc9505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55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_Toc18155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294" w:history="1">
        <w:r>
          <w:rPr>
            <w:rFonts w:ascii="仿宋" w:eastAsia="仿宋" w:hAnsi="仿宋" w:cs="仿宋" w:hint="eastAsia"/>
            <w:lang w:eastAsia="zh-CN"/>
          </w:rPr>
          <w:t>二、环境和生态影响分析</w:t>
        </w:r>
        <w:r>
          <w:tab/>
        </w:r>
        <w:r>
          <w:fldChar w:fldCharType="begin"/>
        </w:r>
        <w:r>
          <w:instrText xml:space="preserve"> PAGEREF _Toc8294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16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_Toc7516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41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_Toc30841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62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_Toc26262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47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_Toc32147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14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_Toc13714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668" w:history="1">
        <w:r>
          <w:rPr>
            <w:rFonts w:ascii="仿宋" w:eastAsia="仿宋" w:hAnsi="仿宋" w:cs="仿宋" w:hint="eastAsia"/>
            <w:lang w:eastAsia="zh-CN"/>
          </w:rPr>
          <w:t>三、背景、必要性分析</w:t>
        </w:r>
        <w:r>
          <w:tab/>
        </w:r>
        <w:r>
          <w:fldChar w:fldCharType="begin"/>
        </w:r>
        <w:r>
          <w:instrText xml:space="preserve"> PAGEREF _Toc29668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88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_Toc11888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45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_Toc25845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49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_Toc31449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11" w:history="1">
        <w:r>
          <w:rPr>
            <w:rFonts w:ascii="仿宋" w:eastAsia="仿宋" w:hAnsi="仿宋" w:cs="仿宋" w:hint="eastAsia"/>
            <w:lang w:eastAsia="zh-CN"/>
          </w:rPr>
          <w:t>四、建设风险评估分析</w:t>
        </w:r>
        <w:r>
          <w:tab/>
        </w:r>
        <w:r>
          <w:fldChar w:fldCharType="begin"/>
        </w:r>
        <w:r>
          <w:instrText xml:space="preserve"> PAGEREF _Toc2311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37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_Toc14937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01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_Toc28801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93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_Toc5793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42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_Toc5542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21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_Toc8921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_Toc300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22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_Toc9822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98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_Toc16498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93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_Toc13993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796" w:history="1">
        <w:r>
          <w:rPr>
            <w:rFonts w:ascii="仿宋" w:eastAsia="仿宋" w:hAnsi="仿宋" w:cs="仿宋" w:hint="eastAsia"/>
            <w:lang w:eastAsia="zh-CN"/>
          </w:rPr>
          <w:t>五、保健箱项目概论</w:t>
        </w:r>
        <w:r>
          <w:tab/>
        </w:r>
        <w:r>
          <w:fldChar w:fldCharType="begin"/>
        </w:r>
        <w:r>
          <w:instrText xml:space="preserve"> PAGEREF _Toc8796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78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_Toc24878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79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_Toc6179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021" w:history="1">
        <w:r>
          <w:rPr>
            <w:rFonts w:ascii="仿宋" w:eastAsia="仿宋" w:hAnsi="仿宋" w:cs="仿宋" w:hint="eastAsia"/>
            <w:lang w:eastAsia="zh-CN"/>
          </w:rPr>
          <w:t>六、资源开发及综合利用分析</w:t>
        </w:r>
        <w:r>
          <w:tab/>
        </w:r>
        <w:r>
          <w:fldChar w:fldCharType="begin"/>
        </w:r>
        <w:r>
          <w:instrText xml:space="preserve"> PAGEREF _Toc28021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97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_Toc16797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72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_Toc16572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39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_Toc10439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688" w:history="1">
        <w:r>
          <w:rPr>
            <w:rFonts w:ascii="仿宋" w:eastAsia="仿宋" w:hAnsi="仿宋" w:cs="仿宋" w:hint="eastAsia"/>
            <w:lang w:eastAsia="zh-CN"/>
          </w:rPr>
          <w:t>七、安全与应急管理</w:t>
        </w:r>
        <w:r>
          <w:tab/>
        </w:r>
        <w:r>
          <w:fldChar w:fldCharType="begin"/>
        </w:r>
        <w:r>
          <w:instrText xml:space="preserve"> PAGEREF _Toc30688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34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_Toc3734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44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_Toc12644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578" w:history="1">
        <w:r>
          <w:rPr>
            <w:rFonts w:ascii="仿宋" w:eastAsia="仿宋" w:hAnsi="仿宋" w:cs="仿宋" w:hint="eastAsia"/>
            <w:lang w:eastAsia="zh-CN"/>
          </w:rPr>
          <w:t>八、土地利用与规划方案</w:t>
        </w:r>
        <w:r>
          <w:tab/>
        </w:r>
        <w:r>
          <w:fldChar w:fldCharType="begin"/>
        </w:r>
        <w:r>
          <w:instrText xml:space="preserve"> PAGEREF _Toc31578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97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_Toc4297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47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_Toc5947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480" w:history="1">
        <w:r>
          <w:rPr>
            <w:rFonts w:ascii="仿宋" w:eastAsia="仿宋" w:hAnsi="仿宋" w:cs="仿宋" w:hint="eastAsia"/>
            <w:lang w:eastAsia="zh-CN"/>
          </w:rPr>
          <w:t>九、项目实施与管理方案</w:t>
        </w:r>
        <w:r>
          <w:tab/>
        </w:r>
        <w:r>
          <w:fldChar w:fldCharType="begin"/>
        </w:r>
        <w:r>
          <w:instrText xml:space="preserve"> PAGEREF _Toc3480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06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_Toc13206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44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_Toc29644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9764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_Toc29764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754" w:history="1">
        <w:r>
          <w:rPr>
            <w:rFonts w:ascii="仿宋" w:eastAsia="仿宋" w:hAnsi="仿宋" w:cs="仿宋" w:hint="eastAsia"/>
            <w:lang w:eastAsia="zh-CN"/>
          </w:rPr>
          <w:t>十、环境保护与绿色发展</w:t>
        </w:r>
        <w:r>
          <w:tab/>
        </w:r>
        <w:r>
          <w:fldChar w:fldCharType="begin"/>
        </w:r>
        <w:r>
          <w:instrText xml:space="preserve"> PAGEREF _Toc26754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96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_Toc16396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36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_Toc7436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621" w:history="1">
        <w:r>
          <w:rPr>
            <w:rFonts w:ascii="仿宋" w:eastAsia="仿宋" w:hAnsi="仿宋" w:cs="仿宋" w:hint="eastAsia"/>
            <w:lang w:eastAsia="zh-CN"/>
          </w:rPr>
          <w:t>十一、客户关系管理与市场拓展</w:t>
        </w:r>
        <w:r>
          <w:tab/>
        </w:r>
        <w:r>
          <w:fldChar w:fldCharType="begin"/>
        </w:r>
        <w:r>
          <w:instrText xml:space="preserve"> PAGEREF _Toc6621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26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_Toc27626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96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_Toc20596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872" w:history="1">
        <w:r>
          <w:rPr>
            <w:rFonts w:ascii="仿宋" w:eastAsia="仿宋" w:hAnsi="仿宋" w:cs="仿宋" w:hint="eastAsia"/>
            <w:lang w:eastAsia="zh-CN"/>
          </w:rPr>
          <w:t>十二、项目质量与标准</w:t>
        </w:r>
        <w:r>
          <w:tab/>
        </w:r>
        <w:r>
          <w:fldChar w:fldCharType="begin"/>
        </w:r>
        <w:r>
          <w:instrText xml:space="preserve"> PAGEREF _Toc13872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51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_Toc8351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03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_Toc19803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2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_Toc1602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76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_Toc21676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847" w:history="1">
        <w:r>
          <w:rPr>
            <w:rFonts w:ascii="仿宋" w:eastAsia="仿宋" w:hAnsi="仿宋" w:cs="仿宋" w:hint="eastAsia"/>
            <w:lang w:eastAsia="zh-CN"/>
          </w:rPr>
          <w:t>十三、企业合规与伦理</w:t>
        </w:r>
        <w:r>
          <w:tab/>
        </w:r>
        <w:r>
          <w:fldChar w:fldCharType="begin"/>
        </w:r>
        <w:r>
          <w:instrText xml:space="preserve"> PAGEREF _Toc6847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09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_Toc7809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86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_Toc4986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70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_Toc27970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21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_Toc18821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958" w:history="1">
        <w:r>
          <w:rPr>
            <w:rFonts w:ascii="仿宋" w:eastAsia="仿宋" w:hAnsi="仿宋" w:cs="仿宋" w:hint="eastAsia"/>
            <w:lang w:eastAsia="zh-CN"/>
          </w:rPr>
          <w:t>十四、项目施工方案</w:t>
        </w:r>
        <w:r>
          <w:tab/>
        </w:r>
        <w:r>
          <w:fldChar w:fldCharType="begin"/>
        </w:r>
        <w:r>
          <w:instrText xml:space="preserve"> PAGEREF _Toc31958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00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_Toc15300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92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_Toc8392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76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_Toc18176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26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_Toc25726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87" w:history="1">
        <w:r>
          <w:rPr>
            <w:rFonts w:ascii="仿宋" w:eastAsia="仿宋" w:hAnsi="仿宋" w:cs="仿宋" w:hint="eastAsia"/>
            <w:lang w:eastAsia="zh-CN"/>
          </w:rPr>
          <w:t>十五、成果转化与推广应用</w:t>
        </w:r>
        <w:r>
          <w:tab/>
        </w:r>
        <w:r>
          <w:fldChar w:fldCharType="begin"/>
        </w:r>
        <w:r>
          <w:instrText xml:space="preserve"> PAGEREF _Toc27587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63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_Toc17963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13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_Toc30713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862" w:history="1">
        <w:r>
          <w:rPr>
            <w:rFonts w:ascii="仿宋" w:eastAsia="仿宋" w:hAnsi="仿宋" w:cs="仿宋" w:hint="eastAsia"/>
            <w:lang w:eastAsia="zh-CN"/>
          </w:rPr>
          <w:t>十六、人力资源管理与开发</w:t>
        </w:r>
        <w:r>
          <w:tab/>
        </w:r>
        <w:r>
          <w:fldChar w:fldCharType="begin"/>
        </w:r>
        <w:r>
          <w:instrText xml:space="preserve"> PAGEREF _Toc10862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03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_Toc23203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40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_Toc21940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077" w:history="1">
        <w:r>
          <w:rPr>
            <w:rFonts w:ascii="仿宋" w:eastAsia="仿宋" w:hAnsi="仿宋" w:cs="仿宋" w:hint="eastAsia"/>
            <w:lang w:eastAsia="zh-CN"/>
          </w:rPr>
          <w:t>十七、法律法规与政策遵循</w:t>
        </w:r>
        <w:r>
          <w:tab/>
        </w:r>
        <w:r>
          <w:fldChar w:fldCharType="begin"/>
        </w:r>
        <w:r>
          <w:instrText xml:space="preserve"> PAGEREF _Toc23077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44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_Toc25044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21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_Toc27121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066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2339"/>
      <w:r>
        <w:rPr>
          <w:rFonts w:ascii="仿宋" w:eastAsia="仿宋" w:hAnsi="仿宋" w:cs="仿宋" w:hint="eastAsia"/>
          <w:sz w:val="28"/>
          <w:lang w:eastAsia="zh-CN"/>
        </w:rPr>
        <w:t>一、项目监理与质量保证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5737"/>
      <w:r>
        <w:rPr>
          <w:rFonts w:ascii="仿宋" w:eastAsia="仿宋" w:hAnsi="仿宋" w:cs="仿宋" w:hint="eastAsia"/>
          <w:lang w:eastAsia="zh-CN"/>
        </w:rPr>
        <w:t>(一)、监理体系构建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监理团队组建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监理的关键在于建立强大的监理团队。首先，我们需要明确监理团队的组织结构，包括监理经理、监理工程师、质量专员等职责明确的成员。各成员的专业背景和经验将被充分考虑，以确保监理团队具备足够的专业知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监理计划制定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监理计划将明确监理的整体框架和目标。这包括项目各个阶段的监理重点、监理频次、监理报告的提交周期等。监理计划的建立是为了确保监理工作有系统地推进，对项目的各个方面都能够得到全面覆盖。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1.3 监理工具引入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我们将引入先进的监理工具，包括但不限于监测设备、数据分析软件等。这些工具将用于实时监测工程进度、质量指标以及安全等方面，以便及时发现潜在问题并采取有效措施。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9505"/>
      <w:r>
        <w:rPr>
          <w:rFonts w:ascii="仿宋" w:eastAsia="仿宋" w:hAnsi="仿宋" w:cs="仿宋" w:hint="eastAsia"/>
          <w:sz w:val="28"/>
          <w:lang w:eastAsia="zh-CN"/>
        </w:rPr>
        <w:t>(二)、质量保证体系实施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质量政策制定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在项目启动阶段，我们将明确定义质量政策，确保项目始终以高质量的标准进行。这将包括对质量的整体目标、标准和期望的明确规定，以及质量管理的基本原则。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质量培训与认证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所有项目参与人员都将接受相应的质量培训，以确保他们理解并能够实施项目的质量标准。此外，我们将追求质量认证，以验证项目的质量管理体系符合国际或行业标准。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质量审核与改进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定期进行质量审核，以确保项目的质量体系有效运行。通过定期的内部和外部审核，我们将及时发现潜在问题，并采取纠正和预防措施，以不断提高项目的质量水平。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8155"/>
      <w:r>
        <w:rPr>
          <w:rFonts w:ascii="仿宋" w:eastAsia="仿宋" w:hAnsi="仿宋" w:cs="仿宋" w:hint="eastAsia"/>
          <w:sz w:val="28"/>
          <w:lang w:eastAsia="zh-CN"/>
        </w:rPr>
        <w:t>(三)、监理与质量控制流程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3.1 监理过程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监理过程将按照监理计划的要求进行。这包括对施工现场的实地检查、对施工材料的质量把关、对施工过程的监测等。监理报告将定期提交，内容将涵盖项目整体进度、质量状况、安全情况等方面的详细信息。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3.2 质量控制流程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质量控制流程将包括整个工程周期的质量控制点的设立，每个控制点将有具体的验收标准和程序。从材料进场到工程收尾，每个阶段都将有相应的质量控制手段，以确保项目始终符合质量要求。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8294"/>
      <w:r>
        <w:rPr>
          <w:rFonts w:ascii="仿宋" w:eastAsia="仿宋" w:hAnsi="仿宋" w:cs="仿宋" w:hint="eastAsia"/>
          <w:sz w:val="28"/>
          <w:lang w:eastAsia="zh-CN"/>
        </w:rPr>
        <w:t>二、环境和生态影响分析</w:t>
      </w:r>
      <w:bookmarkEnd w:id="6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7" w:name="_Toc7516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保健箱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保健箱项目将进行详细的生态影响评估，确保不会对当地的动植物种群和自然栖息地造成负面影响。如果项目地点附近有重要的生物栖息地或生态敏感区，项目将重新考虑建设地点或采取相应的保护措施。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保健箱项目将积极采用可持续材料，如再生塑料和生物降解材料，以减少对环境的影响。项目还将推行废物减量和回收计划，例如通过再利用工业废料或建立回收系统。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保健箱项目还将参与当地的环保活动和计划，如资助当地的环境保护项目或与社区合作进行环保宣传活动。通过这些活动，项目不仅能够提高自身的环境表现，还能在当地社区中树立积极的环保形象。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30841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保健箱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保健箱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 空气质量和气候影响：保健箱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26262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保健箱项目将采用绿色屋顶和生态墙等环境友好型建筑设计，这些设计不仅有助于改善空气质量，还能为城市野生动植物提供栖息地。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保健箱项目将建立高效的废水处理系统，确保所有工业废水在排放前都经过适当处理，达到或超过环保标准。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保健箱项目将致力于使用清洁能源，如太阳能和风能，减少对化石燃料的依赖。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保健箱项目将举办环保教育研讨会，向员工和当地社区普及环保知识，提升对环境保护重要性的认识。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32147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在保健箱项目启动前，将进行一系列深入的地质调查，包括钻探和土壤取样，以深入了解项目区域的地层结构和土壤组成。特别是对于土壤的承载能力和地下水位的深度进行详细评估。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保健箱项目将通过地下水位监测系统定期检测水位变化，以预测和预防由高地下水位可能引起的地基问题。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保健箱项目将进行详尽的水文和地形分析，以识别可能的洪水和泥石流风险区。基于这些分析，项目将设计防洪设施，如提高地基、构建防洪墙和排水沟。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保健箱项目还将考虑建设排水系统，以减少地表水对土壤稳定性的影响。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完成初始的地质风险评估后，保健箱项目将安装长期地质监测设备，如倾斜仪、裂缝计和地下水位计，以持续监测地质条件的变化。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13714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https://d.book118.com/497063016125006040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保健箱项目构思建设方案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保健箱项目构思建设方案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保健箱项目构思建设方案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保健箱项目构思建设方案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保健箱项目构思建设方案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保健箱项目构思建设方案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保健箱项目构思建设方案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保健箱项目构思建设方案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保健箱项目构思建设方案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保健箱项目构思建设方案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保健箱项目构思建设方案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保健箱项目构思建设方案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0887389"/>
    <w:rsid w:val="6088738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497063016125006040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2024-02-04T14:20:00Z</dcterms:created>
  <dcterms:modified xsi:type="dcterms:W3CDTF">2024-02-04T14:20:38Z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02FB58FAD38644FCAB21A373A74D34D9_11</vt:lpwstr>
  </property>
  <property fmtid="{D5CDD505-2E9C-101B-9397-08002B2CF9AE}" pid="3" name="KSOProductBuildVer">
    <vt:lpwstr>2052-12.1.0.16250</vt:lpwstr>
  </property>
</Properties>
</file>