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球形铝粉项目策划方案报告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67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_Toc28672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7" w:history="1">
        <w:r>
          <w:rPr>
            <w:rFonts w:ascii="仿宋" w:eastAsia="仿宋" w:hAnsi="仿宋" w:cs="仿宋" w:hint="eastAsia"/>
            <w:lang w:eastAsia="zh-CN"/>
          </w:rPr>
          <w:t>一、球形铝粉项目财务管理方案</w:t>
        </w:r>
        <w:r>
          <w:tab/>
        </w:r>
        <w:r>
          <w:fldChar w:fldCharType="begin"/>
        </w:r>
        <w:r>
          <w:instrText xml:space="preserve"> PAGEREF _Toc10647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0" w:history="1">
        <w:r>
          <w:rPr>
            <w:rFonts w:ascii="仿宋" w:eastAsia="仿宋" w:hAnsi="仿宋" w:cs="仿宋" w:hint="eastAsia"/>
            <w:lang w:eastAsia="zh-CN"/>
          </w:rPr>
          <w:t>(一)、财务管理概述</w:t>
        </w:r>
        <w:r>
          <w:tab/>
        </w:r>
        <w:r>
          <w:fldChar w:fldCharType="begin"/>
        </w:r>
        <w:r>
          <w:instrText xml:space="preserve"> PAGEREF _Toc24780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" w:history="1">
        <w:r>
          <w:rPr>
            <w:rFonts w:ascii="仿宋" w:eastAsia="仿宋" w:hAnsi="仿宋" w:cs="仿宋" w:hint="eastAsia"/>
            <w:lang w:eastAsia="zh-CN"/>
          </w:rPr>
          <w:t>(二)、无形资产管理</w:t>
        </w:r>
        <w:r>
          <w:tab/>
        </w:r>
        <w:r>
          <w:fldChar w:fldCharType="begin"/>
        </w:r>
        <w:r>
          <w:instrText xml:space="preserve"> PAGEREF _Toc3119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7" w:history="1">
        <w:r>
          <w:rPr>
            <w:rFonts w:ascii="仿宋" w:eastAsia="仿宋" w:hAnsi="仿宋" w:cs="仿宋" w:hint="eastAsia"/>
            <w:lang w:eastAsia="zh-CN"/>
          </w:rPr>
          <w:t>(三)、固定资产管理</w:t>
        </w:r>
        <w:r>
          <w:tab/>
        </w:r>
        <w:r>
          <w:fldChar w:fldCharType="begin"/>
        </w:r>
        <w:r>
          <w:instrText xml:space="preserve"> PAGEREF _Toc24627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3" w:history="1">
        <w:r>
          <w:rPr>
            <w:rFonts w:ascii="仿宋" w:eastAsia="仿宋" w:hAnsi="仿宋" w:cs="仿宋" w:hint="eastAsia"/>
            <w:lang w:eastAsia="zh-CN"/>
          </w:rPr>
          <w:t>(四)、预算管理</w:t>
        </w:r>
        <w:r>
          <w:tab/>
        </w:r>
        <w:r>
          <w:fldChar w:fldCharType="begin"/>
        </w:r>
        <w:r>
          <w:instrText xml:space="preserve"> PAGEREF _Toc17933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_Toc383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18" w:history="1">
        <w:r>
          <w:rPr>
            <w:rFonts w:ascii="仿宋" w:eastAsia="仿宋" w:hAnsi="仿宋" w:cs="仿宋" w:hint="eastAsia"/>
            <w:lang w:eastAsia="zh-CN"/>
          </w:rPr>
          <w:t>二、市场分析预测</w:t>
        </w:r>
        <w:r>
          <w:tab/>
        </w:r>
        <w:r>
          <w:fldChar w:fldCharType="begin"/>
        </w:r>
        <w:r>
          <w:instrText xml:space="preserve"> PAGEREF _Toc4118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7" w:history="1">
        <w:r>
          <w:rPr>
            <w:rFonts w:ascii="仿宋" w:eastAsia="仿宋" w:hAnsi="仿宋" w:cs="仿宋" w:hint="eastAsia"/>
            <w:lang w:eastAsia="zh-CN"/>
          </w:rPr>
          <w:t>(一)、球形铝粉行业分析</w:t>
        </w:r>
        <w:r>
          <w:tab/>
        </w:r>
        <w:r>
          <w:fldChar w:fldCharType="begin"/>
        </w:r>
        <w:r>
          <w:instrText xml:space="preserve"> PAGEREF _Toc18877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3" w:history="1">
        <w:r>
          <w:rPr>
            <w:rFonts w:ascii="仿宋" w:eastAsia="仿宋" w:hAnsi="仿宋" w:cs="仿宋" w:hint="eastAsia"/>
            <w:lang w:eastAsia="zh-CN"/>
          </w:rPr>
          <w:t>(二)、球形铝粉市场分析预测</w:t>
        </w:r>
        <w:r>
          <w:tab/>
        </w:r>
        <w:r>
          <w:fldChar w:fldCharType="begin"/>
        </w:r>
        <w:r>
          <w:instrText xml:space="preserve"> PAGEREF _Toc13303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08" w:history="1">
        <w:r>
          <w:rPr>
            <w:rFonts w:ascii="仿宋" w:eastAsia="仿宋" w:hAnsi="仿宋" w:cs="仿宋" w:hint="eastAsia"/>
            <w:lang w:eastAsia="zh-CN"/>
          </w:rPr>
          <w:t>三、公司简介</w:t>
        </w:r>
        <w:r>
          <w:tab/>
        </w:r>
        <w:r>
          <w:fldChar w:fldCharType="begin"/>
        </w:r>
        <w:r>
          <w:instrText xml:space="preserve"> PAGEREF _Toc6508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7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_Toc32657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_Toc16581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35" w:history="1">
        <w:r>
          <w:rPr>
            <w:rFonts w:ascii="仿宋" w:eastAsia="仿宋" w:hAnsi="仿宋" w:cs="仿宋" w:hint="eastAsia"/>
            <w:lang w:eastAsia="zh-CN"/>
          </w:rPr>
          <w:t>四、球形铝粉项目承办单位</w:t>
        </w:r>
        <w:r>
          <w:tab/>
        </w:r>
        <w:r>
          <w:fldChar w:fldCharType="begin"/>
        </w:r>
        <w:r>
          <w:instrText xml:space="preserve"> PAGEREF _Toc15535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7" w:history="1">
        <w:r>
          <w:rPr>
            <w:rFonts w:ascii="仿宋" w:eastAsia="仿宋" w:hAnsi="仿宋" w:cs="仿宋" w:hint="eastAsia"/>
            <w:lang w:eastAsia="zh-CN"/>
          </w:rPr>
          <w:t>(一)、球形铝粉项目承办单位基本情况</w:t>
        </w:r>
        <w:r>
          <w:tab/>
        </w:r>
        <w:r>
          <w:fldChar w:fldCharType="begin"/>
        </w:r>
        <w:r>
          <w:instrText xml:space="preserve"> PAGEREF _Toc31507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9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_Toc5999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86" w:history="1">
        <w:r>
          <w:rPr>
            <w:rFonts w:ascii="仿宋" w:eastAsia="仿宋" w:hAnsi="仿宋" w:cs="仿宋" w:hint="eastAsia"/>
            <w:lang w:eastAsia="zh-CN"/>
          </w:rPr>
          <w:t>五、战略风险的识别</w:t>
        </w:r>
        <w:r>
          <w:tab/>
        </w:r>
        <w:r>
          <w:fldChar w:fldCharType="begin"/>
        </w:r>
        <w:r>
          <w:instrText xml:space="preserve"> PAGEREF _Toc12786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3" w:history="1">
        <w:r>
          <w:rPr>
            <w:rFonts w:ascii="仿宋" w:eastAsia="仿宋" w:hAnsi="仿宋" w:cs="仿宋" w:hint="eastAsia"/>
            <w:lang w:eastAsia="zh-CN"/>
          </w:rPr>
          <w:t>(一)、球形铝粉行业企业在确定愿景及使命时的风险识别</w:t>
        </w:r>
        <w:r>
          <w:tab/>
        </w:r>
        <w:r>
          <w:fldChar w:fldCharType="begin"/>
        </w:r>
        <w:r>
          <w:instrText xml:space="preserve"> PAGEREF _Toc28943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1" w:history="1">
        <w:r>
          <w:rPr>
            <w:rFonts w:ascii="仿宋" w:eastAsia="仿宋" w:hAnsi="仿宋" w:cs="仿宋" w:hint="eastAsia"/>
            <w:lang w:eastAsia="zh-CN"/>
          </w:rPr>
          <w:t>(二)、制定球形铝粉行业企业战略目标的风险识别</w:t>
        </w:r>
        <w:r>
          <w:tab/>
        </w:r>
        <w:r>
          <w:fldChar w:fldCharType="begin"/>
        </w:r>
        <w:r>
          <w:instrText xml:space="preserve"> PAGEREF _Toc12151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4" w:history="1">
        <w:r>
          <w:rPr>
            <w:rFonts w:ascii="仿宋" w:eastAsia="仿宋" w:hAnsi="仿宋" w:cs="仿宋" w:hint="eastAsia"/>
            <w:lang w:eastAsia="zh-CN"/>
          </w:rPr>
          <w:t>(三)、球形铝粉行业企业战略分析的风险识别</w:t>
        </w:r>
        <w:r>
          <w:tab/>
        </w:r>
        <w:r>
          <w:fldChar w:fldCharType="begin"/>
        </w:r>
        <w:r>
          <w:instrText xml:space="preserve"> PAGEREF _Toc18934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4" w:history="1">
        <w:r>
          <w:rPr>
            <w:rFonts w:ascii="仿宋" w:eastAsia="仿宋" w:hAnsi="仿宋" w:cs="仿宋" w:hint="eastAsia"/>
            <w:lang w:eastAsia="zh-CN"/>
          </w:rPr>
          <w:t>(四)、球形铝粉行业企业战略选择的风险识别</w:t>
        </w:r>
        <w:r>
          <w:tab/>
        </w:r>
        <w:r>
          <w:fldChar w:fldCharType="begin"/>
        </w:r>
        <w:r>
          <w:instrText xml:space="preserve"> PAGEREF _Toc24194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" w:history="1">
        <w:r>
          <w:rPr>
            <w:rFonts w:ascii="仿宋" w:eastAsia="仿宋" w:hAnsi="仿宋" w:cs="仿宋" w:hint="eastAsia"/>
            <w:lang w:eastAsia="zh-CN"/>
          </w:rPr>
          <w:t>(五)、球形铝粉行业企业战略实施的风险识别</w:t>
        </w:r>
        <w:r>
          <w:tab/>
        </w:r>
        <w:r>
          <w:fldChar w:fldCharType="begin"/>
        </w:r>
        <w:r>
          <w:instrText xml:space="preserve"> PAGEREF _Toc1332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94" w:history="1">
        <w:r>
          <w:rPr>
            <w:rFonts w:ascii="仿宋" w:eastAsia="仿宋" w:hAnsi="仿宋" w:cs="仿宋" w:hint="eastAsia"/>
            <w:lang w:eastAsia="zh-CN"/>
          </w:rPr>
          <w:t>六、选址方案</w:t>
        </w:r>
        <w:r>
          <w:tab/>
        </w:r>
        <w:r>
          <w:fldChar w:fldCharType="begin"/>
        </w:r>
        <w:r>
          <w:instrText xml:space="preserve"> PAGEREF _Toc29394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7" w:history="1">
        <w:r>
          <w:rPr>
            <w:rFonts w:ascii="仿宋" w:eastAsia="仿宋" w:hAnsi="仿宋" w:cs="仿宋" w:hint="eastAsia"/>
            <w:lang w:eastAsia="zh-CN"/>
          </w:rPr>
          <w:t>(一)、球形铝粉项目选址</w:t>
        </w:r>
        <w:r>
          <w:tab/>
        </w:r>
        <w:r>
          <w:fldChar w:fldCharType="begin"/>
        </w:r>
        <w:r>
          <w:instrText xml:space="preserve"> PAGEREF _Toc6347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4" w:history="1">
        <w:r>
          <w:rPr>
            <w:rFonts w:ascii="仿宋" w:eastAsia="仿宋" w:hAnsi="仿宋" w:cs="仿宋" w:hint="eastAsia"/>
            <w:lang w:eastAsia="zh-CN"/>
          </w:rPr>
          <w:t>(二)、球形铝粉项目选址流程</w:t>
        </w:r>
        <w:r>
          <w:tab/>
        </w:r>
        <w:r>
          <w:fldChar w:fldCharType="begin"/>
        </w:r>
        <w:r>
          <w:instrText xml:space="preserve"> PAGEREF _Toc24214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9" w:history="1">
        <w:r>
          <w:rPr>
            <w:rFonts w:ascii="仿宋" w:eastAsia="仿宋" w:hAnsi="仿宋" w:cs="仿宋" w:hint="eastAsia"/>
            <w:lang w:eastAsia="zh-CN"/>
          </w:rPr>
          <w:t>(三)、球形铝粉项目选址原则</w:t>
        </w:r>
        <w:r>
          <w:tab/>
        </w:r>
        <w:r>
          <w:fldChar w:fldCharType="begin"/>
        </w:r>
        <w:r>
          <w:instrText xml:space="preserve"> PAGEREF _Toc6529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15" w:history="1">
        <w:r>
          <w:rPr>
            <w:rFonts w:ascii="仿宋" w:eastAsia="仿宋" w:hAnsi="仿宋" w:cs="仿宋" w:hint="eastAsia"/>
            <w:lang w:eastAsia="zh-CN"/>
          </w:rPr>
          <w:t>七、公司简介</w:t>
        </w:r>
        <w:r>
          <w:tab/>
        </w:r>
        <w:r>
          <w:fldChar w:fldCharType="begin"/>
        </w:r>
        <w:r>
          <w:instrText xml:space="preserve"> PAGEREF _Toc27015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8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_Toc17938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_Toc7632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1" w:history="1">
        <w:r>
          <w:rPr>
            <w:rFonts w:ascii="仿宋" w:eastAsia="仿宋" w:hAnsi="仿宋" w:cs="仿宋" w:hint="eastAsia"/>
            <w:lang w:eastAsia="zh-CN"/>
          </w:rPr>
          <w:t>(三)、核心人员介绍</w:t>
        </w:r>
        <w:r>
          <w:tab/>
        </w:r>
        <w:r>
          <w:fldChar w:fldCharType="begin"/>
        </w:r>
        <w:r>
          <w:instrText xml:space="preserve"> PAGEREF _Toc5351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36" w:history="1">
        <w:r>
          <w:rPr>
            <w:rFonts w:ascii="仿宋" w:eastAsia="仿宋" w:hAnsi="仿宋" w:cs="仿宋" w:hint="eastAsia"/>
            <w:lang w:eastAsia="zh-CN"/>
          </w:rPr>
          <w:t>八、球形铝粉项目合作伙伴与利益相关者</w:t>
        </w:r>
        <w:r>
          <w:tab/>
        </w:r>
        <w:r>
          <w:fldChar w:fldCharType="begin"/>
        </w:r>
        <w:r>
          <w:instrText xml:space="preserve"> PAGEREF _Toc8536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5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_Toc8405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_Toc1568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96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_Toc29796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_Toc13017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_Toc28842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_Toc19675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_Toc13258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_Toc5924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_Toc17552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6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_Toc5646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250" w:history="1">
        <w:r>
          <w:rPr>
            <w:rFonts w:ascii="仿宋" w:eastAsia="仿宋" w:hAnsi="仿宋" w:cs="仿宋" w:hint="eastAsia"/>
            <w:lang w:eastAsia="zh-CN"/>
          </w:rPr>
          <w:t>十、球形铝粉项目环境影响分析</w:t>
        </w:r>
        <w:r>
          <w:tab/>
        </w:r>
        <w:r>
          <w:fldChar w:fldCharType="begin"/>
        </w:r>
        <w:r>
          <w:instrText xml:space="preserve"> PAGEREF _Toc13250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_Toc1487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3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_Toc10523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5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_Toc25105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6" w:history="1">
        <w:r>
          <w:rPr>
            <w:rFonts w:ascii="仿宋" w:eastAsia="仿宋" w:hAnsi="仿宋" w:cs="仿宋" w:hint="eastAsia"/>
            <w:lang w:eastAsia="zh-CN"/>
          </w:rPr>
          <w:t>(四)、球形铝粉项目建设对区域经济的影响</w:t>
        </w:r>
        <w:r>
          <w:tab/>
        </w:r>
        <w:r>
          <w:fldChar w:fldCharType="begin"/>
        </w:r>
        <w:r>
          <w:instrText xml:space="preserve"> PAGEREF _Toc16656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3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_Toc28443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_Toc2513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1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_Toc31071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3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_Toc8473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22" w:history="1">
        <w:r>
          <w:rPr>
            <w:rFonts w:ascii="仿宋" w:eastAsia="仿宋" w:hAnsi="仿宋" w:cs="仿宋" w:hint="eastAsia"/>
            <w:lang w:eastAsia="zh-CN"/>
          </w:rPr>
          <w:t>十一、球形铝粉市场地位与竞争战略</w:t>
        </w:r>
        <w:r>
          <w:tab/>
        </w:r>
        <w:r>
          <w:fldChar w:fldCharType="begin"/>
        </w:r>
        <w:r>
          <w:instrText xml:space="preserve"> PAGEREF _Toc26222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1" w:history="1">
        <w:r>
          <w:rPr>
            <w:rFonts w:ascii="仿宋" w:eastAsia="仿宋" w:hAnsi="仿宋" w:cs="仿宋" w:hint="eastAsia"/>
            <w:lang w:eastAsia="zh-CN"/>
          </w:rPr>
          <w:t>(一)、公司市场地位</w:t>
        </w:r>
        <w:r>
          <w:tab/>
        </w:r>
        <w:r>
          <w:fldChar w:fldCharType="begin"/>
        </w:r>
        <w:r>
          <w:instrText xml:space="preserve"> PAGEREF _Toc16851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8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_Toc19108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8" w:history="1">
        <w:r>
          <w:rPr>
            <w:rFonts w:ascii="仿宋" w:eastAsia="仿宋" w:hAnsi="仿宋" w:cs="仿宋" w:hint="eastAsia"/>
            <w:lang w:eastAsia="zh-CN"/>
          </w:rPr>
          <w:t>(三)、竞争战略</w:t>
        </w:r>
        <w:r>
          <w:tab/>
        </w:r>
        <w:r>
          <w:fldChar w:fldCharType="begin"/>
        </w:r>
        <w:r>
          <w:instrText xml:space="preserve"> PAGEREF _Toc18338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6" w:history="1">
        <w:r>
          <w:rPr>
            <w:rFonts w:ascii="仿宋" w:eastAsia="仿宋" w:hAnsi="仿宋" w:cs="仿宋" w:hint="eastAsia"/>
            <w:lang w:eastAsia="zh-CN"/>
          </w:rPr>
          <w:t>(四)、市场定位</w:t>
        </w:r>
        <w:r>
          <w:tab/>
        </w:r>
        <w:r>
          <w:fldChar w:fldCharType="begin"/>
        </w:r>
        <w:r>
          <w:instrText xml:space="preserve"> PAGEREF _Toc4356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28" w:history="1">
        <w:r>
          <w:rPr>
            <w:rFonts w:ascii="仿宋" w:eastAsia="仿宋" w:hAnsi="仿宋" w:cs="仿宋" w:hint="eastAsia"/>
            <w:lang w:eastAsia="zh-CN"/>
          </w:rPr>
          <w:t>十二、工艺技术分析</w:t>
        </w:r>
        <w:r>
          <w:tab/>
        </w:r>
        <w:r>
          <w:fldChar w:fldCharType="begin"/>
        </w:r>
        <w:r>
          <w:instrText xml:space="preserve"> PAGEREF _Toc8128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0" w:history="1">
        <w:r>
          <w:rPr>
            <w:rFonts w:ascii="仿宋" w:eastAsia="仿宋" w:hAnsi="仿宋" w:cs="仿宋" w:hint="eastAsia"/>
            <w:lang w:eastAsia="zh-CN"/>
          </w:rPr>
          <w:t>(一)、球形铝粉项目建设期原辅材料供应情况</w:t>
        </w:r>
        <w:r>
          <w:tab/>
        </w:r>
        <w:r>
          <w:fldChar w:fldCharType="begin"/>
        </w:r>
        <w:r>
          <w:instrText xml:space="preserve"> PAGEREF _Toc28440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8" w:history="1">
        <w:r>
          <w:rPr>
            <w:rFonts w:ascii="仿宋" w:eastAsia="仿宋" w:hAnsi="仿宋" w:cs="仿宋" w:hint="eastAsia"/>
            <w:lang w:eastAsia="zh-CN"/>
          </w:rPr>
          <w:t>(二)、球形铝粉项目运营期原辅材料采购及管理</w:t>
        </w:r>
        <w:r>
          <w:tab/>
        </w:r>
        <w:r>
          <w:fldChar w:fldCharType="begin"/>
        </w:r>
        <w:r>
          <w:instrText xml:space="preserve"> PAGEREF _Toc6618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3" w:history="1">
        <w:r>
          <w:rPr>
            <w:rFonts w:ascii="仿宋" w:eastAsia="仿宋" w:hAnsi="仿宋" w:cs="仿宋" w:hint="eastAsia"/>
            <w:lang w:eastAsia="zh-CN"/>
          </w:rPr>
          <w:t>(三)、球形铝粉项目工艺技术设计方案</w:t>
        </w:r>
        <w:r>
          <w:tab/>
        </w:r>
        <w:r>
          <w:fldChar w:fldCharType="begin"/>
        </w:r>
        <w:r>
          <w:instrText xml:space="preserve"> PAGEREF _Toc27873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0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_Toc24790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00" w:history="1">
        <w:r>
          <w:rPr>
            <w:rFonts w:ascii="仿宋" w:eastAsia="仿宋" w:hAnsi="仿宋" w:cs="仿宋" w:hint="eastAsia"/>
            <w:lang w:eastAsia="zh-CN"/>
          </w:rPr>
          <w:t>十三、安全管理与风险预防</w:t>
        </w:r>
        <w:r>
          <w:tab/>
        </w:r>
        <w:r>
          <w:fldChar w:fldCharType="begin"/>
        </w:r>
        <w:r>
          <w:instrText xml:space="preserve"> PAGEREF _Toc18700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3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_Toc25243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_Toc1034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8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_Toc26458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66" w:history="1">
        <w:r>
          <w:rPr>
            <w:rFonts w:ascii="仿宋" w:eastAsia="仿宋" w:hAnsi="仿宋" w:cs="仿宋" w:hint="eastAsia"/>
            <w:lang w:eastAsia="zh-CN"/>
          </w:rPr>
          <w:t>十四、球形铝粉项目可持续性分析</w:t>
        </w:r>
        <w:r>
          <w:tab/>
        </w:r>
        <w:r>
          <w:fldChar w:fldCharType="begin"/>
        </w:r>
        <w:r>
          <w:instrText xml:space="preserve"> PAGEREF _Toc28866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3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_Toc23533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4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_Toc24564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6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_Toc12346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74" w:history="1">
        <w:r>
          <w:rPr>
            <w:rFonts w:ascii="仿宋" w:eastAsia="仿宋" w:hAnsi="仿宋" w:cs="仿宋" w:hint="eastAsia"/>
            <w:lang w:eastAsia="zh-CN"/>
          </w:rPr>
          <w:t>十五、球形铝粉项目总结分析</w:t>
        </w:r>
        <w:r>
          <w:tab/>
        </w:r>
        <w:r>
          <w:fldChar w:fldCharType="begin"/>
        </w:r>
        <w:r>
          <w:instrText xml:space="preserve"> PAGEREF _Toc25474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2" w:history="1">
        <w:r>
          <w:rPr>
            <w:rFonts w:ascii="仿宋" w:eastAsia="仿宋" w:hAnsi="仿宋" w:cs="仿宋" w:hint="eastAsia"/>
            <w:lang w:eastAsia="zh-CN"/>
          </w:rPr>
          <w:t>十六、合规与风险管理</w:t>
        </w:r>
        <w:r>
          <w:tab/>
        </w:r>
        <w:r>
          <w:fldChar w:fldCharType="begin"/>
        </w:r>
        <w:r>
          <w:instrText xml:space="preserve"> PAGEREF _Toc29132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7" w:history="1">
        <w:r>
          <w:rPr>
            <w:rFonts w:ascii="仿宋" w:eastAsia="仿宋" w:hAnsi="仿宋" w:cs="仿宋" w:hint="eastAsia"/>
            <w:lang w:eastAsia="zh-CN"/>
          </w:rPr>
          <w:t>(一)、法律法规合规体系</w:t>
        </w:r>
        <w:r>
          <w:tab/>
        </w:r>
        <w:r>
          <w:fldChar w:fldCharType="begin"/>
        </w:r>
        <w:r>
          <w:instrText xml:space="preserve"> PAGEREF _Toc20797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2" w:history="1">
        <w:r>
          <w:rPr>
            <w:rFonts w:ascii="仿宋" w:eastAsia="仿宋" w:hAnsi="仿宋" w:cs="仿宋" w:hint="eastAsia"/>
            <w:lang w:eastAsia="zh-CN"/>
          </w:rPr>
          <w:t>(二)、内部控制与风险评估</w:t>
        </w:r>
        <w:r>
          <w:tab/>
        </w:r>
        <w:r>
          <w:fldChar w:fldCharType="begin"/>
        </w:r>
        <w:r>
          <w:instrText xml:space="preserve"> PAGEREF _Toc19442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4" w:history="1">
        <w:r>
          <w:rPr>
            <w:rFonts w:ascii="仿宋" w:eastAsia="仿宋" w:hAnsi="仿宋" w:cs="仿宋" w:hint="eastAsia"/>
            <w:lang w:eastAsia="zh-CN"/>
          </w:rPr>
          <w:t>(三)、合规培训与执行</w:t>
        </w:r>
        <w:r>
          <w:tab/>
        </w:r>
        <w:r>
          <w:fldChar w:fldCharType="begin"/>
        </w:r>
        <w:r>
          <w:instrText xml:space="preserve"> PAGEREF _Toc10474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7" w:history="1">
        <w:r>
          <w:rPr>
            <w:rFonts w:ascii="仿宋" w:eastAsia="仿宋" w:hAnsi="仿宋" w:cs="仿宋" w:hint="eastAsia"/>
            <w:lang w:eastAsia="zh-CN"/>
          </w:rPr>
          <w:t>(四)、合规监测与修正机制</w:t>
        </w:r>
        <w:r>
          <w:tab/>
        </w:r>
        <w:r>
          <w:fldChar w:fldCharType="begin"/>
        </w:r>
        <w:r>
          <w:instrText xml:space="preserve"> PAGEREF _Toc8747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74" w:history="1">
        <w:r>
          <w:rPr>
            <w:rFonts w:ascii="仿宋" w:eastAsia="仿宋" w:hAnsi="仿宋" w:cs="仿宋" w:hint="eastAsia"/>
            <w:lang w:eastAsia="zh-CN"/>
          </w:rPr>
          <w:t>十七、球形铝粉项目工艺及设备分析</w:t>
        </w:r>
        <w:r>
          <w:tab/>
        </w:r>
        <w:r>
          <w:fldChar w:fldCharType="begin"/>
        </w:r>
        <w:r>
          <w:instrText xml:space="preserve"> PAGEREF _Toc24474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6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_Toc24236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2" w:history="1">
        <w:r>
          <w:rPr>
            <w:rFonts w:ascii="仿宋" w:eastAsia="仿宋" w:hAnsi="仿宋" w:cs="仿宋" w:hint="eastAsia"/>
            <w:lang w:eastAsia="zh-CN"/>
          </w:rPr>
          <w:t>(二)、球形铝粉项目工艺技术设计方案</w:t>
        </w:r>
        <w:r>
          <w:tab/>
        </w:r>
        <w:r>
          <w:fldChar w:fldCharType="begin"/>
        </w:r>
        <w:r>
          <w:instrText xml:space="preserve"> PAGEREF _Toc25222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6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_Toc7736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25" w:history="1">
        <w:r>
          <w:rPr>
            <w:rFonts w:ascii="仿宋" w:eastAsia="仿宋" w:hAnsi="仿宋" w:cs="仿宋" w:hint="eastAsia"/>
            <w:lang w:eastAsia="zh-CN"/>
          </w:rPr>
          <w:t>十八、未来计划和展望</w:t>
        </w:r>
        <w:r>
          <w:tab/>
        </w:r>
        <w:r>
          <w:fldChar w:fldCharType="begin"/>
        </w:r>
        <w:r>
          <w:instrText xml:space="preserve"> PAGEREF _Toc30225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_Toc27563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7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_Toc31137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22" w:history="1">
        <w:r>
          <w:rPr>
            <w:rFonts w:ascii="仿宋" w:eastAsia="仿宋" w:hAnsi="仿宋" w:cs="仿宋" w:hint="eastAsia"/>
            <w:lang w:eastAsia="zh-CN"/>
          </w:rPr>
          <w:t>十九、员工培训与发展方案</w:t>
        </w:r>
        <w:r>
          <w:tab/>
        </w:r>
        <w:r>
          <w:fldChar w:fldCharType="begin"/>
        </w:r>
        <w:r>
          <w:instrText xml:space="preserve"> PAGEREF _Toc4322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0" w:history="1">
        <w:r>
          <w:rPr>
            <w:rFonts w:ascii="仿宋" w:eastAsia="仿宋" w:hAnsi="仿宋" w:cs="仿宋" w:hint="eastAsia"/>
            <w:lang w:eastAsia="zh-CN"/>
          </w:rPr>
          <w:t>(一)、培训需求分析与规划</w:t>
        </w:r>
        <w:r>
          <w:tab/>
        </w:r>
        <w:r>
          <w:fldChar w:fldCharType="begin"/>
        </w:r>
        <w:r>
          <w:instrText xml:space="preserve"> PAGEREF _Toc8040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9" w:history="1">
        <w:r>
          <w:rPr>
            <w:rFonts w:ascii="仿宋" w:eastAsia="仿宋" w:hAnsi="仿宋" w:cs="仿宋" w:hint="eastAsia"/>
            <w:lang w:eastAsia="zh-CN"/>
          </w:rPr>
          <w:t>(二)、内部培训体系搭建</w:t>
        </w:r>
        <w:r>
          <w:tab/>
        </w:r>
        <w:r>
          <w:fldChar w:fldCharType="begin"/>
        </w:r>
        <w:r>
          <w:instrText xml:space="preserve"> PAGEREF _Toc28649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0" w:history="1">
        <w:r>
          <w:rPr>
            <w:rFonts w:ascii="仿宋" w:eastAsia="仿宋" w:hAnsi="仿宋" w:cs="仿宋" w:hint="eastAsia"/>
            <w:lang w:eastAsia="zh-CN"/>
          </w:rPr>
          <w:t>(三)、外部培训资源合作</w:t>
        </w:r>
        <w:r>
          <w:tab/>
        </w:r>
        <w:r>
          <w:fldChar w:fldCharType="begin"/>
        </w:r>
        <w:r>
          <w:instrText xml:space="preserve"> PAGEREF _Toc24410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928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_Toc11928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3" w:history="1">
        <w:r>
          <w:rPr>
            <w:rFonts w:ascii="仿宋" w:eastAsia="仿宋" w:hAnsi="仿宋" w:cs="仿宋" w:hint="eastAsia"/>
            <w:lang w:eastAsia="zh-CN"/>
          </w:rPr>
          <w:t>(五)、学习型组织文化建设</w:t>
        </w:r>
        <w:r>
          <w:tab/>
        </w:r>
        <w:r>
          <w:fldChar w:fldCharType="begin"/>
        </w:r>
        <w:r>
          <w:instrText xml:space="preserve"> PAGEREF _Toc26333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95" w:history="1">
        <w:r>
          <w:rPr>
            <w:rFonts w:ascii="仿宋" w:eastAsia="仿宋" w:hAnsi="仿宋" w:cs="仿宋" w:hint="eastAsia"/>
            <w:lang w:eastAsia="zh-CN"/>
          </w:rPr>
          <w:t>二十、应急管理与安全防护</w:t>
        </w:r>
        <w:r>
          <w:tab/>
        </w:r>
        <w:r>
          <w:fldChar w:fldCharType="begin"/>
        </w:r>
        <w:r>
          <w:instrText xml:space="preserve"> PAGEREF _Toc4095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8" w:history="1">
        <w:r>
          <w:rPr>
            <w:rFonts w:ascii="仿宋" w:eastAsia="仿宋" w:hAnsi="仿宋" w:cs="仿宋" w:hint="eastAsia"/>
            <w:lang w:eastAsia="zh-CN"/>
          </w:rPr>
          <w:t>(一)、应急管理计划</w:t>
        </w:r>
        <w:r>
          <w:tab/>
        </w:r>
        <w:r>
          <w:fldChar w:fldCharType="begin"/>
        </w:r>
        <w:r>
          <w:instrText xml:space="preserve"> PAGEREF _Toc4858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8" w:history="1">
        <w:r>
          <w:rPr>
            <w:rFonts w:ascii="仿宋" w:eastAsia="仿宋" w:hAnsi="仿宋" w:cs="仿宋" w:hint="eastAsia"/>
            <w:lang w:eastAsia="zh-CN"/>
          </w:rPr>
          <w:t>(二)、安全防护措施</w:t>
        </w:r>
        <w:r>
          <w:tab/>
        </w:r>
        <w:r>
          <w:fldChar w:fldCharType="begin"/>
        </w:r>
        <w:r>
          <w:instrText xml:space="preserve"> PAGEREF _Toc29268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7" w:history="1">
        <w:r>
          <w:rPr>
            <w:rFonts w:ascii="仿宋" w:eastAsia="仿宋" w:hAnsi="仿宋" w:cs="仿宋" w:hint="eastAsia"/>
            <w:lang w:eastAsia="zh-CN"/>
          </w:rPr>
          <w:t>(三)、危险化学品管理</w:t>
        </w:r>
        <w:r>
          <w:tab/>
        </w:r>
        <w:r>
          <w:fldChar w:fldCharType="begin"/>
        </w:r>
        <w:r>
          <w:instrText xml:space="preserve"> PAGEREF _Toc12567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78" w:history="1">
        <w:r>
          <w:rPr>
            <w:rFonts w:ascii="仿宋" w:eastAsia="仿宋" w:hAnsi="仿宋" w:cs="仿宋" w:hint="eastAsia"/>
            <w:lang w:eastAsia="zh-CN"/>
          </w:rPr>
          <w:t>二十一、球形铝粉项目执行与监控</w:t>
        </w:r>
        <w:r>
          <w:tab/>
        </w:r>
        <w:r>
          <w:fldChar w:fldCharType="begin"/>
        </w:r>
        <w:r>
          <w:instrText xml:space="preserve"> PAGEREF _Toc23878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0" w:history="1">
        <w:r>
          <w:rPr>
            <w:rFonts w:ascii="仿宋" w:eastAsia="仿宋" w:hAnsi="仿宋" w:cs="仿宋" w:hint="eastAsia"/>
            <w:lang w:eastAsia="zh-CN"/>
          </w:rPr>
          <w:t>(一)、球形铝粉项目执行计划</w:t>
        </w:r>
        <w:r>
          <w:tab/>
        </w:r>
        <w:r>
          <w:fldChar w:fldCharType="begin"/>
        </w:r>
        <w:r>
          <w:instrText xml:space="preserve"> PAGEREF _Toc25220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5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_Toc11225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1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_Toc8541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68" w:history="1">
        <w:r>
          <w:rPr>
            <w:rFonts w:ascii="仿宋" w:eastAsia="仿宋" w:hAnsi="仿宋" w:cs="仿宋" w:hint="eastAsia"/>
            <w:lang w:eastAsia="zh-CN"/>
          </w:rPr>
          <w:t>二十二球形铝粉国际化战略</w:t>
        </w:r>
        <w:r>
          <w:tab/>
        </w:r>
        <w:r>
          <w:fldChar w:fldCharType="begin"/>
        </w:r>
        <w:r>
          <w:instrText xml:space="preserve"> PAGEREF _Toc30268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2" w:history="1">
        <w:r>
          <w:rPr>
            <w:rFonts w:ascii="仿宋" w:eastAsia="仿宋" w:hAnsi="仿宋" w:cs="仿宋" w:hint="eastAsia"/>
            <w:lang w:eastAsia="zh-CN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_Toc6542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9" w:history="1">
        <w:r>
          <w:rPr>
            <w:rFonts w:ascii="仿宋" w:eastAsia="仿宋" w:hAnsi="仿宋" w:cs="仿宋" w:hint="eastAsia"/>
            <w:lang w:eastAsia="zh-CN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_Toc17209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6" w:history="1">
        <w:r>
          <w:rPr>
            <w:rFonts w:ascii="仿宋" w:eastAsia="仿宋" w:hAnsi="仿宋" w:cs="仿宋" w:hint="eastAsia"/>
            <w:lang w:eastAsia="zh-CN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_Toc24326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" w:history="1">
        <w:r>
          <w:rPr>
            <w:rFonts w:ascii="仿宋" w:eastAsia="仿宋" w:hAnsi="仿宋" w:cs="仿宋" w:hint="eastAsia"/>
            <w:lang w:eastAsia="zh-CN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_Toc1577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67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647"/>
      <w:r>
        <w:rPr>
          <w:rFonts w:ascii="仿宋" w:eastAsia="仿宋" w:hAnsi="仿宋" w:cs="仿宋" w:hint="eastAsia"/>
          <w:sz w:val="28"/>
          <w:lang w:eastAsia="zh-CN"/>
        </w:rPr>
        <w:t>一、球形铝粉项目财务管理方案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780"/>
      <w:r>
        <w:rPr>
          <w:rFonts w:ascii="仿宋" w:eastAsia="仿宋" w:hAnsi="仿宋" w:cs="仿宋" w:hint="eastAsia"/>
          <w:lang w:eastAsia="zh-CN"/>
        </w:rPr>
        <w:t>(一)、财务管理概述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球形铝粉项目中，财务管理具有非常重要的角色和任务。它不仅涵盖了资金使用和风险控制，还包括了资产配置和策略决策等多个方面。财务管理在球形铝粉项目中的作用不仅限于日常财务工作，还延伸到高层投资决策和战略性资金运营。因此，在客观分析过程中，我们将逐一揭示财务管理对球形铝粉项目全面健康运作的关键影响，并深入探讨其关键要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一、财务管理的定义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财务管理的意义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https://d.book118.com/497111144113006046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球形铝粉项目策划方案报告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球形铝粉项目策划方案报告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球形铝粉项目策划方案报告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球形铝粉项目策划方案报告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球形铝粉项目策划方案报告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8F3799"/>
    <w:rsid w:val="2B8F379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97111144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2024-03-04T14:33:00Z</dcterms:created>
  <dcterms:modified xsi:type="dcterms:W3CDTF">2024-03-04T14:33:42Z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579D353F0E2D4CA68ED3657AFD23800C_11</vt:lpwstr>
  </property>
  <property fmtid="{D5CDD505-2E9C-101B-9397-08002B2CF9AE}" pid="3" name="KSOProductBuildVer">
    <vt:lpwstr>2052-12.1.0.16399</vt:lpwstr>
  </property>
</Properties>
</file>