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407" w:lineRule="auto"/>
        <w:rPr>
          <w:rFonts w:ascii="Arial"/>
          <w:sz w:val="21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5" type="#_x0000_t202" style="width:22.35pt;height:174.4pt;margin-top:495.34pt;margin-left:3.9pt;mso-position-horizontal-relative:page;mso-position-vertical-relative:page;position:absolute;z-index:251660288" o:allowincell="f" filled="f" stroked="f">
            <o:lock v:ext="edit" aspectratio="f"/>
            <v:textbox style="layout-flow:vertical-ideographic" inset="0,0,0,0">
              <w:txbxContent>
                <w:p>
                  <w:pPr>
                    <w:spacing w:before="19" w:line="215" w:lineRule="auto"/>
                    <w:ind w:left="20"/>
                    <w:rPr>
                      <w:rFonts w:ascii="SimSun" w:eastAsia="SimSun" w:hAnsi="SimSun" w:cs="SimSun"/>
                      <w:sz w:val="34"/>
                      <w:szCs w:val="34"/>
                    </w:rPr>
                  </w:pPr>
                  <w:r>
                    <w:rPr>
                      <w:rFonts w:ascii="SimSun" w:eastAsia="SimSun" w:hAnsi="SimSun" w:cs="SimSun"/>
                      <w:sz w:val="34"/>
                      <w:szCs w:val="34"/>
                    </w:rPr>
                    <w:t>证</w:t>
                  </w:r>
                  <w:r>
                    <w:rPr>
                      <w:rFonts w:ascii="SimSun" w:eastAsia="SimSun" w:hAnsi="SimSun" w:cs="SimSun"/>
                      <w:spacing w:val="111"/>
                      <w:sz w:val="34"/>
                      <w:szCs w:val="34"/>
                    </w:rPr>
                    <w:t xml:space="preserve"> </w:t>
                  </w:r>
                  <w:r>
                    <w:rPr>
                      <w:rFonts w:ascii="SimSun" w:eastAsia="SimSun" w:hAnsi="SimSun" w:cs="SimSun"/>
                      <w:sz w:val="34"/>
                      <w:szCs w:val="34"/>
                    </w:rPr>
                    <w:t>券</w:t>
                  </w:r>
                  <w:r>
                    <w:rPr>
                      <w:rFonts w:ascii="SimSun" w:eastAsia="SimSun" w:hAnsi="SimSun" w:cs="SimSun"/>
                      <w:spacing w:val="111"/>
                      <w:sz w:val="34"/>
                      <w:szCs w:val="34"/>
                    </w:rPr>
                    <w:t xml:space="preserve"> </w:t>
                  </w:r>
                  <w:r>
                    <w:rPr>
                      <w:rFonts w:ascii="SimSun" w:eastAsia="SimSun" w:hAnsi="SimSun" w:cs="SimSun"/>
                      <w:sz w:val="34"/>
                      <w:szCs w:val="34"/>
                    </w:rPr>
                    <w:t>研</w:t>
                  </w:r>
                  <w:r>
                    <w:rPr>
                      <w:rFonts w:ascii="SimSun" w:eastAsia="SimSun" w:hAnsi="SimSun" w:cs="SimSun"/>
                      <w:spacing w:val="111"/>
                      <w:sz w:val="34"/>
                      <w:szCs w:val="34"/>
                    </w:rPr>
                    <w:t xml:space="preserve"> </w:t>
                  </w:r>
                  <w:r>
                    <w:rPr>
                      <w:rFonts w:ascii="SimSun" w:eastAsia="SimSun" w:hAnsi="SimSun" w:cs="SimSun"/>
                      <w:sz w:val="34"/>
                      <w:szCs w:val="34"/>
                    </w:rPr>
                    <w:t>究</w:t>
                  </w:r>
                  <w:r>
                    <w:rPr>
                      <w:rFonts w:ascii="SimSun" w:eastAsia="SimSun" w:hAnsi="SimSun" w:cs="SimSun"/>
                      <w:spacing w:val="111"/>
                      <w:sz w:val="34"/>
                      <w:szCs w:val="34"/>
                    </w:rPr>
                    <w:t xml:space="preserve"> </w:t>
                  </w:r>
                  <w:r>
                    <w:rPr>
                      <w:rFonts w:ascii="SimSun" w:eastAsia="SimSun" w:hAnsi="SimSun" w:cs="SimSun"/>
                      <w:sz w:val="34"/>
                      <w:szCs w:val="34"/>
                    </w:rPr>
                    <w:t>报</w:t>
                  </w:r>
                  <w:r>
                    <w:rPr>
                      <w:rFonts w:ascii="SimSun" w:eastAsia="SimSun" w:hAnsi="SimSun" w:cs="SimSun"/>
                      <w:spacing w:val="112"/>
                      <w:sz w:val="34"/>
                      <w:szCs w:val="34"/>
                    </w:rPr>
                    <w:t xml:space="preserve"> </w:t>
                  </w:r>
                  <w:r>
                    <w:rPr>
                      <w:rFonts w:ascii="SimSun" w:eastAsia="SimSun" w:hAnsi="SimSun" w:cs="SimSun"/>
                      <w:sz w:val="34"/>
                      <w:szCs w:val="34"/>
                    </w:rPr>
                    <w:t>告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662336" behindDoc="0" locked="0" layoutInCell="0" allowOverlap="1">
            <wp:simplePos x="0" y="0"/>
            <wp:positionH relativeFrom="page">
              <wp:posOffset>596935</wp:posOffset>
            </wp:positionH>
            <wp:positionV relativeFrom="page">
              <wp:posOffset>1790696</wp:posOffset>
            </wp:positionV>
            <wp:extent cx="4464047" cy="6350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464047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3360" behindDoc="0" locked="0" layoutInCell="0" allowOverlap="1">
            <wp:simplePos x="0" y="0"/>
            <wp:positionH relativeFrom="page">
              <wp:posOffset>5207021</wp:posOffset>
            </wp:positionH>
            <wp:positionV relativeFrom="page">
              <wp:posOffset>1790696</wp:posOffset>
            </wp:positionV>
            <wp:extent cx="2184378" cy="6350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184378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26" type="#_x0000_t202" style="width:82.05pt;height:29.2pt;margin-top:27.79pt;margin-left:495pt;mso-position-horizontal-relative:page;mso-position-vertical-relative:page;position:absolute;z-index:251661312" o:allowincell="f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251" w:lineRule="auto"/>
                    <w:ind w:left="20" w:right="20" w:firstLine="310"/>
                  </w:pPr>
                  <w:r>
                    <w:rPr>
                      <w:spacing w:val="12"/>
                    </w:rPr>
                    <w:t>固定收益专题</w:t>
                  </w:r>
                  <w:r>
                    <w:rPr>
                      <w:spacing w:val="4"/>
                    </w:rPr>
                    <w:t xml:space="preserve"> </w:t>
                  </w:r>
                  <w:r>
                    <w:rPr>
                      <w:spacing w:val="-12"/>
                    </w:rPr>
                    <w:t>2</w:t>
                  </w:r>
                  <w:r>
                    <w:rPr>
                      <w:spacing w:val="-37"/>
                    </w:rPr>
                    <w:t xml:space="preserve"> </w:t>
                  </w:r>
                  <w:r>
                    <w:rPr>
                      <w:spacing w:val="-12"/>
                    </w:rPr>
                    <w:t>0</w:t>
                  </w:r>
                  <w:r>
                    <w:rPr>
                      <w:spacing w:val="-43"/>
                    </w:rPr>
                    <w:t xml:space="preserve"> </w:t>
                  </w:r>
                  <w:r>
                    <w:rPr>
                      <w:spacing w:val="-12"/>
                    </w:rPr>
                    <w:t>2</w:t>
                  </w:r>
                  <w:r>
                    <w:rPr>
                      <w:spacing w:val="-47"/>
                    </w:rPr>
                    <w:t xml:space="preserve"> </w:t>
                  </w:r>
                  <w:r>
                    <w:rPr>
                      <w:spacing w:val="-12"/>
                    </w:rPr>
                    <w:t>4</w:t>
                  </w:r>
                  <w:r>
                    <w:rPr>
                      <w:spacing w:val="-40"/>
                    </w:rPr>
                    <w:t xml:space="preserve"> </w:t>
                  </w:r>
                  <w:r>
                    <w:rPr>
                      <w:spacing w:val="-12"/>
                    </w:rPr>
                    <w:t>年</w:t>
                  </w:r>
                  <w:r>
                    <w:rPr>
                      <w:spacing w:val="-42"/>
                    </w:rPr>
                    <w:t xml:space="preserve"> </w:t>
                  </w:r>
                  <w:r>
                    <w:rPr>
                      <w:spacing w:val="-12"/>
                    </w:rPr>
                    <w:t>3</w:t>
                  </w:r>
                  <w:r>
                    <w:rPr>
                      <w:spacing w:val="-32"/>
                    </w:rPr>
                    <w:t xml:space="preserve"> </w:t>
                  </w:r>
                  <w:r>
                    <w:rPr>
                      <w:spacing w:val="-12"/>
                    </w:rPr>
                    <w:t>月</w:t>
                  </w:r>
                  <w:r>
                    <w:rPr>
                      <w:spacing w:val="-40"/>
                    </w:rPr>
                    <w:t xml:space="preserve"> </w:t>
                  </w:r>
                  <w:r>
                    <w:rPr>
                      <w:spacing w:val="-12"/>
                    </w:rPr>
                    <w:t>7</w:t>
                  </w:r>
                  <w:r>
                    <w:rPr>
                      <w:spacing w:val="-12"/>
                    </w:rPr>
                    <w:t xml:space="preserve"> </w:t>
                  </w:r>
                  <w:r>
                    <w:rPr>
                      <w:spacing w:val="-12"/>
                    </w:rPr>
                    <w:t>日</w:t>
                  </w:r>
                </w:p>
              </w:txbxContent>
            </v:textbox>
          </v:shape>
        </w:pict>
      </w:r>
      <w:r>
        <w:pict>
          <v:shape id="_x0000_s1027" type="#_x0000_t202" style="width:257.35pt;height:19.25pt;margin-top:93.25pt;margin-left:51.96pt;mso-position-horizontal-relative:page;mso-position-vertical-relative:page;position:absolute;z-index:251659264" o:allowincell="f" filled="f" stroked="f">
            <o:lock v:ext="edit" aspectratio="f"/>
            <v:textbox inset="0,0,0,0">
              <w:txbxContent>
                <w:p>
                  <w:pPr>
                    <w:pStyle w:val="BodyText"/>
                    <w:spacing w:before="20" w:line="219" w:lineRule="auto"/>
                    <w:ind w:left="20"/>
                    <w:outlineLvl w:val="0"/>
                    <w:rPr>
                      <w:sz w:val="29"/>
                      <w:szCs w:val="29"/>
                    </w:rPr>
                  </w:pPr>
                  <w:r>
                    <w:rPr>
                      <w:b/>
                      <w:bCs/>
                      <w:spacing w:val="-9"/>
                      <w:sz w:val="29"/>
                      <w:szCs w:val="29"/>
                    </w:rPr>
                    <w:t>【华福固收】3月，信用债还有哪些机会?</w:t>
                  </w:r>
                </w:p>
              </w:txbxContent>
            </v:textbox>
          </v:shape>
        </w:pict>
      </w:r>
      <w:r>
        <w:pict>
          <v:group id="_x0000_s1028" style="width:33.05pt;height:353.05pt;margin-top:0;margin-left:0;mso-position-horizontal-relative:page;mso-position-vertical-relative:page;position:absolute;z-index:251658240" coordorigin="0,0" coordsize="660,7060" o:allowincell="f" filled="f" stroked="f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9" type="#_x0000_t75" style="width:660;height:7060;position:absolute" filled="f" stroked="f">
              <v:imagedata r:id="rId6" o:title=""/>
            </v:shape>
            <v:shape id="_x0000_s1030" type="#_x0000_t202" style="width:746;height:7100;left:-66;position:absolute;top:-20" filled="f" stroked="f">
              <o:lock v:ext="edit" aspectratio="f"/>
              <v:textbox style="layout-flow:vertical-ideographic" inset="0,0,0,0">
                <w:txbxContent>
                  <w:p>
                    <w:pPr>
                      <w:pStyle w:val="BodyText"/>
                      <w:spacing w:before="226" w:line="227" w:lineRule="auto"/>
                      <w:ind w:left="855"/>
                      <w:rPr>
                        <w:sz w:val="25"/>
                        <w:szCs w:val="25"/>
                      </w:rPr>
                    </w:pPr>
                    <w:r>
                      <w:rPr>
                        <w:rFonts w:ascii="SimSun" w:eastAsia="SimSun" w:hAnsi="SimSun" w:cs="SimSun"/>
                        <w:spacing w:val="27"/>
                        <w:sz w:val="25"/>
                        <w:szCs w:val="25"/>
                      </w:rPr>
                      <w:t>固收研究</w:t>
                    </w:r>
                    <w:r>
                      <w:rPr>
                        <w:rFonts w:ascii="SimSun" w:eastAsia="SimSun" w:hAnsi="SimSun" w:cs="SimSun"/>
                        <w:spacing w:val="1"/>
                        <w:sz w:val="25"/>
                        <w:szCs w:val="25"/>
                      </w:rPr>
                      <w:t xml:space="preserve">                  </w:t>
                    </w:r>
                    <w:r>
                      <w:rPr>
                        <w:spacing w:val="27"/>
                        <w:sz w:val="25"/>
                        <w:szCs w:val="25"/>
                      </w:rPr>
                      <w:t>固定收益专题</w:t>
                    </w:r>
                  </w:p>
                </w:txbxContent>
              </v:textbox>
            </v:shape>
          </v:group>
        </w:pict>
      </w:r>
    </w:p>
    <w:p>
      <w:pPr>
        <w:spacing w:line="780" w:lineRule="exact"/>
        <w:ind w:firstLine="1100"/>
      </w:pPr>
      <w:r>
        <w:rPr>
          <w:position w:val="-15"/>
        </w:rPr>
        <w:drawing>
          <wp:inline distT="0" distB="0" distL="0" distR="0">
            <wp:extent cx="1955828" cy="495318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55828" cy="495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9" w:line="20" w:lineRule="exact"/>
        <w:ind w:firstLine="860"/>
      </w:pPr>
      <w:r>
        <w:drawing>
          <wp:inline distT="0" distB="0" distL="0" distR="0">
            <wp:extent cx="6877051" cy="12725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877051" cy="1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5"/>
      </w:pPr>
    </w:p>
    <w:p>
      <w:pPr>
        <w:spacing w:before="5"/>
      </w:pPr>
    </w:p>
    <w:p>
      <w:pPr>
        <w:spacing w:before="5"/>
      </w:pPr>
    </w:p>
    <w:p>
      <w:pPr>
        <w:spacing w:before="5"/>
      </w:pPr>
    </w:p>
    <w:p>
      <w:pPr>
        <w:spacing w:before="5"/>
      </w:pPr>
    </w:p>
    <w:p>
      <w:pPr>
        <w:sectPr>
          <w:footerReference w:type="default" r:id="rId9"/>
          <w:pgSz w:w="11910" w:h="16840"/>
          <w:pgMar w:top="0" w:right="219" w:bottom="620" w:left="0" w:header="0" w:footer="288" w:gutter="0"/>
          <w:cols w:num="1" w:space="708" w:equalWidth="0">
            <w:col w:w="11691" w:space="0"/>
          </w:cols>
        </w:sectPr>
      </w:pPr>
    </w:p>
    <w:p>
      <w:pPr>
        <w:spacing w:line="383" w:lineRule="auto"/>
        <w:rPr>
          <w:rFonts w:ascii="Arial"/>
          <w:sz w:val="21"/>
        </w:rPr>
      </w:pPr>
    </w:p>
    <w:p>
      <w:pPr>
        <w:pStyle w:val="BodyText"/>
        <w:spacing w:before="65" w:line="226" w:lineRule="auto"/>
        <w:ind w:left="1082"/>
      </w:pPr>
      <w:r>
        <w:rPr>
          <w:b/>
          <w:bCs/>
          <w:color w:val="003D9B"/>
          <w:spacing w:val="20"/>
        </w:rPr>
        <w:t>投资要点：</w:t>
      </w:r>
    </w:p>
    <w:p>
      <w:pPr>
        <w:pStyle w:val="BodyText"/>
        <w:spacing w:before="32" w:line="235" w:lineRule="auto"/>
        <w:ind w:left="1079" w:right="293"/>
        <w:jc w:val="both"/>
      </w:pPr>
      <w:r>
        <w:rPr>
          <w:spacing w:val="-3"/>
        </w:rPr>
        <w:t>资产荒格局下，2月信用债行情延续，信用利差整体呈压缩态势。以3年期中短</w:t>
      </w:r>
      <w:r>
        <w:rPr>
          <w:spacing w:val="14"/>
        </w:rPr>
        <w:t xml:space="preserve"> </w:t>
      </w:r>
      <w:r>
        <w:rPr>
          <w:spacing w:val="-2"/>
        </w:rPr>
        <w:t>票走势为观察对象，月初在降息预期影响下，信用利差快速收</w:t>
      </w:r>
      <w:r>
        <w:rPr>
          <w:spacing w:val="-3"/>
        </w:rPr>
        <w:t>窄；月中权益市</w:t>
      </w:r>
      <w:r>
        <w:t xml:space="preserve"> </w:t>
      </w:r>
      <w:r>
        <w:rPr>
          <w:spacing w:val="-7"/>
        </w:rPr>
        <w:t>场走强，信用利差在“股债跷跷板”效应下有所抬升；而后</w:t>
      </w:r>
      <w:r>
        <w:rPr>
          <w:rFonts w:ascii="Times New Roman" w:eastAsia="Times New Roman" w:hAnsi="Times New Roman" w:cs="Times New Roman"/>
          <w:spacing w:val="-7"/>
        </w:rPr>
        <w:t>LPR</w:t>
      </w:r>
      <w:r>
        <w:rPr>
          <w:spacing w:val="-7"/>
        </w:rPr>
        <w:t>超预期调降，债</w:t>
      </w:r>
      <w:r>
        <w:rPr>
          <w:spacing w:val="4"/>
        </w:rPr>
        <w:t xml:space="preserve"> </w:t>
      </w:r>
      <w:r>
        <w:rPr>
          <w:spacing w:val="-2"/>
        </w:rPr>
        <w:t>市情绪出现升温，利差再次打开下行空间。</w:t>
      </w:r>
    </w:p>
    <w:p>
      <w:pPr>
        <w:pStyle w:val="BodyText"/>
        <w:spacing w:before="8" w:line="219" w:lineRule="auto"/>
        <w:ind w:left="1559"/>
      </w:pPr>
      <w:r>
        <w:t>&gt;</w:t>
      </w:r>
      <w:r>
        <w:rPr>
          <w:spacing w:val="52"/>
        </w:rPr>
        <w:t xml:space="preserve">  </w:t>
      </w:r>
      <w:r>
        <w:rPr>
          <w:b/>
          <w:bCs/>
        </w:rPr>
        <w:t>城投债：2.8%以上还有哪些机会?</w:t>
      </w:r>
    </w:p>
    <w:p>
      <w:pPr>
        <w:pStyle w:val="BodyText"/>
        <w:spacing w:before="43" w:line="237" w:lineRule="auto"/>
        <w:ind w:left="1470" w:right="210" w:firstLine="2"/>
        <w:jc w:val="both"/>
      </w:pPr>
      <w:r>
        <w:rPr>
          <w:b/>
          <w:bCs/>
          <w:spacing w:val="-3"/>
        </w:rPr>
        <w:t>净融资环比减少，区域分化明显。</w:t>
      </w:r>
      <w:r>
        <w:rPr>
          <w:spacing w:val="-3"/>
        </w:rPr>
        <w:t>2月城投债净融资规模为102亿元，环比</w:t>
      </w:r>
      <w:r>
        <w:rPr>
          <w:spacing w:val="5"/>
        </w:rPr>
        <w:t xml:space="preserve">  </w:t>
      </w:r>
      <w:r>
        <w:rPr>
          <w:spacing w:val="-2"/>
        </w:rPr>
        <w:t>减少1700亿元。分区域来看，江苏和广东净融资规模在</w:t>
      </w:r>
      <w:r>
        <w:rPr>
          <w:spacing w:val="-3"/>
        </w:rPr>
        <w:t>100亿以上；浙江、</w:t>
      </w:r>
      <w:r>
        <w:t xml:space="preserve"> </w:t>
      </w:r>
      <w:r>
        <w:rPr>
          <w:spacing w:val="-3"/>
        </w:rPr>
        <w:t>四川、河南等14个省市的净融资额为负。</w:t>
      </w:r>
    </w:p>
    <w:p>
      <w:pPr>
        <w:pStyle w:val="BodyText"/>
        <w:spacing w:before="4" w:line="238" w:lineRule="auto"/>
        <w:ind w:left="1470" w:right="240" w:firstLine="2"/>
        <w:jc w:val="both"/>
      </w:pPr>
      <w:r>
        <w:rPr>
          <w:b/>
          <w:bCs/>
        </w:rPr>
        <w:t>低收益格局延续，利差普遍收窄。</w:t>
      </w:r>
      <w:r>
        <w:t>2月城投债延续低收益格局，收益率与</w:t>
      </w:r>
      <w:r>
        <w:rPr>
          <w:spacing w:val="12"/>
        </w:rPr>
        <w:t xml:space="preserve"> </w:t>
      </w:r>
      <w:r>
        <w:t>信用利差全线下行，中低等级城投债下行幅度</w:t>
      </w:r>
      <w:r>
        <w:rPr>
          <w:spacing w:val="-1"/>
        </w:rPr>
        <w:t>最大，市场下沉力度增强。</w:t>
      </w:r>
      <w:r>
        <w:t xml:space="preserve"> </w:t>
      </w:r>
      <w:r>
        <w:rPr>
          <w:b/>
          <w:bCs/>
          <w:spacing w:val="-4"/>
        </w:rPr>
        <w:t>热点聚焦与投资展望：2.8%以上还有哪些机会?</w:t>
      </w:r>
      <w:r>
        <w:rPr>
          <w:spacing w:val="-12"/>
        </w:rPr>
        <w:t xml:space="preserve"> </w:t>
      </w:r>
      <w:r>
        <w:rPr>
          <w:spacing w:val="-4"/>
        </w:rPr>
        <w:t>化债行情下，城投债依然</w:t>
      </w:r>
      <w:r>
        <w:t xml:space="preserve">  </w:t>
      </w:r>
      <w:r>
        <w:rPr>
          <w:spacing w:val="-3"/>
        </w:rPr>
        <w:t>具有较好的安全性，可以继续围绕拉久期和信用下沉来布局，对</w:t>
      </w:r>
      <w:r>
        <w:rPr>
          <w:spacing w:val="-4"/>
        </w:rPr>
        <w:t>收益率在</w:t>
      </w:r>
      <w:r>
        <w:t xml:space="preserve">  </w:t>
      </w:r>
      <w:r>
        <w:rPr>
          <w:spacing w:val="-2"/>
        </w:rPr>
        <w:t>2.8%以上的品种进行适度挖掘，同时警惕弱资质区域因化债进度不及预期</w:t>
      </w:r>
      <w:r>
        <w:rPr>
          <w:spacing w:val="3"/>
        </w:rPr>
        <w:t xml:space="preserve"> </w:t>
      </w:r>
      <w:r>
        <w:rPr>
          <w:spacing w:val="-6"/>
        </w:rPr>
        <w:t>而产生的估值回调。从存量城投债的分布来看，</w:t>
      </w:r>
      <w:r>
        <w:rPr>
          <w:spacing w:val="-6"/>
        </w:rPr>
        <w:t xml:space="preserve"> </w:t>
      </w:r>
      <w:r>
        <w:rPr>
          <w:spacing w:val="-6"/>
          <w:u w:val="single" w:color="auto"/>
        </w:rPr>
        <w:t>对于江苏、浙</w:t>
      </w:r>
      <w:r>
        <w:rPr>
          <w:spacing w:val="-7"/>
          <w:u w:val="single" w:color="auto"/>
        </w:rPr>
        <w:t>江等经济财</w:t>
      </w:r>
      <w:r>
        <w:t xml:space="preserve">  </w:t>
      </w:r>
      <w:r>
        <w:rPr>
          <w:spacing w:val="1"/>
          <w:u w:val="single" w:color="auto"/>
        </w:rPr>
        <w:t>政实力较强的地区，可以关注3-5年期、隐含评级为</w:t>
      </w:r>
      <w:r>
        <w:rPr>
          <w:u w:val="single" w:color="auto"/>
        </w:rPr>
        <w:t>AA</w:t>
      </w:r>
      <w:r>
        <w:rPr>
          <w:spacing w:val="1"/>
          <w:u w:val="single" w:color="auto"/>
        </w:rPr>
        <w:t>的城投债；</w:t>
      </w:r>
      <w:r>
        <w:rPr>
          <w:u w:val="single" w:color="auto"/>
        </w:rPr>
        <w:t>对于福</w:t>
      </w:r>
      <w:r>
        <w:t xml:space="preserve"> </w:t>
      </w:r>
      <w:r>
        <w:rPr>
          <w:spacing w:val="-7"/>
          <w:u w:val="single" w:color="auto"/>
        </w:rPr>
        <w:t>建、山东、湖北、湖南、四川等地区，可以关注2-3年期，隐含评</w:t>
      </w:r>
      <w:r>
        <w:rPr>
          <w:spacing w:val="-8"/>
          <w:u w:val="single" w:color="auto"/>
        </w:rPr>
        <w:t>级为AA(2)</w:t>
      </w:r>
      <w:r>
        <w:t xml:space="preserve"> </w:t>
      </w:r>
      <w:r>
        <w:rPr>
          <w:spacing w:val="-16"/>
          <w:u w:val="single" w:color="auto"/>
        </w:rPr>
        <w:t>或AA-的城投债。</w:t>
      </w:r>
      <w:r>
        <w:rPr>
          <w:spacing w:val="1"/>
          <w:u w:val="single" w:color="auto"/>
        </w:rPr>
        <w:t xml:space="preserve">  </w:t>
      </w:r>
    </w:p>
    <w:p>
      <w:pPr>
        <w:pStyle w:val="BodyText"/>
        <w:spacing w:before="1" w:line="224" w:lineRule="auto"/>
        <w:ind w:left="1559"/>
      </w:pPr>
      <w:r>
        <w:t>&gt;</w:t>
      </w:r>
      <w:r>
        <w:t xml:space="preserve">    </w:t>
      </w:r>
      <w:r>
        <w:rPr>
          <w:b/>
          <w:bCs/>
        </w:rPr>
        <w:t>金融债：适度下沉城农商行</w:t>
      </w:r>
    </w:p>
    <w:p>
      <w:pPr>
        <w:pStyle w:val="BodyText"/>
        <w:spacing w:before="33" w:line="231" w:lineRule="auto"/>
        <w:ind w:left="1470" w:right="305" w:firstLine="2"/>
      </w:pPr>
      <w:r>
        <w:rPr>
          <w:b/>
          <w:bCs/>
        </w:rPr>
        <w:t>发行节奏放缓，短端品种回调。</w:t>
      </w:r>
      <w:r>
        <w:t>具体到各隐含评级与</w:t>
      </w:r>
      <w:r>
        <w:rPr>
          <w:spacing w:val="-1"/>
        </w:rPr>
        <w:t>期限，2月银行二永</w:t>
      </w:r>
      <w:r>
        <w:t xml:space="preserve"> </w:t>
      </w:r>
      <w:r>
        <w:rPr>
          <w:spacing w:val="-1"/>
        </w:rPr>
        <w:t>债走势分化，高等级中长端品种表现较优，短端品种利差明显</w:t>
      </w:r>
      <w:r>
        <w:rPr>
          <w:spacing w:val="-2"/>
        </w:rPr>
        <w:t>走阔。</w:t>
      </w:r>
    </w:p>
    <w:p>
      <w:pPr>
        <w:pStyle w:val="BodyText"/>
        <w:spacing w:before="22" w:line="235" w:lineRule="auto"/>
        <w:ind w:left="1470" w:right="277" w:firstLine="2"/>
        <w:jc w:val="both"/>
      </w:pPr>
      <w:r>
        <w:rPr>
          <w:b/>
          <w:bCs/>
          <w:spacing w:val="-10"/>
        </w:rPr>
        <w:t>热点聚焦：关注</w:t>
      </w:r>
      <w:r>
        <w:rPr>
          <w:rFonts w:ascii="Times New Roman" w:eastAsia="Times New Roman" w:hAnsi="Times New Roman" w:cs="Times New Roman"/>
          <w:b/>
          <w:bCs/>
          <w:spacing w:val="-10"/>
        </w:rPr>
        <w:t>TLAC</w:t>
      </w:r>
      <w:r>
        <w:rPr>
          <w:b/>
          <w:bCs/>
          <w:spacing w:val="-10"/>
        </w:rPr>
        <w:t>非资本工具放量。</w:t>
      </w:r>
      <w:r>
        <w:rPr>
          <w:rFonts w:ascii="Times New Roman" w:eastAsia="Times New Roman" w:hAnsi="Times New Roman" w:cs="Times New Roman"/>
          <w:spacing w:val="-10"/>
        </w:rPr>
        <w:t>TLAC</w:t>
      </w:r>
      <w:r>
        <w:rPr>
          <w:spacing w:val="-10"/>
        </w:rPr>
        <w:t>期限灵活，兼具安全性和</w:t>
      </w:r>
      <w:r>
        <w:rPr>
          <w:spacing w:val="-11"/>
        </w:rPr>
        <w:t>流动</w:t>
      </w:r>
      <w:r>
        <w:t xml:space="preserve"> </w:t>
      </w:r>
      <w:r>
        <w:rPr>
          <w:spacing w:val="-3"/>
        </w:rPr>
        <w:t>性，具有一定的配置价值。同时由于其票息收益相对有限，</w:t>
      </w:r>
      <w:r>
        <w:rPr>
          <w:rFonts w:ascii="SimSun" w:eastAsia="SimSun" w:hAnsi="SimSun" w:cs="SimSun"/>
          <w:spacing w:val="-3"/>
        </w:rPr>
        <w:t>TLAC</w:t>
      </w:r>
      <w:r>
        <w:rPr>
          <w:rFonts w:ascii="SimSun" w:eastAsia="SimSun" w:hAnsi="SimSun" w:cs="SimSun"/>
          <w:spacing w:val="-54"/>
        </w:rPr>
        <w:t xml:space="preserve"> </w:t>
      </w:r>
      <w:r>
        <w:rPr>
          <w:spacing w:val="-4"/>
        </w:rPr>
        <w:t>非资本债</w:t>
      </w:r>
      <w:r>
        <w:t xml:space="preserve"> </w:t>
      </w:r>
      <w:r>
        <w:rPr>
          <w:spacing w:val="-2"/>
        </w:rPr>
        <w:t>券的发行或将提升银行二级资本债的票息吸引力。</w:t>
      </w:r>
    </w:p>
    <w:p>
      <w:pPr>
        <w:pStyle w:val="BodyText"/>
        <w:spacing w:before="25" w:line="229" w:lineRule="auto"/>
        <w:ind w:left="1470" w:right="212" w:firstLine="2"/>
      </w:pPr>
      <w:r>
        <w:rPr>
          <w:b/>
          <w:bCs/>
          <w:spacing w:val="-2"/>
        </w:rPr>
        <w:t>投资展望：适当下沉，警惕估值波动。</w:t>
      </w:r>
      <w:r>
        <w:rPr>
          <w:spacing w:val="-2"/>
        </w:rPr>
        <w:t>银行二永债作为“类利率”品种，</w:t>
      </w:r>
      <w:r>
        <w:rPr>
          <w:spacing w:val="14"/>
        </w:rPr>
        <w:t xml:space="preserve"> </w:t>
      </w:r>
      <w:r>
        <w:rPr>
          <w:spacing w:val="-2"/>
        </w:rPr>
        <w:t>遇债市回调易出现较大估值波动，同时考虑到中小银行</w:t>
      </w:r>
      <w:r>
        <w:rPr>
          <w:spacing w:val="-3"/>
        </w:rPr>
        <w:t>的经营风险与不赎</w:t>
      </w:r>
      <w:r>
        <w:t xml:space="preserve">  </w:t>
      </w:r>
      <w:r>
        <w:rPr>
          <w:spacing w:val="-10"/>
        </w:rPr>
        <w:t>回事件，建议保持谨慎，以免下沉过度。对于</w:t>
      </w:r>
      <w:r>
        <w:rPr>
          <w:spacing w:val="-10"/>
          <w:u w:val="single" w:color="auto"/>
        </w:rPr>
        <w:t>经济较为发达的浙江、江苏、</w:t>
      </w:r>
      <w:r>
        <w:rPr>
          <w:spacing w:val="46"/>
          <w:u w:val="single" w:color="auto"/>
        </w:rPr>
        <w:t xml:space="preserve"> </w:t>
      </w:r>
      <w:r>
        <w:t xml:space="preserve"> </w:t>
      </w:r>
      <w:r>
        <w:rPr>
          <w:spacing w:val="-4"/>
          <w:u w:val="single" w:color="auto"/>
        </w:rPr>
        <w:t>广东等区域，可关注经营稳健的中型城农商行，优选其AA/A</w:t>
      </w:r>
      <w:r>
        <w:rPr>
          <w:spacing w:val="-5"/>
          <w:u w:val="single" w:color="auto"/>
        </w:rPr>
        <w:t>A-级二永债；</w:t>
      </w:r>
      <w:r>
        <w:rPr>
          <w:spacing w:val="35"/>
          <w:u w:val="single" w:color="auto"/>
        </w:rPr>
        <w:t xml:space="preserve"> </w:t>
      </w:r>
      <w:r>
        <w:t xml:space="preserve"> </w:t>
      </w:r>
      <w:r>
        <w:rPr>
          <w:spacing w:val="-2"/>
          <w:u w:val="single" w:color="auto"/>
        </w:rPr>
        <w:t>对于福建、河南、湖北、山东等区域，则依然以资产规模大、股东实力强</w:t>
      </w:r>
      <w:r>
        <w:t xml:space="preserve">  </w:t>
      </w:r>
      <w:r>
        <w:rPr>
          <w:spacing w:val="-4"/>
          <w:u w:val="single" w:color="auto"/>
        </w:rPr>
        <w:t>劲的大中型城农商行为主，挖掘其AA级/A</w:t>
      </w:r>
      <w:r>
        <w:rPr>
          <w:spacing w:val="-5"/>
          <w:u w:val="single" w:color="auto"/>
        </w:rPr>
        <w:t>A-级二永债的配置机会。</w:t>
      </w:r>
      <w:r>
        <w:rPr>
          <w:u w:val="single" w:color="auto"/>
        </w:rPr>
        <w:t xml:space="preserve">  </w:t>
      </w:r>
    </w:p>
    <w:p>
      <w:pPr>
        <w:pStyle w:val="BodyText"/>
        <w:spacing w:before="12" w:line="223" w:lineRule="auto"/>
        <w:ind w:left="1559"/>
      </w:pPr>
      <w:r>
        <w:rPr>
          <w:spacing w:val="-2"/>
        </w:rPr>
        <w:t>&gt;</w:t>
      </w:r>
      <w:r>
        <w:rPr>
          <w:spacing w:val="-2"/>
        </w:rPr>
        <w:t xml:space="preserve">   </w:t>
      </w:r>
      <w:r>
        <w:rPr>
          <w:b/>
          <w:bCs/>
          <w:spacing w:val="-2"/>
        </w:rPr>
        <w:t>产业债：关注央国企产业永续债</w:t>
      </w:r>
    </w:p>
    <w:p>
      <w:pPr>
        <w:pStyle w:val="BodyText"/>
        <w:spacing w:before="85" w:line="230" w:lineRule="auto"/>
        <w:ind w:left="1470" w:right="210" w:firstLine="2"/>
        <w:jc w:val="both"/>
      </w:pPr>
      <w:r>
        <w:rPr>
          <w:b/>
          <w:bCs/>
          <w:spacing w:val="-3"/>
        </w:rPr>
        <w:t>净融资与行业利差分化明显。2</w:t>
      </w:r>
      <w:r>
        <w:rPr>
          <w:spacing w:val="-3"/>
        </w:rPr>
        <w:t>月交运设备等行业的净融</w:t>
      </w:r>
      <w:r>
        <w:rPr>
          <w:spacing w:val="-4"/>
        </w:rPr>
        <w:t>资额在300亿元以</w:t>
      </w:r>
      <w:r>
        <w:t xml:space="preserve">  </w:t>
      </w:r>
      <w:r>
        <w:rPr>
          <w:spacing w:val="-3"/>
        </w:rPr>
        <w:t>上；公用事业等行业的净融资额为负。行业信用利差走势分化，但波动幅</w:t>
      </w:r>
      <w:r>
        <w:rPr>
          <w:spacing w:val="1"/>
        </w:rPr>
        <w:t xml:space="preserve">  </w:t>
      </w:r>
      <w:r>
        <w:rPr>
          <w:spacing w:val="-6"/>
        </w:rPr>
        <w:t>度不大。计算机、房地产等行业利差有所收</w:t>
      </w:r>
      <w:r>
        <w:rPr>
          <w:spacing w:val="-7"/>
        </w:rPr>
        <w:t>窄，汽车等行业利差有所走阔。</w:t>
      </w:r>
      <w:r>
        <w:t xml:space="preserve"> </w:t>
      </w:r>
      <w:r>
        <w:rPr>
          <w:b/>
          <w:bCs/>
          <w:spacing w:val="-7"/>
        </w:rPr>
        <w:t>投资展望：关注央国企产业永续债。</w:t>
      </w:r>
      <w:r>
        <w:rPr>
          <w:spacing w:val="-7"/>
        </w:rPr>
        <w:t>随着城投融资持续从严，以公用事业、</w:t>
      </w:r>
      <w:r>
        <w:rPr>
          <w:spacing w:val="16"/>
        </w:rPr>
        <w:t xml:space="preserve"> </w:t>
      </w:r>
      <w:r>
        <w:rPr>
          <w:spacing w:val="-3"/>
        </w:rPr>
        <w:t>交通运输等行业为代表的地方产业类国企有望扛起发</w:t>
      </w:r>
      <w:r>
        <w:rPr>
          <w:spacing w:val="-4"/>
        </w:rPr>
        <w:t>展重任。当下钢铁和</w:t>
      </w:r>
      <w:r>
        <w:t xml:space="preserve">  </w:t>
      </w:r>
      <w:r>
        <w:rPr>
          <w:spacing w:val="-5"/>
        </w:rPr>
        <w:t>煤炭债利差已压缩至历史地位，配置性价比整</w:t>
      </w:r>
      <w:r>
        <w:rPr>
          <w:spacing w:val="-6"/>
        </w:rPr>
        <w:t>体较低。</w:t>
      </w:r>
      <w:r>
        <w:rPr>
          <w:spacing w:val="-6"/>
        </w:rPr>
        <w:t xml:space="preserve"> </w:t>
      </w:r>
      <w:r>
        <w:rPr>
          <w:spacing w:val="-6"/>
          <w:u w:val="single" w:color="auto"/>
        </w:rPr>
        <w:t>对收益有一定要求</w:t>
      </w:r>
      <w:r>
        <w:t xml:space="preserve">  </w:t>
      </w:r>
      <w:r>
        <w:rPr>
          <w:spacing w:val="1"/>
          <w:u w:val="single" w:color="auto"/>
        </w:rPr>
        <w:t>的机构，可适当关注估值在2.8%以上、隐含评级在</w:t>
      </w:r>
      <w:r>
        <w:rPr>
          <w:u w:val="single" w:color="auto"/>
        </w:rPr>
        <w:t>AA</w:t>
      </w:r>
      <w:r>
        <w:rPr>
          <w:spacing w:val="1"/>
          <w:u w:val="single" w:color="auto"/>
        </w:rPr>
        <w:t>+及以上央国企</w:t>
      </w:r>
      <w:r>
        <w:rPr>
          <w:u w:val="single" w:color="auto"/>
        </w:rPr>
        <w:t>产业</w:t>
      </w:r>
      <w:r>
        <w:t xml:space="preserve">  </w:t>
      </w:r>
      <w:r>
        <w:rPr>
          <w:spacing w:val="-16"/>
          <w:u w:val="single" w:color="auto"/>
        </w:rPr>
        <w:t>永续债的投资机会。</w:t>
      </w:r>
      <w:r>
        <w:rPr>
          <w:spacing w:val="1"/>
          <w:u w:val="single" w:color="auto"/>
        </w:rPr>
        <w:t xml:space="preserve">  </w:t>
      </w:r>
    </w:p>
    <w:p>
      <w:pPr>
        <w:pStyle w:val="BodyText"/>
        <w:spacing w:before="1" w:line="222" w:lineRule="auto"/>
        <w:ind w:left="1559"/>
      </w:pPr>
      <w:r>
        <w:rPr>
          <w:spacing w:val="-1"/>
        </w:rPr>
        <w:t>&gt;</w:t>
      </w:r>
      <w:r>
        <w:rPr>
          <w:spacing w:val="49"/>
        </w:rPr>
        <w:t xml:space="preserve">  </w:t>
      </w:r>
      <w:r>
        <w:rPr>
          <w:b/>
          <w:bCs/>
          <w:spacing w:val="-1"/>
        </w:rPr>
        <w:t>地产债：宜谨慎下沉</w:t>
      </w:r>
    </w:p>
    <w:p>
      <w:pPr>
        <w:pStyle w:val="BodyText"/>
        <w:spacing w:before="96" w:line="235" w:lineRule="auto"/>
        <w:ind w:left="1470" w:right="290" w:firstLine="2"/>
        <w:jc w:val="both"/>
        <w:rPr>
          <w:rFonts w:ascii="SimSun" w:eastAsia="SimSun" w:hAnsi="SimSun" w:cs="SimSun"/>
        </w:rPr>
      </w:pPr>
      <w:r>
        <w:rPr>
          <w:b/>
          <w:bCs/>
          <w:spacing w:val="-3"/>
        </w:rPr>
        <w:t>净融资为负，高等级利差小幅收窄。</w:t>
      </w:r>
      <w:r>
        <w:rPr>
          <w:spacing w:val="-3"/>
        </w:rPr>
        <w:t>地产债2月发行150.7亿元，净融资额</w:t>
      </w:r>
      <w:r>
        <w:rPr>
          <w:spacing w:val="6"/>
        </w:rPr>
        <w:t xml:space="preserve"> </w:t>
      </w:r>
      <w:r>
        <w:rPr>
          <w:spacing w:val="-2"/>
        </w:rPr>
        <w:t>-5.20亿元，较1月明显减少。</w:t>
      </w:r>
      <w:r>
        <w:rPr>
          <w:rFonts w:ascii="SimSun" w:eastAsia="SimSun" w:hAnsi="SimSun" w:cs="SimSun"/>
          <w:spacing w:val="-2"/>
        </w:rPr>
        <w:t>AAA</w:t>
      </w:r>
      <w:r>
        <w:rPr>
          <w:spacing w:val="-2"/>
        </w:rPr>
        <w:t>和</w:t>
      </w:r>
      <w:r>
        <w:rPr>
          <w:rFonts w:ascii="SimSun" w:eastAsia="SimSun" w:hAnsi="SimSun" w:cs="SimSun"/>
          <w:spacing w:val="-2"/>
        </w:rPr>
        <w:t>AA+</w:t>
      </w:r>
      <w:r>
        <w:rPr>
          <w:spacing w:val="-2"/>
        </w:rPr>
        <w:t>级地产债分别小幅收窄；</w:t>
      </w:r>
      <w:r>
        <w:rPr>
          <w:rFonts w:ascii="SimSun" w:eastAsia="SimSun" w:hAnsi="SimSun" w:cs="SimSun"/>
          <w:spacing w:val="-2"/>
        </w:rPr>
        <w:t>AA</w:t>
      </w:r>
      <w:r>
        <w:rPr>
          <w:spacing w:val="-2"/>
        </w:rPr>
        <w:t>级地产</w:t>
      </w:r>
      <w:r>
        <w:rPr>
          <w:spacing w:val="2"/>
        </w:rPr>
        <w:t xml:space="preserve"> </w:t>
      </w:r>
      <w:r>
        <w:rPr>
          <w:spacing w:val="-2"/>
        </w:rPr>
        <w:t>债则小幅走阔1.31</w:t>
      </w:r>
      <w:r>
        <w:rPr>
          <w:rFonts w:ascii="SimSun" w:eastAsia="SimSun" w:hAnsi="SimSun" w:cs="SimSun"/>
          <w:spacing w:val="-2"/>
        </w:rPr>
        <w:t>BP</w:t>
      </w:r>
      <w:r>
        <w:rPr>
          <w:spacing w:val="-2"/>
        </w:rPr>
        <w:t>至113.23</w:t>
      </w:r>
      <w:r>
        <w:rPr>
          <w:rFonts w:ascii="SimSun" w:eastAsia="SimSun" w:hAnsi="SimSun" w:cs="SimSun"/>
          <w:spacing w:val="-2"/>
        </w:rPr>
        <w:t>BP。</w:t>
      </w:r>
    </w:p>
    <w:p>
      <w:pPr>
        <w:pStyle w:val="BodyText"/>
        <w:spacing w:before="9" w:line="236" w:lineRule="auto"/>
        <w:ind w:left="1470" w:right="279" w:firstLine="2"/>
        <w:jc w:val="both"/>
      </w:pPr>
      <w:r>
        <w:rPr>
          <w:b/>
          <w:bCs/>
          <w:spacing w:val="-3"/>
        </w:rPr>
        <w:t>热点聚焦与投资展望：宜谨慎下沉。</w:t>
      </w:r>
      <w:r>
        <w:rPr>
          <w:spacing w:val="-3"/>
        </w:rPr>
        <w:t>2024年以来，房地产市场持续承压，</w:t>
      </w:r>
      <w:r>
        <w:rPr>
          <w:spacing w:val="15"/>
        </w:rPr>
        <w:t xml:space="preserve"> </w:t>
      </w:r>
      <w:r>
        <w:rPr>
          <w:spacing w:val="-2"/>
        </w:rPr>
        <w:t>近期碧桂园、宝龙、万科等知名房企陆续出现负面舆情，引发市场震动，</w:t>
      </w:r>
      <w:r>
        <w:rPr>
          <w:spacing w:val="12"/>
        </w:rPr>
        <w:t xml:space="preserve"> </w:t>
      </w:r>
      <w:r>
        <w:rPr>
          <w:spacing w:val="-3"/>
        </w:rPr>
        <w:t>导致地产债价格出现普跌。当下地产债基本面仍面临较大压力，鉴于房产</w:t>
      </w:r>
      <w:r>
        <w:rPr>
          <w:spacing w:val="11"/>
        </w:rPr>
        <w:t xml:space="preserve"> </w:t>
      </w:r>
      <w:r>
        <w:rPr>
          <w:spacing w:val="-3"/>
        </w:rPr>
        <w:t>销售尚未实质性回暖，增量政策效果和地产销售边际变</w:t>
      </w:r>
      <w:r>
        <w:rPr>
          <w:spacing w:val="-4"/>
        </w:rPr>
        <w:t>化仍是未来一段时</w:t>
      </w:r>
      <w:r>
        <w:t xml:space="preserve"> </w:t>
      </w:r>
      <w:r>
        <w:rPr>
          <w:spacing w:val="-2"/>
        </w:rPr>
        <w:t>间的重点跟踪对象，建议谨慎下沉，以高等级短久期的央国企为主。</w:t>
      </w:r>
    </w:p>
    <w:p>
      <w:pPr>
        <w:pStyle w:val="BodyText"/>
        <w:spacing w:before="29" w:line="192" w:lineRule="auto"/>
        <w:ind w:left="1559"/>
      </w:pPr>
      <w:r>
        <w:rPr>
          <w:spacing w:val="-2"/>
        </w:rPr>
        <w:t>&gt;</w:t>
      </w:r>
      <w:r>
        <w:rPr>
          <w:spacing w:val="52"/>
        </w:rPr>
        <w:t xml:space="preserve">  </w:t>
      </w:r>
      <w:r>
        <w:rPr>
          <w:b/>
          <w:bCs/>
          <w:spacing w:val="-2"/>
        </w:rPr>
        <w:t>风险提示：市场风险超预期，政策边际变化。</w:t>
      </w:r>
    </w:p>
    <w:p>
      <w:pPr>
        <w:spacing w:line="14" w:lineRule="auto"/>
        <w:rPr>
          <w:rFonts w:ascii="Arial"/>
          <w:sz w:val="2"/>
        </w:rPr>
        <w:sectPr>
          <w:footerReference w:type="default" r:id="rId10"/>
          <w:type w:val="continuous"/>
          <w:pgSz w:w="11910" w:h="16840"/>
          <w:pgMar w:top="0" w:right="219" w:bottom="620" w:left="0" w:header="0" w:footer="288" w:gutter="0"/>
          <w:pgNumType w:start="2"/>
          <w:cols w:num="2" w:space="708" w:equalWidth="0">
            <w:col w:w="8101" w:space="100"/>
            <w:col w:w="3490" w:space="0"/>
          </w:cols>
        </w:sect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pStyle w:val="BodyText"/>
        <w:spacing w:before="39" w:line="227" w:lineRule="auto"/>
        <w:ind w:left="42"/>
      </w:pPr>
      <w:r>
        <w:rPr>
          <w:b/>
          <w:bCs/>
          <w:color w:val="003D9A"/>
          <w:spacing w:val="15"/>
        </w:rPr>
        <w:t>团队成员</w:t>
      </w:r>
    </w:p>
    <w:p>
      <w:pPr>
        <w:spacing w:line="242" w:lineRule="auto"/>
        <w:rPr>
          <w:rFonts w:ascii="Arial"/>
          <w:sz w:val="21"/>
        </w:rPr>
      </w:pPr>
    </w:p>
    <w:p>
      <w:pPr>
        <w:spacing w:line="243" w:lineRule="auto"/>
        <w:rPr>
          <w:rFonts w:ascii="Arial"/>
          <w:sz w:val="21"/>
        </w:rPr>
      </w:pPr>
    </w:p>
    <w:p>
      <w:pPr>
        <w:pStyle w:val="BodyText"/>
        <w:spacing w:before="66" w:line="223" w:lineRule="auto"/>
        <w:ind w:left="119"/>
      </w:pPr>
      <w:r>
        <w:rPr>
          <w:spacing w:val="-18"/>
        </w:rPr>
        <w:t>分析师：</w:t>
      </w:r>
      <w:r>
        <w:rPr>
          <w:spacing w:val="8"/>
        </w:rPr>
        <w:t xml:space="preserve">    </w:t>
      </w:r>
      <w:r>
        <w:rPr>
          <w:spacing w:val="-18"/>
        </w:rPr>
        <w:t>李清荷</w:t>
      </w:r>
    </w:p>
    <w:p>
      <w:pPr>
        <w:pStyle w:val="BodyText"/>
        <w:spacing w:before="1" w:line="225" w:lineRule="auto"/>
        <w:ind w:left="119"/>
      </w:pPr>
      <w:r>
        <w:rPr>
          <w:spacing w:val="-18"/>
          <w:w w:val="94"/>
        </w:rPr>
        <w:t>执业证书编号：S0210522080001</w:t>
      </w:r>
    </w:p>
    <w:p>
      <w:pPr>
        <w:pStyle w:val="BodyText"/>
        <w:spacing w:before="32" w:line="212" w:lineRule="auto"/>
        <w:ind w:left="119"/>
        <w:rPr>
          <w:rFonts w:ascii="Arial" w:eastAsia="Arial" w:hAnsi="Arial" w:cs="Arial"/>
          <w:sz w:val="14"/>
          <w:szCs w:val="14"/>
        </w:rPr>
      </w:pPr>
      <w:r>
        <w:rPr>
          <w:spacing w:val="-2"/>
          <w:sz w:val="14"/>
          <w:szCs w:val="14"/>
        </w:rPr>
        <w:t>邮</w:t>
      </w:r>
      <w:r>
        <w:rPr>
          <w:spacing w:val="-24"/>
          <w:sz w:val="14"/>
          <w:szCs w:val="14"/>
        </w:rPr>
        <w:t xml:space="preserve"> </w:t>
      </w:r>
      <w:r>
        <w:rPr>
          <w:spacing w:val="-2"/>
          <w:sz w:val="14"/>
          <w:szCs w:val="14"/>
        </w:rPr>
        <w:t>箱</w:t>
      </w:r>
      <w:r>
        <w:rPr>
          <w:spacing w:val="-13"/>
          <w:sz w:val="14"/>
          <w:szCs w:val="14"/>
        </w:rPr>
        <w:t xml:space="preserve"> </w:t>
      </w:r>
      <w:r>
        <w:rPr>
          <w:spacing w:val="-2"/>
          <w:sz w:val="14"/>
          <w:szCs w:val="14"/>
        </w:rPr>
        <w:t>：</w:t>
      </w:r>
      <w:r>
        <w:rPr>
          <w:rFonts w:ascii="Arial" w:eastAsia="Arial" w:hAnsi="Arial" w:cs="Arial"/>
          <w:spacing w:val="-2"/>
          <w:sz w:val="14"/>
          <w:szCs w:val="14"/>
        </w:rPr>
        <w:t>lqh3793Ehfzq.com.cn</w:t>
      </w: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4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pStyle w:val="BodyText"/>
        <w:spacing w:before="66" w:line="229" w:lineRule="auto"/>
        <w:ind w:left="122"/>
      </w:pPr>
      <w:r>
        <w:drawing>
          <wp:anchor distT="0" distB="0" distL="0" distR="0" simplePos="0" relativeHeight="251664384" behindDoc="0" locked="0" layoutInCell="1" allowOverlap="1">
            <wp:simplePos x="0" y="0"/>
            <wp:positionH relativeFrom="column">
              <wp:posOffset>72514</wp:posOffset>
            </wp:positionH>
            <wp:positionV relativeFrom="paragraph">
              <wp:posOffset>162069</wp:posOffset>
            </wp:positionV>
            <wp:extent cx="2092805" cy="6350"/>
            <wp:effectExtent l="0" t="0" r="0" b="0"/>
            <wp:wrapNone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092805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color w:val="003D99"/>
          <w:spacing w:val="-11"/>
        </w:rPr>
        <w:t>相</w:t>
      </w:r>
      <w:r>
        <w:rPr>
          <w:color w:val="003D99"/>
          <w:spacing w:val="36"/>
        </w:rPr>
        <w:t xml:space="preserve"> </w:t>
      </w:r>
      <w:r>
        <w:rPr>
          <w:b/>
          <w:bCs/>
          <w:color w:val="003D99"/>
          <w:spacing w:val="-11"/>
        </w:rPr>
        <w:t>关</w:t>
      </w:r>
      <w:r>
        <w:rPr>
          <w:color w:val="003D99"/>
          <w:spacing w:val="20"/>
        </w:rPr>
        <w:t xml:space="preserve"> </w:t>
      </w:r>
      <w:r>
        <w:rPr>
          <w:b/>
          <w:bCs/>
          <w:color w:val="003D99"/>
          <w:spacing w:val="-11"/>
        </w:rPr>
        <w:t>报</w:t>
      </w:r>
      <w:r>
        <w:rPr>
          <w:color w:val="003D99"/>
          <w:spacing w:val="19"/>
        </w:rPr>
        <w:t xml:space="preserve"> </w:t>
      </w:r>
      <w:r>
        <w:rPr>
          <w:b/>
          <w:bCs/>
          <w:color w:val="003D99"/>
          <w:spacing w:val="-11"/>
        </w:rPr>
        <w:t>告</w:t>
      </w:r>
    </w:p>
    <w:p>
      <w:pPr>
        <w:pStyle w:val="BodyText"/>
        <w:spacing w:before="88" w:line="279" w:lineRule="auto"/>
        <w:ind w:left="119" w:right="89"/>
      </w:pPr>
      <w:r>
        <w:rPr>
          <w:spacing w:val="-12"/>
        </w:rPr>
        <w:t>1、《转债3月投资展望》一2024.03.03</w:t>
      </w:r>
      <w:r>
        <w:rPr>
          <w:spacing w:val="-12"/>
        </w:rPr>
        <w:t xml:space="preserve">  </w:t>
      </w:r>
      <w:r>
        <w:rPr>
          <w:spacing w:val="-20"/>
        </w:rPr>
        <w:t>2、《调整与挑战，2023年房企融资总结》</w:t>
      </w:r>
    </w:p>
    <w:p>
      <w:pPr>
        <w:pStyle w:val="BodyText"/>
        <w:spacing w:before="128" w:line="185" w:lineRule="auto"/>
        <w:ind w:left="119"/>
      </w:pPr>
      <w:r>
        <w:rPr>
          <w:spacing w:val="-7"/>
        </w:rPr>
        <w:t>一2024.03.03</w:t>
      </w:r>
    </w:p>
    <w:p>
      <w:pPr>
        <w:pStyle w:val="BodyText"/>
        <w:spacing w:before="19" w:line="226" w:lineRule="auto"/>
        <w:ind w:left="119"/>
      </w:pPr>
      <w:r>
        <w:rPr>
          <w:spacing w:val="-14"/>
        </w:rPr>
        <w:t>3、《3月资金面怎么看》一2023.12.26</w:t>
      </w:r>
    </w:p>
    <w:p>
      <w:pPr>
        <w:spacing w:line="226" w:lineRule="auto"/>
        <w:sectPr>
          <w:footerReference w:type="default" r:id="rId12"/>
          <w:type w:val="nextPage"/>
          <w:pgSz w:w="11910" w:h="16840"/>
          <w:pgMar w:top="0" w:right="219" w:bottom="620" w:left="0" w:header="0" w:footer="288" w:gutter="0"/>
          <w:pgNumType w:start="3"/>
          <w:cols w:num="2" w:space="708" w:equalWidth="0">
            <w:col w:w="8101" w:space="100"/>
            <w:col w:w="3490" w:space="0"/>
          </w:cols>
          <w:titlePg w:val="0"/>
        </w:sect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pStyle w:val="BodyText"/>
        <w:spacing w:before="94" w:line="227" w:lineRule="auto"/>
        <w:ind w:left="2274"/>
        <w:rPr>
          <w:sz w:val="29"/>
          <w:szCs w:val="29"/>
        </w:rPr>
      </w:pPr>
      <w:bookmarkStart w:id="0" w:name="bookmark1"/>
      <w:bookmarkEnd w:id="0"/>
      <w:r>
        <w:rPr>
          <w:b/>
          <w:bCs/>
          <w:color w:val="003D9A"/>
          <w:spacing w:val="24"/>
          <w:sz w:val="29"/>
          <w:szCs w:val="29"/>
        </w:rPr>
        <w:t>正文目录</w:t>
      </w:r>
    </w:p>
    <w:sdt>
      <w:sdtPr>
        <w:rPr>
          <w:rFonts w:ascii="Times New Roman" w:eastAsia="Times New Roman" w:hAnsi="Times New Roman" w:cs="Times New Roman"/>
          <w:sz w:val="21"/>
          <w:szCs w:val="21"/>
        </w:rPr>
        <w:id w:val="604055031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imes New Roman"/>
          <w:sz w:val="21"/>
          <w:szCs w:val="21"/>
        </w:rPr>
      </w:sdtEndPr>
      <w:sdtContent>
        <w:p>
          <w:pPr>
            <w:pStyle w:val="BodyText"/>
            <w:tabs>
              <w:tab w:val="right" w:leader="dot" w:pos="10330"/>
            </w:tabs>
            <w:spacing w:before="140" w:line="225" w:lineRule="auto"/>
            <w:ind w:left="2250"/>
            <w:rPr>
              <w:rFonts w:ascii="Times New Roman" w:eastAsia="Times New Roman" w:hAnsi="Times New Roman" w:cs="Times New Roman"/>
              <w:sz w:val="21"/>
              <w:szCs w:val="21"/>
            </w:rPr>
          </w:pPr>
          <w:r>
            <w:rPr>
              <w:rFonts w:ascii="Times New Roman" w:eastAsia="Times New Roman" w:hAnsi="Times New Roman" w:cs="Times New Roman"/>
              <w:b/>
              <w:bCs/>
              <w:spacing w:val="1"/>
              <w:sz w:val="21"/>
              <w:szCs w:val="21"/>
            </w:rPr>
            <w:t xml:space="preserve">12   </w:t>
          </w:r>
          <w:r>
            <w:rPr>
              <w:b/>
              <w:bCs/>
              <w:spacing w:val="1"/>
              <w:sz w:val="21"/>
              <w:szCs w:val="21"/>
            </w:rPr>
            <w:t>月信用债收益率明显下行</w:t>
          </w:r>
          <w:r>
            <w:rPr>
              <w:spacing w:val="36"/>
              <w:sz w:val="21"/>
              <w:szCs w:val="21"/>
            </w:rPr>
            <w:t xml:space="preserve"> </w:t>
          </w:r>
          <w:r>
            <w:rPr>
              <w:sz w:val="21"/>
              <w:szCs w:val="21"/>
            </w:rPr>
            <w:tab/>
          </w:r>
          <w:hyperlink w:anchor="bookmark2" w:history="1"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</w:t>
            </w:r>
          </w:hyperlink>
        </w:p>
        <w:p>
          <w:pPr>
            <w:pStyle w:val="BodyText"/>
            <w:tabs>
              <w:tab w:val="right" w:leader="dot" w:pos="10330"/>
            </w:tabs>
            <w:spacing w:before="67" w:line="219" w:lineRule="auto"/>
            <w:ind w:left="2250"/>
            <w:rPr>
              <w:rFonts w:ascii="Times New Roman" w:eastAsia="Times New Roman" w:hAnsi="Times New Roman" w:cs="Times New Roman"/>
              <w:sz w:val="21"/>
              <w:szCs w:val="21"/>
            </w:rPr>
          </w:pPr>
          <w:r>
            <w:rPr>
              <w:rFonts w:ascii="Times New Roman" w:eastAsia="Times New Roman" w:hAnsi="Times New Roman" w:cs="Times New Roman"/>
              <w:b/>
              <w:bCs/>
              <w:sz w:val="21"/>
              <w:szCs w:val="21"/>
            </w:rPr>
            <w:t>2</w:t>
          </w:r>
          <w:r>
            <w:rPr>
              <w:rFonts w:ascii="Times New Roman" w:eastAsia="Times New Roman" w:hAnsi="Times New Roman" w:cs="Times New Roman"/>
              <w:b/>
              <w:bCs/>
              <w:spacing w:val="61"/>
              <w:w w:val="101"/>
              <w:sz w:val="21"/>
              <w:szCs w:val="21"/>
            </w:rPr>
            <w:t xml:space="preserve"> </w:t>
          </w:r>
          <w:r>
            <w:rPr>
              <w:b/>
              <w:bCs/>
              <w:sz w:val="21"/>
              <w:szCs w:val="21"/>
            </w:rPr>
            <w:t>城投债：2.8%以上还有哪些机会?</w:t>
          </w:r>
          <w:r>
            <w:rPr>
              <w:spacing w:val="-88"/>
              <w:sz w:val="21"/>
              <w:szCs w:val="21"/>
            </w:rPr>
            <w:t xml:space="preserve"> </w:t>
          </w:r>
          <w:r>
            <w:rPr>
              <w:sz w:val="21"/>
              <w:szCs w:val="21"/>
            </w:rPr>
            <w:tab/>
          </w:r>
          <w:r>
            <w:rPr>
              <w:spacing w:val="-22"/>
              <w:sz w:val="21"/>
              <w:szCs w:val="21"/>
            </w:rPr>
            <w:t xml:space="preserve"> </w:t>
          </w:r>
          <w:hyperlink w:anchor="bookmark3" w:history="1"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</w:t>
            </w:r>
          </w:hyperlink>
        </w:p>
        <w:p>
          <w:pPr>
            <w:pStyle w:val="BodyText"/>
            <w:tabs>
              <w:tab w:val="right" w:leader="dot" w:pos="10310"/>
            </w:tabs>
            <w:spacing w:before="44" w:line="220" w:lineRule="auto"/>
            <w:ind w:left="2659"/>
            <w:rPr>
              <w:rFonts w:ascii="Times New Roman" w:eastAsia="Times New Roman" w:hAnsi="Times New Roman" w:cs="Times New Roman"/>
              <w:sz w:val="21"/>
              <w:szCs w:val="21"/>
            </w:rPr>
          </w:pPr>
          <w:r>
            <w:rPr>
              <w:rFonts w:ascii="Times New Roman" w:eastAsia="Times New Roman" w:hAnsi="Times New Roman" w:cs="Times New Roman"/>
              <w:sz w:val="21"/>
              <w:szCs w:val="21"/>
            </w:rPr>
            <w:t>2.1</w:t>
          </w:r>
          <w:r>
            <w:rPr>
              <w:rFonts w:ascii="Times New Roman" w:eastAsia="Times New Roman" w:hAnsi="Times New Roman" w:cs="Times New Roman"/>
              <w:spacing w:val="26"/>
              <w:sz w:val="21"/>
              <w:szCs w:val="21"/>
            </w:rPr>
            <w:t xml:space="preserve">  </w:t>
          </w:r>
          <w:r>
            <w:rPr>
              <w:sz w:val="21"/>
              <w:szCs w:val="21"/>
            </w:rPr>
            <w:t>净融资环比减少，区域分化明显</w:t>
          </w:r>
          <w:r>
            <w:rPr>
              <w:spacing w:val="-86"/>
              <w:sz w:val="21"/>
              <w:szCs w:val="21"/>
            </w:rPr>
            <w:t xml:space="preserve"> </w:t>
          </w:r>
          <w:r>
            <w:rPr>
              <w:sz w:val="21"/>
              <w:szCs w:val="21"/>
            </w:rPr>
            <w:tab/>
          </w:r>
          <w:hyperlink w:anchor="bookmark4" w:history="1"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</w:t>
            </w:r>
          </w:hyperlink>
        </w:p>
        <w:p>
          <w:pPr>
            <w:pStyle w:val="BodyText"/>
            <w:tabs>
              <w:tab w:val="right" w:leader="dot" w:pos="10295"/>
            </w:tabs>
            <w:spacing w:before="80" w:line="220" w:lineRule="auto"/>
            <w:ind w:left="2659"/>
            <w:rPr>
              <w:rFonts w:ascii="Times New Roman" w:eastAsia="Times New Roman" w:hAnsi="Times New Roman" w:cs="Times New Roman"/>
              <w:sz w:val="21"/>
              <w:szCs w:val="21"/>
            </w:rPr>
          </w:pPr>
          <w:r>
            <w:rPr>
              <w:rFonts w:ascii="Times New Roman" w:eastAsia="Times New Roman" w:hAnsi="Times New Roman" w:cs="Times New Roman"/>
              <w:spacing w:val="4"/>
              <w:sz w:val="21"/>
              <w:szCs w:val="21"/>
            </w:rPr>
            <w:t xml:space="preserve">2.2   </w:t>
          </w:r>
          <w:r>
            <w:rPr>
              <w:spacing w:val="4"/>
              <w:sz w:val="21"/>
              <w:szCs w:val="21"/>
            </w:rPr>
            <w:t>低收益格局延续，利差普遍收窄</w:t>
          </w:r>
          <w:r>
            <w:rPr>
              <w:spacing w:val="-87"/>
              <w:sz w:val="21"/>
              <w:szCs w:val="21"/>
            </w:rPr>
            <w:t xml:space="preserve"> </w:t>
          </w:r>
          <w:r>
            <w:rPr>
              <w:sz w:val="21"/>
              <w:szCs w:val="21"/>
            </w:rPr>
            <w:tab/>
          </w:r>
          <w:hyperlink w:anchor="bookmark5" w:history="1"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3</w:t>
            </w:r>
          </w:hyperlink>
        </w:p>
        <w:p>
          <w:pPr>
            <w:pStyle w:val="BodyText"/>
            <w:tabs>
              <w:tab w:val="right" w:leader="dot" w:pos="10295"/>
            </w:tabs>
            <w:spacing w:before="99" w:line="220" w:lineRule="auto"/>
            <w:ind w:left="3070"/>
            <w:rPr>
              <w:rFonts w:ascii="Times New Roman" w:eastAsia="Times New Roman" w:hAnsi="Times New Roman" w:cs="Times New Roman"/>
              <w:sz w:val="21"/>
              <w:szCs w:val="21"/>
            </w:rPr>
          </w:pPr>
          <w:r>
            <w:rPr>
              <w:rFonts w:ascii="Times New Roman" w:eastAsia="Times New Roman" w:hAnsi="Times New Roman" w:cs="Times New Roman"/>
              <w:spacing w:val="-1"/>
              <w:sz w:val="21"/>
              <w:szCs w:val="21"/>
            </w:rPr>
            <w:t xml:space="preserve">2.2.1   </w:t>
          </w:r>
          <w:r>
            <w:rPr>
              <w:spacing w:val="-1"/>
              <w:sz w:val="21"/>
              <w:szCs w:val="21"/>
            </w:rPr>
            <w:t>估值收益率全线下行，利差普遍收窄</w:t>
          </w:r>
          <w:r>
            <w:rPr>
              <w:spacing w:val="-70"/>
              <w:sz w:val="21"/>
              <w:szCs w:val="21"/>
            </w:rPr>
            <w:t xml:space="preserve"> </w:t>
          </w:r>
          <w:r>
            <w:rPr>
              <w:sz w:val="21"/>
              <w:szCs w:val="21"/>
            </w:rPr>
            <w:tab/>
          </w:r>
          <w:r>
            <w:rPr>
              <w:spacing w:val="-52"/>
              <w:sz w:val="21"/>
              <w:szCs w:val="21"/>
            </w:rPr>
            <w:t xml:space="preserve"> </w:t>
          </w:r>
          <w:hyperlink w:anchor="bookmark6" w:history="1"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3</w:t>
            </w:r>
          </w:hyperlink>
        </w:p>
        <w:p>
          <w:pPr>
            <w:pStyle w:val="BodyText"/>
            <w:tabs>
              <w:tab w:val="right" w:leader="dot" w:pos="10290"/>
            </w:tabs>
            <w:spacing w:before="36" w:line="224" w:lineRule="auto"/>
            <w:ind w:left="3070"/>
            <w:rPr>
              <w:rFonts w:ascii="Times New Roman" w:eastAsia="Times New Roman" w:hAnsi="Times New Roman" w:cs="Times New Roman"/>
              <w:sz w:val="21"/>
              <w:szCs w:val="21"/>
            </w:rPr>
          </w:pPr>
          <w:r>
            <w:rPr>
              <w:rFonts w:ascii="Times New Roman" w:eastAsia="Times New Roman" w:hAnsi="Times New Roman" w:cs="Times New Roman"/>
              <w:spacing w:val="-2"/>
              <w:sz w:val="21"/>
              <w:szCs w:val="21"/>
            </w:rPr>
            <w:t>2.2.2</w:t>
          </w:r>
          <w:r>
            <w:rPr>
              <w:rFonts w:ascii="Times New Roman" w:eastAsia="Times New Roman" w:hAnsi="Times New Roman" w:cs="Times New Roman"/>
              <w:spacing w:val="20"/>
              <w:w w:val="101"/>
              <w:sz w:val="21"/>
              <w:szCs w:val="21"/>
            </w:rPr>
            <w:t xml:space="preserve">   </w:t>
          </w:r>
          <w:r>
            <w:rPr>
              <w:spacing w:val="-2"/>
              <w:sz w:val="21"/>
              <w:szCs w:val="21"/>
            </w:rPr>
            <w:t>异常成交主要集中在贵州等区域</w:t>
          </w:r>
          <w:r>
            <w:rPr>
              <w:spacing w:val="-78"/>
              <w:sz w:val="21"/>
              <w:szCs w:val="21"/>
            </w:rPr>
            <w:t xml:space="preserve"> </w:t>
          </w:r>
          <w:r>
            <w:rPr>
              <w:sz w:val="21"/>
              <w:szCs w:val="21"/>
            </w:rPr>
            <w:tab/>
          </w:r>
          <w:hyperlink w:anchor="bookmark7" w:history="1"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4</w:t>
            </w:r>
          </w:hyperlink>
        </w:p>
        <w:p>
          <w:pPr>
            <w:pStyle w:val="BodyText"/>
            <w:tabs>
              <w:tab w:val="right" w:leader="dot" w:pos="10318"/>
            </w:tabs>
            <w:spacing w:before="49" w:line="219" w:lineRule="auto"/>
            <w:ind w:left="2659"/>
            <w:rPr>
              <w:rFonts w:ascii="Times New Roman" w:eastAsia="Times New Roman" w:hAnsi="Times New Roman" w:cs="Times New Roman"/>
              <w:sz w:val="21"/>
              <w:szCs w:val="21"/>
            </w:rPr>
          </w:pPr>
          <w:r>
            <w:rPr>
              <w:rFonts w:ascii="Times New Roman" w:eastAsia="Times New Roman" w:hAnsi="Times New Roman" w:cs="Times New Roman"/>
              <w:spacing w:val="4"/>
              <w:sz w:val="21"/>
              <w:szCs w:val="21"/>
            </w:rPr>
            <w:t xml:space="preserve">2.3   </w:t>
          </w:r>
          <w:r>
            <w:rPr>
              <w:spacing w:val="4"/>
              <w:sz w:val="21"/>
              <w:szCs w:val="21"/>
            </w:rPr>
            <w:t>热点聚焦与投资展望：2.8%以上</w:t>
          </w:r>
          <w:r>
            <w:rPr>
              <w:spacing w:val="3"/>
              <w:sz w:val="21"/>
              <w:szCs w:val="21"/>
            </w:rPr>
            <w:t>还有哪些机会?</w:t>
          </w:r>
          <w:r>
            <w:rPr>
              <w:sz w:val="21"/>
              <w:szCs w:val="21"/>
            </w:rPr>
            <w:tab/>
          </w:r>
          <w:r>
            <w:rPr>
              <w:spacing w:val="-42"/>
              <w:sz w:val="21"/>
              <w:szCs w:val="21"/>
            </w:rPr>
            <w:t xml:space="preserve"> </w:t>
          </w:r>
          <w:hyperlink w:anchor="bookmark8" w:history="1"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5</w:t>
            </w:r>
          </w:hyperlink>
        </w:p>
        <w:p>
          <w:pPr>
            <w:pStyle w:val="BodyText"/>
            <w:tabs>
              <w:tab w:val="right" w:leader="dot" w:pos="10274"/>
            </w:tabs>
            <w:spacing w:before="94" w:line="222" w:lineRule="auto"/>
            <w:ind w:left="3070"/>
            <w:rPr>
              <w:rFonts w:ascii="Times New Roman" w:eastAsia="Times New Roman" w:hAnsi="Times New Roman" w:cs="Times New Roman"/>
              <w:sz w:val="21"/>
              <w:szCs w:val="21"/>
            </w:rPr>
          </w:pPr>
          <w:r>
            <w:rPr>
              <w:rFonts w:ascii="Times New Roman" w:eastAsia="Times New Roman" w:hAnsi="Times New Roman" w:cs="Times New Roman"/>
              <w:spacing w:val="2"/>
              <w:sz w:val="21"/>
              <w:szCs w:val="21"/>
            </w:rPr>
            <w:t>2.3.1</w:t>
          </w:r>
          <w:r>
            <w:rPr>
              <w:rFonts w:ascii="Times New Roman" w:eastAsia="Times New Roman" w:hAnsi="Times New Roman" w:cs="Times New Roman"/>
              <w:spacing w:val="28"/>
              <w:sz w:val="21"/>
              <w:szCs w:val="21"/>
            </w:rPr>
            <w:t xml:space="preserve">  </w:t>
          </w:r>
          <w:r>
            <w:rPr>
              <w:spacing w:val="2"/>
              <w:sz w:val="21"/>
              <w:szCs w:val="21"/>
            </w:rPr>
            <w:t>热点聚焦</w:t>
          </w:r>
          <w:r>
            <w:rPr>
              <w:spacing w:val="-96"/>
              <w:sz w:val="21"/>
              <w:szCs w:val="21"/>
            </w:rPr>
            <w:t xml:space="preserve"> </w:t>
          </w:r>
          <w:r>
            <w:rPr>
              <w:sz w:val="21"/>
              <w:szCs w:val="21"/>
            </w:rPr>
            <w:tab/>
          </w:r>
          <w:hyperlink w:anchor="bookmark9" w:history="1">
            <w:r>
              <w:rPr>
                <w:rFonts w:ascii="Times New Roman" w:eastAsia="Times New Roman" w:hAnsi="Times New Roman" w:cs="Times New Roman"/>
                <w:spacing w:val="3"/>
                <w:sz w:val="21"/>
                <w:szCs w:val="21"/>
              </w:rPr>
              <w:t>5</w:t>
            </w:r>
          </w:hyperlink>
        </w:p>
        <w:p>
          <w:pPr>
            <w:pStyle w:val="BodyText"/>
            <w:tabs>
              <w:tab w:val="right" w:leader="dot" w:pos="10284"/>
            </w:tabs>
            <w:spacing w:before="24" w:line="219" w:lineRule="auto"/>
            <w:ind w:left="3070"/>
            <w:rPr>
              <w:rFonts w:ascii="Times New Roman" w:eastAsia="Times New Roman" w:hAnsi="Times New Roman" w:cs="Times New Roman"/>
              <w:sz w:val="21"/>
              <w:szCs w:val="21"/>
            </w:rPr>
          </w:pPr>
          <w:r>
            <w:rPr>
              <w:rFonts w:ascii="Times New Roman" w:eastAsia="Times New Roman" w:hAnsi="Times New Roman" w:cs="Times New Roman"/>
              <w:spacing w:val="2"/>
              <w:sz w:val="21"/>
              <w:szCs w:val="21"/>
            </w:rPr>
            <w:t>2.3.2</w:t>
          </w:r>
          <w:r>
            <w:rPr>
              <w:rFonts w:ascii="Times New Roman" w:eastAsia="Times New Roman" w:hAnsi="Times New Roman" w:cs="Times New Roman"/>
              <w:spacing w:val="19"/>
              <w:sz w:val="21"/>
              <w:szCs w:val="21"/>
            </w:rPr>
            <w:t xml:space="preserve">   </w:t>
          </w:r>
          <w:r>
            <w:rPr>
              <w:spacing w:val="2"/>
              <w:sz w:val="21"/>
              <w:szCs w:val="21"/>
            </w:rPr>
            <w:t>投资展望：拉久期与下沉并行，2.8%以上还有哪些机会?</w:t>
          </w:r>
          <w:r>
            <w:rPr>
              <w:sz w:val="21"/>
              <w:szCs w:val="21"/>
            </w:rPr>
            <w:tab/>
          </w:r>
          <w:r>
            <w:rPr>
              <w:spacing w:val="-62"/>
              <w:sz w:val="21"/>
              <w:szCs w:val="21"/>
            </w:rPr>
            <w:t xml:space="preserve"> </w:t>
          </w:r>
          <w:hyperlink w:anchor="bookmark10" w:history="1"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5</w:t>
            </w:r>
          </w:hyperlink>
        </w:p>
        <w:p>
          <w:pPr>
            <w:pStyle w:val="BodyText"/>
            <w:tabs>
              <w:tab w:val="right" w:leader="dot" w:pos="10305"/>
            </w:tabs>
            <w:spacing w:before="74" w:line="224" w:lineRule="auto"/>
            <w:ind w:left="2250"/>
            <w:rPr>
              <w:rFonts w:ascii="Times New Roman" w:eastAsia="Times New Roman" w:hAnsi="Times New Roman" w:cs="Times New Roman"/>
              <w:sz w:val="21"/>
              <w:szCs w:val="21"/>
            </w:rPr>
          </w:pPr>
          <w:r>
            <w:rPr>
              <w:rFonts w:ascii="Times New Roman" w:eastAsia="Times New Roman" w:hAnsi="Times New Roman" w:cs="Times New Roman"/>
              <w:b/>
              <w:bCs/>
              <w:spacing w:val="5"/>
              <w:sz w:val="21"/>
              <w:szCs w:val="21"/>
            </w:rPr>
            <w:t>3</w:t>
          </w:r>
          <w:r>
            <w:rPr>
              <w:rFonts w:ascii="Times New Roman" w:eastAsia="Times New Roman" w:hAnsi="Times New Roman" w:cs="Times New Roman"/>
              <w:b/>
              <w:bCs/>
              <w:spacing w:val="55"/>
              <w:w w:val="101"/>
              <w:sz w:val="21"/>
              <w:szCs w:val="21"/>
            </w:rPr>
            <w:t xml:space="preserve"> </w:t>
          </w:r>
          <w:r>
            <w:rPr>
              <w:b/>
              <w:bCs/>
              <w:spacing w:val="5"/>
              <w:sz w:val="21"/>
              <w:szCs w:val="21"/>
            </w:rPr>
            <w:t>金融债：适度下沉城农商行</w:t>
          </w:r>
          <w:r>
            <w:rPr>
              <w:spacing w:val="-81"/>
              <w:sz w:val="21"/>
              <w:szCs w:val="21"/>
            </w:rPr>
            <w:t xml:space="preserve"> </w:t>
          </w:r>
          <w:r>
            <w:rPr>
              <w:sz w:val="21"/>
              <w:szCs w:val="21"/>
            </w:rPr>
            <w:tab/>
          </w:r>
          <w:r>
            <w:rPr>
              <w:spacing w:val="-12"/>
              <w:sz w:val="21"/>
              <w:szCs w:val="21"/>
            </w:rPr>
            <w:t xml:space="preserve"> </w:t>
          </w:r>
          <w:hyperlink w:anchor="bookmark11" w:history="1"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6</w:t>
            </w:r>
          </w:hyperlink>
        </w:p>
        <w:p>
          <w:pPr>
            <w:pStyle w:val="BodyText"/>
            <w:tabs>
              <w:tab w:val="right" w:leader="dot" w:pos="10315"/>
            </w:tabs>
            <w:spacing w:before="93" w:line="220" w:lineRule="auto"/>
            <w:ind w:left="2659"/>
            <w:rPr>
              <w:rFonts w:ascii="Times New Roman" w:eastAsia="Times New Roman" w:hAnsi="Times New Roman" w:cs="Times New Roman"/>
              <w:sz w:val="21"/>
              <w:szCs w:val="21"/>
            </w:rPr>
          </w:pPr>
          <w:r>
            <w:rPr>
              <w:rFonts w:ascii="Times New Roman" w:eastAsia="Times New Roman" w:hAnsi="Times New Roman" w:cs="Times New Roman"/>
              <w:spacing w:val="-1"/>
              <w:sz w:val="21"/>
              <w:szCs w:val="21"/>
            </w:rPr>
            <w:t>3.1</w:t>
          </w:r>
          <w:r>
            <w:rPr>
              <w:rFonts w:ascii="Times New Roman" w:eastAsia="Times New Roman" w:hAnsi="Times New Roman" w:cs="Times New Roman"/>
              <w:spacing w:val="33"/>
              <w:w w:val="101"/>
              <w:sz w:val="21"/>
              <w:szCs w:val="21"/>
            </w:rPr>
            <w:t xml:space="preserve">  </w:t>
          </w:r>
          <w:r>
            <w:rPr>
              <w:spacing w:val="-1"/>
              <w:sz w:val="21"/>
              <w:szCs w:val="21"/>
            </w:rPr>
            <w:t>发行节奏有所放缓，短端品种出现回调</w:t>
          </w:r>
          <w:r>
            <w:rPr>
              <w:spacing w:val="-91"/>
              <w:sz w:val="21"/>
              <w:szCs w:val="21"/>
            </w:rPr>
            <w:t xml:space="preserve"> </w:t>
          </w:r>
          <w:r>
            <w:rPr>
              <w:sz w:val="21"/>
              <w:szCs w:val="21"/>
            </w:rPr>
            <w:tab/>
          </w:r>
          <w:r>
            <w:rPr>
              <w:spacing w:val="-62"/>
              <w:sz w:val="21"/>
              <w:szCs w:val="21"/>
            </w:rPr>
            <w:t xml:space="preserve"> </w:t>
          </w:r>
          <w:hyperlink w:anchor="bookmark12" w:history="1"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6</w:t>
            </w:r>
          </w:hyperlink>
        </w:p>
        <w:p>
          <w:pPr>
            <w:pStyle w:val="BodyText"/>
            <w:tabs>
              <w:tab w:val="right" w:leader="dot" w:pos="10286"/>
            </w:tabs>
            <w:spacing w:before="62" w:line="222" w:lineRule="auto"/>
            <w:ind w:left="2659"/>
            <w:rPr>
              <w:rFonts w:ascii="Times New Roman" w:eastAsia="Times New Roman" w:hAnsi="Times New Roman" w:cs="Times New Roman"/>
              <w:sz w:val="21"/>
              <w:szCs w:val="21"/>
            </w:rPr>
          </w:pPr>
          <w:r>
            <w:rPr>
              <w:rFonts w:ascii="Times New Roman" w:eastAsia="Times New Roman" w:hAnsi="Times New Roman" w:cs="Times New Roman"/>
              <w:spacing w:val="-2"/>
              <w:sz w:val="21"/>
              <w:szCs w:val="21"/>
            </w:rPr>
            <w:t>3.2</w:t>
          </w:r>
          <w:r>
            <w:rPr>
              <w:rFonts w:ascii="Times New Roman" w:eastAsia="Times New Roman" w:hAnsi="Times New Roman" w:cs="Times New Roman"/>
              <w:spacing w:val="20"/>
              <w:w w:val="101"/>
              <w:sz w:val="21"/>
              <w:szCs w:val="21"/>
            </w:rPr>
            <w:t xml:space="preserve">  </w:t>
          </w:r>
          <w:r>
            <w:rPr>
              <w:spacing w:val="-2"/>
              <w:sz w:val="21"/>
              <w:szCs w:val="21"/>
            </w:rPr>
            <w:t>热点聚焦：关注</w:t>
          </w:r>
          <w:r>
            <w:rPr>
              <w:spacing w:val="-2"/>
              <w:sz w:val="21"/>
              <w:szCs w:val="21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-2"/>
              <w:sz w:val="21"/>
              <w:szCs w:val="21"/>
            </w:rPr>
            <w:t>TLAC</w:t>
          </w:r>
          <w:r>
            <w:rPr>
              <w:rFonts w:ascii="Times New Roman" w:eastAsia="Times New Roman" w:hAnsi="Times New Roman" w:cs="Times New Roman"/>
              <w:spacing w:val="-14"/>
              <w:sz w:val="21"/>
              <w:szCs w:val="21"/>
            </w:rPr>
            <w:t xml:space="preserve"> </w:t>
          </w:r>
          <w:r>
            <w:rPr>
              <w:spacing w:val="-2"/>
              <w:sz w:val="21"/>
              <w:szCs w:val="21"/>
            </w:rPr>
            <w:t>非资本工</w:t>
          </w:r>
          <w:r>
            <w:rPr>
              <w:spacing w:val="-3"/>
              <w:sz w:val="21"/>
              <w:szCs w:val="21"/>
            </w:rPr>
            <w:t>具放量</w:t>
          </w:r>
          <w:r>
            <w:rPr>
              <w:spacing w:val="-90"/>
              <w:sz w:val="21"/>
              <w:szCs w:val="21"/>
            </w:rPr>
            <w:t xml:space="preserve"> </w:t>
          </w:r>
          <w:r>
            <w:rPr>
              <w:sz w:val="21"/>
              <w:szCs w:val="21"/>
            </w:rPr>
            <w:tab/>
          </w:r>
          <w:hyperlink w:anchor="bookmark13" w:history="1"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7</w:t>
            </w:r>
          </w:hyperlink>
        </w:p>
        <w:p>
          <w:pPr>
            <w:pStyle w:val="BodyText"/>
            <w:tabs>
              <w:tab w:val="right" w:leader="dot" w:pos="10291"/>
            </w:tabs>
            <w:spacing w:before="55" w:line="220" w:lineRule="auto"/>
            <w:ind w:left="2659"/>
            <w:rPr>
              <w:rFonts w:ascii="Times New Roman" w:eastAsia="Times New Roman" w:hAnsi="Times New Roman" w:cs="Times New Roman"/>
              <w:sz w:val="21"/>
              <w:szCs w:val="21"/>
            </w:rPr>
          </w:pPr>
          <w:r>
            <w:rPr>
              <w:rFonts w:ascii="Times New Roman" w:eastAsia="Times New Roman" w:hAnsi="Times New Roman" w:cs="Times New Roman"/>
              <w:sz w:val="21"/>
              <w:szCs w:val="21"/>
            </w:rPr>
            <w:t>3.3</w:t>
          </w:r>
          <w:r>
            <w:rPr>
              <w:rFonts w:ascii="Times New Roman" w:eastAsia="Times New Roman" w:hAnsi="Times New Roman" w:cs="Times New Roman"/>
              <w:spacing w:val="19"/>
              <w:w w:val="101"/>
              <w:sz w:val="21"/>
              <w:szCs w:val="21"/>
            </w:rPr>
            <w:t xml:space="preserve">  </w:t>
          </w:r>
          <w:r>
            <w:rPr>
              <w:sz w:val="21"/>
              <w:szCs w:val="21"/>
            </w:rPr>
            <w:t>投资展望：适当下沉，警惕估值波动</w:t>
          </w:r>
          <w:r>
            <w:rPr>
              <w:spacing w:val="-93"/>
              <w:sz w:val="21"/>
              <w:szCs w:val="21"/>
            </w:rPr>
            <w:t xml:space="preserve"> </w:t>
          </w:r>
          <w:r>
            <w:rPr>
              <w:sz w:val="21"/>
              <w:szCs w:val="21"/>
            </w:rPr>
            <w:tab/>
          </w:r>
          <w:hyperlink w:anchor="bookmark14" w:history="1"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8</w:t>
            </w:r>
          </w:hyperlink>
        </w:p>
        <w:p>
          <w:pPr>
            <w:pStyle w:val="BodyText"/>
            <w:tabs>
              <w:tab w:val="right" w:leader="dot" w:pos="10295"/>
            </w:tabs>
            <w:spacing w:before="10" w:line="223" w:lineRule="auto"/>
            <w:ind w:left="2250"/>
            <w:rPr>
              <w:rFonts w:ascii="Times New Roman" w:eastAsia="Times New Roman" w:hAnsi="Times New Roman" w:cs="Times New Roman"/>
              <w:sz w:val="21"/>
              <w:szCs w:val="21"/>
            </w:rPr>
          </w:pPr>
          <w:r>
            <w:rPr>
              <w:rFonts w:ascii="Times New Roman" w:eastAsia="Times New Roman" w:hAnsi="Times New Roman" w:cs="Times New Roman"/>
              <w:b/>
              <w:bCs/>
              <w:spacing w:val="5"/>
              <w:sz w:val="21"/>
              <w:szCs w:val="21"/>
            </w:rPr>
            <w:t>4</w:t>
          </w:r>
          <w:r>
            <w:rPr>
              <w:rFonts w:ascii="Times New Roman" w:eastAsia="Times New Roman" w:hAnsi="Times New Roman" w:cs="Times New Roman"/>
              <w:b/>
              <w:bCs/>
              <w:spacing w:val="54"/>
              <w:sz w:val="21"/>
              <w:szCs w:val="21"/>
            </w:rPr>
            <w:t xml:space="preserve"> </w:t>
          </w:r>
          <w:r>
            <w:rPr>
              <w:b/>
              <w:bCs/>
              <w:spacing w:val="5"/>
              <w:sz w:val="21"/>
              <w:szCs w:val="21"/>
            </w:rPr>
            <w:t>产业债：关注央国企产业永续债</w:t>
          </w:r>
          <w:r>
            <w:rPr>
              <w:spacing w:val="-84"/>
              <w:sz w:val="21"/>
              <w:szCs w:val="21"/>
            </w:rPr>
            <w:t xml:space="preserve"> </w:t>
          </w:r>
          <w:r>
            <w:rPr>
              <w:sz w:val="21"/>
              <w:szCs w:val="21"/>
            </w:rPr>
            <w:tab/>
          </w:r>
          <w:r>
            <w:rPr>
              <w:spacing w:val="-32"/>
              <w:sz w:val="21"/>
              <w:szCs w:val="21"/>
            </w:rPr>
            <w:t xml:space="preserve"> </w:t>
          </w:r>
          <w:hyperlink w:anchor="bookmark15" w:history="1"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9</w:t>
            </w:r>
          </w:hyperlink>
        </w:p>
        <w:p>
          <w:pPr>
            <w:pStyle w:val="BodyText"/>
            <w:tabs>
              <w:tab w:val="right" w:leader="dot" w:pos="10275"/>
            </w:tabs>
            <w:spacing w:before="103" w:line="226" w:lineRule="auto"/>
            <w:ind w:left="2659"/>
            <w:rPr>
              <w:rFonts w:ascii="Times New Roman" w:eastAsia="Times New Roman" w:hAnsi="Times New Roman" w:cs="Times New Roman"/>
              <w:sz w:val="21"/>
              <w:szCs w:val="21"/>
            </w:rPr>
          </w:pPr>
          <w:r>
            <w:rPr>
              <w:rFonts w:ascii="Times New Roman" w:eastAsia="Times New Roman" w:hAnsi="Times New Roman" w:cs="Times New Roman"/>
              <w:sz w:val="21"/>
              <w:szCs w:val="21"/>
            </w:rPr>
            <w:t>4.1</w:t>
          </w:r>
          <w:r>
            <w:rPr>
              <w:rFonts w:ascii="Times New Roman" w:eastAsia="Times New Roman" w:hAnsi="Times New Roman" w:cs="Times New Roman"/>
              <w:spacing w:val="21"/>
              <w:sz w:val="21"/>
              <w:szCs w:val="21"/>
            </w:rPr>
            <w:t xml:space="preserve">  </w:t>
          </w:r>
          <w:r>
            <w:rPr>
              <w:sz w:val="21"/>
              <w:szCs w:val="21"/>
            </w:rPr>
            <w:t>净融资与行业利差分化明显</w:t>
          </w:r>
          <w:r>
            <w:rPr>
              <w:spacing w:val="-86"/>
              <w:sz w:val="21"/>
              <w:szCs w:val="21"/>
            </w:rPr>
            <w:t xml:space="preserve"> </w:t>
          </w:r>
          <w:r>
            <w:rPr>
              <w:sz w:val="21"/>
              <w:szCs w:val="21"/>
            </w:rPr>
            <w:tab/>
          </w:r>
          <w:hyperlink w:anchor="bookmark16" w:history="1"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9</w:t>
            </w:r>
          </w:hyperlink>
        </w:p>
        <w:p>
          <w:pPr>
            <w:pStyle w:val="BodyText"/>
            <w:tabs>
              <w:tab w:val="right" w:leader="dot" w:pos="10255"/>
            </w:tabs>
            <w:spacing w:before="46" w:line="223" w:lineRule="auto"/>
            <w:ind w:left="2659"/>
            <w:rPr>
              <w:rFonts w:ascii="Times New Roman" w:eastAsia="Times New Roman" w:hAnsi="Times New Roman" w:cs="Times New Roman"/>
              <w:sz w:val="21"/>
              <w:szCs w:val="21"/>
            </w:rPr>
          </w:pPr>
          <w:r>
            <w:rPr>
              <w:rFonts w:ascii="Times New Roman" w:eastAsia="Times New Roman" w:hAnsi="Times New Roman" w:cs="Times New Roman"/>
              <w:b/>
              <w:bCs/>
              <w:spacing w:val="-3"/>
              <w:sz w:val="21"/>
              <w:szCs w:val="21"/>
            </w:rPr>
            <w:t>4.2</w:t>
          </w:r>
          <w:r>
            <w:rPr>
              <w:rFonts w:ascii="Times New Roman" w:eastAsia="Times New Roman" w:hAnsi="Times New Roman" w:cs="Times New Roman"/>
              <w:b/>
              <w:bCs/>
              <w:spacing w:val="22"/>
              <w:w w:val="101"/>
              <w:sz w:val="21"/>
              <w:szCs w:val="21"/>
            </w:rPr>
            <w:t xml:space="preserve">  </w:t>
          </w:r>
          <w:r>
            <w:rPr>
              <w:b/>
              <w:bCs/>
              <w:spacing w:val="-3"/>
              <w:sz w:val="21"/>
              <w:szCs w:val="21"/>
            </w:rPr>
            <w:t>投资展望：关注央国企产业永续债</w:t>
          </w:r>
          <w:r>
            <w:rPr>
              <w:spacing w:val="-78"/>
              <w:sz w:val="21"/>
              <w:szCs w:val="21"/>
            </w:rPr>
            <w:t xml:space="preserve"> </w:t>
          </w:r>
          <w:r>
            <w:rPr>
              <w:sz w:val="21"/>
              <w:szCs w:val="21"/>
            </w:rPr>
            <w:tab/>
          </w:r>
          <w:r>
            <w:rPr>
              <w:spacing w:val="-21"/>
              <w:sz w:val="21"/>
              <w:szCs w:val="21"/>
            </w:rPr>
            <w:t xml:space="preserve"> </w:t>
          </w:r>
          <w:hyperlink w:anchor="bookmark17" w:history="1">
            <w:r>
              <w:rPr>
                <w:rFonts w:ascii="Times New Roman" w:eastAsia="Times New Roman" w:hAnsi="Times New Roman" w:cs="Times New Roman"/>
                <w:spacing w:val="-7"/>
                <w:sz w:val="21"/>
                <w:szCs w:val="21"/>
              </w:rPr>
              <w:t>10</w:t>
            </w:r>
          </w:hyperlink>
        </w:p>
        <w:p>
          <w:pPr>
            <w:pStyle w:val="BodyText"/>
            <w:tabs>
              <w:tab w:val="right" w:leader="dot" w:pos="10325"/>
            </w:tabs>
            <w:spacing w:before="37" w:line="223" w:lineRule="auto"/>
            <w:ind w:left="2250"/>
            <w:rPr>
              <w:rFonts w:ascii="Times New Roman" w:eastAsia="Times New Roman" w:hAnsi="Times New Roman" w:cs="Times New Roman"/>
              <w:sz w:val="21"/>
              <w:szCs w:val="21"/>
            </w:rPr>
          </w:pPr>
          <w:r>
            <w:rPr>
              <w:rFonts w:ascii="Times New Roman" w:eastAsia="Times New Roman" w:hAnsi="Times New Roman" w:cs="Times New Roman"/>
              <w:b/>
              <w:bCs/>
              <w:spacing w:val="6"/>
              <w:sz w:val="21"/>
              <w:szCs w:val="21"/>
            </w:rPr>
            <w:t>5</w:t>
          </w:r>
          <w:r>
            <w:rPr>
              <w:rFonts w:ascii="Times New Roman" w:eastAsia="Times New Roman" w:hAnsi="Times New Roman" w:cs="Times New Roman"/>
              <w:b/>
              <w:bCs/>
              <w:spacing w:val="51"/>
              <w:sz w:val="21"/>
              <w:szCs w:val="21"/>
            </w:rPr>
            <w:t xml:space="preserve"> </w:t>
          </w:r>
          <w:r>
            <w:rPr>
              <w:b/>
              <w:bCs/>
              <w:spacing w:val="6"/>
              <w:sz w:val="21"/>
              <w:szCs w:val="21"/>
            </w:rPr>
            <w:t>地产债：宜谨慎下沉</w:t>
          </w:r>
          <w:r>
            <w:rPr>
              <w:spacing w:val="-85"/>
              <w:sz w:val="21"/>
              <w:szCs w:val="21"/>
            </w:rPr>
            <w:t xml:space="preserve"> </w:t>
          </w:r>
          <w:r>
            <w:rPr>
              <w:sz w:val="21"/>
              <w:szCs w:val="21"/>
            </w:rPr>
            <w:tab/>
          </w:r>
          <w:r>
            <w:rPr>
              <w:spacing w:val="-61"/>
              <w:sz w:val="21"/>
              <w:szCs w:val="21"/>
            </w:rPr>
            <w:t xml:space="preserve"> </w:t>
          </w:r>
          <w:hyperlink w:anchor="bookmark18" w:history="1">
            <w:r>
              <w:rPr>
                <w:rFonts w:ascii="Times New Roman" w:eastAsia="Times New Roman" w:hAnsi="Times New Roman" w:cs="Times New Roman"/>
                <w:spacing w:val="-7"/>
                <w:sz w:val="21"/>
                <w:szCs w:val="21"/>
              </w:rPr>
              <w:t>11</w:t>
            </w:r>
          </w:hyperlink>
        </w:p>
        <w:p>
          <w:pPr>
            <w:pStyle w:val="BodyText"/>
            <w:tabs>
              <w:tab w:val="right" w:leader="dot" w:pos="10305"/>
            </w:tabs>
            <w:spacing w:before="76" w:line="220" w:lineRule="auto"/>
            <w:ind w:left="2659"/>
            <w:rPr>
              <w:rFonts w:ascii="Times New Roman" w:eastAsia="Times New Roman" w:hAnsi="Times New Roman" w:cs="Times New Roman"/>
              <w:sz w:val="21"/>
              <w:szCs w:val="21"/>
            </w:rPr>
          </w:pPr>
          <w:r>
            <w:rPr>
              <w:rFonts w:ascii="Times New Roman" w:eastAsia="Times New Roman" w:hAnsi="Times New Roman" w:cs="Times New Roman"/>
              <w:spacing w:val="-2"/>
              <w:sz w:val="21"/>
              <w:szCs w:val="21"/>
            </w:rPr>
            <w:t xml:space="preserve">5.1   </w:t>
          </w:r>
          <w:r>
            <w:rPr>
              <w:spacing w:val="-2"/>
              <w:sz w:val="21"/>
              <w:szCs w:val="21"/>
            </w:rPr>
            <w:t>净融资为负，高等级利差小幅收窄</w:t>
          </w:r>
          <w:r>
            <w:rPr>
              <w:spacing w:val="-74"/>
              <w:sz w:val="21"/>
              <w:szCs w:val="21"/>
            </w:rPr>
            <w:t xml:space="preserve"> </w:t>
          </w:r>
          <w:r>
            <w:rPr>
              <w:sz w:val="21"/>
              <w:szCs w:val="21"/>
            </w:rPr>
            <w:tab/>
          </w:r>
          <w:hyperlink w:anchor="bookmark19" w:history="1">
            <w:r>
              <w:rPr>
                <w:rFonts w:ascii="Times New Roman" w:eastAsia="Times New Roman" w:hAnsi="Times New Roman" w:cs="Times New Roman"/>
                <w:spacing w:val="-5"/>
                <w:sz w:val="21"/>
                <w:szCs w:val="21"/>
              </w:rPr>
              <w:t>11</w:t>
            </w:r>
          </w:hyperlink>
        </w:p>
        <w:p>
          <w:pPr>
            <w:pStyle w:val="BodyText"/>
            <w:tabs>
              <w:tab w:val="right" w:leader="dot" w:pos="10305"/>
            </w:tabs>
            <w:spacing w:before="62" w:line="222" w:lineRule="auto"/>
            <w:ind w:left="2659"/>
            <w:rPr>
              <w:rFonts w:ascii="Times New Roman" w:eastAsia="Times New Roman" w:hAnsi="Times New Roman" w:cs="Times New Roman"/>
              <w:sz w:val="21"/>
              <w:szCs w:val="21"/>
            </w:rPr>
          </w:pPr>
          <w:r>
            <w:rPr>
              <w:rFonts w:ascii="Times New Roman" w:eastAsia="Times New Roman" w:hAnsi="Times New Roman" w:cs="Times New Roman"/>
              <w:spacing w:val="-2"/>
              <w:sz w:val="21"/>
              <w:szCs w:val="21"/>
            </w:rPr>
            <w:t xml:space="preserve">5.2   </w:t>
          </w:r>
          <w:r>
            <w:rPr>
              <w:spacing w:val="-2"/>
              <w:sz w:val="21"/>
              <w:szCs w:val="21"/>
            </w:rPr>
            <w:t>热点聚焦与投资展望：宜谨慎下沉</w:t>
          </w:r>
          <w:r>
            <w:rPr>
              <w:spacing w:val="-64"/>
              <w:sz w:val="21"/>
              <w:szCs w:val="21"/>
            </w:rPr>
            <w:t xml:space="preserve"> </w:t>
          </w:r>
          <w:r>
            <w:rPr>
              <w:sz w:val="21"/>
              <w:szCs w:val="21"/>
            </w:rPr>
            <w:tab/>
          </w:r>
          <w:hyperlink w:anchor="bookmark20" w:history="1">
            <w:r>
              <w:rPr>
                <w:rFonts w:ascii="Times New Roman" w:eastAsia="Times New Roman" w:hAnsi="Times New Roman" w:cs="Times New Roman"/>
                <w:spacing w:val="-5"/>
                <w:sz w:val="21"/>
                <w:szCs w:val="21"/>
              </w:rPr>
              <w:t>11</w:t>
            </w:r>
          </w:hyperlink>
        </w:p>
        <w:p>
          <w:pPr>
            <w:pStyle w:val="BodyText"/>
            <w:tabs>
              <w:tab w:val="right" w:leader="dot" w:pos="10295"/>
            </w:tabs>
            <w:spacing w:before="44" w:line="230" w:lineRule="auto"/>
            <w:ind w:left="2250"/>
            <w:rPr>
              <w:rFonts w:ascii="Times New Roman" w:eastAsia="Times New Roman" w:hAnsi="Times New Roman" w:cs="Times New Roman"/>
              <w:sz w:val="21"/>
              <w:szCs w:val="21"/>
            </w:rPr>
          </w:pPr>
          <w:r>
            <w:rPr>
              <w:rFonts w:ascii="Times New Roman" w:eastAsia="Times New Roman" w:hAnsi="Times New Roman" w:cs="Times New Roman"/>
              <w:b/>
              <w:bCs/>
              <w:spacing w:val="-5"/>
              <w:sz w:val="21"/>
              <w:szCs w:val="21"/>
            </w:rPr>
            <w:t>6</w:t>
          </w:r>
          <w:r>
            <w:rPr>
              <w:rFonts w:ascii="Times New Roman" w:eastAsia="Times New Roman" w:hAnsi="Times New Roman" w:cs="Times New Roman"/>
              <w:b/>
              <w:bCs/>
              <w:spacing w:val="6"/>
              <w:sz w:val="21"/>
              <w:szCs w:val="21"/>
            </w:rPr>
            <w:t xml:space="preserve">  </w:t>
          </w:r>
          <w:r>
            <w:rPr>
              <w:b/>
              <w:bCs/>
              <w:spacing w:val="-5"/>
              <w:sz w:val="21"/>
              <w:szCs w:val="21"/>
            </w:rPr>
            <w:t>风险提示</w:t>
          </w:r>
          <w:r>
            <w:rPr>
              <w:spacing w:val="-72"/>
              <w:sz w:val="21"/>
              <w:szCs w:val="21"/>
            </w:rPr>
            <w:t xml:space="preserve"> </w:t>
          </w:r>
          <w:r>
            <w:rPr>
              <w:sz w:val="21"/>
              <w:szCs w:val="21"/>
            </w:rPr>
            <w:tab/>
          </w:r>
          <w:r>
            <w:rPr>
              <w:spacing w:val="-21"/>
              <w:sz w:val="21"/>
              <w:szCs w:val="21"/>
            </w:rPr>
            <w:t xml:space="preserve"> </w:t>
          </w:r>
          <w:hyperlink w:anchor="bookmark21" w:history="1">
            <w:r>
              <w:rPr>
                <w:rFonts w:ascii="Times New Roman" w:eastAsia="Times New Roman" w:hAnsi="Times New Roman" w:cs="Times New Roman"/>
                <w:spacing w:val="-7"/>
                <w:sz w:val="21"/>
                <w:szCs w:val="21"/>
              </w:rPr>
              <w:t>12</w:t>
            </w:r>
          </w:hyperlink>
        </w:p>
      </w:sdtContent>
    </w:sdt>
    <w:p>
      <w:pPr>
        <w:spacing w:line="255" w:lineRule="auto"/>
        <w:rPr>
          <w:rFonts w:ascii="Arial"/>
          <w:sz w:val="21"/>
        </w:rPr>
      </w:pPr>
    </w:p>
    <w:p>
      <w:pPr>
        <w:spacing w:line="255" w:lineRule="auto"/>
        <w:rPr>
          <w:rFonts w:ascii="Arial"/>
          <w:sz w:val="21"/>
        </w:rPr>
      </w:pPr>
    </w:p>
    <w:p>
      <w:pPr>
        <w:pStyle w:val="BodyText"/>
        <w:spacing w:before="91" w:line="227" w:lineRule="auto"/>
        <w:ind w:left="2304"/>
        <w:rPr>
          <w:sz w:val="28"/>
          <w:szCs w:val="28"/>
        </w:rPr>
      </w:pPr>
      <w:r>
        <w:rPr>
          <w:b/>
          <w:bCs/>
          <w:color w:val="003E9C"/>
          <w:spacing w:val="21"/>
          <w:sz w:val="28"/>
          <w:szCs w:val="28"/>
        </w:rPr>
        <w:t>图表目录</w:t>
      </w:r>
    </w:p>
    <w:sdt>
      <w:sdtPr>
        <w:rPr>
          <w:rFonts w:ascii="KaiTi" w:eastAsia="KaiTi" w:hAnsi="KaiTi" w:cs="KaiTi"/>
          <w:sz w:val="21"/>
          <w:szCs w:val="21"/>
        </w:rPr>
        <w:id w:val="1569162980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imes New Roman"/>
          <w:sz w:val="21"/>
          <w:szCs w:val="21"/>
        </w:rPr>
      </w:sdtEndPr>
      <w:sdtContent>
        <w:p>
          <w:pPr>
            <w:pStyle w:val="BodyText"/>
            <w:tabs>
              <w:tab w:val="right" w:leader="dot" w:pos="10310"/>
            </w:tabs>
            <w:spacing w:before="156" w:line="212" w:lineRule="auto"/>
            <w:ind w:left="2250"/>
            <w:rPr>
              <w:rFonts w:ascii="Times New Roman" w:eastAsia="Times New Roman" w:hAnsi="Times New Roman" w:cs="Times New Roman"/>
              <w:sz w:val="21"/>
              <w:szCs w:val="21"/>
            </w:rPr>
          </w:pPr>
          <w:r>
            <w:rPr>
              <w:spacing w:val="17"/>
              <w:sz w:val="21"/>
              <w:szCs w:val="21"/>
            </w:rPr>
            <w:t>图表1:3年期各评级中短票走势(</w:t>
          </w:r>
          <w:r>
            <w:rPr>
              <w:rFonts w:ascii="Times New Roman" w:eastAsia="Times New Roman" w:hAnsi="Times New Roman" w:cs="Times New Roman"/>
              <w:sz w:val="21"/>
              <w:szCs w:val="21"/>
            </w:rPr>
            <w:t>BP</w:t>
          </w:r>
          <w:r>
            <w:rPr>
              <w:rFonts w:ascii="Times New Roman" w:eastAsia="Times New Roman" w:hAnsi="Times New Roman" w:cs="Times New Roman"/>
              <w:spacing w:val="17"/>
              <w:sz w:val="21"/>
              <w:szCs w:val="21"/>
            </w:rPr>
            <w:t>)</w:t>
          </w:r>
          <w:r>
            <w:rPr>
              <w:rFonts w:ascii="Times New Roman" w:eastAsia="Times New Roman" w:hAnsi="Times New Roman" w:cs="Times New Roman"/>
              <w:sz w:val="21"/>
              <w:szCs w:val="21"/>
            </w:rPr>
            <w:t xml:space="preserve"> </w:t>
          </w:r>
          <w:r>
            <w:rPr>
              <w:rFonts w:ascii="Times New Roman" w:eastAsia="Times New Roman" w:hAnsi="Times New Roman" w:cs="Times New Roman"/>
              <w:sz w:val="21"/>
              <w:szCs w:val="21"/>
            </w:rPr>
            <w:tab/>
          </w:r>
          <w:hyperlink w:anchor="bookmark2" w:history="1"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</w:t>
            </w:r>
          </w:hyperlink>
        </w:p>
        <w:p>
          <w:pPr>
            <w:pStyle w:val="BodyText"/>
            <w:tabs>
              <w:tab w:val="right" w:leader="dot" w:pos="10310"/>
            </w:tabs>
            <w:spacing w:before="80" w:line="226" w:lineRule="auto"/>
            <w:ind w:left="2250"/>
            <w:rPr>
              <w:rFonts w:ascii="Times New Roman" w:eastAsia="Times New Roman" w:hAnsi="Times New Roman" w:cs="Times New Roman"/>
              <w:sz w:val="21"/>
              <w:szCs w:val="21"/>
            </w:rPr>
          </w:pPr>
          <w:r>
            <w:rPr>
              <w:spacing w:val="18"/>
              <w:sz w:val="21"/>
              <w:szCs w:val="21"/>
            </w:rPr>
            <w:t>图表2:城投债净融资情况(亿元)</w:t>
          </w:r>
          <w:r>
            <w:rPr>
              <w:sz w:val="21"/>
              <w:szCs w:val="21"/>
            </w:rPr>
            <w:tab/>
          </w:r>
          <w:hyperlink w:anchor="bookmark3" w:history="1"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1</w:t>
            </w:r>
          </w:hyperlink>
        </w:p>
        <w:p>
          <w:pPr>
            <w:pStyle w:val="BodyText"/>
            <w:tabs>
              <w:tab w:val="right" w:leader="dot" w:pos="10330"/>
            </w:tabs>
            <w:spacing w:before="77" w:line="220" w:lineRule="auto"/>
            <w:ind w:left="2250"/>
            <w:rPr>
              <w:rFonts w:ascii="Times New Roman" w:eastAsia="Times New Roman" w:hAnsi="Times New Roman" w:cs="Times New Roman"/>
              <w:sz w:val="21"/>
              <w:szCs w:val="21"/>
            </w:rPr>
          </w:pPr>
          <w:r>
            <w:rPr>
              <w:spacing w:val="19"/>
              <w:sz w:val="21"/>
              <w:szCs w:val="21"/>
            </w:rPr>
            <w:t>图表3:城投债2024年3-4月到期分布(亿元，%)</w:t>
          </w:r>
          <w:r>
            <w:rPr>
              <w:sz w:val="21"/>
              <w:szCs w:val="21"/>
            </w:rPr>
            <w:tab/>
          </w:r>
          <w:hyperlink w:anchor="bookmark1" w:history="1">
            <w:r>
              <w:rPr>
                <w:rFonts w:ascii="Times New Roman" w:eastAsia="Times New Roman" w:hAnsi="Times New Roman" w:cs="Times New Roman"/>
                <w:spacing w:val="2"/>
                <w:sz w:val="21"/>
                <w:szCs w:val="21"/>
              </w:rPr>
              <w:t>2</w:t>
            </w:r>
          </w:hyperlink>
        </w:p>
      </w:sdtContent>
    </w:sdt>
    <w:p>
      <w:pPr>
        <w:pStyle w:val="BodyText"/>
        <w:spacing w:before="15" w:line="212" w:lineRule="auto"/>
        <w:ind w:left="2300"/>
        <w:rPr>
          <w:rFonts w:ascii="Arial" w:eastAsia="Arial" w:hAnsi="Arial" w:cs="Arial"/>
          <w:sz w:val="21"/>
          <w:szCs w:val="21"/>
        </w:rPr>
      </w:pPr>
      <w:r>
        <w:rPr>
          <w:spacing w:val="4"/>
          <w:sz w:val="21"/>
          <w:szCs w:val="21"/>
        </w:rPr>
        <w:t>图表</w:t>
      </w:r>
      <w:r>
        <w:rPr>
          <w:spacing w:val="4"/>
          <w:sz w:val="21"/>
          <w:szCs w:val="21"/>
        </w:rPr>
        <w:t xml:space="preserve"> </w:t>
      </w:r>
      <w:r>
        <w:rPr>
          <w:spacing w:val="4"/>
          <w:sz w:val="21"/>
          <w:szCs w:val="21"/>
        </w:rPr>
        <w:t>4:截至2024.2.29分隐含评级和期限统计城投债收益率和信用利差的绝对水平(%,</w:t>
      </w:r>
      <w:r>
        <w:rPr>
          <w:rFonts w:ascii="Arial" w:eastAsia="Arial" w:hAnsi="Arial" w:cs="Arial"/>
          <w:sz w:val="21"/>
          <w:szCs w:val="21"/>
        </w:rPr>
        <w:t>BP</w:t>
      </w:r>
      <w:r>
        <w:rPr>
          <w:rFonts w:ascii="Arial" w:eastAsia="Arial" w:hAnsi="Arial" w:cs="Arial"/>
          <w:spacing w:val="4"/>
          <w:sz w:val="21"/>
          <w:szCs w:val="21"/>
        </w:rPr>
        <w:t>)</w:t>
      </w:r>
    </w:p>
    <w:sdt>
      <w:sdtPr>
        <w:rPr>
          <w:rFonts w:ascii="YouYuan" w:eastAsia="YouYuan" w:hAnsi="YouYuan" w:cs="YouYuan"/>
          <w:sz w:val="21"/>
          <w:szCs w:val="21"/>
        </w:rPr>
        <w:id w:val="1700238084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imes New Roman"/>
          <w:sz w:val="21"/>
          <w:szCs w:val="21"/>
        </w:rPr>
      </w:sdtEndPr>
      <w:sdtContent>
        <w:p>
          <w:pPr>
            <w:tabs>
              <w:tab w:val="right" w:leader="dot" w:pos="10281"/>
            </w:tabs>
            <w:spacing w:before="113" w:line="290" w:lineRule="exact"/>
            <w:ind w:left="2659"/>
            <w:rPr>
              <w:rFonts w:ascii="YouYuan" w:eastAsia="YouYuan" w:hAnsi="YouYuan" w:cs="YouYuan"/>
              <w:sz w:val="21"/>
              <w:szCs w:val="21"/>
            </w:rPr>
          </w:pPr>
          <w:r>
            <w:rPr>
              <w:rFonts w:ascii="YouYuan" w:eastAsia="YouYuan" w:hAnsi="YouYuan" w:cs="YouYuan"/>
              <w:position w:val="1"/>
              <w:sz w:val="21"/>
              <w:szCs w:val="21"/>
            </w:rPr>
            <w:tab/>
          </w:r>
          <w:hyperlink w:anchor="bookmark6" w:history="1">
            <w:r>
              <w:rPr>
                <w:rFonts w:ascii="YouYuan" w:eastAsia="YouYuan" w:hAnsi="YouYuan" w:cs="YouYuan"/>
                <w:spacing w:val="6"/>
                <w:position w:val="1"/>
                <w:sz w:val="21"/>
                <w:szCs w:val="21"/>
              </w:rPr>
              <w:t>3</w:t>
            </w:r>
          </w:hyperlink>
        </w:p>
        <w:p>
          <w:pPr>
            <w:pStyle w:val="BodyText"/>
            <w:spacing w:before="11" w:line="222" w:lineRule="auto"/>
            <w:jc w:val="right"/>
            <w:rPr>
              <w:sz w:val="21"/>
              <w:szCs w:val="21"/>
            </w:rPr>
          </w:pPr>
          <w:r>
            <w:rPr>
              <w:spacing w:val="3"/>
              <w:sz w:val="21"/>
              <w:szCs w:val="21"/>
            </w:rPr>
            <w:t>图表</w:t>
          </w:r>
          <w:r>
            <w:rPr>
              <w:spacing w:val="3"/>
              <w:sz w:val="21"/>
              <w:szCs w:val="21"/>
            </w:rPr>
            <w:t xml:space="preserve"> </w:t>
          </w:r>
          <w:r>
            <w:rPr>
              <w:spacing w:val="3"/>
              <w:sz w:val="21"/>
              <w:szCs w:val="21"/>
            </w:rPr>
            <w:t>5:截至2024.2.29分隐含评级和期限统计城投债收益率和信用利差的月度环比变动(%,</w:t>
          </w:r>
        </w:p>
        <w:p>
          <w:pPr>
            <w:tabs>
              <w:tab w:val="right" w:leader="dot" w:pos="10295"/>
            </w:tabs>
            <w:spacing w:before="64" w:line="192" w:lineRule="auto"/>
            <w:ind w:left="2659"/>
            <w:rPr>
              <w:rFonts w:ascii="Times New Roman" w:eastAsia="Times New Roman" w:hAnsi="Times New Roman" w:cs="Times New Roman"/>
              <w:sz w:val="21"/>
              <w:szCs w:val="21"/>
            </w:rPr>
            <w:sectPr>
              <w:headerReference w:type="default" r:id="rId13"/>
              <w:footerReference w:type="default" r:id="rId14"/>
              <w:pgSz w:w="11910" w:h="16840"/>
              <w:pgMar w:top="1029" w:right="359" w:bottom="759" w:left="789" w:header="200" w:footer="236" w:gutter="0"/>
              <w:pgNumType w:start="4"/>
              <w:cols w:space="708"/>
            </w:sectPr>
          </w:pPr>
          <w:r>
            <w:rPr>
              <w:rFonts w:ascii="Times New Roman" w:eastAsia="Times New Roman" w:hAnsi="Times New Roman" w:cs="Times New Roman"/>
              <w:spacing w:val="-2"/>
              <w:sz w:val="21"/>
              <w:szCs w:val="21"/>
            </w:rPr>
            <w:t>BP)</w:t>
          </w:r>
          <w:r>
            <w:rPr>
              <w:rFonts w:ascii="Times New Roman" w:eastAsia="Times New Roman" w:hAnsi="Times New Roman" w:cs="Times New Roman"/>
              <w:spacing w:val="5"/>
              <w:sz w:val="21"/>
              <w:szCs w:val="21"/>
            </w:rPr>
            <w:t xml:space="preserve"> </w:t>
          </w:r>
          <w:r>
            <w:rPr>
              <w:rFonts w:ascii="Times New Roman" w:eastAsia="Times New Roman" w:hAnsi="Times New Roman" w:cs="Times New Roman"/>
              <w:sz w:val="21"/>
              <w:szCs w:val="21"/>
            </w:rPr>
            <w:tab/>
          </w:r>
          <w:r>
            <w:rPr>
              <w:rFonts w:ascii="Times New Roman" w:eastAsia="Times New Roman" w:hAnsi="Times New Roman" w:cs="Times New Roman"/>
              <w:spacing w:val="-9"/>
              <w:sz w:val="21"/>
              <w:szCs w:val="21"/>
            </w:rPr>
            <w:t xml:space="preserve"> </w:t>
          </w:r>
          <w:hyperlink w:anchor="bookmark22" w:history="1"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3</w:t>
            </w:r>
          </w:hyperlink>
        </w:p>
      </w:sdtContent>
    </w:sdt>
    <w:sdt>
      <w:sdtPr>
        <w:rPr>
          <w:rFonts w:ascii="YouYuan" w:eastAsia="YouYuan" w:hAnsi="YouYuan" w:cs="YouYuan"/>
          <w:sz w:val="21"/>
          <w:szCs w:val="21"/>
        </w:rPr>
        <w:id w:val="1279542249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imes New Roman"/>
          <w:sz w:val="21"/>
          <w:szCs w:val="21"/>
        </w:rPr>
      </w:sdtEndPr>
      <w:sdtContent>
        <w:p>
          <w:pPr>
            <w:pStyle w:val="BodyText"/>
            <w:tabs>
              <w:tab w:val="right" w:leader="dot" w:pos="10275"/>
            </w:tabs>
            <w:spacing w:before="124" w:line="212" w:lineRule="auto"/>
            <w:ind w:left="2250"/>
            <w:rPr>
              <w:rFonts w:ascii="Times New Roman" w:eastAsia="Times New Roman" w:hAnsi="Times New Roman" w:cs="Times New Roman"/>
              <w:sz w:val="21"/>
              <w:szCs w:val="21"/>
            </w:rPr>
          </w:pPr>
          <w:r>
            <w:rPr>
              <w:spacing w:val="11"/>
              <w:sz w:val="21"/>
              <w:szCs w:val="21"/>
            </w:rPr>
            <w:t>图表6:分区域统计城投债利差变动(</w:t>
          </w:r>
          <w:r>
            <w:rPr>
              <w:rFonts w:ascii="Times New Roman" w:eastAsia="Times New Roman" w:hAnsi="Times New Roman" w:cs="Times New Roman"/>
              <w:sz w:val="21"/>
              <w:szCs w:val="21"/>
            </w:rPr>
            <w:t>BP</w:t>
          </w:r>
          <w:r>
            <w:rPr>
              <w:rFonts w:ascii="Times New Roman" w:eastAsia="Times New Roman" w:hAnsi="Times New Roman" w:cs="Times New Roman"/>
              <w:spacing w:val="11"/>
              <w:sz w:val="21"/>
              <w:szCs w:val="21"/>
            </w:rPr>
            <w:t xml:space="preserve">,%)  </w:t>
          </w:r>
          <w:r>
            <w:rPr>
              <w:rFonts w:ascii="Times New Roman" w:eastAsia="Times New Roman" w:hAnsi="Times New Roman" w:cs="Times New Roman"/>
              <w:sz w:val="21"/>
              <w:szCs w:val="21"/>
            </w:rPr>
            <w:tab/>
          </w:r>
          <w:hyperlink w:anchor="bookmark23" w:history="1">
            <w:r>
              <w:rPr>
                <w:rFonts w:ascii="Times New Roman" w:eastAsia="Times New Roman" w:hAnsi="Times New Roman" w:cs="Times New Roman"/>
                <w:spacing w:val="5"/>
                <w:sz w:val="21"/>
                <w:szCs w:val="21"/>
              </w:rPr>
              <w:t>3</w:t>
            </w:r>
          </w:hyperlink>
        </w:p>
        <w:p>
          <w:pPr>
            <w:pStyle w:val="BodyText"/>
            <w:tabs>
              <w:tab w:val="right" w:leader="dot" w:pos="10290"/>
            </w:tabs>
            <w:spacing w:before="35" w:line="222" w:lineRule="auto"/>
            <w:ind w:left="2250"/>
            <w:rPr>
              <w:rFonts w:ascii="Times New Roman" w:eastAsia="Times New Roman" w:hAnsi="Times New Roman" w:cs="Times New Roman"/>
              <w:sz w:val="21"/>
              <w:szCs w:val="21"/>
            </w:rPr>
          </w:pPr>
          <w:r>
            <w:rPr>
              <w:spacing w:val="20"/>
              <w:sz w:val="21"/>
              <w:szCs w:val="21"/>
            </w:rPr>
            <w:t>图表7:2024年2月城投前十大异常成交(%,</w:t>
          </w:r>
          <w:r>
            <w:rPr>
              <w:rFonts w:ascii="Times New Roman" w:eastAsia="Times New Roman" w:hAnsi="Times New Roman" w:cs="Times New Roman"/>
              <w:sz w:val="21"/>
              <w:szCs w:val="21"/>
            </w:rPr>
            <w:t>BP</w:t>
          </w:r>
          <w:r>
            <w:rPr>
              <w:spacing w:val="20"/>
              <w:sz w:val="21"/>
              <w:szCs w:val="21"/>
            </w:rPr>
            <w:t>,天)</w:t>
          </w:r>
          <w:r>
            <w:rPr>
              <w:sz w:val="21"/>
              <w:szCs w:val="21"/>
            </w:rPr>
            <w:tab/>
          </w:r>
          <w:r>
            <w:rPr>
              <w:spacing w:val="-52"/>
              <w:sz w:val="21"/>
              <w:szCs w:val="21"/>
            </w:rPr>
            <w:t xml:space="preserve"> </w:t>
          </w:r>
          <w:hyperlink w:anchor="bookmark24" w:history="1"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4</w:t>
            </w:r>
          </w:hyperlink>
        </w:p>
        <w:p>
          <w:pPr>
            <w:pStyle w:val="BodyText"/>
            <w:tabs>
              <w:tab w:val="right" w:leader="dot" w:pos="10274"/>
            </w:tabs>
            <w:spacing w:before="100" w:line="223" w:lineRule="auto"/>
            <w:ind w:left="2250"/>
            <w:rPr>
              <w:rFonts w:ascii="Times New Roman" w:eastAsia="Times New Roman" w:hAnsi="Times New Roman" w:cs="Times New Roman"/>
              <w:sz w:val="21"/>
              <w:szCs w:val="21"/>
            </w:rPr>
          </w:pPr>
          <w:r>
            <w:rPr>
              <w:spacing w:val="14"/>
              <w:sz w:val="21"/>
              <w:szCs w:val="21"/>
            </w:rPr>
            <w:t>图表8:截至2024.2.29存量城投债分布情况(亿元)</w:t>
          </w:r>
          <w:r>
            <w:rPr>
              <w:sz w:val="21"/>
              <w:szCs w:val="21"/>
            </w:rPr>
            <w:tab/>
          </w:r>
          <w:hyperlink w:anchor="bookmark25" w:history="1"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5</w:t>
            </w:r>
          </w:hyperlink>
        </w:p>
        <w:p>
          <w:pPr>
            <w:pStyle w:val="BodyText"/>
            <w:tabs>
              <w:tab w:val="right" w:leader="dot" w:pos="10265"/>
            </w:tabs>
            <w:spacing w:before="59" w:line="219" w:lineRule="auto"/>
            <w:ind w:left="2250"/>
            <w:rPr>
              <w:rFonts w:ascii="Times New Roman" w:eastAsia="Times New Roman" w:hAnsi="Times New Roman" w:cs="Times New Roman"/>
              <w:sz w:val="21"/>
              <w:szCs w:val="21"/>
            </w:rPr>
          </w:pPr>
          <w:r>
            <w:rPr>
              <w:spacing w:val="12"/>
              <w:sz w:val="21"/>
              <w:szCs w:val="21"/>
            </w:rPr>
            <w:t>图表9:银行二级资本债与永续债发行规模(亿元)</w:t>
          </w:r>
          <w:r>
            <w:rPr>
              <w:sz w:val="21"/>
              <w:szCs w:val="21"/>
            </w:rPr>
            <w:tab/>
          </w:r>
          <w:hyperlink w:anchor="bookmark12" w:history="1"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6</w:t>
            </w:r>
          </w:hyperlink>
        </w:p>
        <w:p>
          <w:pPr>
            <w:pStyle w:val="BodyText"/>
            <w:tabs>
              <w:tab w:val="right" w:leader="dot" w:pos="10285"/>
            </w:tabs>
            <w:spacing w:line="212" w:lineRule="auto"/>
            <w:ind w:left="2250"/>
            <w:rPr>
              <w:rFonts w:ascii="Times New Roman" w:eastAsia="Times New Roman" w:hAnsi="Times New Roman" w:cs="Times New Roman"/>
              <w:sz w:val="21"/>
              <w:szCs w:val="21"/>
            </w:rPr>
          </w:pPr>
          <w:r>
            <w:rPr>
              <w:spacing w:val="7"/>
              <w:sz w:val="21"/>
              <w:szCs w:val="21"/>
            </w:rPr>
            <w:t>图表</w:t>
          </w:r>
          <w:r>
            <w:rPr>
              <w:spacing w:val="59"/>
              <w:sz w:val="21"/>
              <w:szCs w:val="21"/>
            </w:rPr>
            <w:t xml:space="preserve"> </w:t>
          </w:r>
          <w:r>
            <w:rPr>
              <w:spacing w:val="7"/>
              <w:sz w:val="21"/>
              <w:szCs w:val="21"/>
            </w:rPr>
            <w:t>10:银行债收益率走势(%,</w:t>
          </w:r>
          <w:r>
            <w:rPr>
              <w:spacing w:val="-56"/>
              <w:sz w:val="21"/>
              <w:szCs w:val="21"/>
            </w:rPr>
            <w:t xml:space="preserve"> </w:t>
          </w:r>
          <w:r>
            <w:rPr>
              <w:rFonts w:ascii="Times New Roman" w:eastAsia="Times New Roman" w:hAnsi="Times New Roman" w:cs="Times New Roman"/>
              <w:sz w:val="21"/>
              <w:szCs w:val="21"/>
            </w:rPr>
            <w:t>BP</w:t>
          </w:r>
          <w:r>
            <w:rPr>
              <w:rFonts w:ascii="Times New Roman" w:eastAsia="Times New Roman" w:hAnsi="Times New Roman" w:cs="Times New Roman"/>
              <w:spacing w:val="7"/>
              <w:sz w:val="21"/>
              <w:szCs w:val="21"/>
            </w:rPr>
            <w:t xml:space="preserve">) </w:t>
          </w:r>
          <w:r>
            <w:rPr>
              <w:rFonts w:ascii="Times New Roman" w:eastAsia="Times New Roman" w:hAnsi="Times New Roman" w:cs="Times New Roman"/>
              <w:sz w:val="21"/>
              <w:szCs w:val="21"/>
            </w:rPr>
            <w:tab/>
          </w:r>
          <w:hyperlink w:anchor="bookmark26" w:history="1"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6</w:t>
            </w:r>
          </w:hyperlink>
        </w:p>
        <w:p>
          <w:pPr>
            <w:pStyle w:val="BodyText"/>
            <w:tabs>
              <w:tab w:val="right" w:leader="dot" w:pos="10276"/>
            </w:tabs>
            <w:spacing w:before="99" w:line="212" w:lineRule="auto"/>
            <w:ind w:left="2250"/>
            <w:rPr>
              <w:rFonts w:ascii="Times New Roman" w:eastAsia="Times New Roman" w:hAnsi="Times New Roman" w:cs="Times New Roman"/>
              <w:sz w:val="21"/>
              <w:szCs w:val="21"/>
            </w:rPr>
          </w:pPr>
          <w:r>
            <w:rPr>
              <w:spacing w:val="7"/>
              <w:sz w:val="21"/>
              <w:szCs w:val="21"/>
            </w:rPr>
            <w:t>图表</w:t>
          </w:r>
          <w:r>
            <w:rPr>
              <w:spacing w:val="34"/>
              <w:sz w:val="21"/>
              <w:szCs w:val="21"/>
            </w:rPr>
            <w:t xml:space="preserve"> </w:t>
          </w:r>
          <w:r>
            <w:rPr>
              <w:spacing w:val="7"/>
              <w:sz w:val="21"/>
              <w:szCs w:val="21"/>
            </w:rPr>
            <w:t>11:截至2024.2.29银行二级资本债</w:t>
          </w:r>
          <w:r>
            <w:rPr>
              <w:spacing w:val="6"/>
              <w:sz w:val="21"/>
              <w:szCs w:val="21"/>
            </w:rPr>
            <w:t>与永续债收益率和信用利差情况(%,</w:t>
          </w:r>
          <w:r>
            <w:rPr>
              <w:rFonts w:ascii="Times New Roman" w:eastAsia="Times New Roman" w:hAnsi="Times New Roman" w:cs="Times New Roman"/>
              <w:sz w:val="21"/>
              <w:szCs w:val="21"/>
            </w:rPr>
            <w:t>BP</w:t>
          </w:r>
          <w:r>
            <w:rPr>
              <w:rFonts w:ascii="Times New Roman" w:eastAsia="Times New Roman" w:hAnsi="Times New Roman" w:cs="Times New Roman"/>
              <w:spacing w:val="6"/>
              <w:sz w:val="21"/>
              <w:szCs w:val="21"/>
            </w:rPr>
            <w:t xml:space="preserve">) </w:t>
          </w:r>
          <w:r>
            <w:rPr>
              <w:rFonts w:ascii="Times New Roman" w:eastAsia="Times New Roman" w:hAnsi="Times New Roman" w:cs="Times New Roman"/>
              <w:sz w:val="21"/>
              <w:szCs w:val="21"/>
            </w:rPr>
            <w:tab/>
          </w:r>
          <w:r>
            <w:rPr>
              <w:rFonts w:ascii="Times New Roman" w:eastAsia="Times New Roman" w:hAnsi="Times New Roman" w:cs="Times New Roman"/>
              <w:spacing w:val="5"/>
              <w:sz w:val="21"/>
              <w:szCs w:val="21"/>
            </w:rPr>
            <w:t>7</w:t>
          </w:r>
        </w:p>
        <w:p>
          <w:pPr>
            <w:pStyle w:val="BodyText"/>
            <w:tabs>
              <w:tab w:val="right" w:leader="dot" w:pos="10281"/>
            </w:tabs>
            <w:spacing w:before="80" w:line="225" w:lineRule="auto"/>
            <w:ind w:left="2250"/>
            <w:rPr>
              <w:rFonts w:ascii="Times New Roman" w:eastAsia="Times New Roman" w:hAnsi="Times New Roman" w:cs="Times New Roman"/>
              <w:sz w:val="21"/>
              <w:szCs w:val="21"/>
            </w:rPr>
          </w:pPr>
          <w:r>
            <w:rPr>
              <w:spacing w:val="7"/>
              <w:sz w:val="21"/>
              <w:szCs w:val="21"/>
            </w:rPr>
            <w:t>图表12:国有大行对发行</w:t>
          </w:r>
          <w:r>
            <w:rPr>
              <w:rFonts w:ascii="Times New Roman" w:eastAsia="Times New Roman" w:hAnsi="Times New Roman" w:cs="Times New Roman"/>
              <w:sz w:val="21"/>
              <w:szCs w:val="21"/>
            </w:rPr>
            <w:t>TLAC</w:t>
          </w:r>
          <w:r>
            <w:rPr>
              <w:spacing w:val="7"/>
              <w:sz w:val="21"/>
              <w:szCs w:val="21"/>
            </w:rPr>
            <w:t>非资本债券的表述</w:t>
          </w:r>
          <w:r>
            <w:rPr>
              <w:spacing w:val="-80"/>
              <w:sz w:val="21"/>
              <w:szCs w:val="21"/>
            </w:rPr>
            <w:t xml:space="preserve"> </w:t>
          </w:r>
          <w:r>
            <w:rPr>
              <w:sz w:val="21"/>
              <w:szCs w:val="21"/>
            </w:rPr>
            <w:tab/>
          </w:r>
          <w:hyperlink w:anchor="bookmark27" w:history="1"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8</w:t>
            </w:r>
          </w:hyperlink>
        </w:p>
        <w:p>
          <w:pPr>
            <w:pStyle w:val="BodyText"/>
            <w:tabs>
              <w:tab w:val="right" w:leader="dot" w:pos="10281"/>
            </w:tabs>
            <w:spacing w:before="48" w:line="220" w:lineRule="auto"/>
            <w:ind w:left="2250"/>
            <w:rPr>
              <w:rFonts w:ascii="Times New Roman" w:eastAsia="Times New Roman" w:hAnsi="Times New Roman" w:cs="Times New Roman"/>
              <w:sz w:val="21"/>
              <w:szCs w:val="21"/>
            </w:rPr>
          </w:pPr>
          <w:r>
            <w:rPr>
              <w:spacing w:val="9"/>
              <w:sz w:val="21"/>
              <w:szCs w:val="21"/>
            </w:rPr>
            <w:t>图表</w:t>
          </w:r>
          <w:r>
            <w:rPr>
              <w:spacing w:val="55"/>
              <w:sz w:val="21"/>
              <w:szCs w:val="21"/>
            </w:rPr>
            <w:t xml:space="preserve"> </w:t>
          </w:r>
          <w:r>
            <w:rPr>
              <w:spacing w:val="9"/>
              <w:sz w:val="21"/>
              <w:szCs w:val="21"/>
            </w:rPr>
            <w:t>13:截至2024.2.29银行二级资本债和永续债存量统计(亿元，%)</w:t>
          </w:r>
          <w:r>
            <w:rPr>
              <w:sz w:val="21"/>
              <w:szCs w:val="21"/>
            </w:rPr>
            <w:tab/>
          </w:r>
          <w:r>
            <w:rPr>
              <w:spacing w:val="-72"/>
              <w:sz w:val="21"/>
              <w:szCs w:val="21"/>
            </w:rPr>
            <w:t xml:space="preserve"> </w:t>
          </w:r>
          <w:hyperlink w:anchor="bookmark28" w:history="1"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8</w:t>
            </w:r>
          </w:hyperlink>
        </w:p>
        <w:p>
          <w:pPr>
            <w:pStyle w:val="BodyText"/>
            <w:tabs>
              <w:tab w:val="right" w:leader="dot" w:pos="10285"/>
            </w:tabs>
            <w:spacing w:before="53" w:line="223" w:lineRule="auto"/>
            <w:ind w:left="2250"/>
            <w:rPr>
              <w:rFonts w:ascii="Times New Roman" w:eastAsia="Times New Roman" w:hAnsi="Times New Roman" w:cs="Times New Roman"/>
              <w:sz w:val="21"/>
              <w:szCs w:val="21"/>
            </w:rPr>
          </w:pPr>
          <w:r>
            <w:rPr>
              <w:spacing w:val="19"/>
              <w:sz w:val="21"/>
              <w:szCs w:val="21"/>
            </w:rPr>
            <w:t>图表14:产业债净融资情况(亿元)</w:t>
          </w:r>
          <w:r>
            <w:rPr>
              <w:sz w:val="21"/>
              <w:szCs w:val="21"/>
            </w:rPr>
            <w:tab/>
          </w:r>
          <w:hyperlink w:anchor="bookmark29" w:history="1">
            <w:r>
              <w:rPr>
                <w:rFonts w:ascii="Times New Roman" w:eastAsia="Times New Roman" w:hAnsi="Times New Roman" w:cs="Times New Roman"/>
                <w:sz w:val="21"/>
                <w:szCs w:val="21"/>
              </w:rPr>
              <w:t>9</w:t>
            </w:r>
          </w:hyperlink>
        </w:p>
        <w:p>
          <w:pPr>
            <w:pStyle w:val="BodyText"/>
            <w:tabs>
              <w:tab w:val="right" w:leader="dot" w:pos="10275"/>
            </w:tabs>
            <w:spacing w:before="48" w:line="212" w:lineRule="auto"/>
            <w:ind w:left="2250"/>
            <w:rPr>
              <w:rFonts w:ascii="Times New Roman" w:eastAsia="Times New Roman" w:hAnsi="Times New Roman" w:cs="Times New Roman"/>
              <w:sz w:val="21"/>
              <w:szCs w:val="21"/>
            </w:rPr>
          </w:pPr>
          <w:r>
            <w:rPr>
              <w:spacing w:val="3"/>
              <w:sz w:val="21"/>
              <w:szCs w:val="21"/>
            </w:rPr>
            <w:t>图表</w:t>
          </w:r>
          <w:r>
            <w:rPr>
              <w:spacing w:val="40"/>
              <w:sz w:val="21"/>
              <w:szCs w:val="21"/>
            </w:rPr>
            <w:t xml:space="preserve"> </w:t>
          </w:r>
          <w:r>
            <w:rPr>
              <w:spacing w:val="3"/>
              <w:sz w:val="21"/>
              <w:szCs w:val="21"/>
            </w:rPr>
            <w:t>15:产业债利差变动情况(</w:t>
          </w:r>
          <w:r>
            <w:rPr>
              <w:rFonts w:ascii="Times New Roman" w:eastAsia="Times New Roman" w:hAnsi="Times New Roman" w:cs="Times New Roman"/>
              <w:sz w:val="21"/>
              <w:szCs w:val="21"/>
            </w:rPr>
            <w:t>BP</w:t>
          </w:r>
          <w:r>
            <w:rPr>
              <w:rFonts w:ascii="Times New Roman" w:eastAsia="Times New Roman" w:hAnsi="Times New Roman" w:cs="Times New Roman"/>
              <w:spacing w:val="-15"/>
              <w:sz w:val="21"/>
              <w:szCs w:val="21"/>
            </w:rPr>
            <w:t xml:space="preserve"> </w:t>
          </w:r>
          <w:r>
            <w:rPr>
              <w:rFonts w:ascii="Times New Roman" w:eastAsia="Times New Roman" w:hAnsi="Times New Roman" w:cs="Times New Roman"/>
              <w:spacing w:val="3"/>
              <w:sz w:val="21"/>
              <w:szCs w:val="21"/>
            </w:rPr>
            <w:t>,</w:t>
          </w:r>
          <w:r>
            <w:rPr>
              <w:rFonts w:ascii="Times New Roman" w:eastAsia="Times New Roman" w:hAnsi="Times New Roman" w:cs="Times New Roman"/>
              <w:spacing w:val="46"/>
              <w:sz w:val="21"/>
              <w:szCs w:val="21"/>
            </w:rPr>
            <w:t xml:space="preserve"> </w:t>
          </w:r>
          <w:r>
            <w:rPr>
              <w:rFonts w:ascii="Times New Roman" w:eastAsia="Times New Roman" w:hAnsi="Times New Roman" w:cs="Times New Roman"/>
              <w:sz w:val="21"/>
              <w:szCs w:val="21"/>
            </w:rPr>
            <w:t>bps</w:t>
          </w:r>
          <w:r>
            <w:rPr>
              <w:rFonts w:ascii="Times New Roman" w:eastAsia="Times New Roman" w:hAnsi="Times New Roman" w:cs="Times New Roman"/>
              <w:spacing w:val="3"/>
              <w:sz w:val="21"/>
              <w:szCs w:val="21"/>
            </w:rPr>
            <w:t xml:space="preserve">  ,%)  </w:t>
          </w:r>
          <w:r>
            <w:rPr>
              <w:rFonts w:ascii="Times New Roman" w:eastAsia="Times New Roman" w:hAnsi="Times New Roman" w:cs="Times New Roman"/>
              <w:sz w:val="21"/>
              <w:szCs w:val="21"/>
            </w:rPr>
            <w:tab/>
          </w:r>
          <w:hyperlink w:anchor="bookmark30" w:history="1">
            <w:r>
              <w:rPr>
                <w:rFonts w:ascii="Times New Roman" w:eastAsia="Times New Roman" w:hAnsi="Times New Roman" w:cs="Times New Roman"/>
                <w:spacing w:val="-5"/>
                <w:sz w:val="21"/>
                <w:szCs w:val="21"/>
              </w:rPr>
              <w:t>10</w:t>
            </w:r>
          </w:hyperlink>
        </w:p>
        <w:p>
          <w:pPr>
            <w:pStyle w:val="BodyText"/>
            <w:spacing w:before="97" w:line="223" w:lineRule="auto"/>
            <w:ind w:right="29"/>
            <w:jc w:val="right"/>
            <w:rPr>
              <w:sz w:val="21"/>
              <w:szCs w:val="21"/>
            </w:rPr>
          </w:pPr>
          <w:r>
            <w:rPr>
              <w:spacing w:val="1"/>
              <w:sz w:val="21"/>
              <w:szCs w:val="21"/>
            </w:rPr>
            <w:t>图表</w:t>
          </w:r>
          <w:r>
            <w:rPr>
              <w:spacing w:val="1"/>
              <w:sz w:val="21"/>
              <w:szCs w:val="21"/>
            </w:rPr>
            <w:t xml:space="preserve"> </w:t>
          </w:r>
          <w:r>
            <w:rPr>
              <w:spacing w:val="1"/>
              <w:sz w:val="21"/>
              <w:szCs w:val="21"/>
            </w:rPr>
            <w:t>16:截至2024.2.29中债估值高于2.8%、隐含评级</w:t>
          </w:r>
          <w:r>
            <w:rPr>
              <w:sz w:val="21"/>
              <w:szCs w:val="21"/>
            </w:rPr>
            <w:t>高于</w:t>
          </w:r>
          <w:r>
            <w:rPr>
              <w:rFonts w:ascii="Times New Roman" w:eastAsia="Times New Roman" w:hAnsi="Times New Roman" w:cs="Times New Roman"/>
              <w:sz w:val="21"/>
              <w:szCs w:val="21"/>
            </w:rPr>
            <w:t>AA</w:t>
          </w:r>
          <w:r>
            <w:rPr>
              <w:sz w:val="21"/>
              <w:szCs w:val="21"/>
            </w:rPr>
            <w:t>+的央国企产业永续债统计(亿</w:t>
          </w:r>
        </w:p>
        <w:p>
          <w:pPr>
            <w:pStyle w:val="BodyText"/>
            <w:tabs>
              <w:tab w:val="right" w:leader="dot" w:pos="10275"/>
            </w:tabs>
            <w:spacing w:before="43" w:line="220" w:lineRule="auto"/>
            <w:ind w:left="2659"/>
            <w:rPr>
              <w:rFonts w:ascii="Times New Roman" w:eastAsia="Times New Roman" w:hAnsi="Times New Roman" w:cs="Times New Roman"/>
              <w:sz w:val="21"/>
              <w:szCs w:val="21"/>
            </w:rPr>
          </w:pPr>
          <w:r>
            <w:rPr>
              <w:spacing w:val="12"/>
              <w:sz w:val="21"/>
              <w:szCs w:val="21"/>
            </w:rPr>
            <w:t>元，%)</w:t>
          </w:r>
          <w:r>
            <w:rPr>
              <w:sz w:val="21"/>
              <w:szCs w:val="21"/>
            </w:rPr>
            <w:tab/>
          </w:r>
          <w:r>
            <w:rPr>
              <w:spacing w:val="-31"/>
              <w:sz w:val="21"/>
              <w:szCs w:val="21"/>
            </w:rPr>
            <w:t xml:space="preserve"> </w:t>
          </w:r>
          <w:hyperlink w:anchor="bookmark31" w:history="1">
            <w:r>
              <w:rPr>
                <w:rFonts w:ascii="Times New Roman" w:eastAsia="Times New Roman" w:hAnsi="Times New Roman" w:cs="Times New Roman"/>
                <w:spacing w:val="-7"/>
                <w:sz w:val="21"/>
                <w:szCs w:val="21"/>
              </w:rPr>
              <w:t>10</w:t>
            </w:r>
          </w:hyperlink>
        </w:p>
      </w:sdtContent>
    </w:sdt>
    <w:p>
      <w:pPr>
        <w:spacing w:line="220" w:lineRule="auto"/>
        <w:rPr>
          <w:rFonts w:ascii="Times New Roman" w:eastAsia="Times New Roman" w:hAnsi="Times New Roman" w:cs="Times New Roman"/>
          <w:sz w:val="21"/>
          <w:szCs w:val="21"/>
        </w:rPr>
        <w:sectPr>
          <w:headerReference w:type="default" r:id="rId15"/>
          <w:footerReference w:type="default" r:id="rId16"/>
          <w:type w:val="nextPage"/>
          <w:pgSz w:w="11910" w:h="16840"/>
          <w:pgMar w:top="1029" w:right="359" w:bottom="759" w:left="789" w:header="200" w:footer="236" w:gutter="0"/>
          <w:pgNumType w:start="5"/>
          <w:cols w:space="708"/>
          <w:titlePg w:val="0"/>
        </w:sectPr>
      </w:pPr>
    </w:p>
    <w:p>
      <w:pPr>
        <w:spacing w:line="405" w:lineRule="auto"/>
        <w:rPr>
          <w:rFonts w:ascii="Arial"/>
          <w:sz w:val="21"/>
        </w:rPr>
      </w:pPr>
    </w:p>
    <w:sdt>
      <w:sdtPr>
        <w:rPr>
          <w:rFonts w:ascii="KaiTi" w:eastAsia="KaiTi" w:hAnsi="KaiTi" w:cs="KaiTi"/>
          <w:sz w:val="20"/>
          <w:szCs w:val="20"/>
        </w:rPr>
        <w:id w:val="1098257573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imes New Roman"/>
          <w:sz w:val="20"/>
          <w:szCs w:val="20"/>
        </w:rPr>
      </w:sdtEndPr>
      <w:sdtContent>
        <w:p>
          <w:pPr>
            <w:pStyle w:val="BodyText"/>
            <w:tabs>
              <w:tab w:val="right" w:leader="dot" w:pos="10345"/>
            </w:tabs>
            <w:spacing w:before="65" w:line="223" w:lineRule="auto"/>
            <w:ind w:left="2300"/>
            <w:rPr>
              <w:rFonts w:ascii="Times New Roman" w:eastAsia="Times New Roman" w:hAnsi="Times New Roman" w:cs="Times New Roman"/>
            </w:rPr>
          </w:pPr>
          <w:r>
            <w:rPr>
              <w:spacing w:val="25"/>
            </w:rPr>
            <w:t>图表17:地产债净融资情况(亿元)</w:t>
          </w:r>
          <w:r>
            <w:tab/>
          </w:r>
          <w:hyperlink w:anchor="bookmark32" w:history="1">
            <w:r>
              <w:rPr>
                <w:rFonts w:ascii="Times New Roman" w:eastAsia="Times New Roman" w:hAnsi="Times New Roman" w:cs="Times New Roman"/>
                <w:spacing w:val="-8"/>
              </w:rPr>
              <w:t>11</w:t>
            </w:r>
          </w:hyperlink>
        </w:p>
        <w:p>
          <w:pPr>
            <w:pStyle w:val="BodyText"/>
            <w:tabs>
              <w:tab w:val="right" w:leader="dot" w:pos="10345"/>
            </w:tabs>
            <w:spacing w:before="50" w:line="212" w:lineRule="auto"/>
            <w:ind w:left="2300"/>
            <w:rPr>
              <w:rFonts w:ascii="Times New Roman" w:eastAsia="Times New Roman" w:hAnsi="Times New Roman" w:cs="Times New Roman"/>
            </w:rPr>
          </w:pPr>
          <w:r>
            <w:rPr>
              <w:spacing w:val="10"/>
            </w:rPr>
            <w:t>图表</w:t>
          </w:r>
          <w:r>
            <w:rPr>
              <w:spacing w:val="65"/>
            </w:rPr>
            <w:t xml:space="preserve"> </w:t>
          </w:r>
          <w:r>
            <w:rPr>
              <w:spacing w:val="10"/>
            </w:rPr>
            <w:t>18:地产债利差走势(</w:t>
          </w:r>
          <w:r>
            <w:rPr>
              <w:rFonts w:ascii="Times New Roman" w:eastAsia="Times New Roman" w:hAnsi="Times New Roman" w:cs="Times New Roman"/>
            </w:rPr>
            <w:t>BP</w:t>
          </w:r>
          <w:r>
            <w:rPr>
              <w:rFonts w:ascii="Times New Roman" w:eastAsia="Times New Roman" w:hAnsi="Times New Roman" w:cs="Times New Roman"/>
              <w:spacing w:val="10"/>
            </w:rPr>
            <w:t>)</w:t>
          </w:r>
          <w:r>
            <w:rPr>
              <w:rFonts w:ascii="Times New Roman" w:eastAsia="Times New Roman" w:hAnsi="Times New Roman" w:cs="Times New Roman"/>
              <w:spacing w:val="32"/>
              <w:w w:val="101"/>
            </w:rPr>
            <w:t xml:space="preserve"> </w:t>
          </w:r>
          <w:r>
            <w:rPr>
              <w:rFonts w:ascii="Times New Roman" w:eastAsia="Times New Roman" w:hAnsi="Times New Roman" w:cs="Times New Roman"/>
            </w:rPr>
            <w:tab/>
          </w:r>
          <w:hyperlink w:anchor="bookmark33" w:history="1">
            <w:r>
              <w:rPr>
                <w:rFonts w:ascii="Times New Roman" w:eastAsia="Times New Roman" w:hAnsi="Times New Roman" w:cs="Times New Roman"/>
                <w:spacing w:val="-16"/>
              </w:rPr>
              <w:t>11</w:t>
            </w:r>
          </w:hyperlink>
        </w:p>
        <w:p>
          <w:pPr>
            <w:pStyle w:val="BodyText"/>
            <w:tabs>
              <w:tab w:val="right" w:leader="dot" w:pos="10335"/>
            </w:tabs>
            <w:spacing w:before="70" w:line="224" w:lineRule="auto"/>
            <w:ind w:left="2300"/>
            <w:rPr>
              <w:rFonts w:ascii="Times New Roman" w:eastAsia="Times New Roman" w:hAnsi="Times New Roman" w:cs="Times New Roman"/>
            </w:rPr>
          </w:pPr>
          <w:r>
            <w:rPr>
              <w:spacing w:val="11"/>
            </w:rPr>
            <w:t>图表</w:t>
          </w:r>
          <w:r>
            <w:rPr>
              <w:spacing w:val="56"/>
            </w:rPr>
            <w:t xml:space="preserve"> </w:t>
          </w:r>
          <w:r>
            <w:rPr>
              <w:spacing w:val="11"/>
            </w:rPr>
            <w:t>19:近期房企主要舆情</w:t>
          </w:r>
          <w:r>
            <w:rPr>
              <w:spacing w:val="-81"/>
            </w:rPr>
            <w:t xml:space="preserve"> </w:t>
          </w:r>
          <w:r>
            <w:tab/>
          </w:r>
          <w:r>
            <w:rPr>
              <w:spacing w:val="-37"/>
            </w:rPr>
            <w:t xml:space="preserve"> </w:t>
          </w:r>
          <w:hyperlink w:anchor="bookmark34" w:history="1">
            <w:r>
              <w:rPr>
                <w:rFonts w:ascii="Times New Roman" w:eastAsia="Times New Roman" w:hAnsi="Times New Roman" w:cs="Times New Roman"/>
                <w:spacing w:val="-12"/>
              </w:rPr>
              <w:t>11</w:t>
            </w:r>
          </w:hyperlink>
        </w:p>
        <w:p>
          <w:pPr>
            <w:pStyle w:val="BodyText"/>
            <w:tabs>
              <w:tab w:val="right" w:leader="dot" w:pos="10335"/>
            </w:tabs>
            <w:spacing w:before="67" w:line="225" w:lineRule="auto"/>
            <w:ind w:left="2300"/>
            <w:rPr>
              <w:rFonts w:ascii="Times New Roman" w:eastAsia="Times New Roman" w:hAnsi="Times New Roman" w:cs="Times New Roman"/>
            </w:rPr>
          </w:pPr>
          <w:r>
            <w:rPr>
              <w:spacing w:val="15"/>
            </w:rPr>
            <w:t>图表</w:t>
          </w:r>
          <w:r>
            <w:rPr>
              <w:spacing w:val="56"/>
            </w:rPr>
            <w:t xml:space="preserve"> </w:t>
          </w:r>
          <w:r>
            <w:rPr>
              <w:spacing w:val="15"/>
            </w:rPr>
            <w:t>20:万科多支境内债券估值大幅上调(%)</w:t>
          </w:r>
          <w:r>
            <w:tab/>
          </w:r>
          <w:hyperlink w:anchor="bookmark35" w:history="1">
            <w:r>
              <w:rPr>
                <w:rFonts w:ascii="Times New Roman" w:eastAsia="Times New Roman" w:hAnsi="Times New Roman" w:cs="Times New Roman"/>
                <w:spacing w:val="-3"/>
              </w:rPr>
              <w:t>11</w:t>
            </w:r>
          </w:hyperlink>
        </w:p>
        <w:p>
          <w:pPr>
            <w:pStyle w:val="BodyText"/>
            <w:tabs>
              <w:tab w:val="right" w:leader="dot" w:pos="10295"/>
            </w:tabs>
            <w:spacing w:before="64" w:line="224" w:lineRule="auto"/>
            <w:ind w:left="2300"/>
            <w:rPr>
              <w:rFonts w:ascii="Times New Roman" w:eastAsia="Times New Roman" w:hAnsi="Times New Roman" w:cs="Times New Roman"/>
            </w:rPr>
          </w:pPr>
          <w:r>
            <w:rPr>
              <w:spacing w:val="9"/>
            </w:rPr>
            <w:t>图表</w:t>
          </w:r>
          <w:r>
            <w:rPr>
              <w:spacing w:val="9"/>
            </w:rPr>
            <w:t xml:space="preserve"> </w:t>
          </w:r>
          <w:r>
            <w:rPr>
              <w:spacing w:val="9"/>
            </w:rPr>
            <w:t>21:30大中城市：商品房成交面积：当月值(万平方米)</w:t>
          </w:r>
          <w:r>
            <w:tab/>
          </w:r>
          <w:hyperlink w:anchor="bookmark36" w:history="1">
            <w:r>
              <w:rPr>
                <w:rFonts w:ascii="Times New Roman" w:eastAsia="Times New Roman" w:hAnsi="Times New Roman" w:cs="Times New Roman"/>
                <w:spacing w:val="-4"/>
              </w:rPr>
              <w:t>12</w:t>
            </w:r>
          </w:hyperlink>
        </w:p>
      </w:sdtContent>
    </w:sdt>
    <w:p>
      <w:pPr>
        <w:spacing w:line="224" w:lineRule="auto"/>
        <w:rPr>
          <w:rFonts w:ascii="Times New Roman" w:eastAsia="Times New Roman" w:hAnsi="Times New Roman" w:cs="Times New Roman"/>
        </w:rPr>
        <w:sectPr>
          <w:headerReference w:type="default" r:id="rId17"/>
          <w:footerReference w:type="default" r:id="rId18"/>
          <w:pgSz w:w="11910" w:h="16840"/>
          <w:pgMar w:top="1029" w:right="773" w:bottom="759" w:left="789" w:header="200" w:footer="237" w:gutter="0"/>
          <w:pgNumType w:start="6"/>
          <w:cols w:space="708"/>
        </w:sectPr>
      </w:pPr>
    </w:p>
    <w:p>
      <w:pPr>
        <w:pStyle w:val="BodyText"/>
        <w:spacing w:before="236" w:line="225" w:lineRule="auto"/>
        <w:ind w:left="8819"/>
        <w:rPr>
          <w:sz w:val="22"/>
          <w:szCs w:val="22"/>
        </w:rPr>
      </w:pPr>
      <w:r>
        <w:drawing>
          <wp:anchor distT="0" distB="0" distL="0" distR="0" simplePos="0" relativeHeight="251666432" behindDoc="0" locked="0" layoutInCell="0" allowOverlap="1">
            <wp:simplePos x="0" y="0"/>
            <wp:positionH relativeFrom="page">
              <wp:posOffset>501643</wp:posOffset>
            </wp:positionH>
            <wp:positionV relativeFrom="page">
              <wp:posOffset>10210786</wp:posOffset>
            </wp:positionV>
            <wp:extent cx="6546856" cy="6350"/>
            <wp:effectExtent l="0" t="0" r="0" b="0"/>
            <wp:wrapNone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546856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5408" behindDoc="0" locked="0" layoutInCell="0" allowOverlap="1">
            <wp:simplePos x="0" y="0"/>
            <wp:positionH relativeFrom="page">
              <wp:posOffset>558818</wp:posOffset>
            </wp:positionH>
            <wp:positionV relativeFrom="page">
              <wp:posOffset>120620</wp:posOffset>
            </wp:positionV>
            <wp:extent cx="1955752" cy="508043"/>
            <wp:effectExtent l="0" t="0" r="0" b="0"/>
            <wp:wrapNone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955752" cy="5080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11"/>
          <w:sz w:val="22"/>
          <w:szCs w:val="22"/>
        </w:rPr>
        <w:t>固定收益专题</w:t>
      </w:r>
    </w:p>
    <w:p>
      <w:pPr>
        <w:spacing w:line="115" w:lineRule="exact"/>
      </w:pPr>
    </w:p>
    <w:tbl>
      <w:tblPr>
        <w:tblStyle w:val="TableNormal0"/>
        <w:tblW w:w="1031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0310"/>
      </w:tblGrid>
      <w:tr>
        <w:tblPrEx>
          <w:tblW w:w="10310" w:type="dxa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3147"/>
        </w:trPr>
        <w:tc>
          <w:tcPr>
            <w:tcW w:w="10310" w:type="dxa"/>
            <w:tcBorders>
              <w:top w:val="single" w:sz="2" w:space="0" w:color="0000FF"/>
              <w:bottom w:val="single" w:sz="4" w:space="0" w:color="0000FF"/>
            </w:tcBorders>
            <w:vAlign w:val="top"/>
          </w:tcPr>
          <w:p>
            <w:pPr>
              <w:spacing w:line="373" w:lineRule="auto"/>
              <w:rPr>
                <w:rFonts w:ascii="Arial"/>
                <w:sz w:val="21"/>
              </w:rPr>
            </w:pPr>
          </w:p>
          <w:p>
            <w:pPr>
              <w:spacing w:before="104" w:line="225" w:lineRule="auto"/>
              <w:ind w:left="2594"/>
              <w:rPr>
                <w:rFonts w:ascii="KaiTi" w:eastAsia="KaiTi" w:hAnsi="KaiTi" w:cs="KaiTi"/>
                <w:sz w:val="32"/>
                <w:szCs w:val="32"/>
              </w:rPr>
            </w:pPr>
            <w:bookmarkStart w:id="5" w:name="bookmark7"/>
            <w:bookmarkEnd w:id="5"/>
            <w:bookmarkStart w:id="6" w:name="bookmark24"/>
            <w:bookmarkEnd w:id="6"/>
            <w:r>
              <w:rPr>
                <w:rFonts w:ascii="KaiTi" w:eastAsia="KaiTi" w:hAnsi="KaiTi" w:cs="KaiTi"/>
                <w:b/>
                <w:bCs/>
                <w:color w:val="003D9A"/>
                <w:spacing w:val="12"/>
                <w:sz w:val="32"/>
                <w:szCs w:val="32"/>
              </w:rPr>
              <w:t>12月信用债收益率明显下行</w:t>
            </w:r>
          </w:p>
          <w:p>
            <w:pPr>
              <w:spacing w:before="304" w:line="288" w:lineRule="auto"/>
              <w:ind w:left="2590" w:firstLine="449"/>
              <w:jc w:val="both"/>
              <w:rPr>
                <w:rFonts w:ascii="KaiTi" w:eastAsia="KaiTi" w:hAnsi="KaiTi" w:cs="KaiTi"/>
                <w:sz w:val="22"/>
                <w:szCs w:val="22"/>
              </w:rPr>
            </w:pPr>
            <w:r>
              <w:rPr>
                <w:rFonts w:ascii="KaiTi" w:eastAsia="KaiTi" w:hAnsi="KaiTi" w:cs="KaiTi"/>
                <w:spacing w:val="5"/>
                <w:sz w:val="22"/>
                <w:szCs w:val="22"/>
              </w:rPr>
              <w:t>资产荒格局下，2月信用债行情延续，信用利差整体</w:t>
            </w:r>
            <w:r>
              <w:rPr>
                <w:rFonts w:ascii="KaiTi" w:eastAsia="KaiTi" w:hAnsi="KaiTi" w:cs="KaiTi"/>
                <w:spacing w:val="4"/>
                <w:sz w:val="22"/>
                <w:szCs w:val="22"/>
              </w:rPr>
              <w:t>呈压缩态势。以3年期</w:t>
            </w:r>
            <w:r>
              <w:rPr>
                <w:rFonts w:ascii="KaiTi" w:eastAsia="KaiTi" w:hAnsi="KaiTi" w:cs="KaiTi"/>
                <w:sz w:val="22"/>
                <w:szCs w:val="22"/>
              </w:rPr>
              <w:t xml:space="preserve"> </w:t>
            </w:r>
            <w:r>
              <w:rPr>
                <w:rFonts w:ascii="KaiTi" w:eastAsia="KaiTi" w:hAnsi="KaiTi" w:cs="KaiTi"/>
                <w:spacing w:val="-2"/>
                <w:sz w:val="22"/>
                <w:szCs w:val="22"/>
              </w:rPr>
              <w:t>中短票走势为观察对象，月初在降息预期影响下，信用</w:t>
            </w:r>
            <w:r>
              <w:rPr>
                <w:rFonts w:ascii="KaiTi" w:eastAsia="KaiTi" w:hAnsi="KaiTi" w:cs="KaiTi"/>
                <w:spacing w:val="-3"/>
                <w:sz w:val="22"/>
                <w:szCs w:val="22"/>
              </w:rPr>
              <w:t>利差快速收窄；月中权益</w:t>
            </w:r>
            <w:r>
              <w:rPr>
                <w:rFonts w:ascii="KaiTi" w:eastAsia="KaiTi" w:hAnsi="KaiTi" w:cs="KaiTi"/>
                <w:sz w:val="22"/>
                <w:szCs w:val="22"/>
              </w:rPr>
              <w:t xml:space="preserve">  </w:t>
            </w:r>
            <w:r>
              <w:rPr>
                <w:rFonts w:ascii="KaiTi" w:eastAsia="KaiTi" w:hAnsi="KaiTi" w:cs="KaiTi"/>
                <w:spacing w:val="-4"/>
                <w:sz w:val="22"/>
                <w:szCs w:val="22"/>
              </w:rPr>
              <w:t>市场走强，信用利差在“股债跷跷板”效应下有所抬升；而后</w:t>
            </w:r>
            <w:r>
              <w:rPr>
                <w:rFonts w:ascii="KaiTi" w:eastAsia="KaiTi" w:hAnsi="KaiTi" w:cs="KaiTi"/>
                <w:spacing w:val="-4"/>
                <w:sz w:val="22"/>
                <w:szCs w:val="22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  <w:sz w:val="22"/>
                <w:szCs w:val="22"/>
              </w:rPr>
              <w:t>LP</w:t>
            </w:r>
            <w:r>
              <w:rPr>
                <w:rFonts w:ascii="Times New Roman" w:eastAsia="Times New Roman" w:hAnsi="Times New Roman" w:cs="Times New Roman"/>
                <w:spacing w:val="-5"/>
                <w:sz w:val="22"/>
                <w:szCs w:val="22"/>
              </w:rPr>
              <w:t xml:space="preserve">R  </w:t>
            </w:r>
            <w:r>
              <w:rPr>
                <w:rFonts w:ascii="KaiTi" w:eastAsia="KaiTi" w:hAnsi="KaiTi" w:cs="KaiTi"/>
                <w:spacing w:val="-5"/>
                <w:sz w:val="22"/>
                <w:szCs w:val="22"/>
              </w:rPr>
              <w:t>超预期调降，</w:t>
            </w:r>
            <w:r>
              <w:rPr>
                <w:rFonts w:ascii="KaiTi" w:eastAsia="KaiTi" w:hAnsi="KaiTi" w:cs="KaiTi"/>
                <w:sz w:val="22"/>
                <w:szCs w:val="22"/>
              </w:rPr>
              <w:t xml:space="preserve"> </w:t>
            </w:r>
            <w:r>
              <w:rPr>
                <w:rFonts w:ascii="KaiTi" w:eastAsia="KaiTi" w:hAnsi="KaiTi" w:cs="KaiTi"/>
                <w:spacing w:val="-3"/>
                <w:sz w:val="22"/>
                <w:szCs w:val="22"/>
              </w:rPr>
              <w:t>债市情绪出现升温，利差再次打开下行空间。</w:t>
            </w:r>
          </w:p>
          <w:p>
            <w:pPr>
              <w:spacing w:line="277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59" w:line="223" w:lineRule="auto"/>
              <w:ind w:left="58"/>
            </w:pPr>
            <w:r>
              <w:rPr>
                <w:rFonts w:ascii="KaiTi" w:eastAsia="KaiTi" w:hAnsi="KaiTi" w:cs="KaiTi"/>
                <w:b/>
                <w:bCs/>
                <w:i/>
                <w:iCs/>
                <w:spacing w:val="-8"/>
              </w:rPr>
              <w:t>图表1:3年期各评级中短票走势</w:t>
            </w:r>
            <w:r>
              <w:rPr>
                <w:rFonts w:ascii="KaiTi" w:eastAsia="KaiTi" w:hAnsi="KaiTi" w:cs="KaiTi"/>
                <w:spacing w:val="-32"/>
              </w:rPr>
              <w:t xml:space="preserve"> </w:t>
            </w:r>
            <w:r>
              <w:rPr>
                <w:b/>
                <w:bCs/>
                <w:i/>
                <w:iCs/>
                <w:spacing w:val="-8"/>
              </w:rPr>
              <w:t>(BP)</w:t>
            </w:r>
          </w:p>
        </w:tc>
      </w:tr>
      <w:tr>
        <w:tblPrEx>
          <w:tblW w:w="10310" w:type="dxa"/>
          <w:tblInd w:w="0" w:type="dxa"/>
          <w:tblLayout w:type="fixed"/>
        </w:tblPrEx>
        <w:trPr>
          <w:trHeight w:val="4452"/>
        </w:trPr>
        <w:tc>
          <w:tcPr>
            <w:tcW w:w="10310" w:type="dxa"/>
            <w:tcBorders>
              <w:top w:val="single" w:sz="4" w:space="0" w:color="0000FF"/>
              <w:bottom w:val="single" w:sz="2" w:space="0" w:color="0000FF"/>
            </w:tcBorders>
            <w:vAlign w:val="top"/>
          </w:tcPr>
          <w:p>
            <w:pPr>
              <w:spacing w:before="187" w:line="4060" w:lineRule="exact"/>
              <w:ind w:firstLine="140"/>
            </w:pPr>
            <w:r>
              <w:rPr>
                <w:position w:val="-81"/>
              </w:rPr>
              <w:drawing>
                <wp:inline distT="0" distB="0" distL="0" distR="0">
                  <wp:extent cx="6349995" cy="2578071"/>
                  <wp:effectExtent l="0" t="0" r="0" b="0"/>
                  <wp:docPr id="30" name="IM 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 30"/>
                          <pic:cNvPicPr/>
                        </pic:nvPicPr>
                        <pic:blipFill>
                          <a:blip xmlns:r="http://schemas.openxmlformats.org/officeDocument/2006/relationships"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49995" cy="25780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BodyText"/>
        <w:spacing w:before="22" w:line="224" w:lineRule="auto"/>
        <w:ind w:left="57"/>
        <w:rPr>
          <w:sz w:val="18"/>
          <w:szCs w:val="18"/>
        </w:rPr>
      </w:pPr>
      <w:r>
        <w:rPr>
          <w:b/>
          <w:bCs/>
          <w:i/>
          <w:iCs/>
          <w:color w:val="0088F0"/>
          <w:spacing w:val="-12"/>
          <w:sz w:val="18"/>
          <w:szCs w:val="18"/>
        </w:rPr>
        <w:t>资料来源：</w:t>
      </w:r>
      <w:r>
        <w:rPr>
          <w:rFonts w:ascii="SimSun" w:eastAsia="SimSun" w:hAnsi="SimSun" w:cs="SimSun"/>
          <w:b/>
          <w:bCs/>
          <w:i/>
          <w:iCs/>
          <w:color w:val="0088F0"/>
          <w:spacing w:val="-12"/>
          <w:sz w:val="18"/>
          <w:szCs w:val="18"/>
        </w:rPr>
        <w:t>iFind,</w:t>
      </w:r>
      <w:r>
        <w:rPr>
          <w:b/>
          <w:bCs/>
          <w:i/>
          <w:iCs/>
          <w:color w:val="0088F0"/>
          <w:spacing w:val="-12"/>
          <w:sz w:val="18"/>
          <w:szCs w:val="18"/>
        </w:rPr>
        <w:t>华福证券研究所</w:t>
      </w:r>
    </w:p>
    <w:p>
      <w:pPr>
        <w:spacing w:line="397" w:lineRule="auto"/>
        <w:rPr>
          <w:rFonts w:ascii="Arial"/>
          <w:sz w:val="21"/>
        </w:rPr>
      </w:pPr>
    </w:p>
    <w:p>
      <w:pPr>
        <w:pStyle w:val="BodyText"/>
        <w:spacing w:before="104" w:line="219" w:lineRule="auto"/>
        <w:ind w:left="2594"/>
        <w:outlineLvl w:val="0"/>
        <w:rPr>
          <w:sz w:val="32"/>
          <w:szCs w:val="32"/>
        </w:rPr>
      </w:pPr>
      <w:r>
        <w:rPr>
          <w:b/>
          <w:bCs/>
          <w:color w:val="003D9A"/>
          <w:spacing w:val="-1"/>
          <w:sz w:val="32"/>
          <w:szCs w:val="32"/>
        </w:rPr>
        <w:t>2</w:t>
      </w:r>
      <w:r>
        <w:rPr>
          <w:color w:val="003D9A"/>
          <w:spacing w:val="-1"/>
          <w:sz w:val="32"/>
          <w:szCs w:val="32"/>
        </w:rPr>
        <w:t xml:space="preserve"> </w:t>
      </w:r>
      <w:r>
        <w:rPr>
          <w:b/>
          <w:bCs/>
          <w:color w:val="003D9A"/>
          <w:spacing w:val="-1"/>
          <w:sz w:val="32"/>
          <w:szCs w:val="32"/>
        </w:rPr>
        <w:t>城投债：2.8%以上还有哪些机会?</w:t>
      </w:r>
    </w:p>
    <w:p>
      <w:pPr>
        <w:spacing w:line="243" w:lineRule="auto"/>
        <w:rPr>
          <w:rFonts w:ascii="Arial"/>
          <w:sz w:val="21"/>
        </w:rPr>
      </w:pPr>
    </w:p>
    <w:p>
      <w:pPr>
        <w:spacing w:line="244" w:lineRule="auto"/>
        <w:rPr>
          <w:rFonts w:ascii="Arial"/>
          <w:sz w:val="21"/>
        </w:rPr>
      </w:pPr>
    </w:p>
    <w:p>
      <w:pPr>
        <w:pStyle w:val="BodyText"/>
        <w:spacing w:before="91" w:line="220" w:lineRule="auto"/>
        <w:ind w:left="2594"/>
        <w:outlineLvl w:val="1"/>
        <w:rPr>
          <w:sz w:val="28"/>
          <w:szCs w:val="28"/>
        </w:rPr>
      </w:pPr>
      <w:r>
        <w:rPr>
          <w:b/>
          <w:bCs/>
          <w:color w:val="003D9A"/>
          <w:spacing w:val="-6"/>
          <w:sz w:val="28"/>
          <w:szCs w:val="28"/>
        </w:rPr>
        <w:t>2.1</w:t>
      </w:r>
      <w:r>
        <w:rPr>
          <w:color w:val="003D9A"/>
          <w:spacing w:val="60"/>
          <w:sz w:val="28"/>
          <w:szCs w:val="28"/>
        </w:rPr>
        <w:t xml:space="preserve"> </w:t>
      </w:r>
      <w:r>
        <w:rPr>
          <w:b/>
          <w:bCs/>
          <w:color w:val="003D9A"/>
          <w:spacing w:val="-6"/>
          <w:sz w:val="28"/>
          <w:szCs w:val="28"/>
        </w:rPr>
        <w:t>净融资环比减少，区域分化明显</w:t>
      </w:r>
    </w:p>
    <w:p>
      <w:pPr>
        <w:spacing w:line="412" w:lineRule="auto"/>
        <w:rPr>
          <w:rFonts w:ascii="Arial"/>
          <w:sz w:val="21"/>
        </w:rPr>
      </w:pPr>
    </w:p>
    <w:p>
      <w:pPr>
        <w:pStyle w:val="BodyText"/>
        <w:spacing w:before="73" w:line="354" w:lineRule="auto"/>
        <w:ind w:left="2590" w:right="51" w:firstLine="433"/>
        <w:rPr>
          <w:sz w:val="18"/>
          <w:szCs w:val="18"/>
        </w:rPr>
      </w:pPr>
      <w:r>
        <w:rPr>
          <w:b/>
          <w:bCs/>
          <w:spacing w:val="4"/>
          <w:sz w:val="22"/>
          <w:szCs w:val="22"/>
        </w:rPr>
        <w:t>2月城投债净融资规模为102亿元，环比减少</w:t>
      </w:r>
      <w:r>
        <w:rPr>
          <w:b/>
          <w:bCs/>
          <w:spacing w:val="3"/>
          <w:sz w:val="22"/>
          <w:szCs w:val="22"/>
        </w:rPr>
        <w:t>1700亿元。</w:t>
      </w:r>
      <w:r>
        <w:rPr>
          <w:spacing w:val="3"/>
          <w:sz w:val="22"/>
          <w:szCs w:val="22"/>
        </w:rPr>
        <w:t>分区域来看，各省</w:t>
      </w:r>
      <w:r>
        <w:rPr>
          <w:sz w:val="22"/>
          <w:szCs w:val="22"/>
        </w:rPr>
        <w:t xml:space="preserve"> </w:t>
      </w:r>
      <w:r>
        <w:rPr>
          <w:spacing w:val="-5"/>
          <w:sz w:val="22"/>
          <w:szCs w:val="22"/>
        </w:rPr>
        <w:t>净融资分化显著。江苏省和广东省净融资规模领跑，均在100亿元以上；北京市、</w:t>
      </w:r>
      <w:r>
        <w:rPr>
          <w:spacing w:val="4"/>
          <w:sz w:val="22"/>
          <w:szCs w:val="22"/>
        </w:rPr>
        <w:t xml:space="preserve"> </w:t>
      </w:r>
      <w:r>
        <w:rPr>
          <w:spacing w:val="-11"/>
          <w:sz w:val="18"/>
          <w:szCs w:val="18"/>
        </w:rPr>
        <w:t>陕</w:t>
      </w:r>
      <w:r>
        <w:rPr>
          <w:spacing w:val="-28"/>
          <w:sz w:val="18"/>
          <w:szCs w:val="18"/>
        </w:rPr>
        <w:t xml:space="preserve"> </w:t>
      </w:r>
      <w:r>
        <w:rPr>
          <w:spacing w:val="-11"/>
          <w:sz w:val="18"/>
          <w:szCs w:val="18"/>
        </w:rPr>
        <w:t>西</w:t>
      </w:r>
      <w:r>
        <w:rPr>
          <w:spacing w:val="-38"/>
          <w:sz w:val="18"/>
          <w:szCs w:val="18"/>
        </w:rPr>
        <w:t xml:space="preserve"> </w:t>
      </w:r>
      <w:r>
        <w:rPr>
          <w:spacing w:val="-11"/>
          <w:sz w:val="18"/>
          <w:szCs w:val="18"/>
        </w:rPr>
        <w:t>省</w:t>
      </w:r>
      <w:r>
        <w:rPr>
          <w:spacing w:val="-37"/>
          <w:sz w:val="18"/>
          <w:szCs w:val="18"/>
        </w:rPr>
        <w:t xml:space="preserve"> </w:t>
      </w:r>
      <w:r>
        <w:rPr>
          <w:spacing w:val="-11"/>
          <w:sz w:val="18"/>
          <w:szCs w:val="18"/>
        </w:rPr>
        <w:t>等</w:t>
      </w:r>
      <w:r>
        <w:rPr>
          <w:spacing w:val="-39"/>
          <w:sz w:val="18"/>
          <w:szCs w:val="18"/>
        </w:rPr>
        <w:t xml:space="preserve"> </w:t>
      </w:r>
      <w:r>
        <w:rPr>
          <w:spacing w:val="-11"/>
          <w:sz w:val="18"/>
          <w:szCs w:val="18"/>
        </w:rPr>
        <w:t>地</w:t>
      </w:r>
      <w:r>
        <w:rPr>
          <w:spacing w:val="-41"/>
          <w:sz w:val="18"/>
          <w:szCs w:val="18"/>
        </w:rPr>
        <w:t xml:space="preserve"> </w:t>
      </w:r>
      <w:r>
        <w:rPr>
          <w:spacing w:val="-11"/>
          <w:sz w:val="18"/>
          <w:szCs w:val="18"/>
        </w:rPr>
        <w:t>规</w:t>
      </w:r>
      <w:r>
        <w:rPr>
          <w:spacing w:val="-45"/>
          <w:sz w:val="18"/>
          <w:szCs w:val="18"/>
        </w:rPr>
        <w:t xml:space="preserve"> </w:t>
      </w:r>
      <w:r>
        <w:rPr>
          <w:spacing w:val="-11"/>
          <w:sz w:val="18"/>
          <w:szCs w:val="18"/>
        </w:rPr>
        <w:t>模</w:t>
      </w:r>
      <w:r>
        <w:rPr>
          <w:spacing w:val="-43"/>
          <w:sz w:val="18"/>
          <w:szCs w:val="18"/>
        </w:rPr>
        <w:t xml:space="preserve"> </w:t>
      </w:r>
      <w:r>
        <w:rPr>
          <w:spacing w:val="-11"/>
          <w:sz w:val="18"/>
          <w:szCs w:val="18"/>
        </w:rPr>
        <w:t>在</w:t>
      </w:r>
      <w:r>
        <w:rPr>
          <w:spacing w:val="-43"/>
          <w:sz w:val="18"/>
          <w:szCs w:val="18"/>
        </w:rPr>
        <w:t xml:space="preserve"> </w:t>
      </w:r>
      <w:r>
        <w:rPr>
          <w:spacing w:val="-11"/>
          <w:sz w:val="18"/>
          <w:szCs w:val="18"/>
        </w:rPr>
        <w:t>5</w:t>
      </w:r>
      <w:r>
        <w:rPr>
          <w:spacing w:val="-40"/>
          <w:sz w:val="18"/>
          <w:szCs w:val="18"/>
        </w:rPr>
        <w:t xml:space="preserve"> </w:t>
      </w:r>
      <w:r>
        <w:rPr>
          <w:spacing w:val="-11"/>
          <w:sz w:val="18"/>
          <w:szCs w:val="18"/>
        </w:rPr>
        <w:t>0</w:t>
      </w:r>
      <w:r>
        <w:rPr>
          <w:spacing w:val="-43"/>
          <w:sz w:val="18"/>
          <w:szCs w:val="18"/>
        </w:rPr>
        <w:t xml:space="preserve"> </w:t>
      </w:r>
      <w:r>
        <w:rPr>
          <w:spacing w:val="-11"/>
          <w:sz w:val="18"/>
          <w:szCs w:val="18"/>
        </w:rPr>
        <w:t>亿</w:t>
      </w:r>
      <w:r>
        <w:rPr>
          <w:spacing w:val="-30"/>
          <w:sz w:val="18"/>
          <w:szCs w:val="18"/>
        </w:rPr>
        <w:t xml:space="preserve"> </w:t>
      </w:r>
      <w:r>
        <w:rPr>
          <w:spacing w:val="-11"/>
          <w:sz w:val="18"/>
          <w:szCs w:val="18"/>
        </w:rPr>
        <w:t>元</w:t>
      </w:r>
      <w:r>
        <w:rPr>
          <w:spacing w:val="-11"/>
          <w:sz w:val="18"/>
          <w:szCs w:val="18"/>
        </w:rPr>
        <w:t xml:space="preserve"> </w:t>
      </w:r>
      <w:r>
        <w:rPr>
          <w:spacing w:val="-11"/>
          <w:sz w:val="18"/>
          <w:szCs w:val="18"/>
        </w:rPr>
        <w:t>以</w:t>
      </w:r>
      <w:r>
        <w:rPr>
          <w:spacing w:val="-37"/>
          <w:sz w:val="18"/>
          <w:szCs w:val="18"/>
        </w:rPr>
        <w:t xml:space="preserve"> </w:t>
      </w:r>
      <w:r>
        <w:rPr>
          <w:spacing w:val="-11"/>
          <w:sz w:val="18"/>
          <w:szCs w:val="18"/>
        </w:rPr>
        <w:t>上</w:t>
      </w:r>
      <w:r>
        <w:rPr>
          <w:spacing w:val="-46"/>
          <w:sz w:val="18"/>
          <w:szCs w:val="18"/>
        </w:rPr>
        <w:t xml:space="preserve"> </w:t>
      </w:r>
      <w:r>
        <w:rPr>
          <w:spacing w:val="-11"/>
          <w:sz w:val="18"/>
          <w:szCs w:val="18"/>
        </w:rPr>
        <w:t>；</w:t>
      </w:r>
      <w:r>
        <w:rPr>
          <w:spacing w:val="-36"/>
          <w:sz w:val="18"/>
          <w:szCs w:val="18"/>
        </w:rPr>
        <w:t xml:space="preserve"> </w:t>
      </w:r>
      <w:r>
        <w:rPr>
          <w:spacing w:val="-11"/>
          <w:sz w:val="18"/>
          <w:szCs w:val="18"/>
        </w:rPr>
        <w:t>浙</w:t>
      </w:r>
      <w:r>
        <w:rPr>
          <w:spacing w:val="-30"/>
          <w:sz w:val="18"/>
          <w:szCs w:val="18"/>
        </w:rPr>
        <w:t xml:space="preserve"> </w:t>
      </w:r>
      <w:r>
        <w:rPr>
          <w:spacing w:val="-11"/>
          <w:sz w:val="18"/>
          <w:szCs w:val="18"/>
        </w:rPr>
        <w:t>江</w:t>
      </w:r>
      <w:r>
        <w:rPr>
          <w:spacing w:val="-38"/>
          <w:sz w:val="18"/>
          <w:szCs w:val="18"/>
        </w:rPr>
        <w:t xml:space="preserve"> </w:t>
      </w:r>
      <w:r>
        <w:rPr>
          <w:spacing w:val="-11"/>
          <w:sz w:val="18"/>
          <w:szCs w:val="18"/>
        </w:rPr>
        <w:t>省</w:t>
      </w:r>
      <w:r>
        <w:rPr>
          <w:spacing w:val="-26"/>
          <w:sz w:val="18"/>
          <w:szCs w:val="18"/>
        </w:rPr>
        <w:t xml:space="preserve"> </w:t>
      </w:r>
      <w:r>
        <w:rPr>
          <w:spacing w:val="-11"/>
          <w:sz w:val="18"/>
          <w:szCs w:val="18"/>
        </w:rPr>
        <w:t>、</w:t>
      </w:r>
      <w:r>
        <w:rPr>
          <w:spacing w:val="-31"/>
          <w:sz w:val="18"/>
          <w:szCs w:val="18"/>
        </w:rPr>
        <w:t xml:space="preserve"> </w:t>
      </w:r>
      <w:r>
        <w:rPr>
          <w:spacing w:val="-11"/>
          <w:sz w:val="18"/>
          <w:szCs w:val="18"/>
        </w:rPr>
        <w:t>四</w:t>
      </w:r>
      <w:r>
        <w:rPr>
          <w:spacing w:val="-33"/>
          <w:sz w:val="18"/>
          <w:szCs w:val="18"/>
        </w:rPr>
        <w:t xml:space="preserve"> </w:t>
      </w:r>
      <w:r>
        <w:rPr>
          <w:spacing w:val="-11"/>
          <w:sz w:val="18"/>
          <w:szCs w:val="18"/>
        </w:rPr>
        <w:t>川</w:t>
      </w:r>
      <w:r>
        <w:rPr>
          <w:spacing w:val="-37"/>
          <w:sz w:val="18"/>
          <w:szCs w:val="18"/>
        </w:rPr>
        <w:t xml:space="preserve"> </w:t>
      </w:r>
      <w:r>
        <w:rPr>
          <w:spacing w:val="-11"/>
          <w:sz w:val="18"/>
          <w:szCs w:val="18"/>
        </w:rPr>
        <w:t>省</w:t>
      </w:r>
      <w:r>
        <w:rPr>
          <w:spacing w:val="-27"/>
          <w:sz w:val="18"/>
          <w:szCs w:val="18"/>
        </w:rPr>
        <w:t xml:space="preserve"> </w:t>
      </w:r>
      <w:r>
        <w:rPr>
          <w:spacing w:val="-11"/>
          <w:sz w:val="18"/>
          <w:szCs w:val="18"/>
        </w:rPr>
        <w:t>、</w:t>
      </w:r>
      <w:r>
        <w:rPr>
          <w:spacing w:val="-27"/>
          <w:sz w:val="18"/>
          <w:szCs w:val="18"/>
        </w:rPr>
        <w:t xml:space="preserve"> </w:t>
      </w:r>
      <w:r>
        <w:rPr>
          <w:spacing w:val="-11"/>
          <w:sz w:val="18"/>
          <w:szCs w:val="18"/>
        </w:rPr>
        <w:t>河</w:t>
      </w:r>
      <w:r>
        <w:rPr>
          <w:spacing w:val="-25"/>
          <w:sz w:val="18"/>
          <w:szCs w:val="18"/>
        </w:rPr>
        <w:t xml:space="preserve"> </w:t>
      </w:r>
      <w:r>
        <w:rPr>
          <w:spacing w:val="-11"/>
          <w:sz w:val="18"/>
          <w:szCs w:val="18"/>
        </w:rPr>
        <w:t>南</w:t>
      </w:r>
      <w:r>
        <w:rPr>
          <w:spacing w:val="-38"/>
          <w:sz w:val="18"/>
          <w:szCs w:val="18"/>
        </w:rPr>
        <w:t xml:space="preserve"> </w:t>
      </w:r>
      <w:r>
        <w:rPr>
          <w:spacing w:val="-11"/>
          <w:sz w:val="18"/>
          <w:szCs w:val="18"/>
        </w:rPr>
        <w:t>省</w:t>
      </w:r>
      <w:r>
        <w:rPr>
          <w:spacing w:val="-38"/>
          <w:sz w:val="18"/>
          <w:szCs w:val="18"/>
        </w:rPr>
        <w:t xml:space="preserve"> </w:t>
      </w:r>
      <w:r>
        <w:rPr>
          <w:spacing w:val="-11"/>
          <w:sz w:val="18"/>
          <w:szCs w:val="18"/>
        </w:rPr>
        <w:t>等</w:t>
      </w:r>
      <w:r>
        <w:rPr>
          <w:spacing w:val="-30"/>
          <w:sz w:val="18"/>
          <w:szCs w:val="18"/>
        </w:rPr>
        <w:t xml:space="preserve"> </w:t>
      </w:r>
      <w:r>
        <w:rPr>
          <w:spacing w:val="-11"/>
          <w:sz w:val="18"/>
          <w:szCs w:val="18"/>
        </w:rPr>
        <w:t>1</w:t>
      </w:r>
      <w:r>
        <w:rPr>
          <w:spacing w:val="-43"/>
          <w:sz w:val="18"/>
          <w:szCs w:val="18"/>
        </w:rPr>
        <w:t xml:space="preserve"> </w:t>
      </w:r>
      <w:r>
        <w:rPr>
          <w:spacing w:val="-11"/>
          <w:sz w:val="18"/>
          <w:szCs w:val="18"/>
        </w:rPr>
        <w:t>4</w:t>
      </w:r>
      <w:r>
        <w:rPr>
          <w:spacing w:val="-43"/>
          <w:sz w:val="18"/>
          <w:szCs w:val="18"/>
        </w:rPr>
        <w:t xml:space="preserve"> </w:t>
      </w:r>
      <w:r>
        <w:rPr>
          <w:spacing w:val="-11"/>
          <w:sz w:val="18"/>
          <w:szCs w:val="18"/>
        </w:rPr>
        <w:t>个</w:t>
      </w:r>
      <w:r>
        <w:rPr>
          <w:spacing w:val="-38"/>
          <w:sz w:val="18"/>
          <w:szCs w:val="18"/>
        </w:rPr>
        <w:t xml:space="preserve"> </w:t>
      </w:r>
      <w:r>
        <w:rPr>
          <w:spacing w:val="-11"/>
          <w:sz w:val="18"/>
          <w:szCs w:val="18"/>
        </w:rPr>
        <w:t>省</w:t>
      </w:r>
      <w:r>
        <w:rPr>
          <w:spacing w:val="-36"/>
          <w:sz w:val="18"/>
          <w:szCs w:val="18"/>
        </w:rPr>
        <w:t xml:space="preserve"> </w:t>
      </w:r>
      <w:r>
        <w:rPr>
          <w:spacing w:val="-11"/>
          <w:sz w:val="18"/>
          <w:szCs w:val="18"/>
        </w:rPr>
        <w:t>市</w:t>
      </w:r>
      <w:r>
        <w:rPr>
          <w:spacing w:val="-29"/>
          <w:sz w:val="18"/>
          <w:szCs w:val="18"/>
        </w:rPr>
        <w:t xml:space="preserve"> </w:t>
      </w:r>
      <w:r>
        <w:rPr>
          <w:spacing w:val="-12"/>
          <w:sz w:val="18"/>
          <w:szCs w:val="18"/>
        </w:rPr>
        <w:t>的</w:t>
      </w:r>
      <w:r>
        <w:rPr>
          <w:spacing w:val="-31"/>
          <w:sz w:val="18"/>
          <w:szCs w:val="18"/>
        </w:rPr>
        <w:t xml:space="preserve"> </w:t>
      </w:r>
      <w:r>
        <w:rPr>
          <w:spacing w:val="-12"/>
          <w:sz w:val="18"/>
          <w:szCs w:val="18"/>
        </w:rPr>
        <w:t>净</w:t>
      </w:r>
      <w:r>
        <w:rPr>
          <w:spacing w:val="-30"/>
          <w:sz w:val="18"/>
          <w:szCs w:val="18"/>
        </w:rPr>
        <w:t xml:space="preserve"> </w:t>
      </w:r>
      <w:r>
        <w:rPr>
          <w:spacing w:val="-12"/>
          <w:sz w:val="18"/>
          <w:szCs w:val="18"/>
        </w:rPr>
        <w:t>融</w:t>
      </w:r>
      <w:r>
        <w:rPr>
          <w:spacing w:val="-31"/>
          <w:sz w:val="18"/>
          <w:szCs w:val="18"/>
        </w:rPr>
        <w:t xml:space="preserve"> </w:t>
      </w:r>
      <w:r>
        <w:rPr>
          <w:spacing w:val="-12"/>
          <w:sz w:val="18"/>
          <w:szCs w:val="18"/>
        </w:rPr>
        <w:t>资</w:t>
      </w:r>
    </w:p>
    <w:p>
      <w:pPr>
        <w:pStyle w:val="BodyText"/>
        <w:spacing w:before="1" w:line="225" w:lineRule="auto"/>
        <w:ind w:left="2590"/>
        <w:rPr>
          <w:sz w:val="18"/>
          <w:szCs w:val="18"/>
        </w:rPr>
      </w:pPr>
      <w:r>
        <w:rPr>
          <w:spacing w:val="27"/>
          <w:sz w:val="18"/>
          <w:szCs w:val="18"/>
        </w:rPr>
        <w:t>额则为负。</w:t>
      </w:r>
    </w:p>
    <w:p>
      <w:pPr>
        <w:spacing w:line="269" w:lineRule="auto"/>
        <w:rPr>
          <w:rFonts w:ascii="Arial"/>
          <w:sz w:val="21"/>
        </w:rPr>
      </w:pPr>
    </w:p>
    <w:p>
      <w:pPr>
        <w:pStyle w:val="BodyText"/>
        <w:spacing w:before="59" w:line="226" w:lineRule="auto"/>
        <w:ind w:left="2585"/>
        <w:rPr>
          <w:sz w:val="18"/>
          <w:szCs w:val="18"/>
        </w:rPr>
      </w:pPr>
      <w:r>
        <w:rPr>
          <w:i/>
          <w:iCs/>
          <w:color w:val="005BAC"/>
          <w:spacing w:val="-3"/>
          <w:sz w:val="18"/>
          <w:szCs w:val="18"/>
        </w:rPr>
        <w:t>图表2:城投债净融资情况(亿元)</w:t>
      </w:r>
    </w:p>
    <w:p>
      <w:pPr>
        <w:spacing w:line="162" w:lineRule="exact"/>
      </w:pPr>
    </w:p>
    <w:p>
      <w:pPr>
        <w:spacing w:line="162" w:lineRule="exact"/>
        <w:sectPr>
          <w:headerReference w:type="default" r:id="rId22"/>
          <w:footerReference w:type="default" r:id="rId23"/>
          <w:pgSz w:w="11910" w:h="16840"/>
          <w:pgMar w:top="400" w:right="810" w:bottom="270" w:left="789" w:header="0" w:footer="0" w:gutter="0"/>
          <w:pgNumType w:start="7"/>
          <w:cols w:num="1" w:space="708" w:equalWidth="0">
            <w:col w:w="10311" w:space="0"/>
          </w:cols>
        </w:sectPr>
      </w:pPr>
    </w:p>
    <w:p>
      <w:pPr>
        <w:spacing w:before="200" w:line="224" w:lineRule="auto"/>
        <w:ind w:left="3372"/>
        <w:rPr>
          <w:rFonts w:ascii="SimSun" w:eastAsia="SimSun" w:hAnsi="SimSun" w:cs="SimSun"/>
          <w:sz w:val="15"/>
          <w:szCs w:val="15"/>
        </w:rPr>
      </w:pPr>
      <w:r>
        <w:rPr>
          <w:rFonts w:ascii="SimSun" w:eastAsia="SimSun" w:hAnsi="SimSun" w:cs="SimSun"/>
          <w:b/>
          <w:bCs/>
          <w:spacing w:val="-4"/>
          <w:sz w:val="15"/>
          <w:szCs w:val="15"/>
        </w:rPr>
        <w:t>地区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39" w:line="219" w:lineRule="auto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-2"/>
          <w:sz w:val="20"/>
          <w:szCs w:val="20"/>
        </w:rPr>
        <w:t>前2月偿</w:t>
      </w:r>
    </w:p>
    <w:p>
      <w:pPr>
        <w:spacing w:before="76" w:line="184" w:lineRule="auto"/>
        <w:ind w:left="162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b/>
          <w:bCs/>
          <w:spacing w:val="-4"/>
          <w:sz w:val="20"/>
          <w:szCs w:val="20"/>
        </w:rPr>
        <w:t>还量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39" w:line="219" w:lineRule="auto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-2"/>
          <w:sz w:val="20"/>
          <w:szCs w:val="20"/>
        </w:rPr>
        <w:t>前2月发</w:t>
      </w:r>
    </w:p>
    <w:p>
      <w:pPr>
        <w:spacing w:before="88" w:line="220" w:lineRule="auto"/>
        <w:ind w:left="237"/>
        <w:rPr>
          <w:rFonts w:ascii="SimSun" w:eastAsia="SimSun" w:hAnsi="SimSun" w:cs="SimSun"/>
          <w:sz w:val="15"/>
          <w:szCs w:val="15"/>
        </w:rPr>
      </w:pPr>
      <w:r>
        <w:rPr>
          <w:rFonts w:ascii="SimSun" w:eastAsia="SimSun" w:hAnsi="SimSun" w:cs="SimSun"/>
          <w:b/>
          <w:bCs/>
          <w:spacing w:val="-4"/>
          <w:sz w:val="15"/>
          <w:szCs w:val="15"/>
        </w:rPr>
        <w:t>行量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39" w:line="219" w:lineRule="auto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-2"/>
          <w:sz w:val="20"/>
          <w:szCs w:val="20"/>
        </w:rPr>
        <w:t>2月偿还</w:t>
      </w:r>
    </w:p>
    <w:p>
      <w:pPr>
        <w:spacing w:before="76" w:line="184" w:lineRule="auto"/>
        <w:ind w:left="373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b/>
          <w:bCs/>
          <w:spacing w:val="-3"/>
          <w:sz w:val="20"/>
          <w:szCs w:val="20"/>
        </w:rPr>
        <w:t>量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39" w:line="219" w:lineRule="auto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-2"/>
          <w:sz w:val="20"/>
          <w:szCs w:val="20"/>
        </w:rPr>
        <w:t>2月发行</w:t>
      </w:r>
    </w:p>
    <w:p>
      <w:pPr>
        <w:spacing w:before="76" w:line="184" w:lineRule="auto"/>
        <w:ind w:left="438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b/>
          <w:bCs/>
          <w:spacing w:val="-3"/>
          <w:sz w:val="20"/>
          <w:szCs w:val="20"/>
        </w:rPr>
        <w:t>量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39" w:line="219" w:lineRule="auto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spacing w:val="-2"/>
          <w:sz w:val="20"/>
          <w:szCs w:val="20"/>
        </w:rPr>
        <w:t>2月净融</w:t>
      </w:r>
    </w:p>
    <w:p>
      <w:pPr>
        <w:spacing w:before="71" w:line="189" w:lineRule="auto"/>
        <w:ind w:left="494"/>
        <w:rPr>
          <w:rFonts w:ascii="SimSun" w:eastAsia="SimSun" w:hAnsi="SimSun" w:cs="SimSun"/>
          <w:sz w:val="20"/>
          <w:szCs w:val="20"/>
        </w:rPr>
      </w:pPr>
      <w:r>
        <w:rPr>
          <w:rFonts w:ascii="SimSun" w:eastAsia="SimSun" w:hAnsi="SimSun" w:cs="SimSun"/>
          <w:b/>
          <w:bCs/>
          <w:spacing w:val="-3"/>
          <w:sz w:val="20"/>
          <w:szCs w:val="20"/>
        </w:rPr>
        <w:t>资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205" w:line="220" w:lineRule="auto"/>
        <w:rPr>
          <w:rFonts w:ascii="SimSun" w:eastAsia="SimSun" w:hAnsi="SimSun" w:cs="SimSun"/>
          <w:sz w:val="15"/>
          <w:szCs w:val="15"/>
        </w:rPr>
      </w:pPr>
      <w:r>
        <w:rPr>
          <w:rFonts w:ascii="SimSun" w:eastAsia="SimSun" w:hAnsi="SimSun" w:cs="SimSun"/>
          <w:b/>
          <w:bCs/>
          <w:spacing w:val="-3"/>
          <w:sz w:val="15"/>
          <w:szCs w:val="15"/>
        </w:rPr>
        <w:t>环比变动</w:t>
      </w:r>
    </w:p>
    <w:p>
      <w:pPr>
        <w:spacing w:line="220" w:lineRule="auto"/>
        <w:rPr>
          <w:rFonts w:ascii="SimSun" w:eastAsia="SimSun" w:hAnsi="SimSun" w:cs="SimSun"/>
          <w:sz w:val="15"/>
          <w:szCs w:val="15"/>
        </w:rPr>
        <w:sectPr>
          <w:headerReference w:type="default" r:id="rId24"/>
          <w:footerReference w:type="default" r:id="rId25"/>
          <w:type w:val="continuous"/>
          <w:pgSz w:w="11910" w:h="16840"/>
          <w:pgMar w:top="400" w:right="810" w:bottom="270" w:left="789" w:header="0" w:footer="0" w:gutter="0"/>
          <w:pgNumType w:start="8"/>
          <w:cols w:num="7" w:space="708" w:equalWidth="0">
            <w:col w:w="4410" w:space="100"/>
            <w:col w:w="805" w:space="100"/>
            <w:col w:w="805" w:space="100"/>
            <w:col w:w="805" w:space="100"/>
            <w:col w:w="805" w:space="100"/>
            <w:col w:w="1104" w:space="100"/>
            <w:col w:w="978" w:space="0"/>
          </w:cols>
        </w:sectPr>
      </w:pPr>
    </w:p>
    <w:p>
      <w:pPr>
        <w:spacing w:line="113" w:lineRule="exact"/>
        <w:sectPr>
          <w:headerReference w:type="default" r:id="rId26"/>
          <w:footerReference w:type="default" r:id="rId27"/>
          <w:type w:val="continuous"/>
          <w:pgSz w:w="11910" w:h="16840"/>
          <w:pgMar w:top="400" w:right="810" w:bottom="270" w:left="789" w:header="0" w:footer="0" w:gutter="0"/>
          <w:pgNumType w:start="9"/>
          <w:cols w:num="1" w:space="708" w:equalWidth="0">
            <w:col w:w="10311" w:space="0"/>
          </w:cols>
        </w:sectPr>
      </w:pPr>
    </w:p>
    <w:tbl>
      <w:tblPr>
        <w:tblStyle w:val="TableNormal1"/>
        <w:tblW w:w="7450" w:type="dxa"/>
        <w:tblInd w:w="27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1543"/>
        <w:gridCol w:w="1081"/>
        <w:gridCol w:w="975"/>
        <w:gridCol w:w="931"/>
        <w:gridCol w:w="987"/>
        <w:gridCol w:w="969"/>
        <w:gridCol w:w="964"/>
      </w:tblGrid>
      <w:tr>
        <w:tblPrEx>
          <w:tblW w:w="7450" w:type="dxa"/>
          <w:tblInd w:w="271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303"/>
        </w:trPr>
        <w:tc>
          <w:tcPr>
            <w:tcW w:w="1543" w:type="dxa"/>
            <w:tcBorders>
              <w:right w:val="nil"/>
            </w:tcBorders>
            <w:vAlign w:val="top"/>
          </w:tcPr>
          <w:p>
            <w:pPr>
              <w:pStyle w:val="TableText"/>
              <w:spacing w:before="62" w:line="219" w:lineRule="auto"/>
              <w:ind w:left="555"/>
            </w:pPr>
            <w:r>
              <w:rPr>
                <w:spacing w:val="5"/>
              </w:rPr>
              <w:t>江苏省</w:t>
            </w:r>
          </w:p>
        </w:tc>
        <w:tc>
          <w:tcPr>
            <w:tcW w:w="1081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138" w:line="158" w:lineRule="auto"/>
              <w:ind w:left="427"/>
            </w:pPr>
            <w:r>
              <w:rPr>
                <w:spacing w:val="-2"/>
              </w:rPr>
              <w:t>2434</w:t>
            </w:r>
          </w:p>
        </w:tc>
        <w:tc>
          <w:tcPr>
            <w:tcW w:w="975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128" w:line="169" w:lineRule="auto"/>
              <w:ind w:left="305"/>
            </w:pPr>
            <w:r>
              <w:rPr>
                <w:spacing w:val="-2"/>
              </w:rPr>
              <w:t>3013</w:t>
            </w:r>
          </w:p>
        </w:tc>
        <w:tc>
          <w:tcPr>
            <w:tcW w:w="931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129" w:line="168" w:lineRule="auto"/>
              <w:ind w:left="331"/>
            </w:pPr>
            <w:r>
              <w:rPr>
                <w:spacing w:val="-2"/>
              </w:rPr>
              <w:t>839</w:t>
            </w:r>
          </w:p>
        </w:tc>
        <w:tc>
          <w:tcPr>
            <w:tcW w:w="987" w:type="dxa"/>
            <w:tcBorders>
              <w:left w:val="nil"/>
            </w:tcBorders>
            <w:vAlign w:val="top"/>
          </w:tcPr>
          <w:p>
            <w:pPr>
              <w:pStyle w:val="TableText"/>
              <w:spacing w:before="137" w:line="159" w:lineRule="auto"/>
              <w:ind w:left="339"/>
            </w:pPr>
            <w:r>
              <w:rPr>
                <w:spacing w:val="-4"/>
              </w:rPr>
              <w:t>1013</w:t>
            </w:r>
          </w:p>
        </w:tc>
        <w:tc>
          <w:tcPr>
            <w:tcW w:w="969" w:type="dxa"/>
            <w:shd w:val="clear" w:color="auto" w:fill="F8696B"/>
            <w:vAlign w:val="top"/>
          </w:tcPr>
          <w:p>
            <w:pPr>
              <w:pStyle w:val="TableText"/>
              <w:spacing w:before="107" w:line="184" w:lineRule="auto"/>
              <w:ind w:left="347"/>
            </w:pPr>
            <w:r>
              <w:rPr>
                <w:spacing w:val="-5"/>
              </w:rPr>
              <w:t>174</w:t>
            </w:r>
          </w:p>
        </w:tc>
        <w:tc>
          <w:tcPr>
            <w:tcW w:w="964" w:type="dxa"/>
            <w:shd w:val="clear" w:color="auto" w:fill="84A7D3"/>
            <w:vAlign w:val="top"/>
          </w:tcPr>
          <w:p>
            <w:pPr>
              <w:pStyle w:val="TableText"/>
              <w:spacing w:before="108" w:line="183" w:lineRule="auto"/>
              <w:ind w:left="339"/>
            </w:pPr>
            <w:r>
              <w:rPr>
                <w:spacing w:val="-2"/>
              </w:rPr>
              <w:t>-23</w:t>
            </w:r>
          </w:p>
        </w:tc>
      </w:tr>
      <w:tr>
        <w:tblPrEx>
          <w:tblW w:w="7450" w:type="dxa"/>
          <w:tblInd w:w="2710" w:type="dxa"/>
          <w:tblLayout w:type="fixed"/>
        </w:tblPrEx>
        <w:trPr>
          <w:trHeight w:val="299"/>
        </w:trPr>
        <w:tc>
          <w:tcPr>
            <w:tcW w:w="1543" w:type="dxa"/>
            <w:tcBorders>
              <w:right w:val="nil"/>
            </w:tcBorders>
            <w:vAlign w:val="top"/>
          </w:tcPr>
          <w:p>
            <w:pPr>
              <w:pStyle w:val="TableText"/>
              <w:spacing w:before="89" w:line="205" w:lineRule="auto"/>
              <w:ind w:left="565"/>
            </w:pPr>
            <w:r>
              <w:rPr>
                <w:spacing w:val="5"/>
              </w:rPr>
              <w:t>广东省</w:t>
            </w:r>
          </w:p>
        </w:tc>
        <w:tc>
          <w:tcPr>
            <w:tcW w:w="1081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126" w:line="167" w:lineRule="auto"/>
              <w:ind w:left="467"/>
            </w:pPr>
            <w:r>
              <w:rPr>
                <w:spacing w:val="-3"/>
              </w:rPr>
              <w:t>338</w:t>
            </w:r>
          </w:p>
        </w:tc>
        <w:tc>
          <w:tcPr>
            <w:tcW w:w="975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126" w:line="167" w:lineRule="auto"/>
              <w:ind w:left="345"/>
            </w:pPr>
            <w:r>
              <w:rPr>
                <w:spacing w:val="-3"/>
              </w:rPr>
              <w:t>547</w:t>
            </w:r>
          </w:p>
        </w:tc>
        <w:tc>
          <w:tcPr>
            <w:tcW w:w="931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134" w:line="158" w:lineRule="auto"/>
              <w:ind w:left="350"/>
            </w:pPr>
            <w:r>
              <w:rPr>
                <w:spacing w:val="-5"/>
              </w:rPr>
              <w:t>124</w:t>
            </w:r>
          </w:p>
        </w:tc>
        <w:tc>
          <w:tcPr>
            <w:tcW w:w="987" w:type="dxa"/>
            <w:tcBorders>
              <w:left w:val="nil"/>
            </w:tcBorders>
            <w:vAlign w:val="top"/>
          </w:tcPr>
          <w:p>
            <w:pPr>
              <w:pStyle w:val="TableText"/>
              <w:spacing w:before="126" w:line="167" w:lineRule="auto"/>
              <w:ind w:left="370"/>
            </w:pPr>
            <w:r>
              <w:rPr>
                <w:spacing w:val="-3"/>
              </w:rPr>
              <w:t>243</w:t>
            </w:r>
          </w:p>
        </w:tc>
        <w:tc>
          <w:tcPr>
            <w:tcW w:w="969" w:type="dxa"/>
            <w:shd w:val="clear" w:color="auto" w:fill="FA989A"/>
            <w:vAlign w:val="top"/>
          </w:tcPr>
          <w:p>
            <w:pPr>
              <w:pStyle w:val="TableText"/>
              <w:spacing w:before="104" w:line="184" w:lineRule="auto"/>
              <w:ind w:left="347"/>
            </w:pPr>
            <w:r>
              <w:rPr>
                <w:spacing w:val="-5"/>
              </w:rPr>
              <w:t>119</w:t>
            </w:r>
          </w:p>
        </w:tc>
        <w:tc>
          <w:tcPr>
            <w:tcW w:w="964" w:type="dxa"/>
            <w:shd w:val="clear" w:color="auto" w:fill="FCE4E7"/>
            <w:vAlign w:val="top"/>
          </w:tcPr>
          <w:p>
            <w:pPr>
              <w:pStyle w:val="TableText"/>
              <w:spacing w:before="105" w:line="183" w:lineRule="auto"/>
              <w:ind w:left="389"/>
            </w:pPr>
            <w:r>
              <w:rPr>
                <w:spacing w:val="-3"/>
              </w:rPr>
              <w:t>28</w:t>
            </w:r>
          </w:p>
        </w:tc>
      </w:tr>
      <w:tr>
        <w:tblPrEx>
          <w:tblW w:w="7450" w:type="dxa"/>
          <w:tblInd w:w="2710" w:type="dxa"/>
          <w:tblLayout w:type="fixed"/>
        </w:tblPrEx>
        <w:trPr>
          <w:trHeight w:val="308"/>
        </w:trPr>
        <w:tc>
          <w:tcPr>
            <w:tcW w:w="1543" w:type="dxa"/>
            <w:tcBorders>
              <w:right w:val="nil"/>
            </w:tcBorders>
            <w:vAlign w:val="top"/>
          </w:tcPr>
          <w:p>
            <w:pPr>
              <w:pStyle w:val="TableText"/>
              <w:spacing w:before="70" w:line="219" w:lineRule="auto"/>
              <w:ind w:left="555"/>
            </w:pPr>
            <w:r>
              <w:rPr>
                <w:spacing w:val="3"/>
              </w:rPr>
              <w:t>北京市</w:t>
            </w:r>
          </w:p>
        </w:tc>
        <w:tc>
          <w:tcPr>
            <w:tcW w:w="1081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146" w:line="152" w:lineRule="exact"/>
              <w:ind w:left="467"/>
            </w:pPr>
            <w:r>
              <w:rPr>
                <w:spacing w:val="-3"/>
                <w:position w:val="-2"/>
              </w:rPr>
              <w:t>215</w:t>
            </w:r>
          </w:p>
        </w:tc>
        <w:tc>
          <w:tcPr>
            <w:tcW w:w="975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146" w:line="152" w:lineRule="exact"/>
              <w:ind w:left="345"/>
            </w:pPr>
            <w:r>
              <w:rPr>
                <w:spacing w:val="-3"/>
                <w:position w:val="-2"/>
              </w:rPr>
              <w:t>325</w:t>
            </w:r>
          </w:p>
        </w:tc>
        <w:tc>
          <w:tcPr>
            <w:tcW w:w="931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126" w:line="176" w:lineRule="auto"/>
              <w:ind w:left="390"/>
            </w:pPr>
            <w:r>
              <w:rPr>
                <w:spacing w:val="-2"/>
              </w:rPr>
              <w:t>44</w:t>
            </w:r>
          </w:p>
        </w:tc>
        <w:tc>
          <w:tcPr>
            <w:tcW w:w="987" w:type="dxa"/>
            <w:tcBorders>
              <w:left w:val="nil"/>
            </w:tcBorders>
            <w:vAlign w:val="top"/>
          </w:tcPr>
          <w:p>
            <w:pPr>
              <w:pStyle w:val="TableText"/>
              <w:spacing w:before="136" w:line="166" w:lineRule="auto"/>
              <w:ind w:left="390"/>
            </w:pPr>
            <w:r>
              <w:rPr>
                <w:spacing w:val="-5"/>
              </w:rPr>
              <w:t>126</w:t>
            </w:r>
          </w:p>
        </w:tc>
        <w:tc>
          <w:tcPr>
            <w:tcW w:w="969" w:type="dxa"/>
            <w:shd w:val="clear" w:color="auto" w:fill="FBB6B9"/>
            <w:vAlign w:val="top"/>
          </w:tcPr>
          <w:p>
            <w:pPr>
              <w:pStyle w:val="TableText"/>
              <w:spacing w:before="116" w:line="183" w:lineRule="auto"/>
              <w:ind w:left="387"/>
            </w:pPr>
            <w:r>
              <w:rPr>
                <w:spacing w:val="-2"/>
              </w:rPr>
              <w:t>82</w:t>
            </w:r>
          </w:p>
        </w:tc>
        <w:tc>
          <w:tcPr>
            <w:tcW w:w="964" w:type="dxa"/>
            <w:shd w:val="clear" w:color="auto" w:fill="FBCDD0"/>
            <w:vAlign w:val="top"/>
          </w:tcPr>
          <w:p>
            <w:pPr>
              <w:pStyle w:val="TableText"/>
              <w:spacing w:before="117" w:line="182" w:lineRule="auto"/>
              <w:ind w:left="389"/>
            </w:pPr>
            <w:r>
              <w:rPr>
                <w:spacing w:val="-3"/>
              </w:rPr>
              <w:t>55</w:t>
            </w:r>
          </w:p>
        </w:tc>
      </w:tr>
      <w:tr>
        <w:tblPrEx>
          <w:tblW w:w="7450" w:type="dxa"/>
          <w:tblInd w:w="2710" w:type="dxa"/>
          <w:tblLayout w:type="fixed"/>
        </w:tblPrEx>
        <w:trPr>
          <w:trHeight w:val="288"/>
        </w:trPr>
        <w:tc>
          <w:tcPr>
            <w:tcW w:w="1543" w:type="dxa"/>
            <w:tcBorders>
              <w:right w:val="nil"/>
            </w:tcBorders>
            <w:vAlign w:val="top"/>
          </w:tcPr>
          <w:p>
            <w:pPr>
              <w:pStyle w:val="TableText"/>
              <w:spacing w:before="82" w:line="201" w:lineRule="auto"/>
              <w:ind w:left="565"/>
            </w:pPr>
            <w:r>
              <w:rPr>
                <w:spacing w:val="5"/>
              </w:rPr>
              <w:t>陕西省</w:t>
            </w:r>
          </w:p>
        </w:tc>
        <w:tc>
          <w:tcPr>
            <w:tcW w:w="1081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128" w:line="150" w:lineRule="exact"/>
              <w:ind w:left="497"/>
            </w:pPr>
            <w:r>
              <w:rPr>
                <w:spacing w:val="-5"/>
                <w:position w:val="-2"/>
              </w:rPr>
              <w:t>121</w:t>
            </w:r>
          </w:p>
        </w:tc>
        <w:tc>
          <w:tcPr>
            <w:tcW w:w="975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128" w:line="150" w:lineRule="exact"/>
              <w:ind w:left="356"/>
            </w:pPr>
            <w:r>
              <w:rPr>
                <w:spacing w:val="-3"/>
                <w:position w:val="-2"/>
              </w:rPr>
              <w:t>201</w:t>
            </w:r>
          </w:p>
        </w:tc>
        <w:tc>
          <w:tcPr>
            <w:tcW w:w="931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128" w:line="150" w:lineRule="exact"/>
              <w:ind w:left="390"/>
            </w:pPr>
            <w:r>
              <w:rPr>
                <w:spacing w:val="-3"/>
                <w:position w:val="-2"/>
              </w:rPr>
              <w:t>34</w:t>
            </w:r>
          </w:p>
        </w:tc>
        <w:tc>
          <w:tcPr>
            <w:tcW w:w="987" w:type="dxa"/>
            <w:tcBorders>
              <w:left w:val="nil"/>
            </w:tcBorders>
            <w:vAlign w:val="top"/>
          </w:tcPr>
          <w:p>
            <w:pPr>
              <w:pStyle w:val="TableText"/>
              <w:spacing w:before="138" w:line="140" w:lineRule="exact"/>
              <w:ind w:left="420"/>
            </w:pPr>
            <w:r>
              <w:rPr>
                <w:spacing w:val="-2"/>
                <w:position w:val="-2"/>
              </w:rPr>
              <w:t>86</w:t>
            </w:r>
          </w:p>
        </w:tc>
        <w:tc>
          <w:tcPr>
            <w:tcW w:w="969" w:type="dxa"/>
            <w:tcBorders>
              <w:bottom w:val="nil"/>
            </w:tcBorders>
            <w:shd w:val="clear" w:color="auto" w:fill="FAD1D3"/>
            <w:vAlign w:val="top"/>
          </w:tcPr>
          <w:p>
            <w:pPr>
              <w:pStyle w:val="TableText"/>
              <w:spacing w:before="98" w:line="183" w:lineRule="auto"/>
              <w:ind w:left="387"/>
            </w:pPr>
            <w:r>
              <w:rPr>
                <w:spacing w:val="-3"/>
              </w:rPr>
              <w:t>52</w:t>
            </w:r>
          </w:p>
        </w:tc>
        <w:tc>
          <w:tcPr>
            <w:tcW w:w="964" w:type="dxa"/>
            <w:shd w:val="clear" w:color="auto" w:fill="FCE6E9"/>
            <w:vAlign w:val="top"/>
          </w:tcPr>
          <w:p>
            <w:pPr>
              <w:pStyle w:val="TableText"/>
              <w:spacing w:before="108" w:line="174" w:lineRule="auto"/>
              <w:ind w:left="389"/>
            </w:pPr>
            <w:r>
              <w:rPr>
                <w:spacing w:val="-3"/>
              </w:rPr>
              <w:t>25</w:t>
            </w:r>
          </w:p>
        </w:tc>
      </w:tr>
      <w:tr>
        <w:tblPrEx>
          <w:tblW w:w="7450" w:type="dxa"/>
          <w:tblInd w:w="2710" w:type="dxa"/>
          <w:tblLayout w:type="fixed"/>
        </w:tblPrEx>
        <w:trPr>
          <w:trHeight w:val="309"/>
        </w:trPr>
        <w:tc>
          <w:tcPr>
            <w:tcW w:w="1543" w:type="dxa"/>
            <w:tcBorders>
              <w:right w:val="nil"/>
            </w:tcBorders>
            <w:vAlign w:val="top"/>
          </w:tcPr>
          <w:p>
            <w:pPr>
              <w:pStyle w:val="TableText"/>
              <w:spacing w:before="74" w:line="219" w:lineRule="auto"/>
              <w:ind w:left="555"/>
            </w:pPr>
            <w:r>
              <w:rPr>
                <w:spacing w:val="-2"/>
              </w:rPr>
              <w:t>上海市</w:t>
            </w:r>
          </w:p>
        </w:tc>
        <w:tc>
          <w:tcPr>
            <w:tcW w:w="1081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141" w:line="162" w:lineRule="auto"/>
              <w:ind w:left="506"/>
            </w:pPr>
            <w:r>
              <w:rPr>
                <w:spacing w:val="-2"/>
              </w:rPr>
              <w:t>86</w:t>
            </w:r>
          </w:p>
        </w:tc>
        <w:tc>
          <w:tcPr>
            <w:tcW w:w="975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141" w:line="162" w:lineRule="auto"/>
              <w:ind w:left="356"/>
            </w:pPr>
            <w:r>
              <w:rPr>
                <w:spacing w:val="-3"/>
              </w:rPr>
              <w:t>233</w:t>
            </w:r>
          </w:p>
        </w:tc>
        <w:tc>
          <w:tcPr>
            <w:tcW w:w="931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120" w:line="183" w:lineRule="auto"/>
              <w:ind w:left="390"/>
            </w:pPr>
            <w:r>
              <w:rPr>
                <w:spacing w:val="-2"/>
              </w:rPr>
              <w:t>43</w:t>
            </w:r>
          </w:p>
        </w:tc>
        <w:tc>
          <w:tcPr>
            <w:tcW w:w="987" w:type="dxa"/>
            <w:tcBorders>
              <w:left w:val="nil"/>
            </w:tcBorders>
            <w:vAlign w:val="top"/>
          </w:tcPr>
          <w:p>
            <w:pPr>
              <w:pStyle w:val="TableText"/>
              <w:spacing w:before="120" w:line="183" w:lineRule="auto"/>
              <w:ind w:left="410"/>
            </w:pPr>
            <w:r>
              <w:rPr>
                <w:spacing w:val="-2"/>
              </w:rPr>
              <w:t>91</w:t>
            </w:r>
          </w:p>
        </w:tc>
        <w:tc>
          <w:tcPr>
            <w:tcW w:w="969" w:type="dxa"/>
            <w:tcBorders>
              <w:top w:val="nil"/>
            </w:tcBorders>
            <w:shd w:val="clear" w:color="auto" w:fill="FAD1D3"/>
            <w:vAlign w:val="top"/>
          </w:tcPr>
          <w:p>
            <w:pPr>
              <w:pStyle w:val="TableText"/>
              <w:spacing w:before="110" w:line="183" w:lineRule="auto"/>
              <w:ind w:left="387"/>
            </w:pPr>
            <w:r>
              <w:rPr>
                <w:spacing w:val="-2"/>
              </w:rPr>
              <w:t>49</w:t>
            </w:r>
          </w:p>
        </w:tc>
        <w:tc>
          <w:tcPr>
            <w:tcW w:w="964" w:type="dxa"/>
            <w:shd w:val="clear" w:color="auto" w:fill="E2EAF6"/>
            <w:vAlign w:val="top"/>
          </w:tcPr>
          <w:p>
            <w:pPr>
              <w:pStyle w:val="TableText"/>
              <w:spacing w:before="120" w:line="183" w:lineRule="auto"/>
              <w:ind w:left="339"/>
            </w:pPr>
            <w:r>
              <w:rPr>
                <w:spacing w:val="-2"/>
              </w:rPr>
              <w:t>-50</w:t>
            </w:r>
          </w:p>
        </w:tc>
      </w:tr>
      <w:tr>
        <w:tblPrEx>
          <w:tblW w:w="7450" w:type="dxa"/>
          <w:tblInd w:w="2710" w:type="dxa"/>
          <w:tblLayout w:type="fixed"/>
        </w:tblPrEx>
        <w:trPr>
          <w:trHeight w:val="313"/>
        </w:trPr>
        <w:tc>
          <w:tcPr>
            <w:tcW w:w="1543" w:type="dxa"/>
            <w:tcBorders>
              <w:right w:val="nil"/>
            </w:tcBorders>
            <w:vAlign w:val="top"/>
          </w:tcPr>
          <w:p>
            <w:pPr>
              <w:pStyle w:val="TableText"/>
              <w:spacing w:before="65" w:line="219" w:lineRule="auto"/>
              <w:ind w:left="555"/>
            </w:pPr>
            <w:r>
              <w:rPr>
                <w:spacing w:val="5"/>
              </w:rPr>
              <w:t>安徽省</w:t>
            </w:r>
          </w:p>
        </w:tc>
        <w:tc>
          <w:tcPr>
            <w:tcW w:w="1081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131" w:line="176" w:lineRule="auto"/>
              <w:ind w:left="457"/>
            </w:pPr>
            <w:r>
              <w:rPr>
                <w:spacing w:val="-3"/>
              </w:rPr>
              <w:t>392</w:t>
            </w:r>
          </w:p>
        </w:tc>
        <w:tc>
          <w:tcPr>
            <w:tcW w:w="975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131" w:line="176" w:lineRule="auto"/>
              <w:ind w:left="345"/>
            </w:pPr>
            <w:r>
              <w:rPr>
                <w:spacing w:val="-3"/>
              </w:rPr>
              <w:t>325</w:t>
            </w:r>
          </w:p>
        </w:tc>
        <w:tc>
          <w:tcPr>
            <w:tcW w:w="931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131" w:line="176" w:lineRule="auto"/>
              <w:ind w:left="380"/>
            </w:pPr>
            <w:r>
              <w:rPr>
                <w:spacing w:val="-2"/>
              </w:rPr>
              <w:t>94</w:t>
            </w:r>
          </w:p>
        </w:tc>
        <w:tc>
          <w:tcPr>
            <w:tcW w:w="987" w:type="dxa"/>
            <w:tcBorders>
              <w:left w:val="nil"/>
            </w:tcBorders>
            <w:vAlign w:val="top"/>
          </w:tcPr>
          <w:p>
            <w:pPr>
              <w:pStyle w:val="TableText"/>
              <w:spacing w:before="131" w:line="176" w:lineRule="auto"/>
              <w:ind w:left="360"/>
            </w:pPr>
            <w:r>
              <w:rPr>
                <w:spacing w:val="-5"/>
              </w:rPr>
              <w:t>126</w:t>
            </w:r>
          </w:p>
        </w:tc>
        <w:tc>
          <w:tcPr>
            <w:tcW w:w="969" w:type="dxa"/>
            <w:shd w:val="clear" w:color="auto" w:fill="FCE0E3"/>
            <w:vAlign w:val="top"/>
          </w:tcPr>
          <w:p>
            <w:pPr>
              <w:pStyle w:val="TableText"/>
              <w:spacing w:before="121" w:line="183" w:lineRule="auto"/>
              <w:ind w:left="387"/>
            </w:pPr>
            <w:r>
              <w:rPr>
                <w:spacing w:val="-3"/>
              </w:rPr>
              <w:t>32</w:t>
            </w:r>
          </w:p>
        </w:tc>
        <w:tc>
          <w:tcPr>
            <w:tcW w:w="964" w:type="dxa"/>
            <w:shd w:val="clear" w:color="auto" w:fill="F98D8F"/>
            <w:vAlign w:val="top"/>
          </w:tcPr>
          <w:p>
            <w:pPr>
              <w:pStyle w:val="TableText"/>
              <w:spacing w:before="120" w:line="184" w:lineRule="auto"/>
              <w:ind w:left="339"/>
            </w:pPr>
            <w:r>
              <w:rPr>
                <w:spacing w:val="-5"/>
              </w:rPr>
              <w:t>132</w:t>
            </w:r>
          </w:p>
        </w:tc>
      </w:tr>
    </w:tbl>
    <w:p>
      <w:pPr>
        <w:rPr>
          <w:rFonts w:ascii="Arial"/>
          <w:sz w:val="21"/>
        </w:rPr>
      </w:pPr>
    </w:p>
    <w:p>
      <w:pPr>
        <w:spacing w:before="10"/>
      </w:pPr>
    </w:p>
    <w:p>
      <w:pPr>
        <w:sectPr>
          <w:headerReference w:type="default" r:id="rId28"/>
          <w:footerReference w:type="default" r:id="rId29"/>
          <w:type w:val="nextPage"/>
          <w:pgSz w:w="11910" w:h="16840"/>
          <w:pgMar w:top="400" w:right="810" w:bottom="270" w:left="789" w:header="0" w:footer="0" w:gutter="0"/>
          <w:pgNumType w:start="10"/>
          <w:cols w:num="1" w:space="708" w:equalWidth="0">
            <w:col w:w="10311" w:space="0"/>
          </w:cols>
          <w:titlePg w:val="0"/>
        </w:sectPr>
      </w:pPr>
    </w:p>
    <w:p>
      <w:pPr>
        <w:pStyle w:val="BodyText"/>
        <w:spacing w:before="37" w:line="189" w:lineRule="auto"/>
        <w:ind w:left="60"/>
        <w:rPr>
          <w:sz w:val="18"/>
          <w:szCs w:val="18"/>
        </w:rPr>
      </w:pPr>
      <w:r>
        <w:rPr>
          <w:spacing w:val="-1"/>
          <w:sz w:val="18"/>
          <w:szCs w:val="18"/>
        </w:rPr>
        <w:t>诚信专业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pStyle w:val="BodyText"/>
        <w:spacing w:before="36" w:line="189" w:lineRule="auto"/>
        <w:rPr>
          <w:sz w:val="18"/>
          <w:szCs w:val="18"/>
        </w:rPr>
      </w:pPr>
      <w:r>
        <w:rPr>
          <w:spacing w:val="-7"/>
          <w:sz w:val="18"/>
          <w:szCs w:val="18"/>
        </w:rPr>
        <w:t>发现价值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94" w:line="126" w:lineRule="exact"/>
        <w:rPr>
          <w:rFonts w:ascii="SimSun" w:eastAsia="SimSun" w:hAnsi="SimSun" w:cs="SimSun"/>
          <w:sz w:val="18"/>
          <w:szCs w:val="18"/>
        </w:rPr>
      </w:pPr>
      <w:r>
        <w:rPr>
          <w:rFonts w:ascii="SimSun" w:eastAsia="SimSun" w:hAnsi="SimSun" w:cs="SimSun"/>
          <w:position w:val="-3"/>
          <w:sz w:val="18"/>
          <w:szCs w:val="18"/>
        </w:rPr>
        <w:t>1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pStyle w:val="BodyText"/>
        <w:spacing w:before="42" w:line="182" w:lineRule="auto"/>
        <w:rPr>
          <w:sz w:val="18"/>
          <w:szCs w:val="18"/>
        </w:rPr>
      </w:pPr>
      <w:r>
        <w:rPr>
          <w:color w:val="1261C9"/>
          <w:spacing w:val="-1"/>
          <w:sz w:val="18"/>
          <w:szCs w:val="18"/>
        </w:rPr>
        <w:t>请务必阅读报告末页的重要声明</w:t>
      </w:r>
    </w:p>
    <w:p>
      <w:pPr>
        <w:spacing w:line="182" w:lineRule="auto"/>
        <w:rPr>
          <w:sz w:val="18"/>
          <w:szCs w:val="18"/>
        </w:rPr>
        <w:sectPr>
          <w:headerReference w:type="default" r:id="rId30"/>
          <w:footerReference w:type="default" r:id="rId31"/>
          <w:type w:val="continuous"/>
          <w:pgSz w:w="11910" w:h="16840"/>
          <w:pgMar w:top="400" w:right="810" w:bottom="270" w:left="789" w:header="0" w:footer="0" w:gutter="0"/>
          <w:pgNumType w:start="11"/>
          <w:cols w:num="4" w:space="708" w:equalWidth="0">
            <w:col w:w="880" w:space="100"/>
            <w:col w:w="3991" w:space="100"/>
            <w:col w:w="2531" w:space="100"/>
            <w:col w:w="2610" w:space="0"/>
          </w:cols>
        </w:sectPr>
      </w:pPr>
    </w:p>
    <w:p>
      <w:pPr>
        <w:spacing w:before="143"/>
      </w:pPr>
    </w:p>
    <w:tbl>
      <w:tblPr>
        <w:tblStyle w:val="TableNormal2"/>
        <w:tblW w:w="7430" w:type="dxa"/>
        <w:tblInd w:w="27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1777"/>
        <w:gridCol w:w="831"/>
        <w:gridCol w:w="966"/>
        <w:gridCol w:w="960"/>
        <w:gridCol w:w="973"/>
        <w:gridCol w:w="969"/>
        <w:gridCol w:w="954"/>
      </w:tblGrid>
      <w:tr>
        <w:tblPrEx>
          <w:tblW w:w="7430" w:type="dxa"/>
          <w:tblInd w:w="271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305"/>
        </w:trPr>
        <w:tc>
          <w:tcPr>
            <w:tcW w:w="1777" w:type="dxa"/>
            <w:tcBorders>
              <w:right w:val="nil"/>
            </w:tcBorders>
            <w:vAlign w:val="top"/>
          </w:tcPr>
          <w:p>
            <w:pPr>
              <w:pStyle w:val="TableText"/>
              <w:spacing w:before="52" w:line="219" w:lineRule="auto"/>
              <w:ind w:left="555"/>
            </w:pPr>
            <w:r>
              <w:rPr>
                <w:spacing w:val="-2"/>
              </w:rPr>
              <w:t>重庆市</w:t>
            </w:r>
          </w:p>
        </w:tc>
        <w:tc>
          <w:tcPr>
            <w:tcW w:w="831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118" w:line="181" w:lineRule="auto"/>
              <w:ind w:left="233"/>
            </w:pPr>
            <w:r>
              <w:rPr>
                <w:spacing w:val="-3"/>
              </w:rPr>
              <w:t>279</w:t>
            </w:r>
          </w:p>
        </w:tc>
        <w:tc>
          <w:tcPr>
            <w:tcW w:w="966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118" w:line="181" w:lineRule="auto"/>
              <w:ind w:left="351"/>
            </w:pPr>
            <w:r>
              <w:rPr>
                <w:spacing w:val="-3"/>
              </w:rPr>
              <w:t>324</w:t>
            </w:r>
          </w:p>
        </w:tc>
        <w:tc>
          <w:tcPr>
            <w:tcW w:w="960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117" w:line="182" w:lineRule="auto"/>
              <w:ind w:left="408"/>
            </w:pPr>
            <w:r>
              <w:rPr>
                <w:b/>
                <w:bCs/>
                <w:spacing w:val="-5"/>
              </w:rPr>
              <w:t>79</w:t>
            </w:r>
          </w:p>
        </w:tc>
        <w:tc>
          <w:tcPr>
            <w:tcW w:w="973" w:type="dxa"/>
            <w:tcBorders>
              <w:left w:val="nil"/>
            </w:tcBorders>
            <w:vAlign w:val="top"/>
          </w:tcPr>
          <w:p>
            <w:pPr>
              <w:pStyle w:val="TableText"/>
              <w:spacing w:before="118" w:line="181" w:lineRule="auto"/>
              <w:ind w:left="376"/>
            </w:pPr>
            <w:r>
              <w:rPr>
                <w:spacing w:val="-5"/>
              </w:rPr>
              <w:t>102</w:t>
            </w:r>
          </w:p>
        </w:tc>
        <w:tc>
          <w:tcPr>
            <w:tcW w:w="969" w:type="dxa"/>
            <w:vMerge w:val="restart"/>
            <w:tcBorders>
              <w:bottom w:val="nil"/>
            </w:tcBorders>
            <w:shd w:val="clear" w:color="auto" w:fill="FBE8EA"/>
            <w:vAlign w:val="top"/>
          </w:tcPr>
          <w:p>
            <w:pPr>
              <w:pStyle w:val="TableText"/>
              <w:spacing w:before="118" w:line="183" w:lineRule="auto"/>
              <w:ind w:left="387"/>
            </w:pPr>
            <w:r>
              <w:rPr>
                <w:spacing w:val="-3"/>
              </w:rPr>
              <w:t>23</w:t>
            </w:r>
          </w:p>
          <w:p>
            <w:pPr>
              <w:pStyle w:val="TableText"/>
              <w:spacing w:before="141" w:line="170" w:lineRule="auto"/>
              <w:ind w:left="387"/>
            </w:pPr>
            <w:r>
              <w:rPr>
                <w:spacing w:val="-3"/>
              </w:rPr>
              <w:t>20</w:t>
            </w:r>
          </w:p>
        </w:tc>
        <w:tc>
          <w:tcPr>
            <w:tcW w:w="954" w:type="dxa"/>
            <w:vAlign w:val="top"/>
          </w:tcPr>
          <w:p>
            <w:pPr>
              <w:pStyle w:val="TableText"/>
              <w:spacing w:before="108" w:line="183" w:lineRule="auto"/>
              <w:ind w:left="429"/>
            </w:pPr>
            <w:r>
              <w:t>0</w:t>
            </w:r>
          </w:p>
        </w:tc>
      </w:tr>
      <w:tr>
        <w:tblPrEx>
          <w:tblW w:w="7430" w:type="dxa"/>
          <w:tblInd w:w="2710" w:type="dxa"/>
          <w:tblLayout w:type="fixed"/>
        </w:tblPrEx>
        <w:trPr>
          <w:trHeight w:val="300"/>
        </w:trPr>
        <w:tc>
          <w:tcPr>
            <w:tcW w:w="1777" w:type="dxa"/>
            <w:tcBorders>
              <w:right w:val="nil"/>
            </w:tcBorders>
            <w:vAlign w:val="top"/>
          </w:tcPr>
          <w:p>
            <w:pPr>
              <w:pStyle w:val="TableText"/>
              <w:spacing w:before="57" w:line="220" w:lineRule="auto"/>
              <w:ind w:left="115"/>
            </w:pPr>
            <w:r>
              <w:rPr>
                <w:spacing w:val="1"/>
              </w:rPr>
              <w:t>新疆维吾尔自治区</w:t>
            </w:r>
          </w:p>
        </w:tc>
        <w:tc>
          <w:tcPr>
            <w:tcW w:w="831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124" w:line="170" w:lineRule="auto"/>
              <w:ind w:left="263"/>
            </w:pPr>
            <w:r>
              <w:rPr>
                <w:spacing w:val="-2"/>
              </w:rPr>
              <w:t>86</w:t>
            </w:r>
          </w:p>
        </w:tc>
        <w:tc>
          <w:tcPr>
            <w:tcW w:w="966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123" w:line="171" w:lineRule="auto"/>
              <w:ind w:left="382"/>
            </w:pPr>
            <w:r>
              <w:rPr>
                <w:spacing w:val="-5"/>
              </w:rPr>
              <w:t>165</w:t>
            </w:r>
          </w:p>
        </w:tc>
        <w:tc>
          <w:tcPr>
            <w:tcW w:w="960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124" w:line="170" w:lineRule="auto"/>
              <w:ind w:left="405"/>
            </w:pPr>
            <w:r>
              <w:rPr>
                <w:spacing w:val="-3"/>
              </w:rPr>
              <w:t>50</w:t>
            </w:r>
          </w:p>
        </w:tc>
        <w:tc>
          <w:tcPr>
            <w:tcW w:w="973" w:type="dxa"/>
            <w:tcBorders>
              <w:left w:val="nil"/>
            </w:tcBorders>
            <w:vAlign w:val="top"/>
          </w:tcPr>
          <w:p>
            <w:pPr>
              <w:pStyle w:val="TableText"/>
              <w:spacing w:before="124" w:line="170" w:lineRule="auto"/>
              <w:ind w:left="406"/>
            </w:pPr>
            <w:r>
              <w:rPr>
                <w:spacing w:val="-3"/>
              </w:rPr>
              <w:t>70</w:t>
            </w:r>
          </w:p>
        </w:tc>
        <w:tc>
          <w:tcPr>
            <w:tcW w:w="969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54" w:type="dxa"/>
            <w:shd w:val="clear" w:color="auto" w:fill="E7EDF7"/>
            <w:vAlign w:val="top"/>
          </w:tcPr>
          <w:p>
            <w:pPr>
              <w:pStyle w:val="TableText"/>
              <w:spacing w:before="103" w:line="183" w:lineRule="auto"/>
              <w:ind w:left="339"/>
            </w:pPr>
            <w:r>
              <w:rPr>
                <w:spacing w:val="-2"/>
              </w:rPr>
              <w:t>-40</w:t>
            </w:r>
          </w:p>
        </w:tc>
      </w:tr>
      <w:tr>
        <w:tblPrEx>
          <w:tblW w:w="7430" w:type="dxa"/>
          <w:tblInd w:w="2710" w:type="dxa"/>
          <w:tblLayout w:type="fixed"/>
        </w:tblPrEx>
        <w:trPr>
          <w:trHeight w:val="320"/>
        </w:trPr>
        <w:tc>
          <w:tcPr>
            <w:tcW w:w="1777" w:type="dxa"/>
            <w:tcBorders>
              <w:right w:val="nil"/>
            </w:tcBorders>
            <w:vAlign w:val="top"/>
          </w:tcPr>
          <w:p>
            <w:pPr>
              <w:pStyle w:val="TableText"/>
              <w:spacing w:before="77" w:line="219" w:lineRule="auto"/>
              <w:ind w:left="555"/>
            </w:pPr>
            <w:r>
              <w:rPr>
                <w:spacing w:val="5"/>
              </w:rPr>
              <w:t>山东省</w:t>
            </w:r>
          </w:p>
        </w:tc>
        <w:tc>
          <w:tcPr>
            <w:tcW w:w="831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124" w:line="182" w:lineRule="auto"/>
              <w:ind w:left="223"/>
            </w:pPr>
            <w:r>
              <w:rPr>
                <w:spacing w:val="-3"/>
              </w:rPr>
              <w:t>555</w:t>
            </w:r>
          </w:p>
        </w:tc>
        <w:tc>
          <w:tcPr>
            <w:tcW w:w="966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123" w:line="183" w:lineRule="auto"/>
              <w:ind w:left="351"/>
            </w:pPr>
            <w:r>
              <w:rPr>
                <w:spacing w:val="-2"/>
              </w:rPr>
              <w:t>896</w:t>
            </w:r>
          </w:p>
        </w:tc>
        <w:tc>
          <w:tcPr>
            <w:tcW w:w="960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123" w:line="183" w:lineRule="auto"/>
              <w:ind w:left="356"/>
            </w:pPr>
            <w:r>
              <w:rPr>
                <w:spacing w:val="-3"/>
              </w:rPr>
              <w:t>257</w:t>
            </w:r>
          </w:p>
        </w:tc>
        <w:tc>
          <w:tcPr>
            <w:tcW w:w="973" w:type="dxa"/>
            <w:tcBorders>
              <w:left w:val="nil"/>
            </w:tcBorders>
            <w:vAlign w:val="top"/>
          </w:tcPr>
          <w:p>
            <w:pPr>
              <w:pStyle w:val="TableText"/>
              <w:spacing w:before="123" w:line="183" w:lineRule="auto"/>
              <w:ind w:left="356"/>
            </w:pPr>
            <w:r>
              <w:rPr>
                <w:spacing w:val="-3"/>
              </w:rPr>
              <w:t>272</w:t>
            </w:r>
          </w:p>
        </w:tc>
        <w:tc>
          <w:tcPr>
            <w:tcW w:w="969" w:type="dxa"/>
            <w:vMerge w:val="restart"/>
            <w:tcBorders>
              <w:bottom w:val="nil"/>
            </w:tcBorders>
            <w:vAlign w:val="top"/>
          </w:tcPr>
          <w:p>
            <w:pPr>
              <w:pStyle w:val="TableText"/>
              <w:spacing w:before="122" w:line="184" w:lineRule="auto"/>
              <w:ind w:left="387"/>
            </w:pPr>
            <w:r>
              <w:rPr>
                <w:spacing w:val="-6"/>
              </w:rPr>
              <w:t>14</w:t>
            </w:r>
          </w:p>
          <w:p>
            <w:pPr>
              <w:pStyle w:val="TableText"/>
              <w:spacing w:before="150" w:line="184" w:lineRule="auto"/>
              <w:ind w:left="387"/>
            </w:pPr>
            <w:r>
              <w:rPr>
                <w:spacing w:val="-6"/>
              </w:rPr>
              <w:t>13</w:t>
            </w:r>
          </w:p>
          <w:p>
            <w:pPr>
              <w:pStyle w:val="TableText"/>
              <w:spacing w:before="142" w:line="182" w:lineRule="auto"/>
              <w:ind w:left="437"/>
            </w:pPr>
            <w:r>
              <w:t>7</w:t>
            </w:r>
          </w:p>
          <w:p>
            <w:pPr>
              <w:pStyle w:val="TableText"/>
              <w:spacing w:before="101" w:line="183" w:lineRule="auto"/>
              <w:ind w:left="437"/>
            </w:pPr>
            <w:r>
              <w:t>2</w:t>
            </w:r>
          </w:p>
          <w:p>
            <w:pPr>
              <w:pStyle w:val="TableText"/>
              <w:spacing w:before="132" w:line="183" w:lineRule="auto"/>
              <w:ind w:left="437"/>
            </w:pPr>
            <w:r>
              <w:t>0</w:t>
            </w:r>
          </w:p>
          <w:p>
            <w:pPr>
              <w:pStyle w:val="TableText"/>
              <w:spacing w:before="151" w:line="183" w:lineRule="auto"/>
              <w:ind w:left="437"/>
            </w:pPr>
            <w:r>
              <w:t>0</w:t>
            </w:r>
          </w:p>
          <w:p>
            <w:pPr>
              <w:pStyle w:val="TableText"/>
              <w:spacing w:before="142" w:line="183" w:lineRule="auto"/>
              <w:ind w:left="437"/>
            </w:pPr>
            <w:r>
              <w:t>0</w:t>
            </w:r>
          </w:p>
          <w:p>
            <w:pPr>
              <w:pStyle w:val="TableText"/>
              <w:spacing w:before="141" w:line="183" w:lineRule="auto"/>
              <w:ind w:left="437"/>
            </w:pPr>
            <w:r>
              <w:t>0</w:t>
            </w:r>
          </w:p>
          <w:p>
            <w:pPr>
              <w:pStyle w:val="TableText"/>
              <w:spacing w:before="132" w:line="183" w:lineRule="auto"/>
              <w:ind w:left="437"/>
            </w:pPr>
            <w:r>
              <w:t>0</w:t>
            </w:r>
          </w:p>
          <w:p>
            <w:pPr>
              <w:pStyle w:val="TableText"/>
              <w:spacing w:before="132" w:line="183" w:lineRule="auto"/>
              <w:ind w:left="387"/>
            </w:pPr>
            <w:r>
              <w:rPr>
                <w:spacing w:val="-2"/>
              </w:rPr>
              <w:t>-2</w:t>
            </w:r>
          </w:p>
          <w:p>
            <w:pPr>
              <w:pStyle w:val="TableText"/>
              <w:spacing w:before="141" w:line="183" w:lineRule="auto"/>
              <w:ind w:left="387"/>
            </w:pPr>
            <w:r>
              <w:rPr>
                <w:spacing w:val="-2"/>
              </w:rPr>
              <w:t>-2</w:t>
            </w:r>
          </w:p>
          <w:p>
            <w:pPr>
              <w:pStyle w:val="TableText"/>
              <w:spacing w:before="122" w:line="139" w:lineRule="exact"/>
              <w:ind w:left="387"/>
            </w:pPr>
            <w:r>
              <w:rPr>
                <w:spacing w:val="-2"/>
                <w:position w:val="-2"/>
              </w:rPr>
              <w:t>-4</w:t>
            </w:r>
          </w:p>
        </w:tc>
        <w:tc>
          <w:tcPr>
            <w:tcW w:w="954" w:type="dxa"/>
            <w:shd w:val="clear" w:color="auto" w:fill="5A8AC6"/>
            <w:vAlign w:val="top"/>
          </w:tcPr>
          <w:p>
            <w:pPr>
              <w:pStyle w:val="TableText"/>
              <w:spacing w:before="113" w:line="184" w:lineRule="auto"/>
              <w:ind w:left="289"/>
            </w:pPr>
            <w:r>
              <w:rPr>
                <w:color w:val="001035"/>
                <w:spacing w:val="-2"/>
              </w:rPr>
              <w:t>-313</w:t>
            </w:r>
          </w:p>
        </w:tc>
      </w:tr>
      <w:tr>
        <w:tblPrEx>
          <w:tblW w:w="7430" w:type="dxa"/>
          <w:tblInd w:w="2710" w:type="dxa"/>
          <w:tblLayout w:type="fixed"/>
        </w:tblPrEx>
        <w:trPr>
          <w:trHeight w:val="279"/>
        </w:trPr>
        <w:tc>
          <w:tcPr>
            <w:tcW w:w="1777" w:type="dxa"/>
            <w:tcBorders>
              <w:right w:val="nil"/>
            </w:tcBorders>
            <w:vAlign w:val="top"/>
          </w:tcPr>
          <w:p>
            <w:pPr>
              <w:pStyle w:val="TableText"/>
              <w:spacing w:before="47" w:line="219" w:lineRule="auto"/>
              <w:ind w:left="555"/>
            </w:pPr>
            <w:r>
              <w:rPr>
                <w:spacing w:val="5"/>
              </w:rPr>
              <w:t>吉林省</w:t>
            </w:r>
          </w:p>
        </w:tc>
        <w:tc>
          <w:tcPr>
            <w:tcW w:w="831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103" w:line="170" w:lineRule="auto"/>
              <w:ind w:left="263"/>
            </w:pPr>
            <w:r>
              <w:rPr>
                <w:spacing w:val="-3"/>
              </w:rPr>
              <w:t>61</w:t>
            </w:r>
          </w:p>
        </w:tc>
        <w:tc>
          <w:tcPr>
            <w:tcW w:w="966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105" w:line="168" w:lineRule="auto"/>
              <w:ind w:left="392"/>
            </w:pPr>
            <w:r>
              <w:rPr>
                <w:spacing w:val="-3"/>
              </w:rPr>
              <w:t>77</w:t>
            </w:r>
          </w:p>
        </w:tc>
        <w:tc>
          <w:tcPr>
            <w:tcW w:w="960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105" w:line="168" w:lineRule="auto"/>
              <w:ind w:left="425"/>
            </w:pPr>
            <w:r>
              <w:t>7</w:t>
            </w:r>
          </w:p>
        </w:tc>
        <w:tc>
          <w:tcPr>
            <w:tcW w:w="973" w:type="dxa"/>
            <w:tcBorders>
              <w:left w:val="nil"/>
            </w:tcBorders>
            <w:vAlign w:val="top"/>
          </w:tcPr>
          <w:p>
            <w:pPr>
              <w:pStyle w:val="TableText"/>
              <w:spacing w:before="104" w:line="169" w:lineRule="auto"/>
              <w:ind w:left="406"/>
            </w:pPr>
            <w:r>
              <w:rPr>
                <w:spacing w:val="-3"/>
              </w:rPr>
              <w:t>20</w:t>
            </w:r>
          </w:p>
        </w:tc>
        <w:tc>
          <w:tcPr>
            <w:tcW w:w="969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54" w:type="dxa"/>
            <w:vMerge w:val="restart"/>
            <w:tcBorders>
              <w:bottom w:val="nil"/>
            </w:tcBorders>
            <w:vAlign w:val="top"/>
          </w:tcPr>
          <w:p>
            <w:pPr>
              <w:pStyle w:val="TableText"/>
              <w:spacing w:before="132" w:line="184" w:lineRule="auto"/>
              <w:ind w:left="379"/>
            </w:pPr>
            <w:r>
              <w:rPr>
                <w:spacing w:val="-6"/>
              </w:rPr>
              <w:t>10</w:t>
            </w:r>
          </w:p>
          <w:p>
            <w:pPr>
              <w:pStyle w:val="TableText"/>
              <w:spacing w:before="141" w:line="134" w:lineRule="exact"/>
              <w:ind w:left="429"/>
            </w:pPr>
            <w:r>
              <w:rPr>
                <w:position w:val="-2"/>
              </w:rPr>
              <w:t>3</w:t>
            </w:r>
          </w:p>
        </w:tc>
      </w:tr>
      <w:tr>
        <w:tblPrEx>
          <w:tblW w:w="7430" w:type="dxa"/>
          <w:tblInd w:w="2710" w:type="dxa"/>
          <w:tblLayout w:type="fixed"/>
        </w:tblPrEx>
        <w:trPr>
          <w:trHeight w:val="309"/>
        </w:trPr>
        <w:tc>
          <w:tcPr>
            <w:tcW w:w="1777" w:type="dxa"/>
            <w:tcBorders>
              <w:right w:val="nil"/>
            </w:tcBorders>
            <w:vAlign w:val="top"/>
          </w:tcPr>
          <w:p>
            <w:pPr>
              <w:pStyle w:val="TableText"/>
              <w:spacing w:before="68" w:line="219" w:lineRule="auto"/>
              <w:ind w:left="545"/>
            </w:pPr>
            <w:r>
              <w:rPr>
                <w:spacing w:val="5"/>
              </w:rPr>
              <w:t>海南省</w:t>
            </w:r>
          </w:p>
        </w:tc>
        <w:tc>
          <w:tcPr>
            <w:tcW w:w="831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124" w:line="179" w:lineRule="auto"/>
              <w:ind w:left="302"/>
            </w:pPr>
            <w:r>
              <w:t>0</w:t>
            </w:r>
          </w:p>
        </w:tc>
        <w:tc>
          <w:tcPr>
            <w:tcW w:w="966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124" w:line="179" w:lineRule="auto"/>
              <w:ind w:left="422"/>
            </w:pPr>
            <w:r>
              <w:rPr>
                <w:spacing w:val="-6"/>
              </w:rPr>
              <w:t>11</w:t>
            </w:r>
          </w:p>
        </w:tc>
        <w:tc>
          <w:tcPr>
            <w:tcW w:w="960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124" w:line="179" w:lineRule="auto"/>
              <w:ind w:left="425"/>
            </w:pPr>
            <w:r>
              <w:t>0</w:t>
            </w:r>
          </w:p>
        </w:tc>
        <w:tc>
          <w:tcPr>
            <w:tcW w:w="973" w:type="dxa"/>
            <w:tcBorders>
              <w:left w:val="nil"/>
            </w:tcBorders>
            <w:vAlign w:val="top"/>
          </w:tcPr>
          <w:p>
            <w:pPr>
              <w:pStyle w:val="TableText"/>
              <w:spacing w:before="145" w:line="157" w:lineRule="auto"/>
              <w:ind w:left="446"/>
            </w:pPr>
            <w:r>
              <w:t>7</w:t>
            </w:r>
          </w:p>
        </w:tc>
        <w:tc>
          <w:tcPr>
            <w:tcW w:w="969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54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7430" w:type="dxa"/>
          <w:tblInd w:w="2710" w:type="dxa"/>
          <w:tblLayout w:type="fixed"/>
        </w:tblPrEx>
        <w:trPr>
          <w:trHeight w:val="300"/>
        </w:trPr>
        <w:tc>
          <w:tcPr>
            <w:tcW w:w="1777" w:type="dxa"/>
            <w:tcBorders>
              <w:right w:val="nil"/>
            </w:tcBorders>
            <w:vAlign w:val="top"/>
          </w:tcPr>
          <w:p>
            <w:pPr>
              <w:pStyle w:val="TableText"/>
              <w:spacing w:before="59" w:line="219" w:lineRule="auto"/>
              <w:ind w:left="545"/>
            </w:pPr>
            <w:r>
              <w:rPr>
                <w:spacing w:val="5"/>
              </w:rPr>
              <w:t>河北省</w:t>
            </w:r>
          </w:p>
        </w:tc>
        <w:tc>
          <w:tcPr>
            <w:tcW w:w="831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135" w:line="158" w:lineRule="auto"/>
              <w:ind w:left="263"/>
            </w:pPr>
            <w:r>
              <w:rPr>
                <w:spacing w:val="-3"/>
              </w:rPr>
              <w:t>36</w:t>
            </w:r>
          </w:p>
        </w:tc>
        <w:tc>
          <w:tcPr>
            <w:tcW w:w="966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105" w:line="183" w:lineRule="auto"/>
              <w:ind w:left="392"/>
            </w:pPr>
            <w:r>
              <w:rPr>
                <w:spacing w:val="-2"/>
              </w:rPr>
              <w:t>93</w:t>
            </w:r>
          </w:p>
        </w:tc>
        <w:tc>
          <w:tcPr>
            <w:tcW w:w="960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104" w:line="183" w:lineRule="auto"/>
              <w:ind w:left="408"/>
            </w:pPr>
            <w:r>
              <w:rPr>
                <w:b/>
                <w:bCs/>
                <w:spacing w:val="-5"/>
              </w:rPr>
              <w:t>25</w:t>
            </w:r>
          </w:p>
        </w:tc>
        <w:tc>
          <w:tcPr>
            <w:tcW w:w="973" w:type="dxa"/>
            <w:tcBorders>
              <w:left w:val="nil"/>
            </w:tcBorders>
            <w:vAlign w:val="top"/>
          </w:tcPr>
          <w:p>
            <w:pPr>
              <w:pStyle w:val="TableText"/>
              <w:spacing w:before="105" w:line="183" w:lineRule="auto"/>
              <w:ind w:left="406"/>
            </w:pPr>
            <w:r>
              <w:rPr>
                <w:spacing w:val="-3"/>
              </w:rPr>
              <w:t>27</w:t>
            </w:r>
          </w:p>
        </w:tc>
        <w:tc>
          <w:tcPr>
            <w:tcW w:w="969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54" w:type="dxa"/>
            <w:shd w:val="clear" w:color="auto" w:fill="E1E9F5"/>
            <w:vAlign w:val="top"/>
          </w:tcPr>
          <w:p>
            <w:pPr>
              <w:pStyle w:val="TableText"/>
              <w:spacing w:before="105" w:line="183" w:lineRule="auto"/>
              <w:ind w:left="339"/>
            </w:pPr>
            <w:r>
              <w:rPr>
                <w:spacing w:val="-2"/>
              </w:rPr>
              <w:t>-52</w:t>
            </w:r>
          </w:p>
        </w:tc>
      </w:tr>
      <w:tr>
        <w:tblPrEx>
          <w:tblW w:w="7430" w:type="dxa"/>
          <w:tblInd w:w="2710" w:type="dxa"/>
          <w:tblLayout w:type="fixed"/>
        </w:tblPrEx>
        <w:trPr>
          <w:trHeight w:val="309"/>
        </w:trPr>
        <w:tc>
          <w:tcPr>
            <w:tcW w:w="1777" w:type="dxa"/>
            <w:tcBorders>
              <w:right w:val="nil"/>
            </w:tcBorders>
            <w:vAlign w:val="top"/>
          </w:tcPr>
          <w:p>
            <w:pPr>
              <w:pStyle w:val="TableText"/>
              <w:spacing w:before="69" w:line="219" w:lineRule="auto"/>
              <w:ind w:left="395"/>
            </w:pPr>
            <w:r>
              <w:rPr>
                <w:spacing w:val="3"/>
              </w:rPr>
              <w:t>西藏自治区</w:t>
            </w:r>
          </w:p>
        </w:tc>
        <w:tc>
          <w:tcPr>
            <w:tcW w:w="831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136" w:line="167" w:lineRule="auto"/>
              <w:ind w:left="263"/>
            </w:pPr>
            <w:r>
              <w:rPr>
                <w:spacing w:val="-3"/>
              </w:rPr>
              <w:t>25</w:t>
            </w:r>
          </w:p>
        </w:tc>
        <w:tc>
          <w:tcPr>
            <w:tcW w:w="966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136" w:line="167" w:lineRule="auto"/>
              <w:ind w:left="392"/>
            </w:pPr>
            <w:r>
              <w:rPr>
                <w:spacing w:val="-3"/>
              </w:rPr>
              <w:t>26</w:t>
            </w:r>
          </w:p>
        </w:tc>
        <w:tc>
          <w:tcPr>
            <w:tcW w:w="960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116" w:line="182" w:lineRule="auto"/>
              <w:ind w:left="425"/>
            </w:pPr>
            <w:r>
              <w:t>5</w:t>
            </w:r>
          </w:p>
        </w:tc>
        <w:tc>
          <w:tcPr>
            <w:tcW w:w="973" w:type="dxa"/>
            <w:tcBorders>
              <w:left w:val="nil"/>
            </w:tcBorders>
            <w:vAlign w:val="top"/>
          </w:tcPr>
          <w:p>
            <w:pPr>
              <w:pStyle w:val="TableText"/>
              <w:spacing w:before="137" w:line="166" w:lineRule="auto"/>
              <w:ind w:left="446"/>
            </w:pPr>
            <w:r>
              <w:t>5</w:t>
            </w:r>
          </w:p>
        </w:tc>
        <w:tc>
          <w:tcPr>
            <w:tcW w:w="969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54" w:type="dxa"/>
            <w:vMerge w:val="restart"/>
            <w:tcBorders>
              <w:bottom w:val="nil"/>
            </w:tcBorders>
            <w:vAlign w:val="top"/>
          </w:tcPr>
          <w:p>
            <w:pPr>
              <w:pStyle w:val="TableText"/>
              <w:spacing w:before="134" w:line="184" w:lineRule="auto"/>
              <w:ind w:left="379"/>
            </w:pPr>
            <w:r>
              <w:rPr>
                <w:spacing w:val="-2"/>
              </w:rPr>
              <w:t>-1</w:t>
            </w:r>
          </w:p>
          <w:p>
            <w:pPr>
              <w:pStyle w:val="TableText"/>
              <w:spacing w:before="140" w:line="184" w:lineRule="auto"/>
              <w:ind w:left="379"/>
            </w:pPr>
            <w:r>
              <w:rPr>
                <w:spacing w:val="-2"/>
              </w:rPr>
              <w:t>-1</w:t>
            </w:r>
          </w:p>
          <w:p>
            <w:pPr>
              <w:pStyle w:val="TableText"/>
              <w:spacing w:before="120" w:line="184" w:lineRule="auto"/>
              <w:ind w:left="379"/>
            </w:pPr>
            <w:r>
              <w:rPr>
                <w:spacing w:val="-2"/>
              </w:rPr>
              <w:t>-1</w:t>
            </w:r>
          </w:p>
          <w:p>
            <w:pPr>
              <w:pStyle w:val="TableText"/>
              <w:spacing w:before="121" w:line="183" w:lineRule="auto"/>
              <w:ind w:left="429"/>
            </w:pPr>
            <w:r>
              <w:t>0</w:t>
            </w:r>
          </w:p>
          <w:p>
            <w:pPr>
              <w:pStyle w:val="TableText"/>
              <w:spacing w:before="132" w:line="183" w:lineRule="auto"/>
              <w:ind w:left="429"/>
            </w:pPr>
            <w:r>
              <w:t>4</w:t>
            </w:r>
          </w:p>
          <w:p>
            <w:pPr>
              <w:pStyle w:val="TableText"/>
              <w:spacing w:before="141" w:line="165" w:lineRule="auto"/>
              <w:ind w:left="379"/>
            </w:pPr>
            <w:r>
              <w:rPr>
                <w:spacing w:val="-6"/>
              </w:rPr>
              <w:t>15</w:t>
            </w:r>
          </w:p>
        </w:tc>
      </w:tr>
      <w:tr>
        <w:tblPrEx>
          <w:tblW w:w="7430" w:type="dxa"/>
          <w:tblInd w:w="2710" w:type="dxa"/>
          <w:tblLayout w:type="fixed"/>
        </w:tblPrEx>
        <w:trPr>
          <w:trHeight w:val="280"/>
        </w:trPr>
        <w:tc>
          <w:tcPr>
            <w:tcW w:w="1777" w:type="dxa"/>
            <w:tcBorders>
              <w:right w:val="nil"/>
            </w:tcBorders>
            <w:vAlign w:val="top"/>
          </w:tcPr>
          <w:p>
            <w:pPr>
              <w:pStyle w:val="TableText"/>
              <w:spacing w:before="50" w:line="219" w:lineRule="auto"/>
              <w:ind w:left="555"/>
            </w:pPr>
            <w:r>
              <w:rPr>
                <w:spacing w:val="5"/>
              </w:rPr>
              <w:t>辽宁省</w:t>
            </w:r>
          </w:p>
        </w:tc>
        <w:tc>
          <w:tcPr>
            <w:tcW w:w="831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116" w:line="157" w:lineRule="auto"/>
              <w:ind w:left="312"/>
            </w:pPr>
            <w:r>
              <w:t>4</w:t>
            </w:r>
          </w:p>
        </w:tc>
        <w:tc>
          <w:tcPr>
            <w:tcW w:w="966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128" w:line="141" w:lineRule="exact"/>
              <w:ind w:left="452"/>
            </w:pPr>
            <w:r>
              <w:rPr>
                <w:position w:val="-2"/>
              </w:rPr>
              <w:t>5</w:t>
            </w:r>
          </w:p>
        </w:tc>
        <w:tc>
          <w:tcPr>
            <w:tcW w:w="960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126" w:line="143" w:lineRule="exact"/>
              <w:ind w:left="445"/>
            </w:pPr>
            <w:r>
              <w:rPr>
                <w:position w:val="-2"/>
              </w:rPr>
              <w:t>0</w:t>
            </w:r>
          </w:p>
        </w:tc>
        <w:tc>
          <w:tcPr>
            <w:tcW w:w="973" w:type="dxa"/>
            <w:tcBorders>
              <w:left w:val="nil"/>
            </w:tcBorders>
            <w:vAlign w:val="top"/>
          </w:tcPr>
          <w:p>
            <w:pPr>
              <w:pStyle w:val="TableText"/>
              <w:spacing w:before="126" w:line="143" w:lineRule="exact"/>
              <w:ind w:left="446"/>
            </w:pPr>
            <w:r>
              <w:rPr>
                <w:position w:val="-2"/>
              </w:rPr>
              <w:t>0</w:t>
            </w:r>
          </w:p>
        </w:tc>
        <w:tc>
          <w:tcPr>
            <w:tcW w:w="969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54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7430" w:type="dxa"/>
          <w:tblInd w:w="2710" w:type="dxa"/>
          <w:tblLayout w:type="fixed"/>
        </w:tblPrEx>
        <w:trPr>
          <w:trHeight w:val="329"/>
        </w:trPr>
        <w:tc>
          <w:tcPr>
            <w:tcW w:w="1777" w:type="dxa"/>
            <w:tcBorders>
              <w:right w:val="nil"/>
            </w:tcBorders>
            <w:vAlign w:val="top"/>
          </w:tcPr>
          <w:p>
            <w:pPr>
              <w:pStyle w:val="TableText"/>
              <w:spacing w:before="81" w:line="220" w:lineRule="auto"/>
              <w:ind w:left="194"/>
            </w:pPr>
            <w:r>
              <w:rPr>
                <w:spacing w:val="2"/>
              </w:rPr>
              <w:t>宁夏回族自治区</w:t>
            </w:r>
          </w:p>
        </w:tc>
        <w:tc>
          <w:tcPr>
            <w:tcW w:w="831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157" w:line="166" w:lineRule="auto"/>
              <w:ind w:left="312"/>
            </w:pPr>
            <w:r>
              <w:t>4</w:t>
            </w:r>
          </w:p>
        </w:tc>
        <w:tc>
          <w:tcPr>
            <w:tcW w:w="966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148" w:line="175" w:lineRule="auto"/>
              <w:ind w:left="422"/>
            </w:pPr>
            <w:r>
              <w:t>5</w:t>
            </w:r>
          </w:p>
        </w:tc>
        <w:tc>
          <w:tcPr>
            <w:tcW w:w="960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136" w:line="183" w:lineRule="auto"/>
              <w:ind w:left="425"/>
            </w:pPr>
            <w:r>
              <w:t>0</w:t>
            </w:r>
          </w:p>
        </w:tc>
        <w:tc>
          <w:tcPr>
            <w:tcW w:w="973" w:type="dxa"/>
            <w:tcBorders>
              <w:left w:val="nil"/>
            </w:tcBorders>
            <w:vAlign w:val="top"/>
          </w:tcPr>
          <w:p>
            <w:pPr>
              <w:pStyle w:val="TableText"/>
              <w:spacing w:before="157" w:line="166" w:lineRule="auto"/>
              <w:ind w:left="436"/>
            </w:pPr>
            <w:r>
              <w:t>0</w:t>
            </w:r>
          </w:p>
        </w:tc>
        <w:tc>
          <w:tcPr>
            <w:tcW w:w="969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54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7430" w:type="dxa"/>
          <w:tblInd w:w="2710" w:type="dxa"/>
          <w:tblLayout w:type="fixed"/>
        </w:tblPrEx>
        <w:trPr>
          <w:trHeight w:val="279"/>
        </w:trPr>
        <w:tc>
          <w:tcPr>
            <w:tcW w:w="1777" w:type="dxa"/>
            <w:tcBorders>
              <w:right w:val="nil"/>
            </w:tcBorders>
            <w:vAlign w:val="top"/>
          </w:tcPr>
          <w:p>
            <w:pPr>
              <w:pStyle w:val="TableText"/>
              <w:spacing w:before="61" w:line="213" w:lineRule="auto"/>
              <w:ind w:left="305"/>
            </w:pPr>
            <w:r>
              <w:rPr>
                <w:spacing w:val="2"/>
              </w:rPr>
              <w:t>内蒙古自治区</w:t>
            </w:r>
          </w:p>
        </w:tc>
        <w:tc>
          <w:tcPr>
            <w:tcW w:w="831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117" w:line="152" w:lineRule="exact"/>
              <w:ind w:left="302"/>
            </w:pPr>
            <w:r>
              <w:rPr>
                <w:position w:val="-2"/>
              </w:rPr>
              <w:t>0</w:t>
            </w:r>
          </w:p>
        </w:tc>
        <w:tc>
          <w:tcPr>
            <w:tcW w:w="966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117" w:line="152" w:lineRule="exact"/>
              <w:ind w:left="422"/>
            </w:pPr>
            <w:r>
              <w:rPr>
                <w:position w:val="-2"/>
              </w:rPr>
              <w:t>0</w:t>
            </w:r>
          </w:p>
        </w:tc>
        <w:tc>
          <w:tcPr>
            <w:tcW w:w="960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127" w:line="142" w:lineRule="exact"/>
              <w:ind w:left="435"/>
            </w:pPr>
            <w:r>
              <w:rPr>
                <w:position w:val="-2"/>
              </w:rPr>
              <w:t>0</w:t>
            </w:r>
          </w:p>
        </w:tc>
        <w:tc>
          <w:tcPr>
            <w:tcW w:w="973" w:type="dxa"/>
            <w:tcBorders>
              <w:left w:val="nil"/>
            </w:tcBorders>
            <w:vAlign w:val="top"/>
          </w:tcPr>
          <w:p>
            <w:pPr>
              <w:pStyle w:val="TableText"/>
              <w:spacing w:before="127" w:line="142" w:lineRule="exact"/>
              <w:ind w:left="436"/>
            </w:pPr>
            <w:r>
              <w:rPr>
                <w:position w:val="-2"/>
              </w:rPr>
              <w:t>0</w:t>
            </w:r>
          </w:p>
        </w:tc>
        <w:tc>
          <w:tcPr>
            <w:tcW w:w="969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54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7430" w:type="dxa"/>
          <w:tblInd w:w="2710" w:type="dxa"/>
          <w:tblLayout w:type="fixed"/>
        </w:tblPrEx>
        <w:trPr>
          <w:trHeight w:val="309"/>
        </w:trPr>
        <w:tc>
          <w:tcPr>
            <w:tcW w:w="1777" w:type="dxa"/>
            <w:tcBorders>
              <w:right w:val="nil"/>
            </w:tcBorders>
            <w:vAlign w:val="top"/>
          </w:tcPr>
          <w:p>
            <w:pPr>
              <w:pStyle w:val="TableText"/>
              <w:spacing w:before="92" w:line="212" w:lineRule="auto"/>
              <w:ind w:left="484"/>
            </w:pPr>
            <w:r>
              <w:rPr>
                <w:spacing w:val="4"/>
              </w:rPr>
              <w:t>黑龙江省</w:t>
            </w:r>
          </w:p>
        </w:tc>
        <w:tc>
          <w:tcPr>
            <w:tcW w:w="831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148" w:line="151" w:lineRule="exact"/>
              <w:ind w:left="312"/>
            </w:pPr>
            <w:r>
              <w:rPr>
                <w:position w:val="-2"/>
              </w:rPr>
              <w:t>4</w:t>
            </w:r>
          </w:p>
        </w:tc>
        <w:tc>
          <w:tcPr>
            <w:tcW w:w="966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139" w:line="164" w:lineRule="auto"/>
              <w:ind w:left="442"/>
            </w:pPr>
            <w:r>
              <w:t>0</w:t>
            </w:r>
          </w:p>
        </w:tc>
        <w:tc>
          <w:tcPr>
            <w:tcW w:w="960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139" w:line="164" w:lineRule="auto"/>
              <w:ind w:left="435"/>
            </w:pPr>
            <w:r>
              <w:t>0</w:t>
            </w:r>
          </w:p>
        </w:tc>
        <w:tc>
          <w:tcPr>
            <w:tcW w:w="973" w:type="dxa"/>
            <w:tcBorders>
              <w:left w:val="nil"/>
            </w:tcBorders>
            <w:vAlign w:val="top"/>
          </w:tcPr>
          <w:p>
            <w:pPr>
              <w:pStyle w:val="TableText"/>
              <w:spacing w:before="139" w:line="164" w:lineRule="auto"/>
              <w:ind w:left="436"/>
            </w:pPr>
            <w:r>
              <w:t>0</w:t>
            </w:r>
          </w:p>
        </w:tc>
        <w:tc>
          <w:tcPr>
            <w:tcW w:w="969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54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7430" w:type="dxa"/>
          <w:tblInd w:w="2710" w:type="dxa"/>
          <w:tblLayout w:type="fixed"/>
        </w:tblPrEx>
        <w:trPr>
          <w:trHeight w:val="300"/>
        </w:trPr>
        <w:tc>
          <w:tcPr>
            <w:tcW w:w="1777" w:type="dxa"/>
            <w:tcBorders>
              <w:right w:val="nil"/>
            </w:tcBorders>
            <w:vAlign w:val="top"/>
          </w:tcPr>
          <w:p>
            <w:pPr>
              <w:pStyle w:val="TableText"/>
              <w:spacing w:before="73" w:line="219" w:lineRule="auto"/>
              <w:ind w:left="545"/>
            </w:pPr>
            <w:r>
              <w:rPr>
                <w:spacing w:val="5"/>
              </w:rPr>
              <w:t>福建省</w:t>
            </w:r>
          </w:p>
        </w:tc>
        <w:tc>
          <w:tcPr>
            <w:tcW w:w="831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120" w:line="174" w:lineRule="auto"/>
              <w:ind w:left="223"/>
            </w:pPr>
            <w:r>
              <w:rPr>
                <w:spacing w:val="-3"/>
              </w:rPr>
              <w:t>228</w:t>
            </w:r>
          </w:p>
        </w:tc>
        <w:tc>
          <w:tcPr>
            <w:tcW w:w="966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120" w:line="174" w:lineRule="auto"/>
              <w:ind w:left="351"/>
            </w:pPr>
            <w:r>
              <w:rPr>
                <w:spacing w:val="-3"/>
              </w:rPr>
              <w:t>209</w:t>
            </w:r>
          </w:p>
        </w:tc>
        <w:tc>
          <w:tcPr>
            <w:tcW w:w="960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118" w:line="176" w:lineRule="auto"/>
              <w:ind w:left="398"/>
            </w:pPr>
            <w:r>
              <w:rPr>
                <w:b/>
                <w:bCs/>
                <w:spacing w:val="-5"/>
              </w:rPr>
              <w:t>59</w:t>
            </w:r>
          </w:p>
        </w:tc>
        <w:tc>
          <w:tcPr>
            <w:tcW w:w="973" w:type="dxa"/>
            <w:tcBorders>
              <w:left w:val="nil"/>
            </w:tcBorders>
            <w:vAlign w:val="top"/>
          </w:tcPr>
          <w:p>
            <w:pPr>
              <w:pStyle w:val="TableText"/>
              <w:spacing w:before="121" w:line="173" w:lineRule="auto"/>
              <w:ind w:left="396"/>
            </w:pPr>
            <w:r>
              <w:rPr>
                <w:spacing w:val="-3"/>
              </w:rPr>
              <w:t>57</w:t>
            </w:r>
          </w:p>
        </w:tc>
        <w:tc>
          <w:tcPr>
            <w:tcW w:w="969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54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7430" w:type="dxa"/>
          <w:tblInd w:w="2710" w:type="dxa"/>
          <w:tblLayout w:type="fixed"/>
        </w:tblPrEx>
        <w:trPr>
          <w:trHeight w:val="310"/>
        </w:trPr>
        <w:tc>
          <w:tcPr>
            <w:tcW w:w="1777" w:type="dxa"/>
            <w:tcBorders>
              <w:right w:val="nil"/>
            </w:tcBorders>
            <w:vAlign w:val="top"/>
          </w:tcPr>
          <w:p>
            <w:pPr>
              <w:pStyle w:val="TableText"/>
              <w:spacing w:before="63" w:line="219" w:lineRule="auto"/>
              <w:ind w:left="545"/>
            </w:pPr>
            <w:r>
              <w:rPr>
                <w:spacing w:val="5"/>
              </w:rPr>
              <w:t>江西省</w:t>
            </w:r>
          </w:p>
        </w:tc>
        <w:tc>
          <w:tcPr>
            <w:tcW w:w="831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129" w:line="175" w:lineRule="auto"/>
              <w:ind w:left="213"/>
            </w:pPr>
            <w:r>
              <w:rPr>
                <w:spacing w:val="-3"/>
              </w:rPr>
              <w:t>384</w:t>
            </w:r>
          </w:p>
        </w:tc>
        <w:tc>
          <w:tcPr>
            <w:tcW w:w="966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118" w:line="183" w:lineRule="auto"/>
              <w:ind w:left="344"/>
            </w:pPr>
            <w:r>
              <w:rPr>
                <w:b/>
                <w:bCs/>
                <w:spacing w:val="-5"/>
              </w:rPr>
              <w:t>509</w:t>
            </w:r>
          </w:p>
        </w:tc>
        <w:tc>
          <w:tcPr>
            <w:tcW w:w="960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117" w:line="184" w:lineRule="auto"/>
              <w:ind w:left="368"/>
            </w:pPr>
            <w:r>
              <w:rPr>
                <w:b/>
                <w:bCs/>
                <w:spacing w:val="-7"/>
              </w:rPr>
              <w:t>164</w:t>
            </w:r>
          </w:p>
        </w:tc>
        <w:tc>
          <w:tcPr>
            <w:tcW w:w="973" w:type="dxa"/>
            <w:tcBorders>
              <w:left w:val="nil"/>
            </w:tcBorders>
            <w:vAlign w:val="top"/>
          </w:tcPr>
          <w:p>
            <w:pPr>
              <w:pStyle w:val="TableText"/>
              <w:spacing w:before="118" w:line="184" w:lineRule="auto"/>
              <w:ind w:left="366"/>
            </w:pPr>
            <w:r>
              <w:rPr>
                <w:spacing w:val="-5"/>
              </w:rPr>
              <w:t>162</w:t>
            </w:r>
          </w:p>
        </w:tc>
        <w:tc>
          <w:tcPr>
            <w:tcW w:w="969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54" w:type="dxa"/>
            <w:shd w:val="clear" w:color="auto" w:fill="B9CDE7"/>
            <w:vAlign w:val="top"/>
          </w:tcPr>
          <w:p>
            <w:pPr>
              <w:pStyle w:val="TableText"/>
              <w:spacing w:before="118" w:line="184" w:lineRule="auto"/>
              <w:ind w:left="289"/>
            </w:pPr>
            <w:r>
              <w:rPr>
                <w:spacing w:val="-2"/>
              </w:rPr>
              <w:t>-129</w:t>
            </w:r>
          </w:p>
        </w:tc>
      </w:tr>
      <w:tr>
        <w:tblPrEx>
          <w:tblW w:w="7430" w:type="dxa"/>
          <w:tblInd w:w="2710" w:type="dxa"/>
          <w:tblLayout w:type="fixed"/>
        </w:tblPrEx>
        <w:trPr>
          <w:trHeight w:val="289"/>
        </w:trPr>
        <w:tc>
          <w:tcPr>
            <w:tcW w:w="1777" w:type="dxa"/>
            <w:tcBorders>
              <w:right w:val="nil"/>
            </w:tcBorders>
            <w:vAlign w:val="top"/>
          </w:tcPr>
          <w:p>
            <w:pPr>
              <w:pStyle w:val="TableText"/>
              <w:spacing w:before="62" w:line="219" w:lineRule="auto"/>
              <w:ind w:left="555"/>
            </w:pPr>
            <w:r>
              <w:rPr>
                <w:spacing w:val="5"/>
              </w:rPr>
              <w:t>青海省</w:t>
            </w:r>
          </w:p>
        </w:tc>
        <w:tc>
          <w:tcPr>
            <w:tcW w:w="831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129" w:line="150" w:lineRule="exact"/>
              <w:ind w:left="312"/>
            </w:pPr>
            <w:r>
              <w:rPr>
                <w:position w:val="-2"/>
              </w:rPr>
              <w:t>4</w:t>
            </w:r>
          </w:p>
        </w:tc>
        <w:tc>
          <w:tcPr>
            <w:tcW w:w="966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119" w:line="164" w:lineRule="auto"/>
              <w:ind w:left="422"/>
            </w:pPr>
            <w:r>
              <w:rPr>
                <w:spacing w:val="-6"/>
              </w:rPr>
              <w:t>10</w:t>
            </w:r>
          </w:p>
        </w:tc>
        <w:tc>
          <w:tcPr>
            <w:tcW w:w="960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99" w:line="183" w:lineRule="auto"/>
              <w:ind w:left="428"/>
            </w:pPr>
            <w:r>
              <w:rPr>
                <w:b/>
                <w:bCs/>
                <w:spacing w:val="-2"/>
              </w:rPr>
              <w:t>4</w:t>
            </w:r>
          </w:p>
        </w:tc>
        <w:tc>
          <w:tcPr>
            <w:tcW w:w="973" w:type="dxa"/>
            <w:tcBorders>
              <w:left w:val="nil"/>
            </w:tcBorders>
            <w:vAlign w:val="top"/>
          </w:tcPr>
          <w:p>
            <w:pPr>
              <w:pStyle w:val="TableText"/>
              <w:spacing w:before="139" w:line="140" w:lineRule="exact"/>
              <w:ind w:left="446"/>
            </w:pPr>
            <w:r>
              <w:rPr>
                <w:position w:val="-2"/>
              </w:rPr>
              <w:t>0</w:t>
            </w:r>
          </w:p>
        </w:tc>
        <w:tc>
          <w:tcPr>
            <w:tcW w:w="969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54" w:type="dxa"/>
            <w:vAlign w:val="top"/>
          </w:tcPr>
          <w:p>
            <w:pPr>
              <w:pStyle w:val="TableText"/>
              <w:spacing w:before="109" w:line="174" w:lineRule="auto"/>
              <w:ind w:left="339"/>
            </w:pPr>
            <w:r>
              <w:rPr>
                <w:spacing w:val="-2"/>
              </w:rPr>
              <w:t>-13</w:t>
            </w:r>
          </w:p>
        </w:tc>
      </w:tr>
      <w:tr>
        <w:tblPrEx>
          <w:tblW w:w="7430" w:type="dxa"/>
          <w:tblInd w:w="2710" w:type="dxa"/>
          <w:tblLayout w:type="fixed"/>
        </w:tblPrEx>
        <w:trPr>
          <w:trHeight w:val="300"/>
        </w:trPr>
        <w:tc>
          <w:tcPr>
            <w:tcW w:w="1777" w:type="dxa"/>
            <w:tcBorders>
              <w:right w:val="nil"/>
            </w:tcBorders>
            <w:vAlign w:val="top"/>
          </w:tcPr>
          <w:p>
            <w:pPr>
              <w:pStyle w:val="TableText"/>
              <w:spacing w:before="63" w:line="219" w:lineRule="auto"/>
              <w:ind w:left="545"/>
            </w:pPr>
            <w:r>
              <w:rPr>
                <w:spacing w:val="5"/>
              </w:rPr>
              <w:t>甘肃省</w:t>
            </w:r>
          </w:p>
        </w:tc>
        <w:tc>
          <w:tcPr>
            <w:tcW w:w="831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131" w:line="163" w:lineRule="auto"/>
              <w:ind w:left="263"/>
            </w:pPr>
            <w:r>
              <w:rPr>
                <w:spacing w:val="-3"/>
              </w:rPr>
              <w:t>35</w:t>
            </w:r>
          </w:p>
        </w:tc>
        <w:tc>
          <w:tcPr>
            <w:tcW w:w="966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131" w:line="163" w:lineRule="auto"/>
              <w:ind w:left="392"/>
            </w:pPr>
            <w:r>
              <w:rPr>
                <w:spacing w:val="-2"/>
              </w:rPr>
              <w:t>40</w:t>
            </w:r>
          </w:p>
        </w:tc>
        <w:tc>
          <w:tcPr>
            <w:tcW w:w="960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131" w:line="163" w:lineRule="auto"/>
              <w:ind w:left="405"/>
            </w:pPr>
            <w:r>
              <w:rPr>
                <w:spacing w:val="-3"/>
              </w:rPr>
              <w:t>35</w:t>
            </w:r>
          </w:p>
        </w:tc>
        <w:tc>
          <w:tcPr>
            <w:tcW w:w="973" w:type="dxa"/>
            <w:tcBorders>
              <w:left w:val="nil"/>
            </w:tcBorders>
            <w:vAlign w:val="top"/>
          </w:tcPr>
          <w:p>
            <w:pPr>
              <w:pStyle w:val="TableText"/>
              <w:spacing w:before="131" w:line="163" w:lineRule="auto"/>
              <w:ind w:left="406"/>
            </w:pPr>
            <w:r>
              <w:rPr>
                <w:spacing w:val="-3"/>
              </w:rPr>
              <w:t>25</w:t>
            </w:r>
          </w:p>
        </w:tc>
        <w:tc>
          <w:tcPr>
            <w:tcW w:w="969" w:type="dxa"/>
            <w:tcBorders>
              <w:bottom w:val="nil"/>
            </w:tcBorders>
            <w:vAlign w:val="top"/>
          </w:tcPr>
          <w:p>
            <w:pPr>
              <w:pStyle w:val="TableText"/>
              <w:spacing w:before="150" w:line="140" w:lineRule="exact"/>
              <w:ind w:left="347"/>
            </w:pPr>
            <w:r>
              <w:rPr>
                <w:spacing w:val="-2"/>
                <w:position w:val="-2"/>
              </w:rPr>
              <w:t>-10</w:t>
            </w:r>
          </w:p>
        </w:tc>
        <w:tc>
          <w:tcPr>
            <w:tcW w:w="954" w:type="dxa"/>
            <w:shd w:val="clear" w:color="auto" w:fill="EFF3FA"/>
            <w:vAlign w:val="top"/>
          </w:tcPr>
          <w:p>
            <w:pPr>
              <w:pStyle w:val="TableText"/>
              <w:spacing w:before="110" w:line="183" w:lineRule="auto"/>
              <w:ind w:left="339"/>
            </w:pPr>
            <w:r>
              <w:rPr>
                <w:spacing w:val="-2"/>
              </w:rPr>
              <w:t>-25</w:t>
            </w:r>
          </w:p>
        </w:tc>
      </w:tr>
      <w:tr>
        <w:tblPrEx>
          <w:tblW w:w="7430" w:type="dxa"/>
          <w:tblInd w:w="2710" w:type="dxa"/>
          <w:tblLayout w:type="fixed"/>
        </w:tblPrEx>
        <w:trPr>
          <w:trHeight w:val="309"/>
        </w:trPr>
        <w:tc>
          <w:tcPr>
            <w:tcW w:w="1777" w:type="dxa"/>
            <w:tcBorders>
              <w:right w:val="nil"/>
            </w:tcBorders>
            <w:vAlign w:val="top"/>
          </w:tcPr>
          <w:p>
            <w:pPr>
              <w:pStyle w:val="TableText"/>
              <w:spacing w:before="63" w:line="219" w:lineRule="auto"/>
              <w:ind w:left="545"/>
            </w:pPr>
            <w:r>
              <w:rPr>
                <w:spacing w:val="5"/>
              </w:rPr>
              <w:t>贵州省</w:t>
            </w:r>
          </w:p>
        </w:tc>
        <w:tc>
          <w:tcPr>
            <w:tcW w:w="831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131" w:line="172" w:lineRule="auto"/>
              <w:ind w:left="263"/>
            </w:pPr>
            <w:r>
              <w:rPr>
                <w:spacing w:val="-2"/>
              </w:rPr>
              <w:t>84</w:t>
            </w:r>
          </w:p>
        </w:tc>
        <w:tc>
          <w:tcPr>
            <w:tcW w:w="966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131" w:line="172" w:lineRule="auto"/>
              <w:ind w:left="392"/>
            </w:pPr>
            <w:r>
              <w:rPr>
                <w:spacing w:val="-3"/>
              </w:rPr>
              <w:t>25</w:t>
            </w:r>
          </w:p>
        </w:tc>
        <w:tc>
          <w:tcPr>
            <w:tcW w:w="960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130" w:line="173" w:lineRule="auto"/>
              <w:ind w:left="415"/>
            </w:pPr>
            <w:r>
              <w:rPr>
                <w:spacing w:val="-6"/>
              </w:rPr>
              <w:t>17</w:t>
            </w:r>
          </w:p>
        </w:tc>
        <w:tc>
          <w:tcPr>
            <w:tcW w:w="973" w:type="dxa"/>
            <w:tcBorders>
              <w:left w:val="nil"/>
            </w:tcBorders>
            <w:vAlign w:val="top"/>
          </w:tcPr>
          <w:p>
            <w:pPr>
              <w:pStyle w:val="TableText"/>
              <w:spacing w:before="111" w:line="182" w:lineRule="auto"/>
              <w:ind w:left="416"/>
            </w:pPr>
            <w:r>
              <w:t>5</w:t>
            </w:r>
          </w:p>
        </w:tc>
        <w:tc>
          <w:tcPr>
            <w:tcW w:w="969" w:type="dxa"/>
            <w:tcBorders>
              <w:top w:val="nil"/>
              <w:bottom w:val="nil"/>
            </w:tcBorders>
            <w:vAlign w:val="top"/>
          </w:tcPr>
          <w:p>
            <w:pPr>
              <w:pStyle w:val="TableText"/>
              <w:spacing w:before="130" w:line="173" w:lineRule="auto"/>
              <w:ind w:left="347"/>
            </w:pPr>
            <w:r>
              <w:rPr>
                <w:spacing w:val="-2"/>
              </w:rPr>
              <w:t>-12</w:t>
            </w:r>
          </w:p>
        </w:tc>
        <w:tc>
          <w:tcPr>
            <w:tcW w:w="954" w:type="dxa"/>
            <w:shd w:val="clear" w:color="auto" w:fill="FCDEE1"/>
            <w:vAlign w:val="top"/>
          </w:tcPr>
          <w:p>
            <w:pPr>
              <w:pStyle w:val="TableText"/>
              <w:spacing w:before="120" w:line="183" w:lineRule="auto"/>
              <w:ind w:left="379"/>
            </w:pPr>
            <w:r>
              <w:rPr>
                <w:spacing w:val="-3"/>
              </w:rPr>
              <w:t>35</w:t>
            </w:r>
          </w:p>
        </w:tc>
      </w:tr>
      <w:tr>
        <w:tblPrEx>
          <w:tblW w:w="7430" w:type="dxa"/>
          <w:tblInd w:w="2710" w:type="dxa"/>
          <w:tblLayout w:type="fixed"/>
        </w:tblPrEx>
        <w:trPr>
          <w:trHeight w:val="290"/>
        </w:trPr>
        <w:tc>
          <w:tcPr>
            <w:tcW w:w="1777" w:type="dxa"/>
            <w:tcBorders>
              <w:right w:val="nil"/>
            </w:tcBorders>
            <w:vAlign w:val="top"/>
          </w:tcPr>
          <w:p>
            <w:pPr>
              <w:pStyle w:val="TableText"/>
              <w:spacing w:before="55" w:line="219" w:lineRule="auto"/>
              <w:ind w:left="545"/>
            </w:pPr>
            <w:r>
              <w:rPr>
                <w:spacing w:val="5"/>
              </w:rPr>
              <w:t>湖北省</w:t>
            </w:r>
          </w:p>
        </w:tc>
        <w:tc>
          <w:tcPr>
            <w:tcW w:w="831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122" w:line="162" w:lineRule="auto"/>
              <w:ind w:left="213"/>
            </w:pPr>
            <w:r>
              <w:rPr>
                <w:spacing w:val="-3"/>
              </w:rPr>
              <w:t>356</w:t>
            </w:r>
          </w:p>
        </w:tc>
        <w:tc>
          <w:tcPr>
            <w:tcW w:w="966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122" w:line="162" w:lineRule="auto"/>
              <w:ind w:left="351"/>
            </w:pPr>
            <w:r>
              <w:rPr>
                <w:spacing w:val="-3"/>
              </w:rPr>
              <w:t>320</w:t>
            </w:r>
          </w:p>
        </w:tc>
        <w:tc>
          <w:tcPr>
            <w:tcW w:w="960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121" w:line="163" w:lineRule="auto"/>
              <w:ind w:left="366"/>
            </w:pPr>
            <w:r>
              <w:rPr>
                <w:spacing w:val="-5"/>
              </w:rPr>
              <w:t>148</w:t>
            </w:r>
          </w:p>
        </w:tc>
        <w:tc>
          <w:tcPr>
            <w:tcW w:w="973" w:type="dxa"/>
            <w:tcBorders>
              <w:left w:val="nil"/>
            </w:tcBorders>
            <w:vAlign w:val="top"/>
          </w:tcPr>
          <w:p>
            <w:pPr>
              <w:pStyle w:val="TableText"/>
              <w:spacing w:before="121" w:line="163" w:lineRule="auto"/>
              <w:ind w:left="366"/>
            </w:pPr>
            <w:r>
              <w:rPr>
                <w:spacing w:val="-5"/>
              </w:rPr>
              <w:t>134</w:t>
            </w:r>
          </w:p>
        </w:tc>
        <w:tc>
          <w:tcPr>
            <w:tcW w:w="969" w:type="dxa"/>
            <w:tcBorders>
              <w:top w:val="nil"/>
            </w:tcBorders>
            <w:vAlign w:val="top"/>
          </w:tcPr>
          <w:p>
            <w:pPr>
              <w:pStyle w:val="TableText"/>
              <w:spacing w:before="121" w:line="163" w:lineRule="auto"/>
              <w:ind w:left="347"/>
            </w:pPr>
            <w:r>
              <w:rPr>
                <w:spacing w:val="-2"/>
              </w:rPr>
              <w:t>-14</w:t>
            </w:r>
          </w:p>
        </w:tc>
        <w:tc>
          <w:tcPr>
            <w:tcW w:w="954" w:type="dxa"/>
            <w:vAlign w:val="top"/>
          </w:tcPr>
          <w:p>
            <w:pPr>
              <w:pStyle w:val="TableText"/>
              <w:spacing w:before="113" w:line="171" w:lineRule="auto"/>
              <w:ind w:left="429"/>
            </w:pPr>
            <w:r>
              <w:t>7</w:t>
            </w:r>
          </w:p>
        </w:tc>
      </w:tr>
      <w:tr>
        <w:tblPrEx>
          <w:tblW w:w="7430" w:type="dxa"/>
          <w:tblInd w:w="2710" w:type="dxa"/>
          <w:tblLayout w:type="fixed"/>
        </w:tblPrEx>
        <w:trPr>
          <w:trHeight w:val="299"/>
        </w:trPr>
        <w:tc>
          <w:tcPr>
            <w:tcW w:w="1777" w:type="dxa"/>
            <w:tcBorders>
              <w:right w:val="nil"/>
            </w:tcBorders>
            <w:vAlign w:val="top"/>
          </w:tcPr>
          <w:p>
            <w:pPr>
              <w:pStyle w:val="TableText"/>
              <w:spacing w:before="75" w:line="219" w:lineRule="auto"/>
              <w:ind w:left="555"/>
            </w:pPr>
            <w:r>
              <w:rPr>
                <w:spacing w:val="5"/>
              </w:rPr>
              <w:t>云南省</w:t>
            </w:r>
          </w:p>
        </w:tc>
        <w:tc>
          <w:tcPr>
            <w:tcW w:w="831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131" w:line="162" w:lineRule="auto"/>
              <w:ind w:left="223"/>
            </w:pPr>
            <w:r>
              <w:rPr>
                <w:spacing w:val="-3"/>
              </w:rPr>
              <w:t>201</w:t>
            </w:r>
          </w:p>
        </w:tc>
        <w:tc>
          <w:tcPr>
            <w:tcW w:w="966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132" w:line="161" w:lineRule="auto"/>
              <w:ind w:left="351"/>
            </w:pPr>
            <w:r>
              <w:rPr>
                <w:spacing w:val="-3"/>
              </w:rPr>
              <w:t>300</w:t>
            </w:r>
          </w:p>
        </w:tc>
        <w:tc>
          <w:tcPr>
            <w:tcW w:w="960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131" w:line="162" w:lineRule="auto"/>
              <w:ind w:left="375"/>
            </w:pPr>
            <w:r>
              <w:rPr>
                <w:spacing w:val="-5"/>
              </w:rPr>
              <w:t>106</w:t>
            </w:r>
          </w:p>
        </w:tc>
        <w:tc>
          <w:tcPr>
            <w:tcW w:w="973" w:type="dxa"/>
            <w:tcBorders>
              <w:left w:val="nil"/>
            </w:tcBorders>
            <w:vAlign w:val="top"/>
          </w:tcPr>
          <w:p>
            <w:pPr>
              <w:pStyle w:val="TableText"/>
              <w:spacing w:before="132" w:line="161" w:lineRule="auto"/>
              <w:ind w:left="406"/>
            </w:pPr>
            <w:r>
              <w:rPr>
                <w:spacing w:val="-2"/>
              </w:rPr>
              <w:t>85</w:t>
            </w:r>
          </w:p>
        </w:tc>
        <w:tc>
          <w:tcPr>
            <w:tcW w:w="969" w:type="dxa"/>
            <w:shd w:val="clear" w:color="auto" w:fill="F1F4FB"/>
            <w:vAlign w:val="top"/>
          </w:tcPr>
          <w:p>
            <w:pPr>
              <w:pStyle w:val="TableText"/>
              <w:spacing w:before="111" w:line="182" w:lineRule="auto"/>
              <w:ind w:left="347"/>
            </w:pPr>
            <w:r>
              <w:rPr>
                <w:spacing w:val="-2"/>
              </w:rPr>
              <w:t>-21</w:t>
            </w:r>
          </w:p>
        </w:tc>
        <w:tc>
          <w:tcPr>
            <w:tcW w:w="954" w:type="dxa"/>
            <w:shd w:val="clear" w:color="auto" w:fill="B3C8E5"/>
            <w:vAlign w:val="top"/>
          </w:tcPr>
          <w:p>
            <w:pPr>
              <w:pStyle w:val="TableText"/>
              <w:spacing w:before="111" w:line="182" w:lineRule="auto"/>
              <w:ind w:left="289"/>
            </w:pPr>
            <w:r>
              <w:rPr>
                <w:spacing w:val="-2"/>
              </w:rPr>
              <w:t>-141</w:t>
            </w:r>
          </w:p>
        </w:tc>
      </w:tr>
      <w:tr>
        <w:tblPrEx>
          <w:tblW w:w="7430" w:type="dxa"/>
          <w:tblInd w:w="2710" w:type="dxa"/>
          <w:tblLayout w:type="fixed"/>
        </w:tblPrEx>
        <w:trPr>
          <w:trHeight w:val="300"/>
        </w:trPr>
        <w:tc>
          <w:tcPr>
            <w:tcW w:w="1777" w:type="dxa"/>
            <w:tcBorders>
              <w:right w:val="nil"/>
            </w:tcBorders>
            <w:vAlign w:val="top"/>
          </w:tcPr>
          <w:p>
            <w:pPr>
              <w:pStyle w:val="TableText"/>
              <w:spacing w:before="76" w:line="219" w:lineRule="auto"/>
              <w:ind w:left="194"/>
            </w:pPr>
            <w:r>
              <w:rPr>
                <w:spacing w:val="2"/>
              </w:rPr>
              <w:t>广西壮族自治区</w:t>
            </w:r>
          </w:p>
        </w:tc>
        <w:tc>
          <w:tcPr>
            <w:tcW w:w="831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142" w:line="148" w:lineRule="exact"/>
              <w:ind w:left="253"/>
            </w:pPr>
            <w:r>
              <w:rPr>
                <w:spacing w:val="-5"/>
                <w:position w:val="-2"/>
              </w:rPr>
              <w:t>141</w:t>
            </w:r>
          </w:p>
        </w:tc>
        <w:tc>
          <w:tcPr>
            <w:tcW w:w="966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142" w:line="148" w:lineRule="exact"/>
              <w:ind w:left="382"/>
            </w:pPr>
            <w:r>
              <w:rPr>
                <w:spacing w:val="-5"/>
                <w:position w:val="-2"/>
              </w:rPr>
              <w:t>193</w:t>
            </w:r>
          </w:p>
        </w:tc>
        <w:tc>
          <w:tcPr>
            <w:tcW w:w="960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142" w:line="148" w:lineRule="exact"/>
              <w:ind w:left="405"/>
            </w:pPr>
            <w:r>
              <w:rPr>
                <w:spacing w:val="-3"/>
                <w:position w:val="-2"/>
              </w:rPr>
              <w:t>66</w:t>
            </w:r>
          </w:p>
        </w:tc>
        <w:tc>
          <w:tcPr>
            <w:tcW w:w="973" w:type="dxa"/>
            <w:tcBorders>
              <w:left w:val="nil"/>
            </w:tcBorders>
            <w:vAlign w:val="top"/>
          </w:tcPr>
          <w:p>
            <w:pPr>
              <w:pStyle w:val="TableText"/>
              <w:spacing w:before="142" w:line="148" w:lineRule="exact"/>
              <w:ind w:left="406"/>
            </w:pPr>
            <w:r>
              <w:rPr>
                <w:spacing w:val="-3"/>
                <w:position w:val="-2"/>
              </w:rPr>
              <w:t>36</w:t>
            </w:r>
          </w:p>
        </w:tc>
        <w:tc>
          <w:tcPr>
            <w:tcW w:w="969" w:type="dxa"/>
            <w:tcBorders>
              <w:bottom w:val="nil"/>
            </w:tcBorders>
            <w:shd w:val="clear" w:color="auto" w:fill="ECF0F8"/>
            <w:vAlign w:val="top"/>
          </w:tcPr>
          <w:p>
            <w:pPr>
              <w:pStyle w:val="TableText"/>
              <w:spacing w:before="152" w:line="138" w:lineRule="exact"/>
              <w:ind w:left="347"/>
            </w:pPr>
            <w:r>
              <w:rPr>
                <w:spacing w:val="-2"/>
                <w:position w:val="-2"/>
              </w:rPr>
              <w:t>-30</w:t>
            </w:r>
          </w:p>
        </w:tc>
        <w:tc>
          <w:tcPr>
            <w:tcW w:w="954" w:type="dxa"/>
            <w:shd w:val="clear" w:color="auto" w:fill="C2D3EA"/>
            <w:vAlign w:val="top"/>
          </w:tcPr>
          <w:p>
            <w:pPr>
              <w:pStyle w:val="TableText"/>
              <w:spacing w:before="112" w:line="182" w:lineRule="auto"/>
              <w:ind w:left="289"/>
            </w:pPr>
            <w:r>
              <w:rPr>
                <w:spacing w:val="-2"/>
              </w:rPr>
              <w:t>-111</w:t>
            </w:r>
          </w:p>
        </w:tc>
      </w:tr>
      <w:tr>
        <w:tblPrEx>
          <w:tblW w:w="7430" w:type="dxa"/>
          <w:tblInd w:w="2710" w:type="dxa"/>
          <w:tblLayout w:type="fixed"/>
        </w:tblPrEx>
        <w:trPr>
          <w:trHeight w:val="320"/>
        </w:trPr>
        <w:tc>
          <w:tcPr>
            <w:tcW w:w="1777" w:type="dxa"/>
            <w:tcBorders>
              <w:right w:val="nil"/>
            </w:tcBorders>
            <w:vAlign w:val="top"/>
          </w:tcPr>
          <w:p>
            <w:pPr>
              <w:pStyle w:val="TableText"/>
              <w:spacing w:before="96" w:line="219" w:lineRule="auto"/>
              <w:ind w:left="575"/>
            </w:pPr>
            <w:r>
              <w:rPr>
                <w:spacing w:val="5"/>
              </w:rPr>
              <w:t>山西省</w:t>
            </w:r>
          </w:p>
        </w:tc>
        <w:tc>
          <w:tcPr>
            <w:tcW w:w="831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153" w:line="161" w:lineRule="auto"/>
              <w:ind w:left="263"/>
            </w:pPr>
            <w:r>
              <w:rPr>
                <w:spacing w:val="-2"/>
              </w:rPr>
              <w:t>98</w:t>
            </w:r>
          </w:p>
        </w:tc>
        <w:tc>
          <w:tcPr>
            <w:tcW w:w="966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152" w:line="162" w:lineRule="auto"/>
              <w:ind w:left="372"/>
            </w:pPr>
            <w:r>
              <w:rPr>
                <w:spacing w:val="-5"/>
              </w:rPr>
              <w:t>157</w:t>
            </w:r>
          </w:p>
        </w:tc>
        <w:tc>
          <w:tcPr>
            <w:tcW w:w="960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122" w:line="183" w:lineRule="auto"/>
              <w:ind w:left="395"/>
            </w:pPr>
            <w:r>
              <w:rPr>
                <w:spacing w:val="-2"/>
              </w:rPr>
              <w:t>45</w:t>
            </w:r>
          </w:p>
        </w:tc>
        <w:tc>
          <w:tcPr>
            <w:tcW w:w="973" w:type="dxa"/>
            <w:tcBorders>
              <w:left w:val="nil"/>
            </w:tcBorders>
            <w:vAlign w:val="top"/>
          </w:tcPr>
          <w:p>
            <w:pPr>
              <w:pStyle w:val="TableText"/>
              <w:spacing w:before="142" w:line="172" w:lineRule="auto"/>
              <w:ind w:left="416"/>
            </w:pPr>
            <w:r>
              <w:rPr>
                <w:spacing w:val="-6"/>
              </w:rPr>
              <w:t>13</w:t>
            </w:r>
          </w:p>
        </w:tc>
        <w:tc>
          <w:tcPr>
            <w:tcW w:w="969" w:type="dxa"/>
            <w:tcBorders>
              <w:top w:val="nil"/>
            </w:tcBorders>
            <w:shd w:val="clear" w:color="auto" w:fill="ECF0F8"/>
            <w:vAlign w:val="top"/>
          </w:tcPr>
          <w:p>
            <w:pPr>
              <w:pStyle w:val="TableText"/>
              <w:spacing w:before="153" w:line="161" w:lineRule="auto"/>
              <w:ind w:left="347"/>
            </w:pPr>
            <w:r>
              <w:rPr>
                <w:spacing w:val="-2"/>
              </w:rPr>
              <w:t>-33</w:t>
            </w:r>
          </w:p>
        </w:tc>
        <w:tc>
          <w:tcPr>
            <w:tcW w:w="954" w:type="dxa"/>
            <w:shd w:val="clear" w:color="auto" w:fill="BCCFE8"/>
            <w:vAlign w:val="top"/>
          </w:tcPr>
          <w:p>
            <w:pPr>
              <w:pStyle w:val="TableText"/>
              <w:spacing w:before="121" w:line="184" w:lineRule="auto"/>
              <w:ind w:left="289"/>
            </w:pPr>
            <w:r>
              <w:rPr>
                <w:spacing w:val="-2"/>
              </w:rPr>
              <w:t>-124</w:t>
            </w:r>
          </w:p>
        </w:tc>
      </w:tr>
      <w:tr>
        <w:tblPrEx>
          <w:tblW w:w="7430" w:type="dxa"/>
          <w:tblInd w:w="2710" w:type="dxa"/>
          <w:tblLayout w:type="fixed"/>
        </w:tblPrEx>
        <w:trPr>
          <w:trHeight w:val="309"/>
        </w:trPr>
        <w:tc>
          <w:tcPr>
            <w:tcW w:w="1777" w:type="dxa"/>
            <w:tcBorders>
              <w:right w:val="nil"/>
            </w:tcBorders>
            <w:vAlign w:val="top"/>
          </w:tcPr>
          <w:p>
            <w:pPr>
              <w:pStyle w:val="TableText"/>
              <w:spacing w:before="66" w:line="219" w:lineRule="auto"/>
              <w:ind w:left="555"/>
            </w:pPr>
            <w:r>
              <w:rPr>
                <w:spacing w:val="3"/>
              </w:rPr>
              <w:t>天津市</w:t>
            </w:r>
          </w:p>
        </w:tc>
        <w:tc>
          <w:tcPr>
            <w:tcW w:w="831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143" w:line="160" w:lineRule="auto"/>
              <w:ind w:left="223"/>
            </w:pPr>
            <w:r>
              <w:rPr>
                <w:spacing w:val="-2"/>
              </w:rPr>
              <w:t>606</w:t>
            </w:r>
          </w:p>
        </w:tc>
        <w:tc>
          <w:tcPr>
            <w:tcW w:w="966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142" w:line="161" w:lineRule="auto"/>
              <w:ind w:left="351"/>
            </w:pPr>
            <w:r>
              <w:rPr>
                <w:spacing w:val="-3"/>
              </w:rPr>
              <w:t>514</w:t>
            </w:r>
          </w:p>
        </w:tc>
        <w:tc>
          <w:tcPr>
            <w:tcW w:w="960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143" w:line="160" w:lineRule="auto"/>
              <w:ind w:left="346"/>
            </w:pPr>
            <w:r>
              <w:rPr>
                <w:spacing w:val="-3"/>
              </w:rPr>
              <w:t>246</w:t>
            </w:r>
          </w:p>
        </w:tc>
        <w:tc>
          <w:tcPr>
            <w:tcW w:w="973" w:type="dxa"/>
            <w:tcBorders>
              <w:left w:val="nil"/>
            </w:tcBorders>
            <w:vAlign w:val="top"/>
          </w:tcPr>
          <w:p>
            <w:pPr>
              <w:pStyle w:val="TableText"/>
              <w:spacing w:before="142" w:line="161" w:lineRule="auto"/>
              <w:ind w:left="376"/>
            </w:pPr>
            <w:r>
              <w:rPr>
                <w:spacing w:val="-5"/>
              </w:rPr>
              <w:t>188</w:t>
            </w:r>
          </w:p>
        </w:tc>
        <w:tc>
          <w:tcPr>
            <w:tcW w:w="969" w:type="dxa"/>
            <w:shd w:val="clear" w:color="auto" w:fill="DEE7F4"/>
            <w:vAlign w:val="top"/>
          </w:tcPr>
          <w:p>
            <w:pPr>
              <w:pStyle w:val="TableText"/>
              <w:spacing w:before="122" w:line="181" w:lineRule="auto"/>
              <w:ind w:left="347"/>
            </w:pPr>
            <w:r>
              <w:rPr>
                <w:spacing w:val="-2"/>
              </w:rPr>
              <w:t>-58</w:t>
            </w:r>
          </w:p>
        </w:tc>
        <w:tc>
          <w:tcPr>
            <w:tcW w:w="954" w:type="dxa"/>
            <w:shd w:val="clear" w:color="auto" w:fill="F0F3FA"/>
            <w:vAlign w:val="top"/>
          </w:tcPr>
          <w:p>
            <w:pPr>
              <w:pStyle w:val="TableText"/>
              <w:spacing w:before="122" w:line="181" w:lineRule="auto"/>
              <w:ind w:left="339"/>
            </w:pPr>
            <w:r>
              <w:rPr>
                <w:spacing w:val="-2"/>
              </w:rPr>
              <w:t>-24</w:t>
            </w:r>
          </w:p>
        </w:tc>
      </w:tr>
      <w:tr>
        <w:tblPrEx>
          <w:tblW w:w="7430" w:type="dxa"/>
          <w:tblInd w:w="2710" w:type="dxa"/>
          <w:tblLayout w:type="fixed"/>
        </w:tblPrEx>
        <w:trPr>
          <w:trHeight w:val="290"/>
        </w:trPr>
        <w:tc>
          <w:tcPr>
            <w:tcW w:w="1777" w:type="dxa"/>
            <w:tcBorders>
              <w:right w:val="nil"/>
            </w:tcBorders>
            <w:vAlign w:val="top"/>
          </w:tcPr>
          <w:p>
            <w:pPr>
              <w:pStyle w:val="TableText"/>
              <w:spacing w:before="57" w:line="219" w:lineRule="auto"/>
              <w:ind w:left="545"/>
            </w:pPr>
            <w:r>
              <w:rPr>
                <w:spacing w:val="5"/>
              </w:rPr>
              <w:t>湖南省</w:t>
            </w:r>
          </w:p>
        </w:tc>
        <w:tc>
          <w:tcPr>
            <w:tcW w:w="831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133" w:line="146" w:lineRule="exact"/>
              <w:ind w:left="223"/>
            </w:pPr>
            <w:r>
              <w:rPr>
                <w:spacing w:val="-2"/>
                <w:position w:val="-2"/>
              </w:rPr>
              <w:t>424</w:t>
            </w:r>
          </w:p>
        </w:tc>
        <w:tc>
          <w:tcPr>
            <w:tcW w:w="966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133" w:line="146" w:lineRule="exact"/>
              <w:ind w:left="351"/>
            </w:pPr>
            <w:r>
              <w:rPr>
                <w:spacing w:val="-2"/>
                <w:position w:val="-2"/>
              </w:rPr>
              <w:t>413</w:t>
            </w:r>
          </w:p>
        </w:tc>
        <w:tc>
          <w:tcPr>
            <w:tcW w:w="960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133" w:line="146" w:lineRule="exact"/>
              <w:ind w:left="346"/>
            </w:pPr>
            <w:r>
              <w:rPr>
                <w:spacing w:val="-3"/>
                <w:position w:val="-2"/>
              </w:rPr>
              <w:t>215</w:t>
            </w:r>
          </w:p>
        </w:tc>
        <w:tc>
          <w:tcPr>
            <w:tcW w:w="973" w:type="dxa"/>
            <w:tcBorders>
              <w:left w:val="nil"/>
            </w:tcBorders>
            <w:vAlign w:val="top"/>
          </w:tcPr>
          <w:p>
            <w:pPr>
              <w:pStyle w:val="TableText"/>
              <w:spacing w:before="133" w:line="146" w:lineRule="exact"/>
              <w:ind w:left="376"/>
            </w:pPr>
            <w:r>
              <w:rPr>
                <w:spacing w:val="-5"/>
                <w:position w:val="-2"/>
              </w:rPr>
              <w:t>156</w:t>
            </w:r>
          </w:p>
        </w:tc>
        <w:tc>
          <w:tcPr>
            <w:tcW w:w="969" w:type="dxa"/>
            <w:shd w:val="clear" w:color="auto" w:fill="DDE6F4"/>
            <w:vAlign w:val="top"/>
          </w:tcPr>
          <w:p>
            <w:pPr>
              <w:pStyle w:val="TableText"/>
              <w:spacing w:before="114" w:line="170" w:lineRule="auto"/>
              <w:ind w:left="347"/>
            </w:pPr>
            <w:r>
              <w:rPr>
                <w:spacing w:val="-2"/>
              </w:rPr>
              <w:t>-59</w:t>
            </w:r>
          </w:p>
        </w:tc>
        <w:tc>
          <w:tcPr>
            <w:tcW w:w="954" w:type="dxa"/>
            <w:shd w:val="clear" w:color="auto" w:fill="C4D4EB"/>
            <w:vAlign w:val="top"/>
          </w:tcPr>
          <w:p>
            <w:pPr>
              <w:pStyle w:val="TableText"/>
              <w:spacing w:before="113" w:line="171" w:lineRule="auto"/>
              <w:ind w:left="289"/>
            </w:pPr>
            <w:r>
              <w:rPr>
                <w:spacing w:val="-2"/>
              </w:rPr>
              <w:t>-108</w:t>
            </w:r>
          </w:p>
        </w:tc>
      </w:tr>
      <w:tr>
        <w:tblPrEx>
          <w:tblW w:w="7430" w:type="dxa"/>
          <w:tblInd w:w="2710" w:type="dxa"/>
          <w:tblLayout w:type="fixed"/>
        </w:tblPrEx>
        <w:trPr>
          <w:trHeight w:val="300"/>
        </w:trPr>
        <w:tc>
          <w:tcPr>
            <w:tcW w:w="1777" w:type="dxa"/>
            <w:tcBorders>
              <w:right w:val="nil"/>
            </w:tcBorders>
            <w:vAlign w:val="top"/>
          </w:tcPr>
          <w:p>
            <w:pPr>
              <w:pStyle w:val="TableText"/>
              <w:spacing w:before="87" w:line="208" w:lineRule="auto"/>
              <w:ind w:left="545"/>
            </w:pPr>
            <w:r>
              <w:rPr>
                <w:spacing w:val="5"/>
              </w:rPr>
              <w:t>河南省</w:t>
            </w:r>
          </w:p>
        </w:tc>
        <w:tc>
          <w:tcPr>
            <w:tcW w:w="831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133" w:line="161" w:lineRule="auto"/>
              <w:ind w:left="223"/>
            </w:pPr>
            <w:r>
              <w:rPr>
                <w:spacing w:val="-3"/>
              </w:rPr>
              <w:t>341</w:t>
            </w:r>
          </w:p>
        </w:tc>
        <w:tc>
          <w:tcPr>
            <w:tcW w:w="966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153" w:line="136" w:lineRule="exact"/>
              <w:ind w:left="351"/>
            </w:pPr>
            <w:r>
              <w:rPr>
                <w:spacing w:val="-2"/>
                <w:position w:val="-2"/>
              </w:rPr>
              <w:t>414</w:t>
            </w:r>
          </w:p>
        </w:tc>
        <w:tc>
          <w:tcPr>
            <w:tcW w:w="960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133" w:line="160" w:lineRule="auto"/>
              <w:ind w:left="346"/>
            </w:pPr>
            <w:r>
              <w:rPr>
                <w:spacing w:val="-3"/>
              </w:rPr>
              <w:t>204</w:t>
            </w:r>
          </w:p>
        </w:tc>
        <w:tc>
          <w:tcPr>
            <w:tcW w:w="973" w:type="dxa"/>
            <w:tcBorders>
              <w:left w:val="nil"/>
            </w:tcBorders>
            <w:vAlign w:val="top"/>
          </w:tcPr>
          <w:p>
            <w:pPr>
              <w:pStyle w:val="TableText"/>
              <w:spacing w:before="133" w:line="161" w:lineRule="auto"/>
              <w:ind w:left="376"/>
            </w:pPr>
            <w:r>
              <w:rPr>
                <w:spacing w:val="-5"/>
              </w:rPr>
              <w:t>133</w:t>
            </w:r>
          </w:p>
        </w:tc>
        <w:tc>
          <w:tcPr>
            <w:tcW w:w="969" w:type="dxa"/>
            <w:shd w:val="clear" w:color="auto" w:fill="D7E2F2"/>
            <w:vAlign w:val="top"/>
          </w:tcPr>
          <w:p>
            <w:pPr>
              <w:pStyle w:val="TableText"/>
              <w:spacing w:before="113" w:line="181" w:lineRule="auto"/>
              <w:ind w:left="347"/>
            </w:pPr>
            <w:r>
              <w:rPr>
                <w:spacing w:val="-2"/>
              </w:rPr>
              <w:t>-71</w:t>
            </w:r>
          </w:p>
        </w:tc>
        <w:tc>
          <w:tcPr>
            <w:tcW w:w="954" w:type="dxa"/>
            <w:shd w:val="clear" w:color="auto" w:fill="8CADD7"/>
            <w:vAlign w:val="top"/>
          </w:tcPr>
          <w:p>
            <w:pPr>
              <w:pStyle w:val="TableText"/>
              <w:spacing w:before="113" w:line="181" w:lineRule="auto"/>
              <w:ind w:left="289"/>
            </w:pPr>
            <w:r>
              <w:rPr>
                <w:spacing w:val="-2"/>
              </w:rPr>
              <w:t>-215</w:t>
            </w:r>
          </w:p>
        </w:tc>
      </w:tr>
      <w:tr>
        <w:tblPrEx>
          <w:tblW w:w="7430" w:type="dxa"/>
          <w:tblInd w:w="2710" w:type="dxa"/>
          <w:tblLayout w:type="fixed"/>
        </w:tblPrEx>
        <w:trPr>
          <w:trHeight w:val="289"/>
        </w:trPr>
        <w:tc>
          <w:tcPr>
            <w:tcW w:w="1777" w:type="dxa"/>
            <w:tcBorders>
              <w:right w:val="nil"/>
            </w:tcBorders>
            <w:vAlign w:val="top"/>
          </w:tcPr>
          <w:p>
            <w:pPr>
              <w:pStyle w:val="TableText"/>
              <w:spacing w:before="77" w:line="207" w:lineRule="auto"/>
              <w:ind w:left="545"/>
            </w:pPr>
            <w:r>
              <w:rPr>
                <w:spacing w:val="5"/>
              </w:rPr>
              <w:t>四川省</w:t>
            </w:r>
          </w:p>
        </w:tc>
        <w:tc>
          <w:tcPr>
            <w:tcW w:w="831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133" w:line="146" w:lineRule="exact"/>
              <w:ind w:left="223"/>
            </w:pPr>
            <w:r>
              <w:rPr>
                <w:spacing w:val="-3"/>
                <w:position w:val="-2"/>
              </w:rPr>
              <w:t>314</w:t>
            </w:r>
          </w:p>
        </w:tc>
        <w:tc>
          <w:tcPr>
            <w:tcW w:w="966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133" w:line="146" w:lineRule="exact"/>
              <w:ind w:left="361"/>
            </w:pPr>
            <w:r>
              <w:rPr>
                <w:spacing w:val="-3"/>
                <w:position w:val="-2"/>
              </w:rPr>
              <w:t>397</w:t>
            </w:r>
          </w:p>
        </w:tc>
        <w:tc>
          <w:tcPr>
            <w:tcW w:w="960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133" w:line="146" w:lineRule="exact"/>
              <w:ind w:left="375"/>
            </w:pPr>
            <w:r>
              <w:rPr>
                <w:spacing w:val="-5"/>
                <w:position w:val="-2"/>
              </w:rPr>
              <w:t>182</w:t>
            </w:r>
          </w:p>
        </w:tc>
        <w:tc>
          <w:tcPr>
            <w:tcW w:w="973" w:type="dxa"/>
            <w:tcBorders>
              <w:left w:val="nil"/>
            </w:tcBorders>
            <w:vAlign w:val="top"/>
          </w:tcPr>
          <w:p>
            <w:pPr>
              <w:pStyle w:val="TableText"/>
              <w:spacing w:before="133" w:line="146" w:lineRule="exact"/>
              <w:ind w:left="376"/>
            </w:pPr>
            <w:r>
              <w:rPr>
                <w:spacing w:val="-5"/>
                <w:position w:val="-2"/>
              </w:rPr>
              <w:t>108</w:t>
            </w:r>
          </w:p>
        </w:tc>
        <w:tc>
          <w:tcPr>
            <w:tcW w:w="969" w:type="dxa"/>
            <w:shd w:val="clear" w:color="auto" w:fill="D5E1F1"/>
            <w:vAlign w:val="top"/>
          </w:tcPr>
          <w:p>
            <w:pPr>
              <w:pStyle w:val="TableText"/>
              <w:spacing w:before="115" w:line="168" w:lineRule="auto"/>
              <w:ind w:left="347"/>
            </w:pPr>
            <w:r>
              <w:rPr>
                <w:spacing w:val="-2"/>
              </w:rPr>
              <w:t>-75</w:t>
            </w:r>
          </w:p>
        </w:tc>
        <w:tc>
          <w:tcPr>
            <w:tcW w:w="954" w:type="dxa"/>
            <w:shd w:val="clear" w:color="auto" w:fill="84A7D4"/>
            <w:vAlign w:val="top"/>
          </w:tcPr>
          <w:p>
            <w:pPr>
              <w:pStyle w:val="TableText"/>
              <w:spacing w:before="113" w:line="170" w:lineRule="auto"/>
              <w:ind w:left="289"/>
            </w:pPr>
            <w:r>
              <w:rPr>
                <w:spacing w:val="-2"/>
              </w:rPr>
              <w:t>-231</w:t>
            </w:r>
          </w:p>
        </w:tc>
      </w:tr>
      <w:tr>
        <w:tblPrEx>
          <w:tblW w:w="7430" w:type="dxa"/>
          <w:tblInd w:w="2710" w:type="dxa"/>
          <w:tblLayout w:type="fixed"/>
        </w:tblPrEx>
        <w:trPr>
          <w:trHeight w:val="325"/>
        </w:trPr>
        <w:tc>
          <w:tcPr>
            <w:tcW w:w="1777" w:type="dxa"/>
            <w:tcBorders>
              <w:right w:val="nil"/>
            </w:tcBorders>
            <w:vAlign w:val="top"/>
          </w:tcPr>
          <w:p>
            <w:pPr>
              <w:pStyle w:val="TableText"/>
              <w:spacing w:before="98" w:line="219" w:lineRule="auto"/>
              <w:ind w:left="555"/>
            </w:pPr>
            <w:r>
              <w:rPr>
                <w:spacing w:val="5"/>
              </w:rPr>
              <w:t>浙江省</w:t>
            </w:r>
          </w:p>
        </w:tc>
        <w:tc>
          <w:tcPr>
            <w:tcW w:w="831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144" w:line="175" w:lineRule="auto"/>
              <w:ind w:left="223"/>
            </w:pPr>
            <w:r>
              <w:rPr>
                <w:spacing w:val="-2"/>
              </w:rPr>
              <w:t>883</w:t>
            </w:r>
          </w:p>
        </w:tc>
        <w:tc>
          <w:tcPr>
            <w:tcW w:w="966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144" w:line="175" w:lineRule="auto"/>
              <w:ind w:left="351"/>
            </w:pPr>
            <w:r>
              <w:rPr>
                <w:spacing w:val="-2"/>
              </w:rPr>
              <w:t>900</w:t>
            </w:r>
          </w:p>
        </w:tc>
        <w:tc>
          <w:tcPr>
            <w:tcW w:w="960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144" w:line="175" w:lineRule="auto"/>
              <w:ind w:left="346"/>
            </w:pPr>
            <w:r>
              <w:rPr>
                <w:spacing w:val="-3"/>
              </w:rPr>
              <w:t>302</w:t>
            </w:r>
          </w:p>
        </w:tc>
        <w:tc>
          <w:tcPr>
            <w:tcW w:w="973" w:type="dxa"/>
            <w:tcBorders>
              <w:left w:val="nil"/>
            </w:tcBorders>
            <w:vAlign w:val="top"/>
          </w:tcPr>
          <w:p>
            <w:pPr>
              <w:pStyle w:val="TableText"/>
              <w:spacing w:before="144" w:line="175" w:lineRule="auto"/>
              <w:ind w:left="346"/>
            </w:pPr>
            <w:r>
              <w:rPr>
                <w:spacing w:val="-3"/>
              </w:rPr>
              <w:t>209</w:t>
            </w:r>
          </w:p>
        </w:tc>
        <w:tc>
          <w:tcPr>
            <w:tcW w:w="969" w:type="dxa"/>
            <w:shd w:val="clear" w:color="auto" w:fill="CCDAEE"/>
            <w:vAlign w:val="top"/>
          </w:tcPr>
          <w:p>
            <w:pPr>
              <w:pStyle w:val="TableText"/>
              <w:spacing w:before="124" w:line="183" w:lineRule="auto"/>
              <w:ind w:left="347"/>
            </w:pPr>
            <w:r>
              <w:rPr>
                <w:spacing w:val="-2"/>
              </w:rPr>
              <w:t>-93</w:t>
            </w:r>
          </w:p>
        </w:tc>
        <w:tc>
          <w:tcPr>
            <w:tcW w:w="954" w:type="dxa"/>
            <w:shd w:val="clear" w:color="auto" w:fill="92B1D9"/>
            <w:vAlign w:val="top"/>
          </w:tcPr>
          <w:p>
            <w:pPr>
              <w:pStyle w:val="TableText"/>
              <w:spacing w:before="124" w:line="183" w:lineRule="auto"/>
              <w:ind w:left="289"/>
            </w:pPr>
            <w:r>
              <w:rPr>
                <w:spacing w:val="-2"/>
              </w:rPr>
              <w:t>-204</w:t>
            </w:r>
          </w:p>
        </w:tc>
      </w:tr>
    </w:tbl>
    <w:p>
      <w:pPr>
        <w:spacing w:line="215" w:lineRule="auto"/>
        <w:ind w:left="2619"/>
        <w:rPr>
          <w:rFonts w:ascii="SimSun" w:eastAsia="SimSun" w:hAnsi="SimSun" w:cs="SimSun"/>
          <w:sz w:val="17"/>
          <w:szCs w:val="17"/>
        </w:rPr>
      </w:pPr>
      <w:r>
        <w:rPr>
          <w:rFonts w:ascii="SimSun" w:eastAsia="SimSun" w:hAnsi="SimSun" w:cs="SimSun"/>
          <w:spacing w:val="-1"/>
          <w:sz w:val="17"/>
          <w:szCs w:val="17"/>
        </w:rPr>
        <w:t>资料来源：iFind,华福证券研究所</w:t>
      </w:r>
    </w:p>
    <w:p>
      <w:pPr>
        <w:spacing w:line="259" w:lineRule="auto"/>
        <w:rPr>
          <w:rFonts w:ascii="Arial"/>
          <w:sz w:val="21"/>
        </w:rPr>
      </w:pPr>
    </w:p>
    <w:p>
      <w:pPr>
        <w:pStyle w:val="BodyText"/>
        <w:spacing w:before="72" w:line="271" w:lineRule="auto"/>
        <w:ind w:left="2599" w:right="65" w:firstLine="433"/>
        <w:rPr>
          <w:sz w:val="22"/>
          <w:szCs w:val="22"/>
        </w:rPr>
      </w:pPr>
      <w:r>
        <w:rPr>
          <w:b/>
          <w:bCs/>
          <w:spacing w:val="-2"/>
          <w:sz w:val="22"/>
          <w:szCs w:val="22"/>
        </w:rPr>
        <w:t>从2024年3-4月的城投债到期分布来看，</w:t>
      </w:r>
      <w:r>
        <w:rPr>
          <w:spacing w:val="-2"/>
          <w:sz w:val="22"/>
          <w:szCs w:val="22"/>
        </w:rPr>
        <w:t>江苏省到期债务额最高，为3409.91</w:t>
      </w:r>
      <w:r>
        <w:rPr>
          <w:spacing w:val="1"/>
          <w:sz w:val="22"/>
          <w:szCs w:val="22"/>
        </w:rPr>
        <w:t xml:space="preserve"> </w:t>
      </w:r>
      <w:r>
        <w:rPr>
          <w:spacing w:val="-1"/>
          <w:sz w:val="22"/>
          <w:szCs w:val="22"/>
        </w:rPr>
        <w:t>亿元，浙江省、山东省、广东省、四川省等地的到期规模也相对较</w:t>
      </w:r>
      <w:r>
        <w:rPr>
          <w:spacing w:val="-2"/>
          <w:sz w:val="22"/>
          <w:szCs w:val="22"/>
        </w:rPr>
        <w:t>高。</w:t>
      </w:r>
    </w:p>
    <w:p>
      <w:pPr>
        <w:spacing w:line="258" w:lineRule="auto"/>
        <w:rPr>
          <w:rFonts w:ascii="Arial"/>
          <w:sz w:val="21"/>
        </w:rPr>
      </w:pPr>
    </w:p>
    <w:p>
      <w:pPr>
        <w:pStyle w:val="BodyText"/>
        <w:spacing w:before="55" w:line="220" w:lineRule="auto"/>
        <w:ind w:left="80"/>
        <w:rPr>
          <w:sz w:val="17"/>
          <w:szCs w:val="17"/>
        </w:rPr>
        <w:sectPr>
          <w:headerReference w:type="default" r:id="rId32"/>
          <w:footerReference w:type="default" r:id="rId33"/>
          <w:pgSz w:w="11910" w:h="16840"/>
          <w:pgMar w:top="1029" w:right="789" w:bottom="759" w:left="789" w:header="189" w:footer="254" w:gutter="0"/>
          <w:pgNumType w:start="12"/>
          <w:cols w:space="708"/>
        </w:sectPr>
      </w:pPr>
      <w:r>
        <w:rPr>
          <w:b/>
          <w:bCs/>
          <w:i/>
          <w:iCs/>
          <w:color w:val="0067CF"/>
          <w:spacing w:val="4"/>
          <w:sz w:val="17"/>
          <w:szCs w:val="17"/>
        </w:rPr>
        <w:t>图表3:城投债2024年3-4月到期分布(亿元，%)</w:t>
      </w:r>
    </w:p>
    <w:p>
      <w:pPr>
        <w:pStyle w:val="BodyText"/>
        <w:spacing w:before="70" w:line="4896" w:lineRule="exact"/>
        <w:ind w:firstLine="10"/>
      </w:pPr>
      <w:r>
        <w:rPr>
          <w:position w:val="-97"/>
        </w:rPr>
        <w:pict>
          <v:group id="_x0000_i1031" style="width:516.05pt;height:244.85pt;mso-position-horizontal-relative:char;mso-position-vertical-relative:line" coordorigin="0,0" coordsize="10320,4897" filled="f" stroked="f">
            <v:shape id="_x0000_s1032" type="#_x0000_t75" style="width:10320;height:4621;position:absolute;top:109" filled="f" stroked="f">
              <v:imagedata r:id="rId34" o:title=""/>
            </v:shape>
            <v:shape id="_x0000_s1033" type="#_x0000_t202" style="width:2518;height:217;left:47;position:absolute;top:4699" filled="f" stroked="f">
              <o:lock v:ext="edit" aspectratio="f"/>
              <v:textbox inset="0,0,0,0">
                <w:txbxContent>
                  <w:p>
                    <w:pPr>
                      <w:spacing w:before="19" w:line="222" w:lineRule="auto"/>
                      <w:ind w:left="20"/>
                      <w:rPr>
                        <w:rFonts w:ascii="KaiTi" w:eastAsia="KaiTi" w:hAnsi="KaiTi" w:cs="KaiTi"/>
                        <w:sz w:val="17"/>
                        <w:szCs w:val="17"/>
                      </w:rPr>
                    </w:pPr>
                    <w:r>
                      <w:rPr>
                        <w:rFonts w:ascii="KaiTi" w:eastAsia="KaiTi" w:hAnsi="KaiTi" w:cs="KaiTi"/>
                        <w:b/>
                        <w:bCs/>
                        <w:i/>
                        <w:iCs/>
                        <w:spacing w:val="-10"/>
                        <w:sz w:val="17"/>
                        <w:szCs w:val="17"/>
                      </w:rPr>
                      <w:t>资料来源：</w:t>
                    </w:r>
                    <w:r>
                      <w:rPr>
                        <w:rFonts w:ascii="SimSun" w:eastAsia="SimSun" w:hAnsi="SimSun" w:cs="SimSun"/>
                        <w:b/>
                        <w:bCs/>
                        <w:i/>
                        <w:iCs/>
                        <w:spacing w:val="-10"/>
                        <w:sz w:val="17"/>
                        <w:szCs w:val="17"/>
                      </w:rPr>
                      <w:t>iFind</w:t>
                    </w:r>
                    <w:r>
                      <w:rPr>
                        <w:rFonts w:ascii="SimSun" w:eastAsia="SimSun" w:hAnsi="SimSun" w:cs="SimSun"/>
                        <w:spacing w:val="-10"/>
                        <w:sz w:val="17"/>
                        <w:szCs w:val="17"/>
                      </w:rPr>
                      <w:t xml:space="preserve"> </w:t>
                    </w:r>
                    <w:r>
                      <w:rPr>
                        <w:rFonts w:ascii="KaiTi" w:eastAsia="KaiTi" w:hAnsi="KaiTi" w:cs="KaiTi"/>
                        <w:b/>
                        <w:bCs/>
                        <w:i/>
                        <w:iCs/>
                        <w:color w:val="009EFB"/>
                        <w:spacing w:val="-10"/>
                        <w:sz w:val="17"/>
                        <w:szCs w:val="17"/>
                      </w:rPr>
                      <w:t>,</w:t>
                    </w:r>
                    <w:r>
                      <w:rPr>
                        <w:rFonts w:ascii="KaiTi" w:eastAsia="KaiTi" w:hAnsi="KaiTi" w:cs="KaiTi"/>
                        <w:b/>
                        <w:bCs/>
                        <w:i/>
                        <w:iCs/>
                        <w:spacing w:val="-10"/>
                        <w:sz w:val="17"/>
                        <w:szCs w:val="17"/>
                      </w:rPr>
                      <w:t>华福证券研究所</w:t>
                    </w:r>
                  </w:p>
                </w:txbxContent>
              </v:textbox>
            </v:shape>
            <v:shape id="_x0000_s1034" type="#_x0000_t75" style="width:10270;height:11;left:10;position:absolute" filled="f" stroked="f">
              <v:imagedata r:id="rId35" o:title=""/>
            </v:shape>
            <w10:wrap type="none"/>
          </v:group>
        </w:pict>
      </w:r>
    </w:p>
    <w:p>
      <w:pPr>
        <w:spacing w:line="4896" w:lineRule="exact"/>
        <w:sectPr>
          <w:headerReference w:type="default" r:id="rId36"/>
          <w:footerReference w:type="default" r:id="rId37"/>
          <w:type w:val="nextPage"/>
          <w:pgSz w:w="11910" w:h="16840"/>
          <w:pgMar w:top="1029" w:right="789" w:bottom="759" w:left="789" w:header="189" w:footer="254" w:gutter="0"/>
          <w:pgNumType w:start="13"/>
          <w:cols w:space="708"/>
          <w:titlePg w:val="0"/>
        </w:sectPr>
      </w:pPr>
    </w:p>
    <w:p>
      <w:pPr>
        <w:spacing w:line="452" w:lineRule="auto"/>
        <w:rPr>
          <w:rFonts w:ascii="Arial"/>
          <w:sz w:val="21"/>
        </w:rPr>
      </w:pPr>
    </w:p>
    <w:p>
      <w:pPr>
        <w:pStyle w:val="BodyText"/>
        <w:spacing w:before="91" w:line="220" w:lineRule="auto"/>
        <w:ind w:left="2584"/>
        <w:outlineLvl w:val="1"/>
        <w:rPr>
          <w:sz w:val="28"/>
          <w:szCs w:val="28"/>
        </w:rPr>
      </w:pPr>
      <w:bookmarkStart w:id="15" w:name="bookmark11"/>
      <w:bookmarkEnd w:id="15"/>
      <w:bookmarkStart w:id="16" w:name="bookmark12"/>
      <w:bookmarkEnd w:id="16"/>
      <w:bookmarkStart w:id="17" w:name="bookmark26"/>
      <w:bookmarkEnd w:id="17"/>
      <w:r>
        <w:rPr>
          <w:b/>
          <w:bCs/>
          <w:color w:val="003D9A"/>
          <w:spacing w:val="-4"/>
          <w:sz w:val="28"/>
          <w:szCs w:val="28"/>
        </w:rPr>
        <w:t>2.2</w:t>
      </w:r>
      <w:r>
        <w:rPr>
          <w:color w:val="003D9A"/>
          <w:spacing w:val="-4"/>
          <w:sz w:val="28"/>
          <w:szCs w:val="28"/>
        </w:rPr>
        <w:t xml:space="preserve"> </w:t>
      </w:r>
      <w:r>
        <w:rPr>
          <w:b/>
          <w:bCs/>
          <w:color w:val="003D9A"/>
          <w:spacing w:val="-4"/>
          <w:sz w:val="28"/>
          <w:szCs w:val="28"/>
        </w:rPr>
        <w:t>低收益格局延续，利差普遍收窄</w:t>
      </w:r>
    </w:p>
    <w:p>
      <w:pPr>
        <w:spacing w:line="373" w:lineRule="auto"/>
        <w:rPr>
          <w:rFonts w:ascii="Arial"/>
          <w:sz w:val="21"/>
        </w:rPr>
      </w:pPr>
    </w:p>
    <w:p>
      <w:pPr>
        <w:pStyle w:val="BodyText"/>
        <w:spacing w:before="71" w:line="220" w:lineRule="auto"/>
        <w:ind w:left="2583"/>
        <w:outlineLvl w:val="2"/>
        <w:rPr>
          <w:sz w:val="22"/>
          <w:szCs w:val="22"/>
        </w:rPr>
      </w:pPr>
      <w:r>
        <w:rPr>
          <w:b/>
          <w:bCs/>
          <w:color w:val="003D9A"/>
          <w:spacing w:val="-2"/>
          <w:sz w:val="22"/>
          <w:szCs w:val="22"/>
        </w:rPr>
        <w:t>2.2.1</w:t>
      </w:r>
      <w:r>
        <w:rPr>
          <w:color w:val="003D9A"/>
          <w:spacing w:val="-2"/>
          <w:sz w:val="22"/>
          <w:szCs w:val="22"/>
        </w:rPr>
        <w:t xml:space="preserve"> </w:t>
      </w:r>
      <w:r>
        <w:rPr>
          <w:b/>
          <w:bCs/>
          <w:color w:val="003D9A"/>
          <w:spacing w:val="-2"/>
          <w:sz w:val="22"/>
          <w:szCs w:val="22"/>
        </w:rPr>
        <w:t>估值收益率全线下行，利差普遍收窄</w:t>
      </w:r>
    </w:p>
    <w:p>
      <w:pPr>
        <w:pStyle w:val="BodyText"/>
        <w:spacing w:before="257" w:line="277" w:lineRule="auto"/>
        <w:ind w:left="2580" w:right="60" w:firstLine="443"/>
        <w:jc w:val="both"/>
        <w:rPr>
          <w:sz w:val="22"/>
          <w:szCs w:val="22"/>
        </w:rPr>
      </w:pPr>
      <w:r>
        <w:rPr>
          <w:b/>
          <w:bCs/>
          <w:spacing w:val="-6"/>
          <w:sz w:val="22"/>
          <w:szCs w:val="22"/>
        </w:rPr>
        <w:t>2</w:t>
      </w:r>
      <w:r>
        <w:rPr>
          <w:spacing w:val="-22"/>
          <w:sz w:val="22"/>
          <w:szCs w:val="22"/>
        </w:rPr>
        <w:t xml:space="preserve"> </w:t>
      </w:r>
      <w:r>
        <w:rPr>
          <w:b/>
          <w:bCs/>
          <w:spacing w:val="-6"/>
          <w:sz w:val="22"/>
          <w:szCs w:val="22"/>
        </w:rPr>
        <w:t>月城投债延续了过去的低收益格局，</w:t>
      </w:r>
      <w:r>
        <w:rPr>
          <w:spacing w:val="33"/>
          <w:sz w:val="22"/>
          <w:szCs w:val="22"/>
        </w:rPr>
        <w:t xml:space="preserve"> </w:t>
      </w:r>
      <w:r>
        <w:rPr>
          <w:spacing w:val="-6"/>
          <w:sz w:val="22"/>
          <w:szCs w:val="22"/>
        </w:rPr>
        <w:t>各等级各期限的估值收益率创下新的</w:t>
      </w:r>
      <w:r>
        <w:rPr>
          <w:sz w:val="22"/>
          <w:szCs w:val="22"/>
        </w:rPr>
        <w:t xml:space="preserve"> </w:t>
      </w:r>
      <w:r>
        <w:rPr>
          <w:spacing w:val="2"/>
          <w:sz w:val="22"/>
          <w:szCs w:val="22"/>
        </w:rPr>
        <w:t>历史低点，主流城投债的收益率大部分在2.8%以下，3%以上基本分布于2年期以</w:t>
      </w:r>
      <w:r>
        <w:rPr>
          <w:spacing w:val="12"/>
          <w:sz w:val="22"/>
          <w:szCs w:val="22"/>
        </w:rPr>
        <w:t xml:space="preserve"> </w:t>
      </w:r>
      <w:r>
        <w:rPr>
          <w:spacing w:val="-3"/>
          <w:sz w:val="22"/>
          <w:szCs w:val="22"/>
        </w:rPr>
        <w:t>上的</w:t>
      </w:r>
      <w:r>
        <w:rPr>
          <w:rFonts w:ascii="Arial" w:eastAsia="Arial" w:hAnsi="Arial" w:cs="Arial"/>
          <w:spacing w:val="-3"/>
          <w:sz w:val="22"/>
          <w:szCs w:val="22"/>
        </w:rPr>
        <w:t>AA(2)</w:t>
      </w:r>
      <w:r>
        <w:rPr>
          <w:spacing w:val="-3"/>
          <w:sz w:val="22"/>
          <w:szCs w:val="22"/>
        </w:rPr>
        <w:t>和</w:t>
      </w:r>
      <w:r>
        <w:rPr>
          <w:spacing w:val="-47"/>
          <w:sz w:val="22"/>
          <w:szCs w:val="22"/>
        </w:rPr>
        <w:t xml:space="preserve"> </w:t>
      </w:r>
      <w:r>
        <w:rPr>
          <w:rFonts w:ascii="Arial" w:eastAsia="Arial" w:hAnsi="Arial" w:cs="Arial"/>
          <w:spacing w:val="-3"/>
          <w:sz w:val="22"/>
          <w:szCs w:val="22"/>
        </w:rPr>
        <w:t>AA-</w:t>
      </w:r>
      <w:r>
        <w:rPr>
          <w:spacing w:val="-3"/>
          <w:sz w:val="22"/>
          <w:szCs w:val="22"/>
        </w:rPr>
        <w:t>级城投债。</w:t>
      </w:r>
    </w:p>
    <w:p>
      <w:pPr>
        <w:spacing w:line="293" w:lineRule="auto"/>
        <w:rPr>
          <w:rFonts w:ascii="Arial"/>
          <w:sz w:val="21"/>
        </w:rPr>
      </w:pPr>
    </w:p>
    <w:p>
      <w:pPr>
        <w:pStyle w:val="BodyText"/>
        <w:spacing w:before="55" w:line="212" w:lineRule="auto"/>
        <w:ind w:left="77"/>
        <w:rPr>
          <w:rFonts w:ascii="Times New Roman" w:eastAsia="Times New Roman" w:hAnsi="Times New Roman" w:cs="Times New Roman"/>
          <w:sz w:val="17"/>
          <w:szCs w:val="17"/>
        </w:rPr>
      </w:pPr>
      <w:r>
        <w:rPr>
          <w:i/>
          <w:iCs/>
          <w:color w:val="006AD4"/>
          <w:spacing w:val="-1"/>
          <w:sz w:val="17"/>
          <w:szCs w:val="17"/>
        </w:rPr>
        <w:t>图表4:截至2024.2.29分隐含评级和期限统计城投债收益率和信用利差的绝对</w:t>
      </w:r>
      <w:r>
        <w:rPr>
          <w:i/>
          <w:iCs/>
          <w:color w:val="006AD4"/>
          <w:spacing w:val="-2"/>
          <w:sz w:val="17"/>
          <w:szCs w:val="17"/>
        </w:rPr>
        <w:t>水平(%,</w:t>
      </w:r>
      <w:r>
        <w:rPr>
          <w:rFonts w:ascii="Times New Roman" w:eastAsia="Times New Roman" w:hAnsi="Times New Roman" w:cs="Times New Roman"/>
          <w:i/>
          <w:iCs/>
          <w:color w:val="006AD4"/>
          <w:spacing w:val="-2"/>
          <w:sz w:val="17"/>
          <w:szCs w:val="17"/>
        </w:rPr>
        <w:t>BP)</w:t>
      </w:r>
    </w:p>
    <w:p>
      <w:pPr>
        <w:spacing w:line="72" w:lineRule="exact"/>
      </w:pPr>
    </w:p>
    <w:tbl>
      <w:tblPr>
        <w:tblStyle w:val="TableNormal3"/>
        <w:tblW w:w="9970" w:type="dxa"/>
        <w:tblInd w:w="1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625"/>
        <w:gridCol w:w="789"/>
        <w:gridCol w:w="759"/>
        <w:gridCol w:w="740"/>
        <w:gridCol w:w="749"/>
        <w:gridCol w:w="759"/>
        <w:gridCol w:w="859"/>
        <w:gridCol w:w="819"/>
        <w:gridCol w:w="759"/>
        <w:gridCol w:w="729"/>
        <w:gridCol w:w="760"/>
        <w:gridCol w:w="749"/>
        <w:gridCol w:w="874"/>
      </w:tblGrid>
      <w:tr>
        <w:tblPrEx>
          <w:tblW w:w="9970" w:type="dxa"/>
          <w:tblInd w:w="159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632"/>
        </w:trPr>
        <w:tc>
          <w:tcPr>
            <w:tcW w:w="9970" w:type="dxa"/>
            <w:gridSpan w:val="13"/>
            <w:vAlign w:val="top"/>
          </w:tcPr>
          <w:p>
            <w:pPr>
              <w:pStyle w:val="TableText"/>
              <w:spacing w:before="69" w:line="219" w:lineRule="auto"/>
              <w:ind w:left="147"/>
              <w:rPr>
                <w:sz w:val="17"/>
                <w:szCs w:val="17"/>
              </w:rPr>
            </w:pPr>
            <w:r>
              <w:rPr>
                <w:b/>
                <w:bCs/>
                <w:spacing w:val="3"/>
                <w:sz w:val="17"/>
                <w:szCs w:val="17"/>
              </w:rPr>
              <w:t>隐含</w:t>
            </w:r>
            <w:r>
              <w:rPr>
                <w:spacing w:val="3"/>
                <w:sz w:val="17"/>
                <w:szCs w:val="17"/>
              </w:rPr>
              <w:t xml:space="preserve">                      </w:t>
            </w:r>
            <w:r>
              <w:rPr>
                <w:b/>
                <w:bCs/>
                <w:spacing w:val="3"/>
                <w:position w:val="-1"/>
                <w:sz w:val="17"/>
                <w:szCs w:val="17"/>
              </w:rPr>
              <w:t>收益率水平(%)</w:t>
            </w:r>
            <w:r>
              <w:rPr>
                <w:spacing w:val="3"/>
                <w:position w:val="-1"/>
                <w:sz w:val="17"/>
                <w:szCs w:val="17"/>
              </w:rPr>
              <w:t xml:space="preserve">      </w:t>
            </w:r>
            <w:r>
              <w:rPr>
                <w:spacing w:val="2"/>
                <w:position w:val="-1"/>
                <w:sz w:val="17"/>
                <w:szCs w:val="17"/>
              </w:rPr>
              <w:t xml:space="preserve">                                  </w:t>
            </w:r>
            <w:r>
              <w:rPr>
                <w:b/>
                <w:bCs/>
                <w:spacing w:val="2"/>
                <w:position w:val="1"/>
                <w:sz w:val="17"/>
                <w:szCs w:val="17"/>
              </w:rPr>
              <w:t>信用利差(</w:t>
            </w:r>
            <w:r>
              <w:rPr>
                <w:b/>
                <w:bCs/>
                <w:position w:val="1"/>
                <w:sz w:val="17"/>
                <w:szCs w:val="17"/>
              </w:rPr>
              <w:t>BP</w:t>
            </w:r>
            <w:r>
              <w:rPr>
                <w:b/>
                <w:bCs/>
                <w:spacing w:val="2"/>
                <w:position w:val="1"/>
                <w:sz w:val="17"/>
                <w:szCs w:val="17"/>
              </w:rPr>
              <w:t>)</w:t>
            </w:r>
          </w:p>
          <w:p>
            <w:pPr>
              <w:pStyle w:val="TableText"/>
              <w:spacing w:before="108" w:line="220" w:lineRule="auto"/>
              <w:ind w:left="137"/>
              <w:rPr>
                <w:sz w:val="17"/>
                <w:szCs w:val="17"/>
              </w:rPr>
            </w:pPr>
            <w:r>
              <w:rPr>
                <w:b/>
                <w:bCs/>
                <w:spacing w:val="-2"/>
                <w:sz w:val="17"/>
                <w:szCs w:val="17"/>
              </w:rPr>
              <w:t>评级</w:t>
            </w:r>
            <w:r>
              <w:rPr>
                <w:spacing w:val="28"/>
                <w:sz w:val="17"/>
                <w:szCs w:val="17"/>
              </w:rPr>
              <w:t xml:space="preserve">  </w:t>
            </w:r>
            <w:r>
              <w:rPr>
                <w:b/>
                <w:bCs/>
                <w:spacing w:val="-2"/>
                <w:position w:val="-1"/>
                <w:sz w:val="17"/>
                <w:szCs w:val="17"/>
              </w:rPr>
              <w:t>6M-1年</w:t>
            </w:r>
            <w:r>
              <w:rPr>
                <w:spacing w:val="17"/>
                <w:position w:val="-1"/>
                <w:sz w:val="17"/>
                <w:szCs w:val="17"/>
              </w:rPr>
              <w:t xml:space="preserve">   </w:t>
            </w:r>
            <w:r>
              <w:rPr>
                <w:b/>
                <w:bCs/>
                <w:spacing w:val="-2"/>
                <w:sz w:val="17"/>
                <w:szCs w:val="17"/>
              </w:rPr>
              <w:t>1-2年</w:t>
            </w:r>
            <w:r>
              <w:rPr>
                <w:spacing w:val="-2"/>
                <w:sz w:val="17"/>
                <w:szCs w:val="17"/>
              </w:rPr>
              <w:t xml:space="preserve">    </w:t>
            </w:r>
            <w:r>
              <w:rPr>
                <w:b/>
                <w:bCs/>
                <w:spacing w:val="-2"/>
                <w:sz w:val="17"/>
                <w:szCs w:val="17"/>
              </w:rPr>
              <w:t>2-3年</w:t>
            </w:r>
            <w:r>
              <w:rPr>
                <w:spacing w:val="-2"/>
                <w:sz w:val="17"/>
                <w:szCs w:val="17"/>
              </w:rPr>
              <w:t xml:space="preserve">  </w:t>
            </w:r>
            <w:r>
              <w:rPr>
                <w:spacing w:val="-3"/>
                <w:sz w:val="17"/>
                <w:szCs w:val="17"/>
              </w:rPr>
              <w:t xml:space="preserve">  </w:t>
            </w:r>
            <w:r>
              <w:rPr>
                <w:b/>
                <w:bCs/>
                <w:spacing w:val="-3"/>
                <w:sz w:val="17"/>
                <w:szCs w:val="17"/>
              </w:rPr>
              <w:t>3-4年</w:t>
            </w:r>
            <w:r>
              <w:rPr>
                <w:spacing w:val="-3"/>
                <w:sz w:val="17"/>
                <w:szCs w:val="17"/>
              </w:rPr>
              <w:t xml:space="preserve">    </w:t>
            </w:r>
            <w:r>
              <w:rPr>
                <w:b/>
                <w:bCs/>
                <w:spacing w:val="-3"/>
                <w:sz w:val="17"/>
                <w:szCs w:val="17"/>
              </w:rPr>
              <w:t>4-5年</w:t>
            </w:r>
            <w:r>
              <w:rPr>
                <w:spacing w:val="-3"/>
                <w:sz w:val="17"/>
                <w:szCs w:val="17"/>
              </w:rPr>
              <w:t xml:space="preserve">    </w:t>
            </w:r>
            <w:r>
              <w:rPr>
                <w:b/>
                <w:bCs/>
                <w:spacing w:val="-3"/>
                <w:position w:val="1"/>
                <w:sz w:val="17"/>
                <w:szCs w:val="17"/>
              </w:rPr>
              <w:t>5年以上</w:t>
            </w:r>
            <w:r>
              <w:rPr>
                <w:spacing w:val="20"/>
                <w:position w:val="1"/>
                <w:sz w:val="17"/>
                <w:szCs w:val="17"/>
              </w:rPr>
              <w:t xml:space="preserve">   </w:t>
            </w:r>
            <w:r>
              <w:rPr>
                <w:b/>
                <w:bCs/>
                <w:spacing w:val="-3"/>
                <w:sz w:val="17"/>
                <w:szCs w:val="17"/>
              </w:rPr>
              <w:t>6M-1年</w:t>
            </w:r>
            <w:r>
              <w:rPr>
                <w:spacing w:val="-3"/>
                <w:sz w:val="17"/>
                <w:szCs w:val="17"/>
              </w:rPr>
              <w:t xml:space="preserve">   </w:t>
            </w:r>
            <w:r>
              <w:rPr>
                <w:b/>
                <w:bCs/>
                <w:spacing w:val="-3"/>
                <w:sz w:val="17"/>
                <w:szCs w:val="17"/>
              </w:rPr>
              <w:t>1-2年</w:t>
            </w:r>
            <w:r>
              <w:rPr>
                <w:spacing w:val="-3"/>
                <w:sz w:val="17"/>
                <w:szCs w:val="17"/>
              </w:rPr>
              <w:t xml:space="preserve">    </w:t>
            </w:r>
            <w:r>
              <w:rPr>
                <w:b/>
                <w:bCs/>
                <w:spacing w:val="-3"/>
                <w:sz w:val="17"/>
                <w:szCs w:val="17"/>
              </w:rPr>
              <w:t>2-3年</w:t>
            </w:r>
            <w:r>
              <w:rPr>
                <w:spacing w:val="-3"/>
                <w:sz w:val="17"/>
                <w:szCs w:val="17"/>
              </w:rPr>
              <w:t xml:space="preserve">    </w:t>
            </w:r>
            <w:r>
              <w:rPr>
                <w:b/>
                <w:bCs/>
                <w:spacing w:val="-3"/>
                <w:sz w:val="17"/>
                <w:szCs w:val="17"/>
              </w:rPr>
              <w:t>3-4年</w:t>
            </w:r>
            <w:r>
              <w:rPr>
                <w:spacing w:val="-3"/>
                <w:sz w:val="17"/>
                <w:szCs w:val="17"/>
              </w:rPr>
              <w:t xml:space="preserve">    </w:t>
            </w:r>
            <w:r>
              <w:rPr>
                <w:b/>
                <w:bCs/>
                <w:spacing w:val="-3"/>
                <w:sz w:val="17"/>
                <w:szCs w:val="17"/>
              </w:rPr>
              <w:t>4-5年</w:t>
            </w:r>
            <w:r>
              <w:rPr>
                <w:spacing w:val="-3"/>
                <w:sz w:val="17"/>
                <w:szCs w:val="17"/>
              </w:rPr>
              <w:t xml:space="preserve">    </w:t>
            </w:r>
            <w:r>
              <w:rPr>
                <w:b/>
                <w:bCs/>
                <w:spacing w:val="-3"/>
                <w:sz w:val="17"/>
                <w:szCs w:val="17"/>
              </w:rPr>
              <w:t>5年以上</w:t>
            </w:r>
          </w:p>
        </w:tc>
      </w:tr>
      <w:tr>
        <w:tblPrEx>
          <w:tblW w:w="9970" w:type="dxa"/>
          <w:tblInd w:w="159" w:type="dxa"/>
          <w:tblLayout w:type="fixed"/>
        </w:tblPrEx>
        <w:trPr>
          <w:trHeight w:val="299"/>
        </w:trPr>
        <w:tc>
          <w:tcPr>
            <w:tcW w:w="625" w:type="dxa"/>
            <w:vMerge w:val="restart"/>
            <w:tcBorders>
              <w:bottom w:val="nil"/>
            </w:tcBorders>
            <w:vAlign w:val="top"/>
          </w:tcPr>
          <w:p>
            <w:pPr>
              <w:pStyle w:val="TableText"/>
              <w:spacing w:before="142" w:line="184" w:lineRule="auto"/>
              <w:ind w:left="97"/>
              <w:rPr>
                <w:sz w:val="17"/>
                <w:szCs w:val="17"/>
              </w:rPr>
            </w:pPr>
            <w:r>
              <w:rPr>
                <w:b/>
                <w:bCs/>
                <w:spacing w:val="-3"/>
                <w:sz w:val="17"/>
                <w:szCs w:val="17"/>
              </w:rPr>
              <w:t>AAA</w:t>
            </w:r>
          </w:p>
          <w:p>
            <w:pPr>
              <w:pStyle w:val="TableText"/>
              <w:spacing w:before="139" w:line="311" w:lineRule="exact"/>
              <w:ind w:left="97"/>
              <w:rPr>
                <w:sz w:val="17"/>
                <w:szCs w:val="17"/>
              </w:rPr>
            </w:pPr>
            <w:r>
              <w:rPr>
                <w:b/>
                <w:bCs/>
                <w:spacing w:val="-1"/>
                <w:position w:val="13"/>
                <w:sz w:val="17"/>
                <w:szCs w:val="17"/>
              </w:rPr>
              <w:t>AAA-</w:t>
            </w:r>
          </w:p>
          <w:p>
            <w:pPr>
              <w:pStyle w:val="TableText"/>
              <w:spacing w:line="184" w:lineRule="auto"/>
              <w:ind w:left="97"/>
              <w:rPr>
                <w:sz w:val="17"/>
                <w:szCs w:val="17"/>
              </w:rPr>
            </w:pPr>
            <w:r>
              <w:rPr>
                <w:b/>
                <w:bCs/>
                <w:spacing w:val="-3"/>
                <w:sz w:val="17"/>
                <w:szCs w:val="17"/>
              </w:rPr>
              <w:t>AA+</w:t>
            </w:r>
          </w:p>
          <w:p>
            <w:pPr>
              <w:pStyle w:val="TableText"/>
              <w:spacing w:before="140" w:line="184" w:lineRule="auto"/>
              <w:ind w:left="97"/>
              <w:rPr>
                <w:sz w:val="17"/>
                <w:szCs w:val="17"/>
              </w:rPr>
            </w:pPr>
            <w:r>
              <w:rPr>
                <w:b/>
                <w:bCs/>
                <w:spacing w:val="-3"/>
                <w:sz w:val="17"/>
                <w:szCs w:val="17"/>
              </w:rPr>
              <w:t>AA</w:t>
            </w:r>
          </w:p>
          <w:p>
            <w:pPr>
              <w:pStyle w:val="TableText"/>
              <w:spacing w:before="97" w:line="211" w:lineRule="auto"/>
              <w:ind w:left="97"/>
              <w:rPr>
                <w:sz w:val="17"/>
                <w:szCs w:val="17"/>
              </w:rPr>
            </w:pPr>
            <w:r>
              <w:rPr>
                <w:b/>
                <w:bCs/>
                <w:spacing w:val="-3"/>
                <w:sz w:val="17"/>
                <w:szCs w:val="17"/>
              </w:rPr>
              <w:t>AA(2)</w:t>
            </w:r>
          </w:p>
        </w:tc>
        <w:tc>
          <w:tcPr>
            <w:tcW w:w="789" w:type="dxa"/>
            <w:shd w:val="clear" w:color="auto" w:fill="6491C9"/>
            <w:vAlign w:val="top"/>
          </w:tcPr>
          <w:p>
            <w:pPr>
              <w:pStyle w:val="TableText"/>
              <w:spacing w:before="113" w:line="183" w:lineRule="auto"/>
              <w:ind w:left="210"/>
              <w:rPr>
                <w:sz w:val="17"/>
                <w:szCs w:val="17"/>
              </w:rPr>
            </w:pPr>
            <w:r>
              <w:rPr>
                <w:spacing w:val="-2"/>
                <w:sz w:val="17"/>
                <w:szCs w:val="17"/>
              </w:rPr>
              <w:t>2.40</w:t>
            </w:r>
          </w:p>
        </w:tc>
        <w:tc>
          <w:tcPr>
            <w:tcW w:w="759" w:type="dxa"/>
            <w:shd w:val="clear" w:color="auto" w:fill="6B96CC"/>
            <w:vAlign w:val="top"/>
          </w:tcPr>
          <w:p>
            <w:pPr>
              <w:pStyle w:val="TableText"/>
              <w:spacing w:before="113" w:line="183" w:lineRule="auto"/>
              <w:ind w:left="201"/>
              <w:rPr>
                <w:sz w:val="17"/>
                <w:szCs w:val="17"/>
              </w:rPr>
            </w:pPr>
            <w:r>
              <w:rPr>
                <w:spacing w:val="-2"/>
                <w:sz w:val="17"/>
                <w:szCs w:val="17"/>
              </w:rPr>
              <w:t>2.42</w:t>
            </w:r>
          </w:p>
        </w:tc>
        <w:tc>
          <w:tcPr>
            <w:tcW w:w="740" w:type="dxa"/>
            <w:shd w:val="clear" w:color="auto" w:fill="9FBADE"/>
            <w:vAlign w:val="top"/>
          </w:tcPr>
          <w:p>
            <w:pPr>
              <w:pStyle w:val="TableText"/>
              <w:spacing w:before="113" w:line="183" w:lineRule="auto"/>
              <w:ind w:left="192"/>
              <w:rPr>
                <w:sz w:val="17"/>
                <w:szCs w:val="17"/>
              </w:rPr>
            </w:pPr>
            <w:r>
              <w:rPr>
                <w:spacing w:val="-2"/>
                <w:sz w:val="17"/>
                <w:szCs w:val="17"/>
              </w:rPr>
              <w:t>2.57</w:t>
            </w:r>
          </w:p>
        </w:tc>
        <w:tc>
          <w:tcPr>
            <w:tcW w:w="749" w:type="dxa"/>
            <w:shd w:val="clear" w:color="auto" w:fill="B4C9E5"/>
            <w:vAlign w:val="top"/>
          </w:tcPr>
          <w:p>
            <w:pPr>
              <w:pStyle w:val="TableText"/>
              <w:spacing w:before="113" w:line="183" w:lineRule="auto"/>
              <w:ind w:left="192"/>
              <w:rPr>
                <w:sz w:val="17"/>
                <w:szCs w:val="17"/>
              </w:rPr>
            </w:pPr>
            <w:r>
              <w:rPr>
                <w:spacing w:val="-2"/>
                <w:sz w:val="17"/>
                <w:szCs w:val="17"/>
              </w:rPr>
              <w:t>2.63</w:t>
            </w:r>
          </w:p>
        </w:tc>
        <w:tc>
          <w:tcPr>
            <w:tcW w:w="759" w:type="dxa"/>
            <w:vAlign w:val="top"/>
          </w:tcPr>
          <w:p>
            <w:pPr>
              <w:pStyle w:val="TableText"/>
              <w:spacing w:before="113" w:line="183" w:lineRule="auto"/>
              <w:ind w:left="203"/>
              <w:rPr>
                <w:sz w:val="17"/>
                <w:szCs w:val="17"/>
              </w:rPr>
            </w:pPr>
            <w:r>
              <w:rPr>
                <w:spacing w:val="-2"/>
                <w:sz w:val="17"/>
                <w:szCs w:val="17"/>
              </w:rPr>
              <w:t>2.85</w:t>
            </w:r>
          </w:p>
        </w:tc>
        <w:tc>
          <w:tcPr>
            <w:tcW w:w="1678" w:type="dxa"/>
            <w:gridSpan w:val="2"/>
            <w:shd w:val="clear" w:color="auto" w:fill="E8EEF7"/>
            <w:vAlign w:val="top"/>
          </w:tcPr>
          <w:p>
            <w:pPr>
              <w:pStyle w:val="TableText"/>
              <w:spacing w:before="143" w:line="158" w:lineRule="auto"/>
              <w:ind w:left="264"/>
              <w:rPr>
                <w:sz w:val="17"/>
                <w:szCs w:val="17"/>
              </w:rPr>
            </w:pPr>
            <w:r>
              <w:rPr>
                <w:spacing w:val="-2"/>
                <w:sz w:val="17"/>
                <w:szCs w:val="17"/>
              </w:rPr>
              <w:t>2.78</w:t>
            </w:r>
            <w:r>
              <w:rPr>
                <w:spacing w:val="4"/>
                <w:sz w:val="17"/>
                <w:szCs w:val="17"/>
              </w:rPr>
              <w:t xml:space="preserve">     </w:t>
            </w:r>
            <w:r>
              <w:rPr>
                <w:spacing w:val="-2"/>
                <w:sz w:val="17"/>
                <w:szCs w:val="17"/>
              </w:rPr>
              <w:t>56.37</w:t>
            </w:r>
          </w:p>
        </w:tc>
        <w:tc>
          <w:tcPr>
            <w:tcW w:w="759" w:type="dxa"/>
            <w:shd w:val="clear" w:color="auto" w:fill="A7C0E1"/>
            <w:vAlign w:val="top"/>
          </w:tcPr>
          <w:p>
            <w:pPr>
              <w:pStyle w:val="TableText"/>
              <w:spacing w:before="113" w:line="183" w:lineRule="auto"/>
              <w:ind w:left="156"/>
              <w:rPr>
                <w:sz w:val="17"/>
                <w:szCs w:val="17"/>
              </w:rPr>
            </w:pPr>
            <w:r>
              <w:rPr>
                <w:spacing w:val="-1"/>
                <w:sz w:val="17"/>
                <w:szCs w:val="17"/>
              </w:rPr>
              <w:t>42.45</w:t>
            </w:r>
          </w:p>
        </w:tc>
        <w:tc>
          <w:tcPr>
            <w:tcW w:w="1489" w:type="dxa"/>
            <w:gridSpan w:val="2"/>
            <w:shd w:val="clear" w:color="auto" w:fill="8EAFD8"/>
            <w:vAlign w:val="top"/>
          </w:tcPr>
          <w:p>
            <w:pPr>
              <w:pStyle w:val="TableText"/>
              <w:spacing w:before="143" w:line="158" w:lineRule="auto"/>
              <w:ind w:left="167"/>
              <w:rPr>
                <w:sz w:val="17"/>
                <w:szCs w:val="17"/>
              </w:rPr>
            </w:pPr>
            <w:r>
              <w:rPr>
                <w:spacing w:val="-2"/>
                <w:sz w:val="17"/>
                <w:szCs w:val="17"/>
              </w:rPr>
              <w:t>37.10</w:t>
            </w:r>
            <w:r>
              <w:rPr>
                <w:spacing w:val="20"/>
                <w:sz w:val="17"/>
                <w:szCs w:val="17"/>
              </w:rPr>
              <w:t xml:space="preserve">   </w:t>
            </w:r>
            <w:r>
              <w:rPr>
                <w:spacing w:val="-2"/>
                <w:sz w:val="17"/>
                <w:szCs w:val="17"/>
              </w:rPr>
              <w:t>38.22</w:t>
            </w:r>
          </w:p>
        </w:tc>
        <w:tc>
          <w:tcPr>
            <w:tcW w:w="749" w:type="dxa"/>
            <w:shd w:val="clear" w:color="auto" w:fill="D1DEF0"/>
            <w:vAlign w:val="top"/>
          </w:tcPr>
          <w:p>
            <w:pPr>
              <w:pStyle w:val="TableText"/>
              <w:spacing w:before="112" w:line="184" w:lineRule="auto"/>
              <w:ind w:left="158"/>
              <w:rPr>
                <w:sz w:val="17"/>
                <w:szCs w:val="17"/>
              </w:rPr>
            </w:pPr>
            <w:r>
              <w:rPr>
                <w:spacing w:val="-2"/>
                <w:sz w:val="17"/>
                <w:szCs w:val="17"/>
              </w:rPr>
              <w:t>51.67</w:t>
            </w:r>
          </w:p>
        </w:tc>
        <w:tc>
          <w:tcPr>
            <w:tcW w:w="874" w:type="dxa"/>
            <w:shd w:val="clear" w:color="auto" w:fill="5A8AC6"/>
            <w:vAlign w:val="top"/>
          </w:tcPr>
          <w:p>
            <w:pPr>
              <w:pStyle w:val="TableText"/>
              <w:spacing w:before="113" w:line="183" w:lineRule="auto"/>
              <w:ind w:left="219"/>
              <w:rPr>
                <w:sz w:val="17"/>
                <w:szCs w:val="17"/>
              </w:rPr>
            </w:pPr>
            <w:r>
              <w:rPr>
                <w:spacing w:val="-2"/>
                <w:sz w:val="17"/>
                <w:szCs w:val="17"/>
              </w:rPr>
              <w:t>25.60</w:t>
            </w:r>
          </w:p>
        </w:tc>
      </w:tr>
      <w:tr>
        <w:tblPrEx>
          <w:tblW w:w="9970" w:type="dxa"/>
          <w:tblInd w:w="159" w:type="dxa"/>
          <w:tblLayout w:type="fixed"/>
        </w:tblPrEx>
        <w:trPr>
          <w:trHeight w:val="299"/>
        </w:trPr>
        <w:tc>
          <w:tcPr>
            <w:tcW w:w="625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89" w:type="dxa"/>
            <w:shd w:val="clear" w:color="auto" w:fill="5A8AC6"/>
            <w:vAlign w:val="top"/>
          </w:tcPr>
          <w:p>
            <w:pPr>
              <w:pStyle w:val="TableText"/>
              <w:spacing w:before="114" w:line="183" w:lineRule="auto"/>
              <w:ind w:left="210"/>
              <w:rPr>
                <w:sz w:val="17"/>
                <w:szCs w:val="17"/>
              </w:rPr>
            </w:pPr>
            <w:r>
              <w:rPr>
                <w:spacing w:val="-2"/>
                <w:sz w:val="17"/>
                <w:szCs w:val="17"/>
              </w:rPr>
              <w:t>2.37</w:t>
            </w:r>
          </w:p>
        </w:tc>
        <w:tc>
          <w:tcPr>
            <w:tcW w:w="759" w:type="dxa"/>
            <w:shd w:val="clear" w:color="auto" w:fill="81A5D3"/>
            <w:vAlign w:val="top"/>
          </w:tcPr>
          <w:p>
            <w:pPr>
              <w:pStyle w:val="TableText"/>
              <w:spacing w:before="114" w:line="183" w:lineRule="auto"/>
              <w:ind w:left="201"/>
              <w:rPr>
                <w:sz w:val="17"/>
                <w:szCs w:val="17"/>
              </w:rPr>
            </w:pPr>
            <w:r>
              <w:rPr>
                <w:spacing w:val="-2"/>
                <w:sz w:val="17"/>
                <w:szCs w:val="17"/>
              </w:rPr>
              <w:t>2.48</w:t>
            </w:r>
          </w:p>
        </w:tc>
        <w:tc>
          <w:tcPr>
            <w:tcW w:w="740" w:type="dxa"/>
            <w:shd w:val="clear" w:color="auto" w:fill="B6CAE6"/>
            <w:vAlign w:val="top"/>
          </w:tcPr>
          <w:p>
            <w:pPr>
              <w:pStyle w:val="TableText"/>
              <w:spacing w:before="114" w:line="183" w:lineRule="auto"/>
              <w:ind w:left="192"/>
              <w:rPr>
                <w:sz w:val="17"/>
                <w:szCs w:val="17"/>
              </w:rPr>
            </w:pPr>
            <w:r>
              <w:rPr>
                <w:spacing w:val="-2"/>
                <w:sz w:val="17"/>
                <w:szCs w:val="17"/>
              </w:rPr>
              <w:t>2.64</w:t>
            </w:r>
          </w:p>
        </w:tc>
        <w:tc>
          <w:tcPr>
            <w:tcW w:w="749" w:type="dxa"/>
            <w:shd w:val="clear" w:color="auto" w:fill="C4D4EB"/>
            <w:vAlign w:val="top"/>
          </w:tcPr>
          <w:p>
            <w:pPr>
              <w:pStyle w:val="TableText"/>
              <w:spacing w:before="114" w:line="183" w:lineRule="auto"/>
              <w:ind w:left="192"/>
              <w:rPr>
                <w:sz w:val="17"/>
                <w:szCs w:val="17"/>
              </w:rPr>
            </w:pPr>
            <w:r>
              <w:rPr>
                <w:spacing w:val="-2"/>
                <w:sz w:val="17"/>
                <w:szCs w:val="17"/>
              </w:rPr>
              <w:t>2.68</w:t>
            </w:r>
          </w:p>
        </w:tc>
        <w:tc>
          <w:tcPr>
            <w:tcW w:w="759" w:type="dxa"/>
            <w:vAlign w:val="top"/>
          </w:tcPr>
          <w:p>
            <w:pPr>
              <w:pStyle w:val="TableText"/>
              <w:spacing w:before="114" w:line="183" w:lineRule="auto"/>
              <w:ind w:left="203"/>
              <w:rPr>
                <w:sz w:val="17"/>
                <w:szCs w:val="17"/>
              </w:rPr>
            </w:pPr>
            <w:r>
              <w:rPr>
                <w:spacing w:val="-2"/>
                <w:sz w:val="17"/>
                <w:szCs w:val="17"/>
              </w:rPr>
              <w:t>2.93</w:t>
            </w:r>
          </w:p>
        </w:tc>
        <w:tc>
          <w:tcPr>
            <w:tcW w:w="859" w:type="dxa"/>
            <w:vAlign w:val="top"/>
          </w:tcPr>
          <w:p>
            <w:pPr>
              <w:pStyle w:val="TableText"/>
              <w:spacing w:before="114" w:line="183" w:lineRule="auto"/>
              <w:ind w:left="254"/>
              <w:rPr>
                <w:sz w:val="17"/>
                <w:szCs w:val="17"/>
              </w:rPr>
            </w:pPr>
            <w:r>
              <w:rPr>
                <w:spacing w:val="-2"/>
                <w:sz w:val="17"/>
                <w:szCs w:val="17"/>
              </w:rPr>
              <w:t>2.95</w:t>
            </w:r>
          </w:p>
        </w:tc>
        <w:tc>
          <w:tcPr>
            <w:tcW w:w="819" w:type="dxa"/>
            <w:shd w:val="clear" w:color="auto" w:fill="DBE5F3"/>
            <w:vAlign w:val="top"/>
          </w:tcPr>
          <w:p>
            <w:pPr>
              <w:pStyle w:val="TableText"/>
              <w:spacing w:before="113" w:line="184" w:lineRule="auto"/>
              <w:ind w:left="185"/>
              <w:rPr>
                <w:sz w:val="17"/>
                <w:szCs w:val="17"/>
              </w:rPr>
            </w:pPr>
            <w:r>
              <w:rPr>
                <w:spacing w:val="-2"/>
                <w:sz w:val="17"/>
                <w:szCs w:val="17"/>
              </w:rPr>
              <w:t>53.81</w:t>
            </w:r>
          </w:p>
        </w:tc>
        <w:tc>
          <w:tcPr>
            <w:tcW w:w="759" w:type="dxa"/>
            <w:shd w:val="clear" w:color="auto" w:fill="C0D1E9"/>
            <w:vAlign w:val="top"/>
          </w:tcPr>
          <w:p>
            <w:pPr>
              <w:pStyle w:val="TableText"/>
              <w:spacing w:before="114" w:line="183" w:lineRule="auto"/>
              <w:ind w:left="156"/>
              <w:rPr>
                <w:sz w:val="17"/>
                <w:szCs w:val="17"/>
              </w:rPr>
            </w:pPr>
            <w:r>
              <w:rPr>
                <w:spacing w:val="-1"/>
                <w:sz w:val="17"/>
                <w:szCs w:val="17"/>
              </w:rPr>
              <w:t>47.88</w:t>
            </w:r>
          </w:p>
        </w:tc>
        <w:tc>
          <w:tcPr>
            <w:tcW w:w="729" w:type="dxa"/>
            <w:shd w:val="clear" w:color="auto" w:fill="ACC3E2"/>
            <w:vAlign w:val="top"/>
          </w:tcPr>
          <w:p>
            <w:pPr>
              <w:pStyle w:val="TableText"/>
              <w:spacing w:before="114" w:line="183" w:lineRule="auto"/>
              <w:ind w:left="147"/>
              <w:rPr>
                <w:sz w:val="17"/>
                <w:szCs w:val="17"/>
              </w:rPr>
            </w:pPr>
            <w:r>
              <w:rPr>
                <w:spacing w:val="-1"/>
                <w:sz w:val="17"/>
                <w:szCs w:val="17"/>
              </w:rPr>
              <w:t>43.48</w:t>
            </w:r>
          </w:p>
        </w:tc>
        <w:tc>
          <w:tcPr>
            <w:tcW w:w="760" w:type="dxa"/>
            <w:shd w:val="clear" w:color="auto" w:fill="A9C1E1"/>
            <w:vAlign w:val="top"/>
          </w:tcPr>
          <w:p>
            <w:pPr>
              <w:pStyle w:val="TableText"/>
              <w:spacing w:before="114" w:line="183" w:lineRule="auto"/>
              <w:ind w:left="158"/>
              <w:rPr>
                <w:sz w:val="17"/>
                <w:szCs w:val="17"/>
              </w:rPr>
            </w:pPr>
            <w:r>
              <w:rPr>
                <w:spacing w:val="-1"/>
                <w:sz w:val="17"/>
                <w:szCs w:val="17"/>
              </w:rPr>
              <w:t>42.87</w:t>
            </w:r>
          </w:p>
        </w:tc>
        <w:tc>
          <w:tcPr>
            <w:tcW w:w="749" w:type="dxa"/>
            <w:vAlign w:val="top"/>
          </w:tcPr>
          <w:p>
            <w:pPr>
              <w:pStyle w:val="TableText"/>
              <w:spacing w:before="114" w:line="183" w:lineRule="auto"/>
              <w:ind w:left="158"/>
              <w:rPr>
                <w:sz w:val="17"/>
                <w:szCs w:val="17"/>
              </w:rPr>
            </w:pPr>
            <w:r>
              <w:rPr>
                <w:spacing w:val="-2"/>
                <w:sz w:val="17"/>
                <w:szCs w:val="17"/>
              </w:rPr>
              <w:t>58.96</w:t>
            </w:r>
          </w:p>
        </w:tc>
        <w:tc>
          <w:tcPr>
            <w:tcW w:w="874" w:type="dxa"/>
            <w:shd w:val="clear" w:color="auto" w:fill="B5CAE6"/>
            <w:vAlign w:val="top"/>
          </w:tcPr>
          <w:p>
            <w:pPr>
              <w:pStyle w:val="TableText"/>
              <w:spacing w:before="114" w:line="183" w:lineRule="auto"/>
              <w:ind w:left="219"/>
              <w:rPr>
                <w:sz w:val="17"/>
                <w:szCs w:val="17"/>
              </w:rPr>
            </w:pPr>
            <w:r>
              <w:rPr>
                <w:spacing w:val="-1"/>
                <w:sz w:val="17"/>
                <w:szCs w:val="17"/>
              </w:rPr>
              <w:t>45.55</w:t>
            </w:r>
          </w:p>
        </w:tc>
      </w:tr>
      <w:tr>
        <w:tblPrEx>
          <w:tblW w:w="9970" w:type="dxa"/>
          <w:tblInd w:w="159" w:type="dxa"/>
          <w:tblLayout w:type="fixed"/>
        </w:tblPrEx>
        <w:trPr>
          <w:trHeight w:val="308"/>
        </w:trPr>
        <w:tc>
          <w:tcPr>
            <w:tcW w:w="625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89" w:type="dxa"/>
            <w:shd w:val="clear" w:color="auto" w:fill="7FA4D3"/>
            <w:vAlign w:val="top"/>
          </w:tcPr>
          <w:p>
            <w:pPr>
              <w:pStyle w:val="TableText"/>
              <w:spacing w:before="115" w:line="183" w:lineRule="auto"/>
              <w:ind w:left="210"/>
              <w:rPr>
                <w:sz w:val="17"/>
                <w:szCs w:val="17"/>
              </w:rPr>
            </w:pPr>
            <w:r>
              <w:rPr>
                <w:spacing w:val="-2"/>
                <w:sz w:val="17"/>
                <w:szCs w:val="17"/>
              </w:rPr>
              <w:t>2.48</w:t>
            </w:r>
          </w:p>
        </w:tc>
        <w:tc>
          <w:tcPr>
            <w:tcW w:w="759" w:type="dxa"/>
            <w:shd w:val="clear" w:color="auto" w:fill="9AB7DC"/>
            <w:vAlign w:val="top"/>
          </w:tcPr>
          <w:p>
            <w:pPr>
              <w:pStyle w:val="TableText"/>
              <w:spacing w:before="115" w:line="183" w:lineRule="auto"/>
              <w:ind w:left="201"/>
              <w:rPr>
                <w:sz w:val="17"/>
                <w:szCs w:val="17"/>
              </w:rPr>
            </w:pPr>
            <w:r>
              <w:rPr>
                <w:spacing w:val="-2"/>
                <w:sz w:val="17"/>
                <w:szCs w:val="17"/>
              </w:rPr>
              <w:t>2.55</w:t>
            </w:r>
          </w:p>
        </w:tc>
        <w:tc>
          <w:tcPr>
            <w:tcW w:w="740" w:type="dxa"/>
            <w:shd w:val="clear" w:color="auto" w:fill="C4D4EB"/>
            <w:vAlign w:val="top"/>
          </w:tcPr>
          <w:p>
            <w:pPr>
              <w:pStyle w:val="TableText"/>
              <w:spacing w:before="115" w:line="183" w:lineRule="auto"/>
              <w:ind w:left="192"/>
              <w:rPr>
                <w:sz w:val="17"/>
                <w:szCs w:val="17"/>
              </w:rPr>
            </w:pPr>
            <w:r>
              <w:rPr>
                <w:spacing w:val="-2"/>
                <w:sz w:val="17"/>
                <w:szCs w:val="17"/>
              </w:rPr>
              <w:t>2.67</w:t>
            </w:r>
          </w:p>
        </w:tc>
        <w:tc>
          <w:tcPr>
            <w:tcW w:w="749" w:type="dxa"/>
            <w:shd w:val="clear" w:color="auto" w:fill="E2EAF6"/>
            <w:vAlign w:val="top"/>
          </w:tcPr>
          <w:p>
            <w:pPr>
              <w:pStyle w:val="TableText"/>
              <w:spacing w:before="115" w:line="183" w:lineRule="auto"/>
              <w:ind w:left="192"/>
              <w:rPr>
                <w:sz w:val="17"/>
                <w:szCs w:val="17"/>
              </w:rPr>
            </w:pPr>
            <w:r>
              <w:rPr>
                <w:spacing w:val="-2"/>
                <w:sz w:val="17"/>
                <w:szCs w:val="17"/>
              </w:rPr>
              <w:t>2.76</w:t>
            </w:r>
          </w:p>
        </w:tc>
        <w:tc>
          <w:tcPr>
            <w:tcW w:w="759" w:type="dxa"/>
            <w:vAlign w:val="top"/>
          </w:tcPr>
          <w:p>
            <w:pPr>
              <w:pStyle w:val="TableText"/>
              <w:spacing w:before="115" w:line="183" w:lineRule="auto"/>
              <w:ind w:left="203"/>
              <w:rPr>
                <w:sz w:val="17"/>
                <w:szCs w:val="17"/>
              </w:rPr>
            </w:pPr>
            <w:r>
              <w:rPr>
                <w:spacing w:val="-2"/>
                <w:sz w:val="17"/>
                <w:szCs w:val="17"/>
              </w:rPr>
              <w:t>2.85</w:t>
            </w:r>
          </w:p>
        </w:tc>
        <w:tc>
          <w:tcPr>
            <w:tcW w:w="859" w:type="dxa"/>
            <w:shd w:val="clear" w:color="auto" w:fill="FCEFF2"/>
            <w:vAlign w:val="top"/>
          </w:tcPr>
          <w:p>
            <w:pPr>
              <w:pStyle w:val="TableText"/>
              <w:spacing w:before="114" w:line="184" w:lineRule="auto"/>
              <w:ind w:left="254"/>
              <w:rPr>
                <w:sz w:val="17"/>
                <w:szCs w:val="17"/>
              </w:rPr>
            </w:pPr>
            <w:r>
              <w:rPr>
                <w:spacing w:val="-2"/>
                <w:sz w:val="17"/>
                <w:szCs w:val="17"/>
              </w:rPr>
              <w:t>3.11</w:t>
            </w:r>
          </w:p>
        </w:tc>
        <w:tc>
          <w:tcPr>
            <w:tcW w:w="819" w:type="dxa"/>
            <w:vAlign w:val="top"/>
          </w:tcPr>
          <w:p>
            <w:pPr>
              <w:pStyle w:val="TableText"/>
              <w:spacing w:before="115" w:line="183" w:lineRule="auto"/>
              <w:ind w:left="185"/>
              <w:rPr>
                <w:sz w:val="17"/>
                <w:szCs w:val="17"/>
              </w:rPr>
            </w:pPr>
            <w:r>
              <w:rPr>
                <w:spacing w:val="-2"/>
                <w:sz w:val="17"/>
                <w:szCs w:val="17"/>
              </w:rPr>
              <w:t>64.06</w:t>
            </w:r>
          </w:p>
        </w:tc>
        <w:tc>
          <w:tcPr>
            <w:tcW w:w="759" w:type="dxa"/>
            <w:shd w:val="clear" w:color="auto" w:fill="DEE7F4"/>
            <w:vAlign w:val="top"/>
          </w:tcPr>
          <w:p>
            <w:pPr>
              <w:pStyle w:val="TableText"/>
              <w:spacing w:before="115" w:line="183" w:lineRule="auto"/>
              <w:ind w:left="156"/>
              <w:rPr>
                <w:sz w:val="17"/>
                <w:szCs w:val="17"/>
              </w:rPr>
            </w:pPr>
            <w:r>
              <w:rPr>
                <w:spacing w:val="-2"/>
                <w:sz w:val="17"/>
                <w:szCs w:val="17"/>
              </w:rPr>
              <w:t>54.52</w:t>
            </w:r>
          </w:p>
        </w:tc>
        <w:tc>
          <w:tcPr>
            <w:tcW w:w="729" w:type="dxa"/>
            <w:shd w:val="clear" w:color="auto" w:fill="BFD1E9"/>
            <w:vAlign w:val="top"/>
          </w:tcPr>
          <w:p>
            <w:pPr>
              <w:pStyle w:val="TableText"/>
              <w:spacing w:before="115" w:line="183" w:lineRule="auto"/>
              <w:ind w:left="147"/>
              <w:rPr>
                <w:sz w:val="17"/>
                <w:szCs w:val="17"/>
              </w:rPr>
            </w:pPr>
            <w:r>
              <w:rPr>
                <w:spacing w:val="-1"/>
                <w:sz w:val="17"/>
                <w:szCs w:val="17"/>
              </w:rPr>
              <w:t>47.65</w:t>
            </w:r>
          </w:p>
        </w:tc>
        <w:tc>
          <w:tcPr>
            <w:tcW w:w="760" w:type="dxa"/>
            <w:shd w:val="clear" w:color="auto" w:fill="C7D6EC"/>
            <w:vAlign w:val="top"/>
          </w:tcPr>
          <w:p>
            <w:pPr>
              <w:pStyle w:val="TableText"/>
              <w:spacing w:before="115" w:line="183" w:lineRule="auto"/>
              <w:ind w:left="158"/>
              <w:rPr>
                <w:sz w:val="17"/>
                <w:szCs w:val="17"/>
              </w:rPr>
            </w:pPr>
            <w:r>
              <w:rPr>
                <w:spacing w:val="-1"/>
                <w:sz w:val="17"/>
                <w:szCs w:val="17"/>
              </w:rPr>
              <w:t>49.36</w:t>
            </w:r>
          </w:p>
        </w:tc>
        <w:tc>
          <w:tcPr>
            <w:tcW w:w="749" w:type="dxa"/>
            <w:shd w:val="clear" w:color="auto" w:fill="D0DDEF"/>
            <w:vAlign w:val="top"/>
          </w:tcPr>
          <w:p>
            <w:pPr>
              <w:pStyle w:val="TableText"/>
              <w:spacing w:before="114" w:line="184" w:lineRule="auto"/>
              <w:ind w:left="158"/>
              <w:rPr>
                <w:sz w:val="17"/>
                <w:szCs w:val="17"/>
              </w:rPr>
            </w:pPr>
            <w:r>
              <w:rPr>
                <w:spacing w:val="-2"/>
                <w:sz w:val="17"/>
                <w:szCs w:val="17"/>
              </w:rPr>
              <w:t>51.45</w:t>
            </w:r>
          </w:p>
        </w:tc>
        <w:tc>
          <w:tcPr>
            <w:tcW w:w="874" w:type="dxa"/>
            <w:shd w:val="clear" w:color="auto" w:fill="D6E1F1"/>
            <w:vAlign w:val="top"/>
          </w:tcPr>
          <w:p>
            <w:pPr>
              <w:pStyle w:val="TableText"/>
              <w:spacing w:before="115" w:line="183" w:lineRule="auto"/>
              <w:ind w:left="219"/>
              <w:rPr>
                <w:sz w:val="17"/>
                <w:szCs w:val="17"/>
              </w:rPr>
            </w:pPr>
            <w:r>
              <w:rPr>
                <w:spacing w:val="-2"/>
                <w:sz w:val="17"/>
                <w:szCs w:val="17"/>
              </w:rPr>
              <w:t>52.69</w:t>
            </w:r>
          </w:p>
        </w:tc>
      </w:tr>
      <w:tr>
        <w:tblPrEx>
          <w:tblW w:w="9970" w:type="dxa"/>
          <w:tblInd w:w="159" w:type="dxa"/>
          <w:tblLayout w:type="fixed"/>
        </w:tblPrEx>
        <w:trPr>
          <w:trHeight w:val="299"/>
        </w:trPr>
        <w:tc>
          <w:tcPr>
            <w:tcW w:w="625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89" w:type="dxa"/>
            <w:shd w:val="clear" w:color="auto" w:fill="8DAED8"/>
            <w:vAlign w:val="top"/>
          </w:tcPr>
          <w:p>
            <w:pPr>
              <w:pStyle w:val="TableText"/>
              <w:spacing w:before="117" w:line="183" w:lineRule="auto"/>
              <w:ind w:left="210"/>
              <w:rPr>
                <w:sz w:val="17"/>
                <w:szCs w:val="17"/>
              </w:rPr>
            </w:pPr>
            <w:r>
              <w:rPr>
                <w:spacing w:val="-2"/>
                <w:sz w:val="17"/>
                <w:szCs w:val="17"/>
              </w:rPr>
              <w:t>2.52</w:t>
            </w:r>
          </w:p>
        </w:tc>
        <w:tc>
          <w:tcPr>
            <w:tcW w:w="759" w:type="dxa"/>
            <w:shd w:val="clear" w:color="auto" w:fill="B2C8E5"/>
            <w:vAlign w:val="top"/>
          </w:tcPr>
          <w:p>
            <w:pPr>
              <w:pStyle w:val="TableText"/>
              <w:spacing w:before="117" w:line="183" w:lineRule="auto"/>
              <w:ind w:left="201"/>
              <w:rPr>
                <w:sz w:val="17"/>
                <w:szCs w:val="17"/>
              </w:rPr>
            </w:pPr>
            <w:r>
              <w:rPr>
                <w:spacing w:val="-2"/>
                <w:sz w:val="17"/>
                <w:szCs w:val="17"/>
              </w:rPr>
              <w:t>2.62</w:t>
            </w:r>
          </w:p>
        </w:tc>
        <w:tc>
          <w:tcPr>
            <w:tcW w:w="740" w:type="dxa"/>
            <w:shd w:val="clear" w:color="auto" w:fill="EAEFF8"/>
            <w:vAlign w:val="top"/>
          </w:tcPr>
          <w:p>
            <w:pPr>
              <w:pStyle w:val="TableText"/>
              <w:spacing w:before="117" w:line="183" w:lineRule="auto"/>
              <w:ind w:left="192"/>
              <w:rPr>
                <w:sz w:val="17"/>
                <w:szCs w:val="17"/>
              </w:rPr>
            </w:pPr>
            <w:r>
              <w:rPr>
                <w:spacing w:val="-2"/>
                <w:sz w:val="17"/>
                <w:szCs w:val="17"/>
              </w:rPr>
              <w:t>2.78</w:t>
            </w:r>
          </w:p>
        </w:tc>
        <w:tc>
          <w:tcPr>
            <w:tcW w:w="749" w:type="dxa"/>
            <w:vAlign w:val="top"/>
          </w:tcPr>
          <w:p>
            <w:pPr>
              <w:pStyle w:val="TableText"/>
              <w:spacing w:before="117" w:line="183" w:lineRule="auto"/>
              <w:ind w:left="192"/>
              <w:rPr>
                <w:sz w:val="17"/>
                <w:szCs w:val="17"/>
              </w:rPr>
            </w:pPr>
            <w:r>
              <w:rPr>
                <w:spacing w:val="-2"/>
                <w:sz w:val="17"/>
                <w:szCs w:val="17"/>
              </w:rPr>
              <w:t>2.89</w:t>
            </w:r>
          </w:p>
        </w:tc>
        <w:tc>
          <w:tcPr>
            <w:tcW w:w="759" w:type="dxa"/>
            <w:vAlign w:val="top"/>
          </w:tcPr>
          <w:p>
            <w:pPr>
              <w:pStyle w:val="TableText"/>
              <w:spacing w:before="117" w:line="183" w:lineRule="auto"/>
              <w:ind w:left="203"/>
              <w:rPr>
                <w:sz w:val="17"/>
                <w:szCs w:val="17"/>
              </w:rPr>
            </w:pPr>
            <w:r>
              <w:rPr>
                <w:spacing w:val="-2"/>
                <w:sz w:val="17"/>
                <w:szCs w:val="17"/>
              </w:rPr>
              <w:t>3.02</w:t>
            </w:r>
          </w:p>
        </w:tc>
        <w:tc>
          <w:tcPr>
            <w:tcW w:w="859" w:type="dxa"/>
            <w:shd w:val="clear" w:color="auto" w:fill="FCF0F3"/>
            <w:vAlign w:val="top"/>
          </w:tcPr>
          <w:p>
            <w:pPr>
              <w:pStyle w:val="TableText"/>
              <w:spacing w:before="116" w:line="184" w:lineRule="auto"/>
              <w:ind w:left="254"/>
              <w:rPr>
                <w:sz w:val="17"/>
                <w:szCs w:val="17"/>
              </w:rPr>
            </w:pPr>
            <w:r>
              <w:rPr>
                <w:spacing w:val="-2"/>
                <w:sz w:val="17"/>
                <w:szCs w:val="17"/>
              </w:rPr>
              <w:t>3.10</w:t>
            </w:r>
          </w:p>
        </w:tc>
        <w:tc>
          <w:tcPr>
            <w:tcW w:w="1578" w:type="dxa"/>
            <w:gridSpan w:val="2"/>
            <w:vAlign w:val="top"/>
          </w:tcPr>
          <w:p>
            <w:pPr>
              <w:pStyle w:val="TableText"/>
              <w:spacing w:before="126" w:line="176" w:lineRule="auto"/>
              <w:ind w:left="205"/>
              <w:rPr>
                <w:sz w:val="17"/>
                <w:szCs w:val="17"/>
              </w:rPr>
            </w:pPr>
            <w:r>
              <w:rPr>
                <w:spacing w:val="-2"/>
                <w:sz w:val="17"/>
                <w:szCs w:val="17"/>
              </w:rPr>
              <w:t>68.12</w:t>
            </w:r>
            <w:r>
              <w:rPr>
                <w:spacing w:val="4"/>
                <w:sz w:val="17"/>
                <w:szCs w:val="17"/>
              </w:rPr>
              <w:t xml:space="preserve">    </w:t>
            </w:r>
            <w:r>
              <w:rPr>
                <w:spacing w:val="-2"/>
                <w:sz w:val="17"/>
                <w:szCs w:val="17"/>
              </w:rPr>
              <w:t>62.81</w:t>
            </w:r>
          </w:p>
        </w:tc>
        <w:tc>
          <w:tcPr>
            <w:tcW w:w="729" w:type="dxa"/>
            <w:shd w:val="clear" w:color="auto" w:fill="F1F4FB"/>
            <w:vAlign w:val="top"/>
          </w:tcPr>
          <w:p>
            <w:pPr>
              <w:pStyle w:val="TableText"/>
              <w:spacing w:before="117" w:line="183" w:lineRule="auto"/>
              <w:ind w:left="147"/>
              <w:rPr>
                <w:sz w:val="17"/>
                <w:szCs w:val="17"/>
              </w:rPr>
            </w:pPr>
            <w:r>
              <w:rPr>
                <w:spacing w:val="-2"/>
                <w:sz w:val="17"/>
                <w:szCs w:val="17"/>
              </w:rPr>
              <w:t>58.55</w:t>
            </w:r>
          </w:p>
        </w:tc>
        <w:tc>
          <w:tcPr>
            <w:tcW w:w="760" w:type="dxa"/>
            <w:vAlign w:val="top"/>
          </w:tcPr>
          <w:p>
            <w:pPr>
              <w:pStyle w:val="TableText"/>
              <w:spacing w:before="117" w:line="183" w:lineRule="auto"/>
              <w:ind w:left="158"/>
              <w:rPr>
                <w:sz w:val="17"/>
                <w:szCs w:val="17"/>
              </w:rPr>
            </w:pPr>
            <w:r>
              <w:rPr>
                <w:spacing w:val="-2"/>
                <w:sz w:val="17"/>
                <w:szCs w:val="17"/>
              </w:rPr>
              <w:t>64.57</w:t>
            </w:r>
          </w:p>
        </w:tc>
        <w:tc>
          <w:tcPr>
            <w:tcW w:w="749" w:type="dxa"/>
            <w:vAlign w:val="top"/>
          </w:tcPr>
          <w:p>
            <w:pPr>
              <w:pStyle w:val="TableText"/>
              <w:spacing w:before="116" w:line="184" w:lineRule="auto"/>
              <w:ind w:left="158"/>
              <w:rPr>
                <w:sz w:val="17"/>
                <w:szCs w:val="17"/>
              </w:rPr>
            </w:pPr>
            <w:r>
              <w:rPr>
                <w:spacing w:val="-2"/>
                <w:sz w:val="17"/>
                <w:szCs w:val="17"/>
              </w:rPr>
              <w:t>68.10</w:t>
            </w:r>
          </w:p>
        </w:tc>
        <w:tc>
          <w:tcPr>
            <w:tcW w:w="874" w:type="dxa"/>
            <w:vAlign w:val="top"/>
          </w:tcPr>
          <w:p>
            <w:pPr>
              <w:pStyle w:val="TableText"/>
              <w:spacing w:before="117" w:line="183" w:lineRule="auto"/>
              <w:ind w:left="219"/>
              <w:rPr>
                <w:sz w:val="17"/>
                <w:szCs w:val="17"/>
              </w:rPr>
            </w:pPr>
            <w:r>
              <w:rPr>
                <w:spacing w:val="-2"/>
                <w:sz w:val="17"/>
                <w:szCs w:val="17"/>
              </w:rPr>
              <w:t>64.56</w:t>
            </w:r>
          </w:p>
        </w:tc>
      </w:tr>
      <w:tr>
        <w:tblPrEx>
          <w:tblW w:w="9970" w:type="dxa"/>
          <w:tblInd w:w="159" w:type="dxa"/>
          <w:tblLayout w:type="fixed"/>
        </w:tblPrEx>
        <w:trPr>
          <w:trHeight w:val="299"/>
        </w:trPr>
        <w:tc>
          <w:tcPr>
            <w:tcW w:w="625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89" w:type="dxa"/>
            <w:shd w:val="clear" w:color="auto" w:fill="BFD1E9"/>
            <w:vAlign w:val="top"/>
          </w:tcPr>
          <w:p>
            <w:pPr>
              <w:pStyle w:val="TableText"/>
              <w:spacing w:before="118" w:line="183" w:lineRule="auto"/>
              <w:ind w:left="210"/>
              <w:rPr>
                <w:sz w:val="17"/>
                <w:szCs w:val="17"/>
              </w:rPr>
            </w:pPr>
            <w:r>
              <w:rPr>
                <w:spacing w:val="-2"/>
                <w:sz w:val="17"/>
                <w:szCs w:val="17"/>
              </w:rPr>
              <w:t>2.66</w:t>
            </w:r>
          </w:p>
        </w:tc>
        <w:tc>
          <w:tcPr>
            <w:tcW w:w="759" w:type="dxa"/>
            <w:vAlign w:val="top"/>
          </w:tcPr>
          <w:p>
            <w:pPr>
              <w:pStyle w:val="TableText"/>
              <w:spacing w:before="118" w:line="183" w:lineRule="auto"/>
              <w:ind w:left="201"/>
              <w:rPr>
                <w:sz w:val="17"/>
                <w:szCs w:val="17"/>
              </w:rPr>
            </w:pPr>
            <w:r>
              <w:rPr>
                <w:spacing w:val="-2"/>
                <w:sz w:val="17"/>
                <w:szCs w:val="17"/>
              </w:rPr>
              <w:t>2.82</w:t>
            </w:r>
          </w:p>
        </w:tc>
        <w:tc>
          <w:tcPr>
            <w:tcW w:w="740" w:type="dxa"/>
            <w:vAlign w:val="top"/>
          </w:tcPr>
          <w:p>
            <w:pPr>
              <w:pStyle w:val="TableText"/>
              <w:spacing w:before="117" w:line="184" w:lineRule="auto"/>
              <w:ind w:left="192"/>
              <w:rPr>
                <w:sz w:val="17"/>
                <w:szCs w:val="17"/>
              </w:rPr>
            </w:pPr>
            <w:r>
              <w:rPr>
                <w:spacing w:val="-2"/>
                <w:sz w:val="17"/>
                <w:szCs w:val="17"/>
              </w:rPr>
              <w:t>3.01</w:t>
            </w:r>
          </w:p>
        </w:tc>
        <w:tc>
          <w:tcPr>
            <w:tcW w:w="749" w:type="dxa"/>
            <w:shd w:val="clear" w:color="auto" w:fill="FCEDEF"/>
            <w:vAlign w:val="top"/>
          </w:tcPr>
          <w:p>
            <w:pPr>
              <w:pStyle w:val="TableText"/>
              <w:spacing w:before="117" w:line="184" w:lineRule="auto"/>
              <w:ind w:left="192"/>
              <w:rPr>
                <w:sz w:val="17"/>
                <w:szCs w:val="17"/>
              </w:rPr>
            </w:pPr>
            <w:r>
              <w:rPr>
                <w:spacing w:val="-2"/>
                <w:sz w:val="17"/>
                <w:szCs w:val="17"/>
              </w:rPr>
              <w:t>3.17</w:t>
            </w:r>
          </w:p>
        </w:tc>
        <w:tc>
          <w:tcPr>
            <w:tcW w:w="759" w:type="dxa"/>
            <w:shd w:val="clear" w:color="auto" w:fill="FCE3E5"/>
            <w:vAlign w:val="top"/>
          </w:tcPr>
          <w:p>
            <w:pPr>
              <w:pStyle w:val="TableText"/>
              <w:spacing w:before="118" w:line="183" w:lineRule="auto"/>
              <w:ind w:left="203"/>
              <w:rPr>
                <w:sz w:val="17"/>
                <w:szCs w:val="17"/>
              </w:rPr>
            </w:pPr>
            <w:r>
              <w:rPr>
                <w:spacing w:val="-2"/>
                <w:sz w:val="17"/>
                <w:szCs w:val="17"/>
              </w:rPr>
              <w:t>3.38</w:t>
            </w:r>
          </w:p>
        </w:tc>
        <w:tc>
          <w:tcPr>
            <w:tcW w:w="859" w:type="dxa"/>
            <w:shd w:val="clear" w:color="auto" w:fill="FBD7DA"/>
            <w:vAlign w:val="top"/>
          </w:tcPr>
          <w:p>
            <w:pPr>
              <w:pStyle w:val="TableText"/>
              <w:spacing w:before="118" w:line="183" w:lineRule="auto"/>
              <w:ind w:left="254"/>
              <w:rPr>
                <w:sz w:val="17"/>
                <w:szCs w:val="17"/>
              </w:rPr>
            </w:pPr>
            <w:r>
              <w:rPr>
                <w:spacing w:val="-2"/>
                <w:sz w:val="17"/>
                <w:szCs w:val="17"/>
              </w:rPr>
              <w:t>3.62</w:t>
            </w:r>
          </w:p>
        </w:tc>
        <w:tc>
          <w:tcPr>
            <w:tcW w:w="1578" w:type="dxa"/>
            <w:gridSpan w:val="2"/>
            <w:shd w:val="clear" w:color="auto" w:fill="FCF2F5"/>
            <w:vAlign w:val="top"/>
          </w:tcPr>
          <w:p>
            <w:pPr>
              <w:pStyle w:val="TableText"/>
              <w:spacing w:before="148" w:line="141" w:lineRule="exact"/>
              <w:ind w:left="205"/>
              <w:rPr>
                <w:sz w:val="17"/>
                <w:szCs w:val="17"/>
              </w:rPr>
            </w:pPr>
            <w:r>
              <w:rPr>
                <w:spacing w:val="-2"/>
                <w:position w:val="-2"/>
                <w:sz w:val="17"/>
                <w:szCs w:val="17"/>
              </w:rPr>
              <w:t>82.35</w:t>
            </w:r>
            <w:r>
              <w:rPr>
                <w:spacing w:val="7"/>
                <w:position w:val="-2"/>
                <w:sz w:val="17"/>
                <w:szCs w:val="17"/>
              </w:rPr>
              <w:t xml:space="preserve">    </w:t>
            </w:r>
            <w:r>
              <w:rPr>
                <w:spacing w:val="-2"/>
                <w:position w:val="-2"/>
                <w:sz w:val="17"/>
                <w:szCs w:val="17"/>
              </w:rPr>
              <w:t>82.22</w:t>
            </w:r>
          </w:p>
        </w:tc>
        <w:tc>
          <w:tcPr>
            <w:tcW w:w="729" w:type="dxa"/>
            <w:vAlign w:val="top"/>
          </w:tcPr>
          <w:p>
            <w:pPr>
              <w:pStyle w:val="TableText"/>
              <w:spacing w:before="118" w:line="183" w:lineRule="auto"/>
              <w:ind w:left="147"/>
              <w:rPr>
                <w:sz w:val="17"/>
                <w:szCs w:val="17"/>
              </w:rPr>
            </w:pPr>
            <w:r>
              <w:rPr>
                <w:spacing w:val="-2"/>
                <w:sz w:val="17"/>
                <w:szCs w:val="17"/>
              </w:rPr>
              <w:t>80.90</w:t>
            </w:r>
          </w:p>
        </w:tc>
        <w:tc>
          <w:tcPr>
            <w:tcW w:w="760" w:type="dxa"/>
            <w:shd w:val="clear" w:color="auto" w:fill="FCEDF0"/>
            <w:vAlign w:val="top"/>
          </w:tcPr>
          <w:p>
            <w:pPr>
              <w:pStyle w:val="TableText"/>
              <w:spacing w:before="117" w:line="184" w:lineRule="auto"/>
              <w:ind w:left="158"/>
              <w:rPr>
                <w:sz w:val="17"/>
                <w:szCs w:val="17"/>
              </w:rPr>
            </w:pPr>
            <w:r>
              <w:rPr>
                <w:spacing w:val="-2"/>
                <w:sz w:val="17"/>
                <w:szCs w:val="17"/>
              </w:rPr>
              <w:t>92.17</w:t>
            </w:r>
          </w:p>
        </w:tc>
        <w:tc>
          <w:tcPr>
            <w:tcW w:w="1623" w:type="dxa"/>
            <w:gridSpan w:val="2"/>
            <w:shd w:val="clear" w:color="auto" w:fill="FCE2E5"/>
            <w:vAlign w:val="top"/>
          </w:tcPr>
          <w:p>
            <w:pPr>
              <w:pStyle w:val="TableText"/>
              <w:spacing w:before="148" w:line="141" w:lineRule="exact"/>
              <w:ind w:left="148"/>
              <w:rPr>
                <w:sz w:val="17"/>
                <w:szCs w:val="17"/>
              </w:rPr>
            </w:pPr>
            <w:r>
              <w:rPr>
                <w:spacing w:val="-3"/>
                <w:position w:val="-2"/>
                <w:sz w:val="17"/>
                <w:szCs w:val="17"/>
              </w:rPr>
              <w:t>104.52</w:t>
            </w:r>
            <w:r>
              <w:rPr>
                <w:spacing w:val="18"/>
                <w:position w:val="-2"/>
                <w:sz w:val="17"/>
                <w:szCs w:val="17"/>
              </w:rPr>
              <w:t xml:space="preserve">   </w:t>
            </w:r>
            <w:r>
              <w:rPr>
                <w:spacing w:val="-3"/>
                <w:position w:val="-2"/>
                <w:sz w:val="17"/>
                <w:szCs w:val="17"/>
              </w:rPr>
              <w:t>113.85</w:t>
            </w:r>
          </w:p>
        </w:tc>
      </w:tr>
      <w:tr>
        <w:tblPrEx>
          <w:tblW w:w="9970" w:type="dxa"/>
          <w:tblInd w:w="159" w:type="dxa"/>
          <w:tblLayout w:type="fixed"/>
        </w:tblPrEx>
        <w:trPr>
          <w:trHeight w:val="313"/>
        </w:trPr>
        <w:tc>
          <w:tcPr>
            <w:tcW w:w="1414" w:type="dxa"/>
            <w:gridSpan w:val="2"/>
            <w:vAlign w:val="top"/>
          </w:tcPr>
          <w:p>
            <w:pPr>
              <w:pStyle w:val="TableText"/>
              <w:spacing w:before="148" w:line="168" w:lineRule="auto"/>
              <w:ind w:left="97"/>
              <w:rPr>
                <w:sz w:val="17"/>
                <w:szCs w:val="17"/>
              </w:rPr>
            </w:pPr>
            <w:r>
              <w:rPr>
                <w:b/>
                <w:bCs/>
                <w:spacing w:val="-2"/>
                <w:sz w:val="17"/>
                <w:szCs w:val="17"/>
              </w:rPr>
              <w:t>AA-</w:t>
            </w:r>
            <w:r>
              <w:rPr>
                <w:spacing w:val="9"/>
                <w:sz w:val="17"/>
                <w:szCs w:val="17"/>
              </w:rPr>
              <w:t xml:space="preserve">     </w:t>
            </w:r>
            <w:r>
              <w:rPr>
                <w:spacing w:val="-2"/>
                <w:sz w:val="17"/>
                <w:szCs w:val="17"/>
              </w:rPr>
              <w:t>2.95</w:t>
            </w:r>
          </w:p>
        </w:tc>
        <w:tc>
          <w:tcPr>
            <w:tcW w:w="759" w:type="dxa"/>
            <w:shd w:val="clear" w:color="auto" w:fill="FCE5E8"/>
            <w:vAlign w:val="top"/>
          </w:tcPr>
          <w:p>
            <w:pPr>
              <w:pStyle w:val="TableText"/>
              <w:spacing w:before="119" w:line="183" w:lineRule="auto"/>
              <w:ind w:left="201"/>
              <w:rPr>
                <w:sz w:val="17"/>
                <w:szCs w:val="17"/>
              </w:rPr>
            </w:pPr>
            <w:r>
              <w:rPr>
                <w:spacing w:val="-2"/>
                <w:sz w:val="17"/>
                <w:szCs w:val="17"/>
              </w:rPr>
              <w:t>3.33</w:t>
            </w:r>
          </w:p>
        </w:tc>
        <w:tc>
          <w:tcPr>
            <w:tcW w:w="740" w:type="dxa"/>
            <w:shd w:val="clear" w:color="auto" w:fill="FBD7DA"/>
            <w:vAlign w:val="top"/>
          </w:tcPr>
          <w:p>
            <w:pPr>
              <w:pStyle w:val="TableText"/>
              <w:spacing w:before="118" w:line="184" w:lineRule="auto"/>
              <w:ind w:left="192"/>
              <w:rPr>
                <w:sz w:val="17"/>
                <w:szCs w:val="17"/>
              </w:rPr>
            </w:pPr>
            <w:r>
              <w:rPr>
                <w:spacing w:val="-2"/>
                <w:sz w:val="17"/>
                <w:szCs w:val="17"/>
              </w:rPr>
              <w:t>3.61</w:t>
            </w:r>
          </w:p>
        </w:tc>
        <w:tc>
          <w:tcPr>
            <w:tcW w:w="749" w:type="dxa"/>
            <w:shd w:val="clear" w:color="auto" w:fill="FAB2B5"/>
            <w:vAlign w:val="top"/>
          </w:tcPr>
          <w:p>
            <w:pPr>
              <w:pStyle w:val="TableText"/>
              <w:spacing w:before="119" w:line="183" w:lineRule="auto"/>
              <w:ind w:left="192"/>
              <w:rPr>
                <w:sz w:val="17"/>
                <w:szCs w:val="17"/>
              </w:rPr>
            </w:pPr>
            <w:r>
              <w:rPr>
                <w:spacing w:val="-2"/>
                <w:sz w:val="17"/>
                <w:szCs w:val="17"/>
              </w:rPr>
              <w:t>4.40</w:t>
            </w:r>
          </w:p>
        </w:tc>
        <w:tc>
          <w:tcPr>
            <w:tcW w:w="759" w:type="dxa"/>
            <w:shd w:val="clear" w:color="auto" w:fill="FBD2D5"/>
            <w:vAlign w:val="top"/>
          </w:tcPr>
          <w:p>
            <w:pPr>
              <w:pStyle w:val="TableText"/>
              <w:spacing w:before="119" w:line="183" w:lineRule="auto"/>
              <w:ind w:left="203"/>
              <w:rPr>
                <w:sz w:val="17"/>
                <w:szCs w:val="17"/>
              </w:rPr>
            </w:pPr>
            <w:r>
              <w:rPr>
                <w:spacing w:val="-2"/>
                <w:sz w:val="17"/>
                <w:szCs w:val="17"/>
              </w:rPr>
              <w:t>3.72</w:t>
            </w:r>
          </w:p>
        </w:tc>
        <w:tc>
          <w:tcPr>
            <w:tcW w:w="859" w:type="dxa"/>
            <w:shd w:val="clear" w:color="auto" w:fill="F8696B"/>
            <w:vAlign w:val="top"/>
          </w:tcPr>
          <w:p>
            <w:pPr>
              <w:pStyle w:val="TableText"/>
              <w:spacing w:before="119" w:line="183" w:lineRule="auto"/>
              <w:ind w:left="254"/>
              <w:rPr>
                <w:sz w:val="17"/>
                <w:szCs w:val="17"/>
              </w:rPr>
            </w:pPr>
            <w:r>
              <w:rPr>
                <w:color w:val="47000E"/>
                <w:spacing w:val="-2"/>
                <w:sz w:val="17"/>
                <w:szCs w:val="17"/>
              </w:rPr>
              <w:t>5.92</w:t>
            </w:r>
          </w:p>
        </w:tc>
        <w:tc>
          <w:tcPr>
            <w:tcW w:w="2307" w:type="dxa"/>
            <w:gridSpan w:val="3"/>
            <w:shd w:val="clear" w:color="auto" w:fill="FCE3E6"/>
            <w:vAlign w:val="top"/>
          </w:tcPr>
          <w:p>
            <w:pPr>
              <w:pStyle w:val="TableText"/>
              <w:spacing w:before="159" w:line="143" w:lineRule="exact"/>
              <w:ind w:left="175"/>
              <w:rPr>
                <w:sz w:val="17"/>
                <w:szCs w:val="17"/>
              </w:rPr>
            </w:pPr>
            <w:r>
              <w:rPr>
                <w:spacing w:val="-4"/>
                <w:position w:val="-2"/>
                <w:sz w:val="17"/>
                <w:szCs w:val="17"/>
              </w:rPr>
              <w:t>111.69</w:t>
            </w:r>
            <w:r>
              <w:rPr>
                <w:spacing w:val="16"/>
                <w:position w:val="-2"/>
                <w:sz w:val="17"/>
                <w:szCs w:val="17"/>
              </w:rPr>
              <w:t xml:space="preserve">   </w:t>
            </w:r>
            <w:r>
              <w:rPr>
                <w:spacing w:val="-4"/>
                <w:position w:val="-2"/>
                <w:sz w:val="17"/>
                <w:szCs w:val="17"/>
              </w:rPr>
              <w:t>132.66</w:t>
            </w:r>
            <w:r>
              <w:rPr>
                <w:spacing w:val="36"/>
                <w:position w:val="-2"/>
                <w:sz w:val="17"/>
                <w:szCs w:val="17"/>
              </w:rPr>
              <w:t xml:space="preserve">  </w:t>
            </w:r>
            <w:r>
              <w:rPr>
                <w:spacing w:val="-4"/>
                <w:position w:val="-2"/>
                <w:sz w:val="17"/>
                <w:szCs w:val="17"/>
              </w:rPr>
              <w:t>141.41</w:t>
            </w:r>
          </w:p>
        </w:tc>
        <w:tc>
          <w:tcPr>
            <w:tcW w:w="760" w:type="dxa"/>
            <w:shd w:val="clear" w:color="auto" w:fill="F9AEB0"/>
            <w:vAlign w:val="top"/>
          </w:tcPr>
          <w:p>
            <w:pPr>
              <w:pStyle w:val="TableText"/>
              <w:spacing w:before="118" w:line="184" w:lineRule="auto"/>
              <w:ind w:left="118"/>
              <w:rPr>
                <w:sz w:val="17"/>
                <w:szCs w:val="17"/>
              </w:rPr>
            </w:pPr>
            <w:r>
              <w:rPr>
                <w:spacing w:val="-2"/>
                <w:sz w:val="17"/>
                <w:szCs w:val="17"/>
              </w:rPr>
              <w:t>219.94</w:t>
            </w:r>
          </w:p>
        </w:tc>
        <w:tc>
          <w:tcPr>
            <w:tcW w:w="749" w:type="dxa"/>
            <w:shd w:val="clear" w:color="auto" w:fill="FBD6D9"/>
            <w:vAlign w:val="top"/>
          </w:tcPr>
          <w:p>
            <w:pPr>
              <w:pStyle w:val="TableText"/>
              <w:spacing w:before="118" w:line="184" w:lineRule="auto"/>
              <w:ind w:left="118"/>
              <w:rPr>
                <w:sz w:val="17"/>
                <w:szCs w:val="17"/>
              </w:rPr>
            </w:pPr>
            <w:r>
              <w:rPr>
                <w:spacing w:val="-3"/>
                <w:sz w:val="17"/>
                <w:szCs w:val="17"/>
              </w:rPr>
              <w:t>138.13</w:t>
            </w:r>
          </w:p>
        </w:tc>
        <w:tc>
          <w:tcPr>
            <w:tcW w:w="874" w:type="dxa"/>
            <w:shd w:val="clear" w:color="auto" w:fill="F8696B"/>
            <w:vAlign w:val="top"/>
          </w:tcPr>
          <w:p>
            <w:pPr>
              <w:pStyle w:val="TableText"/>
              <w:spacing w:before="119" w:line="183" w:lineRule="auto"/>
              <w:ind w:left="179"/>
              <w:rPr>
                <w:sz w:val="17"/>
                <w:szCs w:val="17"/>
              </w:rPr>
            </w:pPr>
            <w:r>
              <w:rPr>
                <w:color w:val="390011"/>
                <w:spacing w:val="-2"/>
                <w:sz w:val="17"/>
                <w:szCs w:val="17"/>
              </w:rPr>
              <w:t>357.26</w:t>
            </w:r>
          </w:p>
        </w:tc>
      </w:tr>
    </w:tbl>
    <w:p>
      <w:pPr>
        <w:spacing w:before="10" w:line="216" w:lineRule="auto"/>
        <w:ind w:left="60"/>
        <w:rPr>
          <w:rFonts w:ascii="SimSun" w:eastAsia="SimSun" w:hAnsi="SimSun" w:cs="SimSun"/>
          <w:sz w:val="17"/>
          <w:szCs w:val="17"/>
        </w:rPr>
      </w:pPr>
      <w:r>
        <w:rPr>
          <w:rFonts w:ascii="SimSun" w:eastAsia="SimSun" w:hAnsi="SimSun" w:cs="SimSun"/>
          <w:spacing w:val="-1"/>
          <w:sz w:val="17"/>
          <w:szCs w:val="17"/>
        </w:rPr>
        <w:t>资料来源：iFind,华福证券研究所</w:t>
      </w:r>
    </w:p>
    <w:p>
      <w:pPr>
        <w:spacing w:line="280" w:lineRule="auto"/>
        <w:rPr>
          <w:rFonts w:ascii="Arial"/>
          <w:sz w:val="21"/>
        </w:rPr>
      </w:pPr>
    </w:p>
    <w:p>
      <w:pPr>
        <w:pStyle w:val="BodyText"/>
        <w:spacing w:before="72" w:line="278" w:lineRule="auto"/>
        <w:ind w:left="2580" w:right="113" w:firstLine="443"/>
        <w:rPr>
          <w:sz w:val="22"/>
          <w:szCs w:val="22"/>
        </w:rPr>
      </w:pPr>
      <w:r>
        <w:rPr>
          <w:b/>
          <w:bCs/>
          <w:spacing w:val="-11"/>
          <w:sz w:val="22"/>
          <w:szCs w:val="22"/>
        </w:rPr>
        <w:t>从月度变化来看，城投债的估值收益率全线下行，信用利差普遍收窄。</w:t>
      </w:r>
      <w:r>
        <w:rPr>
          <w:spacing w:val="-11"/>
          <w:sz w:val="22"/>
          <w:szCs w:val="22"/>
        </w:rPr>
        <w:t>其</w:t>
      </w:r>
      <w:r>
        <w:rPr>
          <w:spacing w:val="-12"/>
          <w:sz w:val="22"/>
          <w:szCs w:val="22"/>
        </w:rPr>
        <w:t>中，</w:t>
      </w:r>
      <w:r>
        <w:rPr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中低等级城投债的估值收益率和信用利差下行幅度最大，2-3年期</w:t>
      </w:r>
      <w:r>
        <w:rPr>
          <w:spacing w:val="-3"/>
          <w:sz w:val="22"/>
          <w:szCs w:val="22"/>
        </w:rPr>
        <w:t>和3-4年期</w:t>
      </w:r>
      <w:r>
        <w:rPr>
          <w:spacing w:val="-49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2"/>
          <w:szCs w:val="22"/>
        </w:rPr>
        <w:t>AA-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>
        <w:rPr>
          <w:sz w:val="22"/>
          <w:szCs w:val="22"/>
        </w:rPr>
        <w:t>品种分别环比下行43.68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BP </w:t>
      </w:r>
      <w:r>
        <w:rPr>
          <w:sz w:val="22"/>
          <w:szCs w:val="22"/>
        </w:rPr>
        <w:t>和53.93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BP,  </w:t>
      </w:r>
      <w:r>
        <w:rPr>
          <w:sz w:val="22"/>
          <w:szCs w:val="22"/>
        </w:rPr>
        <w:t>市场信用下沉力度进一步增强。</w:t>
      </w:r>
    </w:p>
    <w:p>
      <w:pPr>
        <w:spacing w:line="244" w:lineRule="auto"/>
        <w:rPr>
          <w:rFonts w:ascii="Arial"/>
          <w:sz w:val="21"/>
        </w:rPr>
      </w:pPr>
    </w:p>
    <w:p>
      <w:pPr>
        <w:spacing w:before="56" w:line="222" w:lineRule="auto"/>
        <w:ind w:left="76"/>
        <w:rPr>
          <w:rFonts w:ascii="SimSun" w:eastAsia="SimSun" w:hAnsi="SimSun" w:cs="SimSun"/>
          <w:sz w:val="17"/>
          <w:szCs w:val="17"/>
        </w:rPr>
      </w:pPr>
      <w:r>
        <w:rPr>
          <w:rFonts w:ascii="STXinwei" w:eastAsia="STXinwei" w:hAnsi="STXinwei" w:cs="STXinwei"/>
          <w:i/>
          <w:iCs/>
          <w:color w:val="006AD4"/>
          <w:spacing w:val="-1"/>
          <w:sz w:val="17"/>
          <w:szCs w:val="17"/>
        </w:rPr>
        <w:t>图表5:截至2024.2.29分隐含评级和期限统计城投债收益率和</w:t>
      </w:r>
      <w:r>
        <w:rPr>
          <w:rFonts w:ascii="STXinwei" w:eastAsia="STXinwei" w:hAnsi="STXinwei" w:cs="STXinwei"/>
          <w:i/>
          <w:iCs/>
          <w:color w:val="006AD4"/>
          <w:spacing w:val="-2"/>
          <w:sz w:val="17"/>
          <w:szCs w:val="17"/>
        </w:rPr>
        <w:t>信用利差的月度环比变动(%,</w:t>
      </w:r>
      <w:r>
        <w:rPr>
          <w:rFonts w:ascii="STXinwei" w:eastAsia="STXinwei" w:hAnsi="STXinwei" w:cs="STXinwei"/>
          <w:color w:val="006AD4"/>
          <w:spacing w:val="-8"/>
          <w:sz w:val="17"/>
          <w:szCs w:val="17"/>
        </w:rPr>
        <w:t xml:space="preserve"> </w:t>
      </w:r>
      <w:r>
        <w:rPr>
          <w:rFonts w:ascii="SimSun" w:eastAsia="SimSun" w:hAnsi="SimSun" w:cs="SimSun"/>
          <w:i/>
          <w:iCs/>
          <w:color w:val="006AD4"/>
          <w:spacing w:val="-2"/>
          <w:sz w:val="17"/>
          <w:szCs w:val="17"/>
        </w:rPr>
        <w:t>BP)</w:t>
      </w:r>
    </w:p>
    <w:tbl>
      <w:tblPr>
        <w:tblStyle w:val="TableNormal3"/>
        <w:tblW w:w="9959" w:type="dxa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604"/>
        <w:gridCol w:w="809"/>
        <w:gridCol w:w="749"/>
        <w:gridCol w:w="739"/>
        <w:gridCol w:w="749"/>
        <w:gridCol w:w="749"/>
        <w:gridCol w:w="879"/>
        <w:gridCol w:w="809"/>
        <w:gridCol w:w="613"/>
        <w:gridCol w:w="147"/>
        <w:gridCol w:w="749"/>
        <w:gridCol w:w="750"/>
        <w:gridCol w:w="729"/>
        <w:gridCol w:w="884"/>
      </w:tblGrid>
      <w:tr>
        <w:tblPrEx>
          <w:tblW w:w="9959" w:type="dxa"/>
          <w:tblInd w:w="15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642"/>
        </w:trPr>
        <w:tc>
          <w:tcPr>
            <w:tcW w:w="4399" w:type="dxa"/>
            <w:gridSpan w:val="6"/>
            <w:tcBorders>
              <w:right w:val="nil"/>
            </w:tcBorders>
            <w:vAlign w:val="top"/>
          </w:tcPr>
          <w:p>
            <w:pPr>
              <w:pStyle w:val="TableText"/>
              <w:spacing w:before="78" w:line="231" w:lineRule="auto"/>
              <w:ind w:left="157"/>
              <w:rPr>
                <w:sz w:val="16"/>
                <w:szCs w:val="16"/>
              </w:rPr>
            </w:pPr>
            <w:r>
              <w:rPr>
                <w:b/>
                <w:bCs/>
                <w:spacing w:val="-1"/>
                <w:sz w:val="16"/>
                <w:szCs w:val="16"/>
              </w:rPr>
              <w:t>隐含</w:t>
            </w:r>
            <w:r>
              <w:rPr>
                <w:spacing w:val="3"/>
                <w:sz w:val="16"/>
                <w:szCs w:val="16"/>
              </w:rPr>
              <w:t xml:space="preserve">                     </w:t>
            </w:r>
            <w:r>
              <w:rPr>
                <w:b/>
                <w:bCs/>
                <w:spacing w:val="-1"/>
                <w:sz w:val="16"/>
                <w:szCs w:val="16"/>
              </w:rPr>
              <w:t>收益率月度变动(%)</w:t>
            </w:r>
          </w:p>
          <w:p>
            <w:pPr>
              <w:pStyle w:val="TableText"/>
              <w:spacing w:before="149" w:line="220" w:lineRule="auto"/>
              <w:ind w:left="147"/>
              <w:rPr>
                <w:sz w:val="16"/>
                <w:szCs w:val="16"/>
              </w:rPr>
            </w:pPr>
            <w:r>
              <w:rPr>
                <w:b/>
                <w:bCs/>
                <w:spacing w:val="-2"/>
                <w:sz w:val="16"/>
                <w:szCs w:val="16"/>
              </w:rPr>
              <w:t>评级</w:t>
            </w:r>
            <w:r>
              <w:rPr>
                <w:spacing w:val="9"/>
                <w:sz w:val="16"/>
                <w:szCs w:val="16"/>
              </w:rPr>
              <w:t xml:space="preserve">   </w:t>
            </w:r>
            <w:r>
              <w:rPr>
                <w:b/>
                <w:bCs/>
                <w:spacing w:val="-2"/>
                <w:sz w:val="16"/>
                <w:szCs w:val="16"/>
              </w:rPr>
              <w:t>6M-1年</w:t>
            </w:r>
            <w:r>
              <w:rPr>
                <w:spacing w:val="-2"/>
                <w:sz w:val="16"/>
                <w:szCs w:val="16"/>
              </w:rPr>
              <w:t xml:space="preserve">    </w:t>
            </w:r>
            <w:r>
              <w:rPr>
                <w:b/>
                <w:bCs/>
                <w:spacing w:val="-2"/>
                <w:sz w:val="16"/>
                <w:szCs w:val="16"/>
              </w:rPr>
              <w:t>1-2年</w:t>
            </w:r>
            <w:r>
              <w:rPr>
                <w:spacing w:val="-2"/>
                <w:sz w:val="16"/>
                <w:szCs w:val="16"/>
              </w:rPr>
              <w:t xml:space="preserve">    </w:t>
            </w:r>
            <w:r>
              <w:rPr>
                <w:b/>
                <w:bCs/>
                <w:spacing w:val="-2"/>
                <w:sz w:val="16"/>
                <w:szCs w:val="16"/>
              </w:rPr>
              <w:t>2-3年</w:t>
            </w:r>
            <w:r>
              <w:rPr>
                <w:spacing w:val="7"/>
                <w:sz w:val="16"/>
                <w:szCs w:val="16"/>
              </w:rPr>
              <w:t xml:space="preserve">    </w:t>
            </w:r>
            <w:r>
              <w:rPr>
                <w:b/>
                <w:bCs/>
                <w:spacing w:val="-2"/>
                <w:sz w:val="16"/>
                <w:szCs w:val="16"/>
              </w:rPr>
              <w:t>3-4年</w:t>
            </w:r>
            <w:r>
              <w:rPr>
                <w:spacing w:val="7"/>
                <w:sz w:val="16"/>
                <w:szCs w:val="16"/>
              </w:rPr>
              <w:t xml:space="preserve">    </w:t>
            </w:r>
            <w:r>
              <w:rPr>
                <w:b/>
                <w:bCs/>
                <w:spacing w:val="-2"/>
                <w:sz w:val="16"/>
                <w:szCs w:val="16"/>
              </w:rPr>
              <w:t>4-5年</w:t>
            </w:r>
          </w:p>
        </w:tc>
        <w:tc>
          <w:tcPr>
            <w:tcW w:w="879" w:type="dxa"/>
            <w:tcBorders>
              <w:left w:val="nil"/>
              <w:right w:val="nil"/>
            </w:tcBorders>
            <w:vAlign w:val="top"/>
          </w:tcPr>
          <w:p>
            <w:pPr>
              <w:spacing w:line="365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52" w:line="219" w:lineRule="auto"/>
              <w:ind w:left="103"/>
              <w:rPr>
                <w:sz w:val="16"/>
                <w:szCs w:val="16"/>
              </w:rPr>
            </w:pPr>
            <w:r>
              <w:rPr>
                <w:b/>
                <w:bCs/>
                <w:spacing w:val="-4"/>
                <w:sz w:val="16"/>
                <w:szCs w:val="16"/>
              </w:rPr>
              <w:t>5年以上</w:t>
            </w:r>
          </w:p>
        </w:tc>
        <w:tc>
          <w:tcPr>
            <w:tcW w:w="1422" w:type="dxa"/>
            <w:gridSpan w:val="2"/>
            <w:tcBorders>
              <w:left w:val="nil"/>
              <w:right w:val="nil"/>
            </w:tcBorders>
            <w:vAlign w:val="top"/>
          </w:tcPr>
          <w:p>
            <w:pPr>
              <w:spacing w:line="364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52" w:line="231" w:lineRule="auto"/>
              <w:ind w:left="114"/>
              <w:rPr>
                <w:sz w:val="16"/>
                <w:szCs w:val="16"/>
              </w:rPr>
            </w:pPr>
            <w:r>
              <w:rPr>
                <w:b/>
                <w:bCs/>
                <w:spacing w:val="-3"/>
                <w:sz w:val="16"/>
                <w:szCs w:val="16"/>
              </w:rPr>
              <w:t>6M-1年</w:t>
            </w:r>
            <w:r>
              <w:rPr>
                <w:spacing w:val="27"/>
                <w:sz w:val="16"/>
                <w:szCs w:val="16"/>
              </w:rPr>
              <w:t xml:space="preserve">   </w:t>
            </w:r>
            <w:r>
              <w:rPr>
                <w:b/>
                <w:bCs/>
                <w:spacing w:val="-3"/>
                <w:sz w:val="16"/>
                <w:szCs w:val="16"/>
              </w:rPr>
              <w:t>1-2年</w:t>
            </w:r>
          </w:p>
        </w:tc>
        <w:tc>
          <w:tcPr>
            <w:tcW w:w="2375" w:type="dxa"/>
            <w:gridSpan w:val="4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79" w:line="219" w:lineRule="auto"/>
              <w:ind w:left="122"/>
              <w:rPr>
                <w:sz w:val="16"/>
                <w:szCs w:val="16"/>
              </w:rPr>
            </w:pPr>
            <w:r>
              <w:rPr>
                <w:b/>
                <w:bCs/>
                <w:spacing w:val="1"/>
                <w:sz w:val="16"/>
                <w:szCs w:val="16"/>
              </w:rPr>
              <w:t>信用利差月度变动(</w:t>
            </w:r>
            <w:r>
              <w:rPr>
                <w:b/>
                <w:bCs/>
                <w:sz w:val="16"/>
                <w:szCs w:val="16"/>
              </w:rPr>
              <w:t>BP</w:t>
            </w:r>
            <w:r>
              <w:rPr>
                <w:b/>
                <w:bCs/>
                <w:spacing w:val="1"/>
                <w:sz w:val="16"/>
                <w:szCs w:val="16"/>
              </w:rPr>
              <w:t>)</w:t>
            </w:r>
          </w:p>
          <w:p>
            <w:pPr>
              <w:pStyle w:val="TableText"/>
              <w:spacing w:before="150" w:line="219" w:lineRule="auto"/>
              <w:ind w:left="242"/>
              <w:rPr>
                <w:sz w:val="16"/>
                <w:szCs w:val="16"/>
              </w:rPr>
            </w:pPr>
            <w:r>
              <w:rPr>
                <w:b/>
                <w:bCs/>
                <w:spacing w:val="-4"/>
                <w:sz w:val="16"/>
                <w:szCs w:val="16"/>
              </w:rPr>
              <w:t>2-3年</w:t>
            </w:r>
            <w:r>
              <w:rPr>
                <w:spacing w:val="10"/>
                <w:sz w:val="16"/>
                <w:szCs w:val="16"/>
              </w:rPr>
              <w:t xml:space="preserve">    </w:t>
            </w:r>
            <w:r>
              <w:rPr>
                <w:b/>
                <w:bCs/>
                <w:spacing w:val="-4"/>
                <w:sz w:val="16"/>
                <w:szCs w:val="16"/>
              </w:rPr>
              <w:t>3-4年</w:t>
            </w:r>
            <w:r>
              <w:rPr>
                <w:spacing w:val="10"/>
                <w:sz w:val="16"/>
                <w:szCs w:val="16"/>
              </w:rPr>
              <w:t xml:space="preserve">    </w:t>
            </w:r>
            <w:r>
              <w:rPr>
                <w:b/>
                <w:bCs/>
                <w:spacing w:val="-4"/>
                <w:sz w:val="16"/>
                <w:szCs w:val="16"/>
              </w:rPr>
              <w:t>4-5年</w:t>
            </w:r>
          </w:p>
        </w:tc>
        <w:tc>
          <w:tcPr>
            <w:tcW w:w="884" w:type="dxa"/>
            <w:tcBorders>
              <w:left w:val="nil"/>
            </w:tcBorders>
            <w:vAlign w:val="top"/>
          </w:tcPr>
          <w:p>
            <w:pPr>
              <w:spacing w:line="355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52" w:line="219" w:lineRule="auto"/>
              <w:ind w:left="87"/>
              <w:rPr>
                <w:sz w:val="16"/>
                <w:szCs w:val="16"/>
              </w:rPr>
            </w:pPr>
            <w:r>
              <w:rPr>
                <w:b/>
                <w:bCs/>
                <w:spacing w:val="-4"/>
                <w:sz w:val="16"/>
                <w:szCs w:val="16"/>
              </w:rPr>
              <w:t>5年以上</w:t>
            </w:r>
          </w:p>
        </w:tc>
      </w:tr>
      <w:tr>
        <w:tblPrEx>
          <w:tblW w:w="9959" w:type="dxa"/>
          <w:tblInd w:w="150" w:type="dxa"/>
          <w:tblLayout w:type="fixed"/>
        </w:tblPrEx>
        <w:trPr>
          <w:trHeight w:val="298"/>
        </w:trPr>
        <w:tc>
          <w:tcPr>
            <w:tcW w:w="604" w:type="dxa"/>
            <w:vMerge w:val="restart"/>
            <w:tcBorders>
              <w:bottom w:val="nil"/>
            </w:tcBorders>
            <w:vAlign w:val="top"/>
          </w:tcPr>
          <w:p>
            <w:pPr>
              <w:pStyle w:val="TableText"/>
              <w:spacing w:before="129" w:line="184" w:lineRule="auto"/>
              <w:ind w:left="104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AAA</w:t>
            </w:r>
          </w:p>
          <w:p>
            <w:pPr>
              <w:pStyle w:val="TableText"/>
              <w:spacing w:before="170" w:line="184" w:lineRule="auto"/>
              <w:ind w:left="8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AAA</w:t>
            </w:r>
            <w:r>
              <w:rPr>
                <w:spacing w:val="3"/>
                <w:sz w:val="16"/>
                <w:szCs w:val="16"/>
              </w:rPr>
              <w:t>-</w:t>
            </w:r>
          </w:p>
          <w:p>
            <w:pPr>
              <w:pStyle w:val="TableText"/>
              <w:spacing w:before="150" w:line="184" w:lineRule="auto"/>
              <w:ind w:left="104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AA+</w:t>
            </w:r>
          </w:p>
          <w:p>
            <w:pPr>
              <w:pStyle w:val="TableText"/>
              <w:spacing w:before="160" w:line="184" w:lineRule="auto"/>
              <w:ind w:left="104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AA</w:t>
            </w:r>
          </w:p>
          <w:p>
            <w:pPr>
              <w:pStyle w:val="TableText"/>
              <w:spacing w:before="102" w:line="348" w:lineRule="exact"/>
              <w:ind w:left="104"/>
              <w:rPr>
                <w:sz w:val="16"/>
                <w:szCs w:val="16"/>
              </w:rPr>
            </w:pPr>
            <w:r>
              <w:rPr>
                <w:spacing w:val="-1"/>
                <w:position w:val="14"/>
                <w:sz w:val="16"/>
                <w:szCs w:val="16"/>
              </w:rPr>
              <w:t>AA(2)</w:t>
            </w:r>
          </w:p>
          <w:p>
            <w:pPr>
              <w:pStyle w:val="TableText"/>
              <w:spacing w:before="1" w:line="181" w:lineRule="auto"/>
              <w:ind w:left="104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AA-</w:t>
            </w:r>
          </w:p>
        </w:tc>
        <w:tc>
          <w:tcPr>
            <w:tcW w:w="1558" w:type="dxa"/>
            <w:gridSpan w:val="2"/>
            <w:vMerge w:val="restart"/>
            <w:tcBorders>
              <w:bottom w:val="nil"/>
            </w:tcBorders>
            <w:vAlign w:val="top"/>
          </w:tcPr>
          <w:p>
            <w:pPr>
              <w:pStyle w:val="TableText"/>
              <w:spacing w:before="120" w:line="184" w:lineRule="auto"/>
              <w:ind w:left="210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-0.21</w:t>
            </w:r>
            <w:r>
              <w:rPr>
                <w:spacing w:val="11"/>
                <w:sz w:val="16"/>
                <w:szCs w:val="16"/>
              </w:rPr>
              <w:t xml:space="preserve">    </w:t>
            </w:r>
            <w:r>
              <w:rPr>
                <w:spacing w:val="-1"/>
                <w:sz w:val="16"/>
                <w:szCs w:val="16"/>
              </w:rPr>
              <w:t>-0.20</w:t>
            </w:r>
          </w:p>
          <w:p>
            <w:pPr>
              <w:pStyle w:val="TableText"/>
              <w:spacing w:before="160" w:line="195" w:lineRule="auto"/>
              <w:ind w:left="210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-0.23</w:t>
            </w:r>
            <w:r>
              <w:rPr>
                <w:spacing w:val="13"/>
                <w:sz w:val="16"/>
                <w:szCs w:val="16"/>
              </w:rPr>
              <w:t xml:space="preserve">    </w:t>
            </w:r>
            <w:r>
              <w:rPr>
                <w:spacing w:val="-1"/>
                <w:sz w:val="16"/>
                <w:szCs w:val="16"/>
              </w:rPr>
              <w:t>-0.21</w:t>
            </w:r>
          </w:p>
          <w:p>
            <w:pPr>
              <w:pStyle w:val="TableText"/>
              <w:spacing w:before="141" w:line="195" w:lineRule="auto"/>
              <w:ind w:left="210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-0.20</w:t>
            </w:r>
            <w:r>
              <w:rPr>
                <w:spacing w:val="11"/>
                <w:sz w:val="16"/>
                <w:szCs w:val="16"/>
              </w:rPr>
              <w:t xml:space="preserve">    </w:t>
            </w:r>
            <w:r>
              <w:rPr>
                <w:spacing w:val="-1"/>
                <w:sz w:val="16"/>
                <w:szCs w:val="16"/>
              </w:rPr>
              <w:t>-0.20</w:t>
            </w:r>
          </w:p>
          <w:p>
            <w:pPr>
              <w:pStyle w:val="TableText"/>
              <w:spacing w:before="141" w:line="195" w:lineRule="auto"/>
              <w:ind w:left="210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-0.21</w:t>
            </w:r>
            <w:r>
              <w:rPr>
                <w:spacing w:val="11"/>
                <w:sz w:val="16"/>
                <w:szCs w:val="16"/>
              </w:rPr>
              <w:t xml:space="preserve">    </w:t>
            </w:r>
            <w:r>
              <w:rPr>
                <w:spacing w:val="-1"/>
                <w:sz w:val="16"/>
                <w:szCs w:val="16"/>
              </w:rPr>
              <w:t>-0.20</w:t>
            </w:r>
          </w:p>
          <w:p>
            <w:pPr>
              <w:pStyle w:val="TableText"/>
              <w:spacing w:before="151" w:line="176" w:lineRule="auto"/>
              <w:ind w:left="210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-0.20</w:t>
            </w:r>
            <w:r>
              <w:rPr>
                <w:spacing w:val="11"/>
                <w:sz w:val="16"/>
                <w:szCs w:val="16"/>
              </w:rPr>
              <w:t xml:space="preserve">    </w:t>
            </w:r>
            <w:r>
              <w:rPr>
                <w:spacing w:val="-1"/>
                <w:sz w:val="16"/>
                <w:szCs w:val="16"/>
              </w:rPr>
              <w:t>-0.20</w:t>
            </w:r>
          </w:p>
        </w:tc>
        <w:tc>
          <w:tcPr>
            <w:tcW w:w="739" w:type="dxa"/>
            <w:shd w:val="clear" w:color="auto" w:fill="9BD5AB"/>
            <w:vAlign w:val="top"/>
          </w:tcPr>
          <w:p>
            <w:pPr>
              <w:pStyle w:val="TableText"/>
              <w:spacing w:before="109" w:line="184" w:lineRule="auto"/>
              <w:ind w:left="162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-0.15</w:t>
            </w:r>
          </w:p>
        </w:tc>
        <w:tc>
          <w:tcPr>
            <w:tcW w:w="749" w:type="dxa"/>
            <w:shd w:val="clear" w:color="auto" w:fill="63BE7B"/>
            <w:vAlign w:val="top"/>
          </w:tcPr>
          <w:p>
            <w:pPr>
              <w:pStyle w:val="TableText"/>
              <w:spacing w:before="109" w:line="184" w:lineRule="auto"/>
              <w:ind w:left="163"/>
              <w:rPr>
                <w:sz w:val="16"/>
                <w:szCs w:val="16"/>
              </w:rPr>
            </w:pPr>
            <w:r>
              <w:rPr>
                <w:color w:val="00371C"/>
                <w:spacing w:val="-1"/>
                <w:sz w:val="16"/>
                <w:szCs w:val="16"/>
              </w:rPr>
              <w:t>-0.12</w:t>
            </w:r>
          </w:p>
        </w:tc>
        <w:tc>
          <w:tcPr>
            <w:tcW w:w="749" w:type="dxa"/>
            <w:shd w:val="clear" w:color="auto" w:fill="92D1A4"/>
            <w:vAlign w:val="top"/>
          </w:tcPr>
          <w:p>
            <w:pPr>
              <w:pStyle w:val="TableText"/>
              <w:spacing w:before="109" w:line="184" w:lineRule="auto"/>
              <w:ind w:left="164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-0.15</w:t>
            </w:r>
          </w:p>
        </w:tc>
        <w:tc>
          <w:tcPr>
            <w:tcW w:w="879" w:type="dxa"/>
            <w:shd w:val="clear" w:color="auto" w:fill="71C487"/>
            <w:vAlign w:val="top"/>
          </w:tcPr>
          <w:p>
            <w:pPr>
              <w:pStyle w:val="TableText"/>
              <w:spacing w:before="109" w:line="184" w:lineRule="auto"/>
              <w:ind w:left="235"/>
              <w:rPr>
                <w:sz w:val="16"/>
                <w:szCs w:val="16"/>
              </w:rPr>
            </w:pPr>
            <w:r>
              <w:rPr>
                <w:color w:val="003619"/>
                <w:spacing w:val="-1"/>
                <w:sz w:val="16"/>
                <w:szCs w:val="16"/>
              </w:rPr>
              <w:t>-0.13</w:t>
            </w:r>
          </w:p>
        </w:tc>
        <w:tc>
          <w:tcPr>
            <w:tcW w:w="809" w:type="dxa"/>
            <w:shd w:val="clear" w:color="auto" w:fill="67C07F"/>
            <w:vAlign w:val="top"/>
          </w:tcPr>
          <w:p>
            <w:pPr>
              <w:pStyle w:val="TableText"/>
              <w:spacing w:before="109" w:line="184" w:lineRule="auto"/>
              <w:ind w:left="196"/>
              <w:rPr>
                <w:sz w:val="16"/>
                <w:szCs w:val="16"/>
              </w:rPr>
            </w:pPr>
            <w:r>
              <w:rPr>
                <w:color w:val="003619"/>
                <w:spacing w:val="-3"/>
                <w:sz w:val="16"/>
                <w:szCs w:val="16"/>
              </w:rPr>
              <w:t>12.70</w:t>
            </w:r>
          </w:p>
        </w:tc>
        <w:tc>
          <w:tcPr>
            <w:tcW w:w="760" w:type="dxa"/>
            <w:gridSpan w:val="2"/>
            <w:vMerge w:val="restart"/>
            <w:tcBorders>
              <w:bottom w:val="nil"/>
            </w:tcBorders>
            <w:shd w:val="clear" w:color="auto" w:fill="C2E5CD"/>
            <w:vAlign w:val="top"/>
          </w:tcPr>
          <w:p>
            <w:pPr>
              <w:pStyle w:val="TableText"/>
              <w:spacing w:before="130" w:line="310" w:lineRule="exact"/>
              <w:ind w:left="217"/>
              <w:rPr>
                <w:sz w:val="16"/>
                <w:szCs w:val="16"/>
              </w:rPr>
            </w:pPr>
            <w:r>
              <w:rPr>
                <w:spacing w:val="-2"/>
                <w:position w:val="14"/>
                <w:sz w:val="16"/>
                <w:szCs w:val="16"/>
              </w:rPr>
              <w:t>4.01</w:t>
            </w:r>
          </w:p>
          <w:p>
            <w:pPr>
              <w:pStyle w:val="TableText"/>
              <w:spacing w:line="180" w:lineRule="auto"/>
              <w:ind w:left="217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3.71</w:t>
            </w:r>
          </w:p>
        </w:tc>
        <w:tc>
          <w:tcPr>
            <w:tcW w:w="749" w:type="dxa"/>
            <w:vMerge w:val="restart"/>
            <w:tcBorders>
              <w:bottom w:val="nil"/>
            </w:tcBorders>
            <w:vAlign w:val="top"/>
          </w:tcPr>
          <w:p>
            <w:pPr>
              <w:pStyle w:val="TableText"/>
              <w:spacing w:before="120" w:line="320" w:lineRule="exact"/>
              <w:ind w:left="167"/>
              <w:rPr>
                <w:sz w:val="16"/>
                <w:szCs w:val="16"/>
              </w:rPr>
            </w:pPr>
            <w:r>
              <w:rPr>
                <w:spacing w:val="-1"/>
                <w:position w:val="14"/>
                <w:sz w:val="16"/>
                <w:szCs w:val="16"/>
              </w:rPr>
              <w:t>-1.13</w:t>
            </w:r>
          </w:p>
          <w:p>
            <w:pPr>
              <w:pStyle w:val="TableText"/>
              <w:spacing w:line="183" w:lineRule="auto"/>
              <w:ind w:left="167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-2.66</w:t>
            </w:r>
          </w:p>
          <w:p>
            <w:pPr>
              <w:pStyle w:val="TableText"/>
              <w:spacing w:before="150" w:line="168" w:lineRule="auto"/>
              <w:ind w:left="167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-3.89</w:t>
            </w:r>
          </w:p>
        </w:tc>
        <w:tc>
          <w:tcPr>
            <w:tcW w:w="750" w:type="dxa"/>
            <w:shd w:val="clear" w:color="auto" w:fill="D3EBDB"/>
            <w:vAlign w:val="top"/>
          </w:tcPr>
          <w:p>
            <w:pPr>
              <w:pStyle w:val="TableText"/>
              <w:spacing w:before="109" w:line="184" w:lineRule="auto"/>
              <w:ind w:left="208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2.41</w:t>
            </w:r>
          </w:p>
        </w:tc>
        <w:tc>
          <w:tcPr>
            <w:tcW w:w="1613" w:type="dxa"/>
            <w:gridSpan w:val="2"/>
            <w:vAlign w:val="top"/>
          </w:tcPr>
          <w:p>
            <w:pPr>
              <w:pStyle w:val="TableText"/>
              <w:spacing w:before="119" w:line="194" w:lineRule="auto"/>
              <w:ind w:left="148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-1.64</w:t>
            </w:r>
            <w:r>
              <w:rPr>
                <w:spacing w:val="5"/>
                <w:sz w:val="16"/>
                <w:szCs w:val="16"/>
              </w:rPr>
              <w:t xml:space="preserve">     </w:t>
            </w:r>
            <w:r>
              <w:rPr>
                <w:spacing w:val="-1"/>
                <w:sz w:val="16"/>
                <w:szCs w:val="16"/>
              </w:rPr>
              <w:t>-1.49</w:t>
            </w:r>
          </w:p>
        </w:tc>
      </w:tr>
      <w:tr>
        <w:tblPrEx>
          <w:tblW w:w="9959" w:type="dxa"/>
          <w:tblInd w:w="150" w:type="dxa"/>
          <w:tblLayout w:type="fixed"/>
        </w:tblPrEx>
        <w:trPr>
          <w:trHeight w:val="299"/>
        </w:trPr>
        <w:tc>
          <w:tcPr>
            <w:tcW w:w="604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58" w:type="dxa"/>
            <w:gridSpan w:val="2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9" w:type="dxa"/>
            <w:shd w:val="clear" w:color="auto" w:fill="BDE3C9"/>
            <w:vAlign w:val="top"/>
          </w:tcPr>
          <w:p>
            <w:pPr>
              <w:pStyle w:val="TableText"/>
              <w:spacing w:before="111" w:line="184" w:lineRule="auto"/>
              <w:ind w:left="162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-0.17</w:t>
            </w:r>
          </w:p>
        </w:tc>
        <w:tc>
          <w:tcPr>
            <w:tcW w:w="749" w:type="dxa"/>
            <w:shd w:val="clear" w:color="auto" w:fill="9AD5AA"/>
            <w:vAlign w:val="top"/>
          </w:tcPr>
          <w:p>
            <w:pPr>
              <w:pStyle w:val="TableText"/>
              <w:spacing w:before="111" w:line="184" w:lineRule="auto"/>
              <w:ind w:left="163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-0.15</w:t>
            </w:r>
          </w:p>
        </w:tc>
        <w:tc>
          <w:tcPr>
            <w:tcW w:w="749" w:type="dxa"/>
            <w:vAlign w:val="top"/>
          </w:tcPr>
          <w:p>
            <w:pPr>
              <w:pStyle w:val="TableText"/>
              <w:spacing w:before="112" w:line="183" w:lineRule="auto"/>
              <w:ind w:left="164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-0.22</w:t>
            </w:r>
          </w:p>
        </w:tc>
        <w:tc>
          <w:tcPr>
            <w:tcW w:w="879" w:type="dxa"/>
            <w:shd w:val="clear" w:color="auto" w:fill="88CD9B"/>
            <w:vAlign w:val="top"/>
          </w:tcPr>
          <w:p>
            <w:pPr>
              <w:pStyle w:val="TableText"/>
              <w:spacing w:before="111" w:line="184" w:lineRule="auto"/>
              <w:ind w:left="235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-0.14</w:t>
            </w:r>
          </w:p>
        </w:tc>
        <w:tc>
          <w:tcPr>
            <w:tcW w:w="809" w:type="dxa"/>
            <w:shd w:val="clear" w:color="auto" w:fill="7DC991"/>
            <w:vAlign w:val="top"/>
          </w:tcPr>
          <w:p>
            <w:pPr>
              <w:pStyle w:val="TableText"/>
              <w:spacing w:before="111" w:line="184" w:lineRule="auto"/>
              <w:ind w:left="196"/>
              <w:rPr>
                <w:sz w:val="16"/>
                <w:szCs w:val="16"/>
              </w:rPr>
            </w:pPr>
            <w:r>
              <w:rPr>
                <w:color w:val="00272F"/>
                <w:spacing w:val="-3"/>
                <w:sz w:val="16"/>
                <w:szCs w:val="16"/>
              </w:rPr>
              <w:t>10.66</w:t>
            </w:r>
          </w:p>
        </w:tc>
        <w:tc>
          <w:tcPr>
            <w:tcW w:w="760" w:type="dxa"/>
            <w:gridSpan w:val="2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49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50" w:type="dxa"/>
            <w:vMerge w:val="restart"/>
            <w:tcBorders>
              <w:bottom w:val="nil"/>
            </w:tcBorders>
            <w:vAlign w:val="top"/>
          </w:tcPr>
          <w:p>
            <w:pPr>
              <w:pStyle w:val="TableText"/>
              <w:spacing w:before="132" w:line="310" w:lineRule="exact"/>
              <w:ind w:left="168"/>
              <w:rPr>
                <w:sz w:val="16"/>
                <w:szCs w:val="16"/>
              </w:rPr>
            </w:pPr>
            <w:r>
              <w:rPr>
                <w:spacing w:val="-1"/>
                <w:position w:val="14"/>
                <w:sz w:val="16"/>
                <w:szCs w:val="16"/>
              </w:rPr>
              <w:t>-0.43</w:t>
            </w:r>
          </w:p>
          <w:p>
            <w:pPr>
              <w:pStyle w:val="TableText"/>
              <w:spacing w:line="168" w:lineRule="auto"/>
              <w:ind w:left="168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-0.41</w:t>
            </w:r>
          </w:p>
        </w:tc>
        <w:tc>
          <w:tcPr>
            <w:tcW w:w="729" w:type="dxa"/>
            <w:shd w:val="clear" w:color="auto" w:fill="FBE7EA"/>
            <w:vAlign w:val="top"/>
          </w:tcPr>
          <w:p>
            <w:pPr>
              <w:pStyle w:val="TableText"/>
              <w:spacing w:before="112" w:line="183" w:lineRule="auto"/>
              <w:ind w:left="158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-8.74</w:t>
            </w:r>
          </w:p>
        </w:tc>
        <w:tc>
          <w:tcPr>
            <w:tcW w:w="884" w:type="dxa"/>
            <w:vAlign w:val="top"/>
          </w:tcPr>
          <w:p>
            <w:pPr>
              <w:pStyle w:val="TableText"/>
              <w:spacing w:before="112" w:line="183" w:lineRule="auto"/>
              <w:ind w:left="239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-2.34</w:t>
            </w:r>
          </w:p>
        </w:tc>
      </w:tr>
      <w:tr>
        <w:tblPrEx>
          <w:tblW w:w="9959" w:type="dxa"/>
          <w:tblInd w:w="150" w:type="dxa"/>
          <w:tblLayout w:type="fixed"/>
        </w:tblPrEx>
        <w:trPr>
          <w:trHeight w:val="289"/>
        </w:trPr>
        <w:tc>
          <w:tcPr>
            <w:tcW w:w="604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58" w:type="dxa"/>
            <w:gridSpan w:val="2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9" w:type="dxa"/>
            <w:shd w:val="clear" w:color="auto" w:fill="CFEAD8"/>
            <w:vAlign w:val="top"/>
          </w:tcPr>
          <w:p>
            <w:pPr>
              <w:pStyle w:val="TableText"/>
              <w:spacing w:before="112" w:line="184" w:lineRule="auto"/>
              <w:ind w:left="162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-0.18</w:t>
            </w:r>
          </w:p>
        </w:tc>
        <w:tc>
          <w:tcPr>
            <w:tcW w:w="749" w:type="dxa"/>
            <w:shd w:val="clear" w:color="auto" w:fill="92D2A4"/>
            <w:vAlign w:val="top"/>
          </w:tcPr>
          <w:p>
            <w:pPr>
              <w:pStyle w:val="TableText"/>
              <w:spacing w:before="112" w:line="184" w:lineRule="auto"/>
              <w:ind w:left="163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-0.15</w:t>
            </w:r>
          </w:p>
        </w:tc>
        <w:tc>
          <w:tcPr>
            <w:tcW w:w="749" w:type="dxa"/>
            <w:shd w:val="clear" w:color="auto" w:fill="8DCFA0"/>
            <w:vAlign w:val="top"/>
          </w:tcPr>
          <w:p>
            <w:pPr>
              <w:pStyle w:val="TableText"/>
              <w:spacing w:before="112" w:line="184" w:lineRule="auto"/>
              <w:ind w:left="164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-0.14</w:t>
            </w:r>
          </w:p>
        </w:tc>
        <w:tc>
          <w:tcPr>
            <w:tcW w:w="879" w:type="dxa"/>
            <w:shd w:val="clear" w:color="auto" w:fill="D2EBDB"/>
            <w:vAlign w:val="top"/>
          </w:tcPr>
          <w:p>
            <w:pPr>
              <w:pStyle w:val="TableText"/>
              <w:spacing w:before="112" w:line="184" w:lineRule="auto"/>
              <w:ind w:left="235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-0.18</w:t>
            </w:r>
          </w:p>
        </w:tc>
        <w:tc>
          <w:tcPr>
            <w:tcW w:w="809" w:type="dxa"/>
            <w:shd w:val="clear" w:color="auto" w:fill="63BE7B"/>
            <w:vAlign w:val="top"/>
          </w:tcPr>
          <w:p>
            <w:pPr>
              <w:pStyle w:val="TableText"/>
              <w:spacing w:before="112" w:line="184" w:lineRule="auto"/>
              <w:ind w:left="196"/>
              <w:rPr>
                <w:sz w:val="16"/>
                <w:szCs w:val="16"/>
              </w:rPr>
            </w:pPr>
            <w:r>
              <w:rPr>
                <w:spacing w:val="-3"/>
                <w:sz w:val="16"/>
                <w:szCs w:val="16"/>
              </w:rPr>
              <w:t>13.07</w:t>
            </w:r>
          </w:p>
        </w:tc>
        <w:tc>
          <w:tcPr>
            <w:tcW w:w="760" w:type="dxa"/>
            <w:gridSpan w:val="2"/>
            <w:shd w:val="clear" w:color="auto" w:fill="CAE8D4"/>
            <w:vAlign w:val="top"/>
          </w:tcPr>
          <w:p>
            <w:pPr>
              <w:pStyle w:val="TableText"/>
              <w:spacing w:before="112" w:line="184" w:lineRule="auto"/>
              <w:ind w:left="217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3.21</w:t>
            </w:r>
          </w:p>
        </w:tc>
        <w:tc>
          <w:tcPr>
            <w:tcW w:w="749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50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29" w:type="dxa"/>
            <w:vAlign w:val="top"/>
          </w:tcPr>
          <w:p>
            <w:pPr>
              <w:pStyle w:val="TableText"/>
              <w:spacing w:before="112" w:line="184" w:lineRule="auto"/>
              <w:ind w:left="158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-1.59</w:t>
            </w:r>
          </w:p>
        </w:tc>
        <w:tc>
          <w:tcPr>
            <w:tcW w:w="884" w:type="dxa"/>
            <w:shd w:val="clear" w:color="auto" w:fill="FBECEF"/>
            <w:vAlign w:val="top"/>
          </w:tcPr>
          <w:p>
            <w:pPr>
              <w:pStyle w:val="TableText"/>
              <w:spacing w:before="113" w:line="183" w:lineRule="auto"/>
              <w:ind w:left="239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-7.00</w:t>
            </w:r>
          </w:p>
        </w:tc>
      </w:tr>
      <w:tr>
        <w:tblPrEx>
          <w:tblW w:w="9959" w:type="dxa"/>
          <w:tblInd w:w="150" w:type="dxa"/>
          <w:tblLayout w:type="fixed"/>
        </w:tblPrEx>
        <w:trPr>
          <w:trHeight w:val="299"/>
        </w:trPr>
        <w:tc>
          <w:tcPr>
            <w:tcW w:w="604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58" w:type="dxa"/>
            <w:gridSpan w:val="2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9" w:type="dxa"/>
            <w:shd w:val="clear" w:color="auto" w:fill="BBE2C7"/>
            <w:vAlign w:val="top"/>
          </w:tcPr>
          <w:p>
            <w:pPr>
              <w:pStyle w:val="TableText"/>
              <w:spacing w:before="114" w:line="184" w:lineRule="auto"/>
              <w:ind w:left="162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-0.17</w:t>
            </w:r>
          </w:p>
        </w:tc>
        <w:tc>
          <w:tcPr>
            <w:tcW w:w="749" w:type="dxa"/>
            <w:shd w:val="clear" w:color="auto" w:fill="9CD5AC"/>
            <w:vAlign w:val="top"/>
          </w:tcPr>
          <w:p>
            <w:pPr>
              <w:pStyle w:val="TableText"/>
              <w:spacing w:before="114" w:line="184" w:lineRule="auto"/>
              <w:ind w:left="163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-0.15</w:t>
            </w:r>
          </w:p>
        </w:tc>
        <w:tc>
          <w:tcPr>
            <w:tcW w:w="749" w:type="dxa"/>
            <w:shd w:val="clear" w:color="auto" w:fill="D2EBDB"/>
            <w:vAlign w:val="top"/>
          </w:tcPr>
          <w:p>
            <w:pPr>
              <w:pStyle w:val="TableText"/>
              <w:spacing w:before="114" w:line="184" w:lineRule="auto"/>
              <w:ind w:left="164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-0.18</w:t>
            </w:r>
          </w:p>
        </w:tc>
        <w:tc>
          <w:tcPr>
            <w:tcW w:w="879" w:type="dxa"/>
            <w:vAlign w:val="top"/>
          </w:tcPr>
          <w:p>
            <w:pPr>
              <w:pStyle w:val="TableText"/>
              <w:spacing w:before="114" w:line="184" w:lineRule="auto"/>
              <w:ind w:left="235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-0.21</w:t>
            </w:r>
          </w:p>
        </w:tc>
        <w:tc>
          <w:tcPr>
            <w:tcW w:w="809" w:type="dxa"/>
            <w:vMerge w:val="restart"/>
            <w:tcBorders>
              <w:bottom w:val="nil"/>
            </w:tcBorders>
            <w:shd w:val="clear" w:color="auto" w:fill="68C080"/>
            <w:vAlign w:val="top"/>
          </w:tcPr>
          <w:p>
            <w:pPr>
              <w:pStyle w:val="TableText"/>
              <w:spacing w:before="153" w:line="184" w:lineRule="auto"/>
              <w:ind w:left="196"/>
              <w:rPr>
                <w:sz w:val="16"/>
                <w:szCs w:val="16"/>
              </w:rPr>
            </w:pPr>
            <w:r>
              <w:rPr>
                <w:color w:val="003818"/>
                <w:spacing w:val="-3"/>
                <w:sz w:val="16"/>
                <w:szCs w:val="16"/>
              </w:rPr>
              <w:t>12.55</w:t>
            </w:r>
          </w:p>
          <w:p>
            <w:pPr>
              <w:pStyle w:val="TableText"/>
              <w:spacing w:before="160" w:line="165" w:lineRule="auto"/>
              <w:ind w:left="196"/>
              <w:rPr>
                <w:sz w:val="16"/>
                <w:szCs w:val="16"/>
              </w:rPr>
            </w:pPr>
            <w:r>
              <w:rPr>
                <w:spacing w:val="-3"/>
                <w:sz w:val="16"/>
                <w:szCs w:val="16"/>
              </w:rPr>
              <w:t>12.61</w:t>
            </w:r>
          </w:p>
        </w:tc>
        <w:tc>
          <w:tcPr>
            <w:tcW w:w="760" w:type="dxa"/>
            <w:gridSpan w:val="2"/>
            <w:shd w:val="clear" w:color="auto" w:fill="C3E5CE"/>
            <w:vAlign w:val="top"/>
          </w:tcPr>
          <w:p>
            <w:pPr>
              <w:pStyle w:val="TableText"/>
              <w:spacing w:before="114" w:line="183" w:lineRule="auto"/>
              <w:ind w:left="217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3.92</w:t>
            </w:r>
          </w:p>
        </w:tc>
        <w:tc>
          <w:tcPr>
            <w:tcW w:w="749" w:type="dxa"/>
            <w:vAlign w:val="top"/>
          </w:tcPr>
          <w:p>
            <w:pPr>
              <w:pStyle w:val="TableText"/>
              <w:spacing w:before="114" w:line="184" w:lineRule="auto"/>
              <w:ind w:left="167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-2.81</w:t>
            </w:r>
          </w:p>
        </w:tc>
        <w:tc>
          <w:tcPr>
            <w:tcW w:w="750" w:type="dxa"/>
            <w:vAlign w:val="top"/>
          </w:tcPr>
          <w:p>
            <w:pPr>
              <w:pStyle w:val="TableText"/>
              <w:spacing w:before="114" w:line="183" w:lineRule="auto"/>
              <w:ind w:left="168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-0.89</w:t>
            </w:r>
          </w:p>
        </w:tc>
        <w:tc>
          <w:tcPr>
            <w:tcW w:w="729" w:type="dxa"/>
            <w:vAlign w:val="top"/>
          </w:tcPr>
          <w:p>
            <w:pPr>
              <w:pStyle w:val="TableText"/>
              <w:spacing w:before="114" w:line="184" w:lineRule="auto"/>
              <w:ind w:left="158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-5.10</w:t>
            </w:r>
          </w:p>
        </w:tc>
        <w:tc>
          <w:tcPr>
            <w:tcW w:w="884" w:type="dxa"/>
            <w:shd w:val="clear" w:color="auto" w:fill="FBE7EA"/>
            <w:vAlign w:val="top"/>
          </w:tcPr>
          <w:p>
            <w:pPr>
              <w:pStyle w:val="TableText"/>
              <w:spacing w:before="114" w:line="183" w:lineRule="auto"/>
              <w:ind w:left="239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-8.79</w:t>
            </w:r>
          </w:p>
        </w:tc>
      </w:tr>
      <w:tr>
        <w:tblPrEx>
          <w:tblW w:w="9959" w:type="dxa"/>
          <w:tblInd w:w="150" w:type="dxa"/>
          <w:tblLayout w:type="fixed"/>
        </w:tblPrEx>
        <w:trPr>
          <w:trHeight w:val="318"/>
        </w:trPr>
        <w:tc>
          <w:tcPr>
            <w:tcW w:w="604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558" w:type="dxa"/>
            <w:gridSpan w:val="2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9" w:type="dxa"/>
            <w:vAlign w:val="top"/>
          </w:tcPr>
          <w:p>
            <w:pPr>
              <w:pStyle w:val="TableText"/>
              <w:spacing w:before="125" w:line="183" w:lineRule="auto"/>
              <w:ind w:left="162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-0.20</w:t>
            </w:r>
          </w:p>
        </w:tc>
        <w:tc>
          <w:tcPr>
            <w:tcW w:w="749" w:type="dxa"/>
            <w:shd w:val="clear" w:color="auto" w:fill="EAF5F0"/>
            <w:vAlign w:val="top"/>
          </w:tcPr>
          <w:p>
            <w:pPr>
              <w:pStyle w:val="TableText"/>
              <w:spacing w:before="125" w:line="184" w:lineRule="auto"/>
              <w:ind w:left="163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-0.19</w:t>
            </w:r>
          </w:p>
        </w:tc>
        <w:tc>
          <w:tcPr>
            <w:tcW w:w="1628" w:type="dxa"/>
            <w:gridSpan w:val="2"/>
            <w:shd w:val="clear" w:color="auto" w:fill="FBE8EB"/>
            <w:vAlign w:val="top"/>
          </w:tcPr>
          <w:p>
            <w:pPr>
              <w:pStyle w:val="TableText"/>
              <w:spacing w:before="146" w:line="182" w:lineRule="auto"/>
              <w:ind w:left="194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-0.25     -0.26</w:t>
            </w:r>
          </w:p>
        </w:tc>
        <w:tc>
          <w:tcPr>
            <w:tcW w:w="809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60" w:type="dxa"/>
            <w:gridSpan w:val="2"/>
            <w:shd w:val="clear" w:color="auto" w:fill="CBE9D5"/>
            <w:vAlign w:val="top"/>
          </w:tcPr>
          <w:p>
            <w:pPr>
              <w:pStyle w:val="TableText"/>
              <w:spacing w:before="125" w:line="184" w:lineRule="auto"/>
              <w:ind w:left="217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3.10</w:t>
            </w:r>
          </w:p>
        </w:tc>
        <w:tc>
          <w:tcPr>
            <w:tcW w:w="749" w:type="dxa"/>
            <w:shd w:val="clear" w:color="auto" w:fill="FBF0F2"/>
            <w:vAlign w:val="top"/>
          </w:tcPr>
          <w:p>
            <w:pPr>
              <w:pStyle w:val="TableText"/>
              <w:spacing w:before="125" w:line="183" w:lineRule="auto"/>
              <w:ind w:left="167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-5.86</w:t>
            </w:r>
          </w:p>
        </w:tc>
        <w:tc>
          <w:tcPr>
            <w:tcW w:w="750" w:type="dxa"/>
            <w:vAlign w:val="top"/>
          </w:tcPr>
          <w:p>
            <w:pPr>
              <w:pStyle w:val="TableText"/>
              <w:spacing w:before="125" w:line="184" w:lineRule="auto"/>
              <w:ind w:left="168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-5.13</w:t>
            </w:r>
          </w:p>
        </w:tc>
        <w:tc>
          <w:tcPr>
            <w:tcW w:w="1613" w:type="dxa"/>
            <w:gridSpan w:val="2"/>
            <w:shd w:val="clear" w:color="auto" w:fill="FBDADD"/>
            <w:vAlign w:val="top"/>
          </w:tcPr>
          <w:p>
            <w:pPr>
              <w:pStyle w:val="TableText"/>
              <w:spacing w:before="155" w:line="176" w:lineRule="auto"/>
              <w:ind w:left="148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-12.65    -13.64</w:t>
            </w:r>
          </w:p>
        </w:tc>
      </w:tr>
      <w:tr>
        <w:tblPrEx>
          <w:tblW w:w="9959" w:type="dxa"/>
          <w:tblInd w:w="150" w:type="dxa"/>
          <w:tblLayout w:type="fixed"/>
        </w:tblPrEx>
        <w:trPr>
          <w:trHeight w:val="314"/>
        </w:trPr>
        <w:tc>
          <w:tcPr>
            <w:tcW w:w="604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809" w:type="dxa"/>
            <w:shd w:val="clear" w:color="auto" w:fill="FBDCDE"/>
            <w:vAlign w:val="top"/>
          </w:tcPr>
          <w:p>
            <w:pPr>
              <w:pStyle w:val="TableText"/>
              <w:spacing w:before="127" w:line="183" w:lineRule="auto"/>
              <w:ind w:left="180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-0.30</w:t>
            </w:r>
          </w:p>
        </w:tc>
        <w:tc>
          <w:tcPr>
            <w:tcW w:w="749" w:type="dxa"/>
            <w:shd w:val="clear" w:color="auto" w:fill="F9A9AB"/>
            <w:vAlign w:val="top"/>
          </w:tcPr>
          <w:p>
            <w:pPr>
              <w:pStyle w:val="TableText"/>
              <w:spacing w:before="127" w:line="183" w:lineRule="auto"/>
              <w:ind w:left="141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-0.46</w:t>
            </w:r>
          </w:p>
        </w:tc>
        <w:tc>
          <w:tcPr>
            <w:tcW w:w="739" w:type="dxa"/>
            <w:shd w:val="clear" w:color="auto" w:fill="F88588"/>
            <w:vAlign w:val="top"/>
          </w:tcPr>
          <w:p>
            <w:pPr>
              <w:pStyle w:val="TableText"/>
              <w:spacing w:before="127" w:line="183" w:lineRule="auto"/>
              <w:ind w:left="162"/>
              <w:rPr>
                <w:sz w:val="16"/>
                <w:szCs w:val="16"/>
              </w:rPr>
            </w:pPr>
            <w:r>
              <w:rPr>
                <w:color w:val="460015"/>
                <w:spacing w:val="-1"/>
                <w:sz w:val="16"/>
                <w:szCs w:val="16"/>
              </w:rPr>
              <w:t>-0.58</w:t>
            </w:r>
          </w:p>
        </w:tc>
        <w:tc>
          <w:tcPr>
            <w:tcW w:w="749" w:type="dxa"/>
            <w:shd w:val="clear" w:color="auto" w:fill="F8696B"/>
            <w:vAlign w:val="top"/>
          </w:tcPr>
          <w:p>
            <w:pPr>
              <w:pStyle w:val="TableText"/>
              <w:spacing w:before="127" w:line="183" w:lineRule="auto"/>
              <w:ind w:left="163"/>
              <w:rPr>
                <w:sz w:val="16"/>
                <w:szCs w:val="16"/>
              </w:rPr>
            </w:pPr>
            <w:r>
              <w:rPr>
                <w:color w:val="46000E"/>
                <w:spacing w:val="-1"/>
                <w:sz w:val="16"/>
                <w:szCs w:val="16"/>
              </w:rPr>
              <w:t>-0.67</w:t>
            </w:r>
          </w:p>
        </w:tc>
        <w:tc>
          <w:tcPr>
            <w:tcW w:w="749" w:type="dxa"/>
            <w:shd w:val="clear" w:color="auto" w:fill="F88B8D"/>
            <w:vAlign w:val="top"/>
          </w:tcPr>
          <w:p>
            <w:pPr>
              <w:pStyle w:val="TableText"/>
              <w:spacing w:before="127" w:line="183" w:lineRule="auto"/>
              <w:ind w:left="164"/>
              <w:rPr>
                <w:sz w:val="16"/>
                <w:szCs w:val="16"/>
              </w:rPr>
            </w:pPr>
            <w:r>
              <w:rPr>
                <w:color w:val="460015"/>
                <w:spacing w:val="-1"/>
                <w:sz w:val="16"/>
                <w:szCs w:val="16"/>
              </w:rPr>
              <w:t>-0.56</w:t>
            </w:r>
          </w:p>
        </w:tc>
        <w:tc>
          <w:tcPr>
            <w:tcW w:w="879" w:type="dxa"/>
            <w:shd w:val="clear" w:color="auto" w:fill="F9A6A8"/>
            <w:vAlign w:val="top"/>
          </w:tcPr>
          <w:p>
            <w:pPr>
              <w:pStyle w:val="TableText"/>
              <w:spacing w:before="127" w:line="183" w:lineRule="auto"/>
              <w:ind w:left="235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-0.47</w:t>
            </w:r>
          </w:p>
        </w:tc>
        <w:tc>
          <w:tcPr>
            <w:tcW w:w="809" w:type="dxa"/>
            <w:shd w:val="clear" w:color="auto" w:fill="C8E7D3"/>
            <w:vAlign w:val="top"/>
          </w:tcPr>
          <w:p>
            <w:pPr>
              <w:pStyle w:val="TableText"/>
              <w:spacing w:before="127" w:line="183" w:lineRule="auto"/>
              <w:ind w:left="236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3.39</w:t>
            </w:r>
          </w:p>
        </w:tc>
        <w:tc>
          <w:tcPr>
            <w:tcW w:w="760" w:type="dxa"/>
            <w:gridSpan w:val="2"/>
            <w:shd w:val="clear" w:color="auto" w:fill="FABDC0"/>
            <w:vAlign w:val="top"/>
          </w:tcPr>
          <w:p>
            <w:pPr>
              <w:pStyle w:val="TableText"/>
              <w:spacing w:before="127" w:line="183" w:lineRule="auto"/>
              <w:ind w:left="138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-23.74</w:t>
            </w:r>
          </w:p>
        </w:tc>
        <w:tc>
          <w:tcPr>
            <w:tcW w:w="749" w:type="dxa"/>
            <w:shd w:val="clear" w:color="auto" w:fill="F88587"/>
            <w:vAlign w:val="top"/>
          </w:tcPr>
          <w:p>
            <w:pPr>
              <w:pStyle w:val="TableText"/>
              <w:spacing w:before="127" w:line="183" w:lineRule="auto"/>
              <w:ind w:left="127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-43.68</w:t>
            </w:r>
          </w:p>
        </w:tc>
        <w:tc>
          <w:tcPr>
            <w:tcW w:w="750" w:type="dxa"/>
            <w:shd w:val="clear" w:color="auto" w:fill="F8696B"/>
            <w:vAlign w:val="top"/>
          </w:tcPr>
          <w:p>
            <w:pPr>
              <w:pStyle w:val="TableText"/>
              <w:spacing w:before="127" w:line="183" w:lineRule="auto"/>
              <w:ind w:left="128"/>
              <w:rPr>
                <w:sz w:val="16"/>
                <w:szCs w:val="16"/>
              </w:rPr>
            </w:pPr>
            <w:r>
              <w:rPr>
                <w:color w:val="460500"/>
                <w:spacing w:val="-1"/>
                <w:sz w:val="16"/>
                <w:szCs w:val="16"/>
              </w:rPr>
              <w:t>-53.93</w:t>
            </w:r>
          </w:p>
        </w:tc>
        <w:tc>
          <w:tcPr>
            <w:tcW w:w="729" w:type="dxa"/>
            <w:shd w:val="clear" w:color="auto" w:fill="F88789"/>
            <w:vAlign w:val="top"/>
          </w:tcPr>
          <w:p>
            <w:pPr>
              <w:pStyle w:val="TableText"/>
              <w:spacing w:before="126" w:line="184" w:lineRule="auto"/>
              <w:ind w:left="118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-43.01</w:t>
            </w:r>
          </w:p>
        </w:tc>
        <w:tc>
          <w:tcPr>
            <w:tcW w:w="884" w:type="dxa"/>
            <w:shd w:val="clear" w:color="auto" w:fill="F99FA2"/>
            <w:vAlign w:val="top"/>
          </w:tcPr>
          <w:p>
            <w:pPr>
              <w:pStyle w:val="TableText"/>
              <w:spacing w:before="127" w:line="183" w:lineRule="auto"/>
              <w:ind w:left="199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-34.44</w:t>
            </w:r>
          </w:p>
        </w:tc>
      </w:tr>
    </w:tbl>
    <w:p>
      <w:pPr>
        <w:sectPr>
          <w:headerReference w:type="default" r:id="rId38"/>
          <w:footerReference w:type="default" r:id="rId39"/>
          <w:pgSz w:w="11910" w:h="16840"/>
          <w:pgMar w:top="1029" w:right="799" w:bottom="759" w:left="789" w:header="200" w:footer="244" w:gutter="0"/>
          <w:pgNumType w:start="14"/>
          <w:cols w:num="1" w:space="708" w:equalWidth="0">
            <w:col w:w="10321" w:space="0"/>
          </w:cols>
        </w:sectPr>
      </w:pPr>
    </w:p>
    <w:p>
      <w:pPr>
        <w:spacing w:before="9" w:line="216" w:lineRule="auto"/>
        <w:ind w:left="60"/>
        <w:rPr>
          <w:rFonts w:ascii="SimSun" w:eastAsia="SimSun" w:hAnsi="SimSun" w:cs="SimSun"/>
          <w:sz w:val="17"/>
          <w:szCs w:val="17"/>
        </w:rPr>
      </w:pPr>
      <w:r>
        <w:rPr>
          <w:rFonts w:ascii="SimSun" w:eastAsia="SimSun" w:hAnsi="SimSun" w:cs="SimSun"/>
          <w:spacing w:val="-1"/>
          <w:sz w:val="17"/>
          <w:szCs w:val="17"/>
        </w:rPr>
        <w:t>资料来源：iFind,华福证券研究所</w:t>
      </w:r>
    </w:p>
    <w:p>
      <w:pPr>
        <w:spacing w:line="271" w:lineRule="auto"/>
        <w:rPr>
          <w:rFonts w:ascii="Arial"/>
          <w:sz w:val="21"/>
        </w:rPr>
      </w:pPr>
    </w:p>
    <w:p>
      <w:pPr>
        <w:pStyle w:val="BodyText"/>
        <w:spacing w:before="72" w:line="281" w:lineRule="auto"/>
        <w:ind w:left="2580" w:right="88" w:firstLine="443"/>
        <w:jc w:val="both"/>
        <w:rPr>
          <w:rFonts w:ascii="SimSun" w:eastAsia="SimSun" w:hAnsi="SimSun" w:cs="SimSun"/>
          <w:sz w:val="22"/>
          <w:szCs w:val="22"/>
        </w:rPr>
      </w:pPr>
      <w:r>
        <w:rPr>
          <w:b/>
          <w:bCs/>
          <w:sz w:val="22"/>
          <w:szCs w:val="22"/>
        </w:rPr>
        <w:t>分区域来看，2月区域信用利差大部分收窄。</w:t>
      </w:r>
      <w:r>
        <w:rPr>
          <w:sz w:val="22"/>
          <w:szCs w:val="22"/>
        </w:rPr>
        <w:t>青海、广西、甘肃等地收窄最</w:t>
      </w:r>
      <w:r>
        <w:rPr>
          <w:spacing w:val="6"/>
          <w:sz w:val="22"/>
          <w:szCs w:val="22"/>
        </w:rPr>
        <w:t xml:space="preserve"> </w:t>
      </w:r>
      <w:r>
        <w:rPr>
          <w:spacing w:val="2"/>
          <w:sz w:val="22"/>
          <w:szCs w:val="22"/>
        </w:rPr>
        <w:t>为明显，分别收窄了244.9</w:t>
      </w:r>
      <w:r>
        <w:rPr>
          <w:rFonts w:ascii="SimSun" w:eastAsia="SimSun" w:hAnsi="SimSun" w:cs="SimSun"/>
          <w:sz w:val="22"/>
          <w:szCs w:val="22"/>
        </w:rPr>
        <w:t>BP</w:t>
      </w:r>
      <w:r>
        <w:rPr>
          <w:rFonts w:ascii="SimSun" w:eastAsia="SimSun" w:hAnsi="SimSun" w:cs="SimSun"/>
          <w:spacing w:val="2"/>
          <w:sz w:val="22"/>
          <w:szCs w:val="22"/>
        </w:rPr>
        <w:t>、14.</w:t>
      </w:r>
      <w:r>
        <w:rPr>
          <w:rFonts w:ascii="SimSun" w:eastAsia="SimSun" w:hAnsi="SimSun" w:cs="SimSun"/>
          <w:sz w:val="22"/>
          <w:szCs w:val="22"/>
        </w:rPr>
        <w:t>OBP</w:t>
      </w:r>
      <w:r>
        <w:rPr>
          <w:spacing w:val="2"/>
          <w:sz w:val="22"/>
          <w:szCs w:val="22"/>
        </w:rPr>
        <w:t>和10.</w:t>
      </w:r>
      <w:r>
        <w:rPr>
          <w:spacing w:val="1"/>
          <w:sz w:val="22"/>
          <w:szCs w:val="22"/>
        </w:rPr>
        <w:t>7</w:t>
      </w:r>
      <w:r>
        <w:rPr>
          <w:rFonts w:ascii="SimSun" w:eastAsia="SimSun" w:hAnsi="SimSun" w:cs="SimSun"/>
          <w:sz w:val="22"/>
          <w:szCs w:val="22"/>
        </w:rPr>
        <w:t>BP</w:t>
      </w:r>
      <w:r>
        <w:rPr>
          <w:rFonts w:ascii="SimSun" w:eastAsia="SimSun" w:hAnsi="SimSun" w:cs="SimSun"/>
          <w:spacing w:val="1"/>
          <w:sz w:val="22"/>
          <w:szCs w:val="22"/>
        </w:rPr>
        <w:t xml:space="preserve">, </w:t>
      </w:r>
      <w:r>
        <w:rPr>
          <w:spacing w:val="1"/>
          <w:sz w:val="22"/>
          <w:szCs w:val="22"/>
        </w:rPr>
        <w:t>而内蒙古、宁夏、贵州等地利</w:t>
      </w:r>
      <w:r>
        <w:rPr>
          <w:sz w:val="22"/>
          <w:szCs w:val="22"/>
        </w:rPr>
        <w:t xml:space="preserve"> </w:t>
      </w:r>
      <w:r>
        <w:rPr>
          <w:spacing w:val="2"/>
          <w:sz w:val="22"/>
          <w:szCs w:val="22"/>
        </w:rPr>
        <w:t>差则较前期有所走阔，走阔幅度分别为16.2</w:t>
      </w:r>
      <w:r>
        <w:rPr>
          <w:rFonts w:ascii="SimSun" w:eastAsia="SimSun" w:hAnsi="SimSun" w:cs="SimSun"/>
          <w:sz w:val="22"/>
          <w:szCs w:val="22"/>
        </w:rPr>
        <w:t>BP</w:t>
      </w:r>
      <w:r>
        <w:rPr>
          <w:rFonts w:ascii="SimSun" w:eastAsia="SimSun" w:hAnsi="SimSun" w:cs="SimSun"/>
          <w:spacing w:val="2"/>
          <w:sz w:val="22"/>
          <w:szCs w:val="22"/>
        </w:rPr>
        <w:t>、7.5</w:t>
      </w:r>
      <w:r>
        <w:rPr>
          <w:rFonts w:ascii="SimSun" w:eastAsia="SimSun" w:hAnsi="SimSun" w:cs="SimSun"/>
          <w:sz w:val="22"/>
          <w:szCs w:val="22"/>
        </w:rPr>
        <w:t>BP</w:t>
      </w:r>
      <w:r>
        <w:rPr>
          <w:spacing w:val="2"/>
          <w:sz w:val="22"/>
          <w:szCs w:val="22"/>
        </w:rPr>
        <w:t>和6</w:t>
      </w:r>
      <w:r>
        <w:rPr>
          <w:spacing w:val="-63"/>
          <w:sz w:val="22"/>
          <w:szCs w:val="22"/>
        </w:rPr>
        <w:t xml:space="preserve"> </w:t>
      </w:r>
      <w:r>
        <w:rPr>
          <w:spacing w:val="2"/>
          <w:sz w:val="22"/>
          <w:szCs w:val="22"/>
        </w:rPr>
        <w:t>.5</w:t>
      </w:r>
      <w:r>
        <w:rPr>
          <w:rFonts w:ascii="SimSun" w:eastAsia="SimSun" w:hAnsi="SimSun" w:cs="SimSun"/>
          <w:sz w:val="22"/>
          <w:szCs w:val="22"/>
        </w:rPr>
        <w:t>BP</w:t>
      </w:r>
      <w:r>
        <w:rPr>
          <w:rFonts w:ascii="SimSun" w:eastAsia="SimSun" w:hAnsi="SimSun" w:cs="SimSun"/>
          <w:spacing w:val="2"/>
          <w:sz w:val="22"/>
          <w:szCs w:val="22"/>
        </w:rPr>
        <w:t>。</w:t>
      </w:r>
    </w:p>
    <w:p>
      <w:pPr>
        <w:pStyle w:val="BodyText"/>
        <w:spacing w:before="285" w:line="212" w:lineRule="auto"/>
        <w:ind w:left="75"/>
        <w:rPr>
          <w:rFonts w:ascii="Times New Roman" w:eastAsia="Times New Roman" w:hAnsi="Times New Roman" w:cs="Times New Roman"/>
          <w:sz w:val="17"/>
          <w:szCs w:val="17"/>
        </w:rPr>
      </w:pPr>
      <w:r>
        <w:rPr>
          <w:i/>
          <w:iCs/>
          <w:color w:val="003D9A"/>
          <w:spacing w:val="-2"/>
          <w:sz w:val="17"/>
          <w:szCs w:val="17"/>
        </w:rPr>
        <w:t>图表6:分区域统计城投债利差变动</w:t>
      </w:r>
      <w:r>
        <w:rPr>
          <w:color w:val="003D9A"/>
          <w:spacing w:val="-28"/>
          <w:sz w:val="17"/>
          <w:szCs w:val="17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3D9A"/>
          <w:spacing w:val="-2"/>
          <w:sz w:val="17"/>
          <w:szCs w:val="17"/>
        </w:rPr>
        <w:t>(BP,%)</w:t>
      </w:r>
    </w:p>
    <w:p>
      <w:pPr>
        <w:spacing w:line="157" w:lineRule="exact"/>
      </w:pPr>
    </w:p>
    <w:p>
      <w:pPr>
        <w:spacing w:line="157" w:lineRule="exact"/>
        <w:sectPr>
          <w:headerReference w:type="default" r:id="rId40"/>
          <w:footerReference w:type="default" r:id="rId41"/>
          <w:type w:val="nextPage"/>
          <w:pgSz w:w="11910" w:h="16840"/>
          <w:pgMar w:top="1029" w:right="799" w:bottom="759" w:left="789" w:header="200" w:footer="244" w:gutter="0"/>
          <w:pgNumType w:start="15"/>
          <w:cols w:num="1" w:space="708" w:equalWidth="0">
            <w:col w:w="10321" w:space="0"/>
          </w:cols>
          <w:titlePg w:val="0"/>
        </w:sectPr>
      </w:pPr>
    </w:p>
    <w:p>
      <w:pPr>
        <w:spacing w:before="206" w:line="219" w:lineRule="auto"/>
        <w:ind w:left="1712"/>
        <w:rPr>
          <w:rFonts w:ascii="SimSun" w:eastAsia="SimSun" w:hAnsi="SimSun" w:cs="SimSun"/>
          <w:sz w:val="19"/>
          <w:szCs w:val="19"/>
        </w:rPr>
      </w:pPr>
      <w:r>
        <w:rPr>
          <w:rFonts w:ascii="SimSun" w:eastAsia="SimSun" w:hAnsi="SimSun" w:cs="SimSun"/>
          <w:b/>
          <w:bCs/>
          <w:spacing w:val="3"/>
          <w:sz w:val="19"/>
          <w:szCs w:val="19"/>
        </w:rPr>
        <w:t>信用利差(</w:t>
      </w:r>
      <w:r>
        <w:rPr>
          <w:rFonts w:ascii="SimSun" w:eastAsia="SimSun" w:hAnsi="SimSun" w:cs="SimSun"/>
          <w:b/>
          <w:bCs/>
          <w:sz w:val="19"/>
          <w:szCs w:val="19"/>
        </w:rPr>
        <w:t>BP</w:t>
      </w:r>
      <w:r>
        <w:rPr>
          <w:rFonts w:ascii="SimSun" w:eastAsia="SimSun" w:hAnsi="SimSun" w:cs="SimSun"/>
          <w:b/>
          <w:bCs/>
          <w:spacing w:val="3"/>
          <w:sz w:val="19"/>
          <w:szCs w:val="19"/>
        </w:rPr>
        <w:t>)</w:t>
      </w:r>
    </w:p>
    <w:p>
      <w:pPr>
        <w:spacing w:before="55" w:line="220" w:lineRule="auto"/>
        <w:ind w:left="502"/>
        <w:rPr>
          <w:rFonts w:ascii="SimSun" w:eastAsia="SimSun" w:hAnsi="SimSun" w:cs="SimSun"/>
          <w:sz w:val="19"/>
          <w:szCs w:val="19"/>
        </w:rPr>
      </w:pPr>
      <w:r>
        <w:rPr>
          <w:rFonts w:ascii="SimSun" w:eastAsia="SimSun" w:hAnsi="SimSun" w:cs="SimSun"/>
          <w:b/>
          <w:bCs/>
          <w:spacing w:val="-1"/>
          <w:sz w:val="19"/>
          <w:szCs w:val="19"/>
        </w:rPr>
        <w:t>区域</w:t>
      </w:r>
    </w:p>
    <w:p>
      <w:pPr>
        <w:spacing w:before="278" w:line="204" w:lineRule="auto"/>
        <w:ind w:left="1292"/>
        <w:rPr>
          <w:rFonts w:ascii="SimSun" w:eastAsia="SimSun" w:hAnsi="SimSun" w:cs="SimSun"/>
          <w:sz w:val="19"/>
          <w:szCs w:val="19"/>
        </w:rPr>
      </w:pPr>
      <w:r>
        <w:rPr>
          <w:rFonts w:ascii="SimSun" w:eastAsia="SimSun" w:hAnsi="SimSun" w:cs="SimSun"/>
          <w:b/>
          <w:bCs/>
          <w:spacing w:val="-3"/>
          <w:sz w:val="19"/>
          <w:szCs w:val="19"/>
        </w:rPr>
        <w:t>2024/2/23</w:t>
      </w:r>
      <w:r>
        <w:rPr>
          <w:rFonts w:ascii="SimSun" w:eastAsia="SimSun" w:hAnsi="SimSun" w:cs="SimSun"/>
          <w:spacing w:val="-3"/>
          <w:sz w:val="19"/>
          <w:szCs w:val="19"/>
        </w:rPr>
        <w:t xml:space="preserve">  </w:t>
      </w:r>
      <w:r>
        <w:rPr>
          <w:rFonts w:ascii="SimSun" w:eastAsia="SimSun" w:hAnsi="SimSun" w:cs="SimSun"/>
          <w:b/>
          <w:bCs/>
          <w:spacing w:val="-3"/>
          <w:sz w:val="19"/>
          <w:szCs w:val="19"/>
        </w:rPr>
        <w:t>2024/1/26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44" w:line="321" w:lineRule="exact"/>
        <w:ind w:left="59"/>
        <w:rPr>
          <w:rFonts w:ascii="SimSun" w:eastAsia="SimSun" w:hAnsi="SimSun" w:cs="SimSun"/>
          <w:sz w:val="19"/>
          <w:szCs w:val="19"/>
        </w:rPr>
      </w:pPr>
      <w:r>
        <w:rPr>
          <w:rFonts w:ascii="SimSun" w:eastAsia="SimSun" w:hAnsi="SimSun" w:cs="SimSun"/>
          <w:b/>
          <w:bCs/>
          <w:spacing w:val="12"/>
          <w:position w:val="10"/>
          <w:sz w:val="19"/>
          <w:szCs w:val="19"/>
        </w:rPr>
        <w:t>2月</w:t>
      </w:r>
    </w:p>
    <w:p>
      <w:pPr>
        <w:spacing w:line="220" w:lineRule="auto"/>
        <w:ind w:left="59"/>
        <w:rPr>
          <w:rFonts w:ascii="SimSun" w:eastAsia="SimSun" w:hAnsi="SimSun" w:cs="SimSun"/>
          <w:sz w:val="19"/>
          <w:szCs w:val="19"/>
        </w:rPr>
      </w:pPr>
      <w:r>
        <w:rPr>
          <w:rFonts w:ascii="SimSun" w:eastAsia="SimSun" w:hAnsi="SimSun" w:cs="SimSun"/>
          <w:b/>
          <w:bCs/>
          <w:spacing w:val="-4"/>
          <w:sz w:val="19"/>
          <w:szCs w:val="19"/>
        </w:rPr>
        <w:t>变动</w:t>
      </w:r>
    </w:p>
    <w:p>
      <w:pPr>
        <w:spacing w:line="334" w:lineRule="auto"/>
        <w:rPr>
          <w:rFonts w:ascii="Arial"/>
          <w:sz w:val="21"/>
        </w:rPr>
      </w:pPr>
    </w:p>
    <w:p>
      <w:pPr>
        <w:spacing w:before="62" w:line="204" w:lineRule="auto"/>
        <w:ind w:left="59"/>
        <w:rPr>
          <w:rFonts w:ascii="SimSun" w:eastAsia="SimSun" w:hAnsi="SimSun" w:cs="SimSun"/>
          <w:sz w:val="19"/>
          <w:szCs w:val="19"/>
        </w:rPr>
      </w:pPr>
      <w:r>
        <w:rPr>
          <w:rFonts w:ascii="SimSun" w:eastAsia="SimSun" w:hAnsi="SimSun" w:cs="SimSun"/>
          <w:b/>
          <w:bCs/>
          <w:spacing w:val="-4"/>
          <w:sz w:val="19"/>
          <w:szCs w:val="19"/>
        </w:rPr>
        <w:t>bps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194" w:line="219" w:lineRule="auto"/>
        <w:rPr>
          <w:rFonts w:ascii="SimSun" w:eastAsia="SimSun" w:hAnsi="SimSun" w:cs="SimSun"/>
          <w:sz w:val="19"/>
          <w:szCs w:val="19"/>
        </w:rPr>
      </w:pPr>
      <w:r>
        <w:rPr>
          <w:rFonts w:ascii="SimSun" w:eastAsia="SimSun" w:hAnsi="SimSun" w:cs="SimSun"/>
          <w:b/>
          <w:bCs/>
          <w:spacing w:val="-5"/>
          <w:sz w:val="19"/>
          <w:szCs w:val="19"/>
        </w:rPr>
        <w:t>分位数</w:t>
      </w:r>
    </w:p>
    <w:p>
      <w:pPr>
        <w:spacing w:before="98" w:line="222" w:lineRule="auto"/>
        <w:ind w:left="129"/>
        <w:rPr>
          <w:rFonts w:ascii="SimSun" w:eastAsia="SimSun" w:hAnsi="SimSun" w:cs="SimSun"/>
          <w:sz w:val="19"/>
          <w:szCs w:val="19"/>
        </w:rPr>
      </w:pPr>
      <w:r>
        <w:rPr>
          <w:rFonts w:ascii="SimSun" w:eastAsia="SimSun" w:hAnsi="SimSun" w:cs="SimSun"/>
          <w:b/>
          <w:bCs/>
          <w:sz w:val="19"/>
          <w:szCs w:val="19"/>
        </w:rPr>
        <w:t>(近3</w:t>
      </w:r>
    </w:p>
    <w:p>
      <w:pPr>
        <w:spacing w:before="78" w:line="219" w:lineRule="auto"/>
        <w:ind w:left="99"/>
        <w:rPr>
          <w:rFonts w:ascii="SimSun" w:eastAsia="SimSun" w:hAnsi="SimSun" w:cs="SimSun"/>
          <w:sz w:val="19"/>
          <w:szCs w:val="19"/>
        </w:rPr>
      </w:pPr>
      <w:r>
        <w:rPr>
          <w:rFonts w:ascii="SimSun" w:eastAsia="SimSun" w:hAnsi="SimSun" w:cs="SimSun"/>
          <w:b/>
          <w:bCs/>
          <w:spacing w:val="13"/>
          <w:sz w:val="19"/>
          <w:szCs w:val="19"/>
        </w:rPr>
        <w:t>年)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194" w:line="219" w:lineRule="auto"/>
        <w:ind w:left="1540"/>
        <w:rPr>
          <w:rFonts w:ascii="SimSun" w:eastAsia="SimSun" w:hAnsi="SimSun" w:cs="SimSun"/>
          <w:sz w:val="19"/>
          <w:szCs w:val="19"/>
        </w:rPr>
      </w:pPr>
      <w:r>
        <w:rPr>
          <w:rFonts w:ascii="SimSun" w:eastAsia="SimSun" w:hAnsi="SimSun" w:cs="SimSun"/>
          <w:b/>
          <w:bCs/>
          <w:spacing w:val="3"/>
          <w:sz w:val="19"/>
          <w:szCs w:val="19"/>
        </w:rPr>
        <w:t>信用利差(</w:t>
      </w:r>
      <w:r>
        <w:rPr>
          <w:rFonts w:ascii="SimSun" w:eastAsia="SimSun" w:hAnsi="SimSun" w:cs="SimSun"/>
          <w:b/>
          <w:bCs/>
          <w:sz w:val="19"/>
          <w:szCs w:val="19"/>
        </w:rPr>
        <w:t>BP</w:t>
      </w:r>
      <w:r>
        <w:rPr>
          <w:rFonts w:ascii="SimSun" w:eastAsia="SimSun" w:hAnsi="SimSun" w:cs="SimSun"/>
          <w:b/>
          <w:bCs/>
          <w:spacing w:val="3"/>
          <w:sz w:val="19"/>
          <w:szCs w:val="19"/>
        </w:rPr>
        <w:t>)</w:t>
      </w:r>
    </w:p>
    <w:p>
      <w:pPr>
        <w:spacing w:before="95" w:line="220" w:lineRule="auto"/>
        <w:rPr>
          <w:rFonts w:ascii="SimSun" w:eastAsia="SimSun" w:hAnsi="SimSun" w:cs="SimSun"/>
          <w:sz w:val="19"/>
          <w:szCs w:val="19"/>
        </w:rPr>
      </w:pPr>
      <w:r>
        <w:rPr>
          <w:rFonts w:ascii="SimSun" w:eastAsia="SimSun" w:hAnsi="SimSun" w:cs="SimSun"/>
          <w:b/>
          <w:bCs/>
          <w:spacing w:val="-1"/>
          <w:sz w:val="19"/>
          <w:szCs w:val="19"/>
        </w:rPr>
        <w:t>区域</w:t>
      </w:r>
    </w:p>
    <w:p>
      <w:pPr>
        <w:spacing w:before="269" w:line="184" w:lineRule="auto"/>
        <w:jc w:val="right"/>
        <w:rPr>
          <w:rFonts w:ascii="SimSun" w:eastAsia="SimSun" w:hAnsi="SimSun" w:cs="SimSun"/>
          <w:sz w:val="19"/>
          <w:szCs w:val="19"/>
        </w:rPr>
      </w:pPr>
      <w:r>
        <w:rPr>
          <w:rFonts w:ascii="SimSun" w:eastAsia="SimSun" w:hAnsi="SimSun" w:cs="SimSun"/>
          <w:b/>
          <w:bCs/>
          <w:spacing w:val="-3"/>
          <w:sz w:val="19"/>
          <w:szCs w:val="19"/>
        </w:rPr>
        <w:t>2024/2/23</w:t>
      </w:r>
      <w:r>
        <w:rPr>
          <w:rFonts w:ascii="SimSun" w:eastAsia="SimSun" w:hAnsi="SimSun" w:cs="SimSun"/>
          <w:spacing w:val="-3"/>
          <w:sz w:val="19"/>
          <w:szCs w:val="19"/>
        </w:rPr>
        <w:t xml:space="preserve">  </w:t>
      </w:r>
      <w:r>
        <w:rPr>
          <w:rFonts w:ascii="SimSun" w:eastAsia="SimSun" w:hAnsi="SimSun" w:cs="SimSun"/>
          <w:b/>
          <w:bCs/>
          <w:spacing w:val="-3"/>
          <w:sz w:val="19"/>
          <w:szCs w:val="19"/>
        </w:rPr>
        <w:t>2024/1/26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37" w:line="219" w:lineRule="auto"/>
        <w:ind w:left="150"/>
        <w:rPr>
          <w:rFonts w:ascii="SimSun" w:eastAsia="SimSun" w:hAnsi="SimSun" w:cs="SimSun"/>
          <w:sz w:val="19"/>
          <w:szCs w:val="19"/>
        </w:rPr>
      </w:pPr>
      <w:r>
        <w:rPr>
          <w:rFonts w:ascii="SimSun" w:eastAsia="SimSun" w:hAnsi="SimSun" w:cs="SimSun"/>
          <w:spacing w:val="-2"/>
          <w:sz w:val="19"/>
          <w:szCs w:val="19"/>
        </w:rPr>
        <w:t>2月</w:t>
      </w:r>
    </w:p>
    <w:p>
      <w:pPr>
        <w:spacing w:before="112" w:line="220" w:lineRule="auto"/>
        <w:ind w:left="172"/>
        <w:rPr>
          <w:rFonts w:ascii="SimSun" w:eastAsia="SimSun" w:hAnsi="SimSun" w:cs="SimSun"/>
          <w:sz w:val="19"/>
          <w:szCs w:val="19"/>
        </w:rPr>
      </w:pPr>
      <w:r>
        <w:rPr>
          <w:rFonts w:ascii="SimSun" w:eastAsia="SimSun" w:hAnsi="SimSun" w:cs="SimSun"/>
          <w:b/>
          <w:bCs/>
          <w:spacing w:val="-4"/>
          <w:sz w:val="19"/>
          <w:szCs w:val="19"/>
        </w:rPr>
        <w:t>变动</w:t>
      </w:r>
    </w:p>
    <w:p>
      <w:pPr>
        <w:spacing w:line="324" w:lineRule="auto"/>
        <w:rPr>
          <w:rFonts w:ascii="Arial"/>
          <w:sz w:val="21"/>
        </w:rPr>
      </w:pPr>
    </w:p>
    <w:p>
      <w:pPr>
        <w:spacing w:before="62" w:line="204" w:lineRule="auto"/>
        <w:ind w:left="172"/>
        <w:rPr>
          <w:rFonts w:ascii="SimSun" w:eastAsia="SimSun" w:hAnsi="SimSun" w:cs="SimSun"/>
          <w:sz w:val="19"/>
          <w:szCs w:val="19"/>
        </w:rPr>
      </w:pPr>
      <w:r>
        <w:rPr>
          <w:rFonts w:ascii="SimSun" w:eastAsia="SimSun" w:hAnsi="SimSun" w:cs="SimSun"/>
          <w:b/>
          <w:bCs/>
          <w:spacing w:val="-4"/>
          <w:sz w:val="19"/>
          <w:szCs w:val="19"/>
        </w:rPr>
        <w:t>bps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37" w:line="220" w:lineRule="auto"/>
        <w:rPr>
          <w:rFonts w:ascii="SimSun" w:eastAsia="SimSun" w:hAnsi="SimSun" w:cs="SimSun"/>
          <w:sz w:val="19"/>
          <w:szCs w:val="19"/>
        </w:rPr>
      </w:pPr>
      <w:r>
        <w:rPr>
          <w:rFonts w:ascii="SimSun" w:eastAsia="SimSun" w:hAnsi="SimSun" w:cs="SimSun"/>
          <w:spacing w:val="-3"/>
          <w:sz w:val="19"/>
          <w:szCs w:val="19"/>
        </w:rPr>
        <w:t>分位</w:t>
      </w:r>
    </w:p>
    <w:p>
      <w:pPr>
        <w:spacing w:before="110" w:line="303" w:lineRule="exact"/>
        <w:ind w:left="222"/>
        <w:rPr>
          <w:rFonts w:ascii="SimSun" w:eastAsia="SimSun" w:hAnsi="SimSun" w:cs="SimSun"/>
          <w:sz w:val="19"/>
          <w:szCs w:val="19"/>
        </w:rPr>
      </w:pPr>
      <w:r>
        <w:rPr>
          <w:rFonts w:ascii="SimSun" w:eastAsia="SimSun" w:hAnsi="SimSun" w:cs="SimSun"/>
          <w:b/>
          <w:bCs/>
          <w:spacing w:val="-2"/>
          <w:position w:val="8"/>
          <w:sz w:val="19"/>
          <w:szCs w:val="19"/>
        </w:rPr>
        <w:t>数</w:t>
      </w:r>
    </w:p>
    <w:p>
      <w:pPr>
        <w:spacing w:before="1" w:line="222" w:lineRule="auto"/>
        <w:ind w:left="182"/>
        <w:rPr>
          <w:rFonts w:ascii="SimSun" w:eastAsia="SimSun" w:hAnsi="SimSun" w:cs="SimSun"/>
          <w:sz w:val="19"/>
          <w:szCs w:val="19"/>
        </w:rPr>
      </w:pPr>
      <w:r>
        <w:rPr>
          <w:rFonts w:ascii="SimSun" w:eastAsia="SimSun" w:hAnsi="SimSun" w:cs="SimSun"/>
          <w:b/>
          <w:bCs/>
          <w:sz w:val="19"/>
          <w:szCs w:val="19"/>
        </w:rPr>
        <w:t>(近3</w:t>
      </w:r>
    </w:p>
    <w:p>
      <w:pPr>
        <w:spacing w:before="68" w:line="219" w:lineRule="auto"/>
        <w:ind w:left="142"/>
        <w:rPr>
          <w:rFonts w:ascii="SimSun" w:eastAsia="SimSun" w:hAnsi="SimSun" w:cs="SimSun"/>
          <w:sz w:val="19"/>
          <w:szCs w:val="19"/>
        </w:rPr>
      </w:pPr>
      <w:r>
        <w:rPr>
          <w:rFonts w:ascii="SimSun" w:eastAsia="SimSun" w:hAnsi="SimSun" w:cs="SimSun"/>
          <w:b/>
          <w:bCs/>
          <w:spacing w:val="13"/>
          <w:sz w:val="19"/>
          <w:szCs w:val="19"/>
        </w:rPr>
        <w:t>年)</w:t>
      </w:r>
    </w:p>
    <w:p>
      <w:pPr>
        <w:spacing w:line="219" w:lineRule="auto"/>
        <w:rPr>
          <w:rFonts w:ascii="SimSun" w:eastAsia="SimSun" w:hAnsi="SimSun" w:cs="SimSun"/>
          <w:sz w:val="19"/>
          <w:szCs w:val="19"/>
        </w:rPr>
        <w:sectPr>
          <w:headerReference w:type="default" r:id="rId42"/>
          <w:footerReference w:type="default" r:id="rId43"/>
          <w:type w:val="continuous"/>
          <w:pgSz w:w="11910" w:h="16840"/>
          <w:pgMar w:top="1029" w:right="799" w:bottom="759" w:left="789" w:header="200" w:footer="244" w:gutter="0"/>
          <w:pgNumType w:start="16"/>
          <w:cols w:num="6" w:space="708" w:equalWidth="0">
            <w:col w:w="3353" w:space="100"/>
            <w:col w:w="720" w:space="0"/>
            <w:col w:w="1310" w:space="100"/>
            <w:col w:w="3071" w:space="66"/>
            <w:col w:w="720" w:space="0"/>
            <w:col w:w="881" w:space="0"/>
          </w:cols>
        </w:sectPr>
      </w:pPr>
    </w:p>
    <w:p>
      <w:pPr>
        <w:spacing w:line="25" w:lineRule="exact"/>
      </w:pPr>
    </w:p>
    <w:tbl>
      <w:tblPr>
        <w:tblStyle w:val="TableNormal4"/>
        <w:tblW w:w="9989" w:type="dxa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3161"/>
        <w:gridCol w:w="699"/>
        <w:gridCol w:w="6129"/>
      </w:tblGrid>
      <w:tr>
        <w:tblPrEx>
          <w:tblW w:w="9989" w:type="dxa"/>
          <w:tblInd w:w="15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598"/>
        </w:trPr>
        <w:tc>
          <w:tcPr>
            <w:tcW w:w="3161" w:type="dxa"/>
            <w:vAlign w:val="top"/>
          </w:tcPr>
          <w:p>
            <w:pPr>
              <w:pStyle w:val="TableText"/>
              <w:spacing w:before="221" w:line="221" w:lineRule="auto"/>
              <w:ind w:left="265"/>
            </w:pPr>
            <w:r>
              <w:rPr>
                <w:spacing w:val="-1"/>
                <w:position w:val="3"/>
              </w:rPr>
              <w:t>青海省</w:t>
            </w:r>
            <w:r>
              <w:rPr>
                <w:spacing w:val="10"/>
                <w:position w:val="3"/>
              </w:rPr>
              <w:t xml:space="preserve">     </w:t>
            </w:r>
            <w:r>
              <w:rPr>
                <w:spacing w:val="-1"/>
                <w:position w:val="-1"/>
              </w:rPr>
              <w:t>395.4</w:t>
            </w:r>
            <w:r>
              <w:rPr>
                <w:spacing w:val="12"/>
                <w:position w:val="-1"/>
              </w:rPr>
              <w:t xml:space="preserve">      </w:t>
            </w:r>
            <w:r>
              <w:rPr>
                <w:spacing w:val="-1"/>
                <w:position w:val="-1"/>
              </w:rPr>
              <w:t>640.3</w:t>
            </w:r>
          </w:p>
        </w:tc>
        <w:tc>
          <w:tcPr>
            <w:tcW w:w="699" w:type="dxa"/>
            <w:shd w:val="clear" w:color="auto" w:fill="F7686A"/>
            <w:vAlign w:val="top"/>
          </w:tcPr>
          <w:p>
            <w:pPr>
              <w:spacing w:line="377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59" w:line="149" w:lineRule="exact"/>
              <w:ind w:left="133"/>
            </w:pPr>
            <w:r>
              <w:rPr>
                <w:color w:val="41000D"/>
                <w:spacing w:val="-2"/>
                <w:position w:val="-2"/>
              </w:rPr>
              <w:t>244.9</w:t>
            </w:r>
          </w:p>
        </w:tc>
        <w:tc>
          <w:tcPr>
            <w:tcW w:w="6129" w:type="dxa"/>
            <w:vAlign w:val="top"/>
          </w:tcPr>
          <w:p>
            <w:pPr>
              <w:pStyle w:val="TableText"/>
              <w:spacing w:before="241" w:line="221" w:lineRule="auto"/>
              <w:ind w:left="184"/>
            </w:pPr>
            <w:r>
              <w:rPr>
                <w:spacing w:val="-3"/>
                <w:position w:val="-1"/>
              </w:rPr>
              <w:t>0.00%</w:t>
            </w:r>
            <w:r>
              <w:rPr>
                <w:spacing w:val="3"/>
                <w:position w:val="-1"/>
              </w:rPr>
              <w:t xml:space="preserve">          </w:t>
            </w:r>
            <w:r>
              <w:rPr>
                <w:spacing w:val="-3"/>
                <w:position w:val="1"/>
              </w:rPr>
              <w:t>天津</w:t>
            </w:r>
            <w:r>
              <w:rPr>
                <w:spacing w:val="5"/>
                <w:position w:val="1"/>
              </w:rPr>
              <w:t xml:space="preserve">           </w:t>
            </w:r>
            <w:r>
              <w:rPr>
                <w:spacing w:val="-3"/>
              </w:rPr>
              <w:t>89.9</w:t>
            </w:r>
            <w:r>
              <w:rPr>
                <w:spacing w:val="9"/>
              </w:rPr>
              <w:t xml:space="preserve">       </w:t>
            </w:r>
            <w:r>
              <w:rPr>
                <w:spacing w:val="-3"/>
              </w:rPr>
              <w:t>91.3</w:t>
            </w:r>
            <w:r>
              <w:rPr>
                <w:spacing w:val="12"/>
              </w:rPr>
              <w:t xml:space="preserve">     </w:t>
            </w:r>
            <w:r>
              <w:rPr>
                <w:spacing w:val="-3"/>
                <w:position w:val="-1"/>
              </w:rPr>
              <w:t xml:space="preserve">-1.4    </w:t>
            </w:r>
            <w:r>
              <w:rPr>
                <w:spacing w:val="-3"/>
                <w:position w:val="1"/>
              </w:rPr>
              <w:t>1.30%</w:t>
            </w:r>
          </w:p>
        </w:tc>
      </w:tr>
    </w:tbl>
    <w:p>
      <w:pPr>
        <w:spacing w:line="14" w:lineRule="auto"/>
        <w:rPr>
          <w:rFonts w:ascii="Arial"/>
          <w:sz w:val="2"/>
        </w:rPr>
      </w:pPr>
    </w:p>
    <w:p>
      <w:pPr>
        <w:spacing w:line="14" w:lineRule="auto"/>
        <w:rPr>
          <w:rFonts w:ascii="Arial" w:eastAsia="Arial" w:hAnsi="Arial" w:cs="Arial"/>
          <w:sz w:val="2"/>
          <w:szCs w:val="2"/>
        </w:rPr>
        <w:sectPr>
          <w:headerReference w:type="default" r:id="rId44"/>
          <w:footerReference w:type="default" r:id="rId45"/>
          <w:type w:val="continuous"/>
          <w:pgSz w:w="11910" w:h="16840"/>
          <w:pgMar w:top="1029" w:right="799" w:bottom="759" w:left="789" w:header="200" w:footer="244" w:gutter="0"/>
          <w:pgNumType w:start="17"/>
          <w:cols w:num="1" w:space="708" w:equalWidth="0">
            <w:col w:w="10321" w:space="0"/>
          </w:cols>
        </w:sectPr>
      </w:pPr>
    </w:p>
    <w:p>
      <w:pPr>
        <w:pStyle w:val="BodyText"/>
        <w:spacing w:before="233" w:line="225" w:lineRule="auto"/>
        <w:ind w:left="8823"/>
        <w:rPr>
          <w:sz w:val="22"/>
          <w:szCs w:val="22"/>
        </w:rPr>
      </w:pPr>
      <w:r>
        <w:drawing>
          <wp:anchor distT="0" distB="0" distL="0" distR="0" simplePos="0" relativeHeight="251668480" behindDoc="0" locked="0" layoutInCell="0" allowOverlap="1">
            <wp:simplePos x="0" y="0"/>
            <wp:positionH relativeFrom="page">
              <wp:posOffset>501643</wp:posOffset>
            </wp:positionH>
            <wp:positionV relativeFrom="page">
              <wp:posOffset>647678</wp:posOffset>
            </wp:positionV>
            <wp:extent cx="6553208" cy="6350"/>
            <wp:effectExtent l="0" t="0" r="0" b="0"/>
            <wp:wrapNone/>
            <wp:docPr id="44" name="IM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 44"/>
                    <pic:cNvPicPr/>
                  </pic:nvPicPr>
                  <pic:blipFill>
                    <a:blip xmlns:r="http://schemas.openxmlformats.org/officeDocument/2006/relationships"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6553208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7456" behindDoc="0" locked="0" layoutInCell="0" allowOverlap="1">
            <wp:simplePos x="0" y="0"/>
            <wp:positionH relativeFrom="page">
              <wp:posOffset>558818</wp:posOffset>
            </wp:positionH>
            <wp:positionV relativeFrom="page">
              <wp:posOffset>133346</wp:posOffset>
            </wp:positionV>
            <wp:extent cx="1955752" cy="488901"/>
            <wp:effectExtent l="0" t="0" r="0" b="0"/>
            <wp:wrapNone/>
            <wp:docPr id="46" name="IM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 46"/>
                    <pic:cNvPicPr/>
                  </pic:nvPicPr>
                  <pic:blipFill>
                    <a:blip xmlns:r="http://schemas.openxmlformats.org/officeDocument/2006/relationships"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955752" cy="4889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18" w:name="bookmark13"/>
      <w:bookmarkEnd w:id="18"/>
      <w:r>
        <w:rPr>
          <w:b/>
          <w:bCs/>
          <w:spacing w:val="6"/>
          <w:sz w:val="22"/>
          <w:szCs w:val="22"/>
        </w:rPr>
        <w:t>固定收益专题</w:t>
      </w:r>
    </w:p>
    <w:p>
      <w:pPr>
        <w:spacing w:before="15"/>
      </w:pPr>
    </w:p>
    <w:p>
      <w:pPr>
        <w:spacing w:before="15"/>
      </w:pPr>
    </w:p>
    <w:tbl>
      <w:tblPr>
        <w:tblStyle w:val="TableNormal5"/>
        <w:tblW w:w="9960" w:type="dxa"/>
        <w:tblInd w:w="1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1091"/>
        <w:gridCol w:w="2052"/>
        <w:gridCol w:w="709"/>
        <w:gridCol w:w="4675"/>
        <w:gridCol w:w="689"/>
        <w:gridCol w:w="744"/>
      </w:tblGrid>
      <w:tr>
        <w:tblPrEx>
          <w:tblW w:w="9960" w:type="dxa"/>
          <w:tblInd w:w="159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604"/>
        </w:trPr>
        <w:tc>
          <w:tcPr>
            <w:tcW w:w="1091" w:type="dxa"/>
            <w:tcBorders>
              <w:right w:val="nil"/>
            </w:tcBorders>
            <w:vAlign w:val="top"/>
          </w:tcPr>
          <w:p>
            <w:pPr>
              <w:pStyle w:val="TableText"/>
              <w:spacing w:before="42" w:line="320" w:lineRule="exact"/>
              <w:ind w:left="135"/>
            </w:pPr>
            <w:r>
              <w:rPr>
                <w:spacing w:val="-2"/>
                <w:position w:val="10"/>
              </w:rPr>
              <w:t>广西壮族</w:t>
            </w:r>
          </w:p>
          <w:p>
            <w:pPr>
              <w:pStyle w:val="TableText"/>
              <w:spacing w:line="220" w:lineRule="auto"/>
              <w:ind w:left="255"/>
            </w:pPr>
            <w:r>
              <w:rPr>
                <w:spacing w:val="5"/>
              </w:rPr>
              <w:t>自治区</w:t>
            </w:r>
          </w:p>
        </w:tc>
        <w:tc>
          <w:tcPr>
            <w:tcW w:w="2052" w:type="dxa"/>
            <w:tcBorders>
              <w:left w:val="nil"/>
            </w:tcBorders>
            <w:vAlign w:val="top"/>
          </w:tcPr>
          <w:p>
            <w:pPr>
              <w:pStyle w:val="TableText"/>
              <w:spacing w:before="278" w:line="183" w:lineRule="auto"/>
              <w:ind w:left="229"/>
            </w:pPr>
            <w:r>
              <w:rPr>
                <w:spacing w:val="-4"/>
              </w:rPr>
              <w:t>105.0       119.0</w:t>
            </w:r>
          </w:p>
        </w:tc>
        <w:tc>
          <w:tcPr>
            <w:tcW w:w="709" w:type="dxa"/>
            <w:vMerge w:val="restart"/>
            <w:tcBorders>
              <w:bottom w:val="nil"/>
            </w:tcBorders>
            <w:vAlign w:val="top"/>
          </w:tcPr>
          <w:p>
            <w:pPr>
              <w:pStyle w:val="TableText"/>
              <w:spacing w:before="277" w:line="184" w:lineRule="auto"/>
              <w:ind w:left="122"/>
            </w:pPr>
            <w:r>
              <w:rPr>
                <w:spacing w:val="-1"/>
              </w:rPr>
              <w:t>-14.0</w:t>
            </w:r>
          </w:p>
          <w:p>
            <w:pPr>
              <w:pStyle w:val="TableText"/>
              <w:spacing w:before="291" w:line="318" w:lineRule="auto"/>
              <w:ind w:left="162" w:right="132" w:hanging="40"/>
              <w:jc w:val="both"/>
            </w:pPr>
            <w:r>
              <w:rPr>
                <w:spacing w:val="-2"/>
              </w:rPr>
              <w:t>-10.7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-9.1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-8.7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-7.8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-7.6</w:t>
            </w:r>
          </w:p>
          <w:p>
            <w:pPr>
              <w:pStyle w:val="TableText"/>
              <w:spacing w:line="183" w:lineRule="auto"/>
              <w:ind w:left="162"/>
            </w:pPr>
            <w:r>
              <w:rPr>
                <w:spacing w:val="-2"/>
              </w:rPr>
              <w:t>-7.6</w:t>
            </w:r>
          </w:p>
          <w:p>
            <w:pPr>
              <w:pStyle w:val="TableText"/>
              <w:spacing w:before="201" w:line="183" w:lineRule="auto"/>
              <w:ind w:left="162"/>
            </w:pPr>
            <w:r>
              <w:rPr>
                <w:spacing w:val="-2"/>
              </w:rPr>
              <w:t>-7.0</w:t>
            </w:r>
          </w:p>
          <w:p>
            <w:pPr>
              <w:pStyle w:val="TableText"/>
              <w:spacing w:before="211" w:line="310" w:lineRule="exact"/>
              <w:ind w:left="162"/>
            </w:pPr>
            <w:r>
              <w:rPr>
                <w:spacing w:val="-2"/>
                <w:position w:val="12"/>
              </w:rPr>
              <w:t>-6.6</w:t>
            </w:r>
          </w:p>
          <w:p>
            <w:pPr>
              <w:pStyle w:val="TableText"/>
              <w:spacing w:line="183" w:lineRule="auto"/>
              <w:ind w:left="162"/>
            </w:pPr>
            <w:r>
              <w:rPr>
                <w:spacing w:val="-2"/>
              </w:rPr>
              <w:t>-6.2</w:t>
            </w:r>
          </w:p>
          <w:p>
            <w:pPr>
              <w:pStyle w:val="TableText"/>
              <w:spacing w:before="141" w:line="184" w:lineRule="auto"/>
              <w:ind w:left="162"/>
            </w:pPr>
            <w:r>
              <w:rPr>
                <w:spacing w:val="-2"/>
              </w:rPr>
              <w:t>-5.1</w:t>
            </w:r>
          </w:p>
          <w:p>
            <w:pPr>
              <w:pStyle w:val="TableText"/>
              <w:spacing w:before="130" w:line="184" w:lineRule="auto"/>
              <w:ind w:left="162"/>
            </w:pPr>
            <w:r>
              <w:rPr>
                <w:spacing w:val="-2"/>
              </w:rPr>
              <w:t>-4.1</w:t>
            </w:r>
          </w:p>
          <w:p>
            <w:pPr>
              <w:pStyle w:val="TableText"/>
              <w:spacing w:before="132" w:line="183" w:lineRule="auto"/>
              <w:ind w:left="162"/>
            </w:pPr>
            <w:r>
              <w:rPr>
                <w:spacing w:val="-2"/>
              </w:rPr>
              <w:t>-3.8</w:t>
            </w:r>
          </w:p>
          <w:p>
            <w:pPr>
              <w:pStyle w:val="TableText"/>
              <w:spacing w:before="141" w:line="147" w:lineRule="exact"/>
              <w:ind w:left="162"/>
            </w:pPr>
            <w:r>
              <w:rPr>
                <w:spacing w:val="-2"/>
                <w:position w:val="-2"/>
              </w:rPr>
              <w:t>-3.4</w:t>
            </w:r>
          </w:p>
        </w:tc>
        <w:tc>
          <w:tcPr>
            <w:tcW w:w="4675" w:type="dxa"/>
            <w:vAlign w:val="top"/>
          </w:tcPr>
          <w:p>
            <w:pPr>
              <w:pStyle w:val="TableText"/>
              <w:spacing w:before="221" w:line="221" w:lineRule="auto"/>
              <w:ind w:left="173"/>
            </w:pPr>
            <w:r>
              <w:rPr>
                <w:position w:val="-1"/>
              </w:rPr>
              <w:t xml:space="preserve">0.60%     </w:t>
            </w:r>
            <w:r>
              <w:rPr>
                <w:position w:val="1"/>
              </w:rPr>
              <w:t>香港特别行政区</w:t>
            </w:r>
            <w:r>
              <w:rPr>
                <w:spacing w:val="5"/>
                <w:position w:val="1"/>
              </w:rPr>
              <w:t xml:space="preserve">      </w:t>
            </w:r>
            <w:r>
              <w:rPr>
                <w:position w:val="-1"/>
              </w:rPr>
              <w:t>41.2</w:t>
            </w:r>
            <w:r>
              <w:rPr>
                <w:spacing w:val="8"/>
                <w:position w:val="-1"/>
              </w:rPr>
              <w:t xml:space="preserve">       </w:t>
            </w:r>
            <w:r>
              <w:rPr>
                <w:b/>
                <w:bCs/>
                <w:position w:val="-1"/>
              </w:rPr>
              <w:t>41.6</w:t>
            </w:r>
          </w:p>
        </w:tc>
        <w:tc>
          <w:tcPr>
            <w:tcW w:w="689" w:type="dxa"/>
            <w:vMerge w:val="restart"/>
            <w:tcBorders>
              <w:bottom w:val="nil"/>
            </w:tcBorders>
            <w:vAlign w:val="top"/>
          </w:tcPr>
          <w:p>
            <w:pPr>
              <w:pStyle w:val="TableText"/>
              <w:spacing w:before="288" w:line="183" w:lineRule="auto"/>
              <w:ind w:left="158"/>
            </w:pPr>
            <w:r>
              <w:rPr>
                <w:spacing w:val="-2"/>
              </w:rPr>
              <w:t>-0.4</w:t>
            </w:r>
          </w:p>
          <w:p>
            <w:pPr>
              <w:pStyle w:val="TableText"/>
              <w:spacing w:before="290" w:line="169" w:lineRule="auto"/>
              <w:ind w:left="158"/>
            </w:pPr>
            <w:r>
              <w:rPr>
                <w:spacing w:val="-2"/>
              </w:rPr>
              <w:t>-0.1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spacing w:before="258" w:line="183" w:lineRule="auto"/>
              <w:ind w:left="139"/>
            </w:pPr>
            <w:r>
              <w:rPr>
                <w:spacing w:val="-2"/>
              </w:rPr>
              <w:t>6.60%</w:t>
            </w:r>
          </w:p>
        </w:tc>
      </w:tr>
      <w:tr>
        <w:tblPrEx>
          <w:tblW w:w="9960" w:type="dxa"/>
          <w:tblInd w:w="159" w:type="dxa"/>
          <w:tblLayout w:type="fixed"/>
        </w:tblPrEx>
        <w:trPr>
          <w:trHeight w:val="319"/>
        </w:trPr>
        <w:tc>
          <w:tcPr>
            <w:tcW w:w="3143" w:type="dxa"/>
            <w:gridSpan w:val="2"/>
            <w:vAlign w:val="top"/>
          </w:tcPr>
          <w:p>
            <w:pPr>
              <w:pStyle w:val="TableText"/>
              <w:spacing w:before="87" w:line="217" w:lineRule="auto"/>
              <w:ind w:left="225"/>
            </w:pPr>
            <w:r>
              <w:rPr>
                <w:spacing w:val="-1"/>
                <w:position w:val="1"/>
              </w:rPr>
              <w:t>甘肃省</w:t>
            </w:r>
            <w:r>
              <w:rPr>
                <w:spacing w:val="8"/>
                <w:position w:val="1"/>
              </w:rPr>
              <w:t xml:space="preserve">      </w:t>
            </w:r>
            <w:r>
              <w:rPr>
                <w:spacing w:val="-1"/>
              </w:rPr>
              <w:t>77.0</w:t>
            </w:r>
            <w:r>
              <w:rPr>
                <w:spacing w:val="10"/>
              </w:rPr>
              <w:t xml:space="preserve">       </w:t>
            </w:r>
            <w:r>
              <w:rPr>
                <w:spacing w:val="-1"/>
              </w:rPr>
              <w:t>87.7</w:t>
            </w:r>
          </w:p>
        </w:tc>
        <w:tc>
          <w:tcPr>
            <w:tcW w:w="709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75" w:type="dxa"/>
            <w:vAlign w:val="top"/>
          </w:tcPr>
          <w:p>
            <w:pPr>
              <w:pStyle w:val="TableText"/>
              <w:spacing w:before="78" w:line="216" w:lineRule="auto"/>
              <w:ind w:left="163"/>
            </w:pPr>
            <w:r>
              <w:rPr>
                <w:spacing w:val="-1"/>
              </w:rPr>
              <w:t xml:space="preserve">0.60%         </w:t>
            </w:r>
            <w:r>
              <w:rPr>
                <w:spacing w:val="-1"/>
                <w:position w:val="1"/>
              </w:rPr>
              <w:t>江西省</w:t>
            </w:r>
            <w:r>
              <w:rPr>
                <w:spacing w:val="6"/>
                <w:position w:val="1"/>
              </w:rPr>
              <w:t xml:space="preserve">          </w:t>
            </w:r>
            <w:r>
              <w:rPr>
                <w:spacing w:val="-1"/>
                <w:position w:val="-1"/>
              </w:rPr>
              <w:t>70.4        70.5</w:t>
            </w:r>
          </w:p>
        </w:tc>
        <w:tc>
          <w:tcPr>
            <w:tcW w:w="689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44" w:type="dxa"/>
            <w:vAlign w:val="top"/>
          </w:tcPr>
          <w:p>
            <w:pPr>
              <w:pStyle w:val="TableText"/>
              <w:spacing w:before="113" w:line="184" w:lineRule="auto"/>
              <w:ind w:left="139"/>
            </w:pPr>
            <w:r>
              <w:rPr>
                <w:spacing w:val="-5"/>
              </w:rPr>
              <w:t>1.30%</w:t>
            </w:r>
          </w:p>
        </w:tc>
      </w:tr>
      <w:tr>
        <w:tblPrEx>
          <w:tblW w:w="9960" w:type="dxa"/>
          <w:tblInd w:w="159" w:type="dxa"/>
          <w:tblLayout w:type="fixed"/>
        </w:tblPrEx>
        <w:trPr>
          <w:trHeight w:val="279"/>
        </w:trPr>
        <w:tc>
          <w:tcPr>
            <w:tcW w:w="3143" w:type="dxa"/>
            <w:gridSpan w:val="2"/>
            <w:vAlign w:val="top"/>
          </w:tcPr>
          <w:p>
            <w:pPr>
              <w:pStyle w:val="TableText"/>
              <w:spacing w:before="59" w:line="184" w:lineRule="auto"/>
              <w:ind w:left="305"/>
            </w:pPr>
            <w:r>
              <w:rPr>
                <w:spacing w:val="-3"/>
                <w:position w:val="2"/>
              </w:rPr>
              <w:t>重庆</w:t>
            </w:r>
            <w:r>
              <w:rPr>
                <w:spacing w:val="8"/>
                <w:position w:val="2"/>
              </w:rPr>
              <w:t xml:space="preserve">       </w:t>
            </w:r>
            <w:r>
              <w:rPr>
                <w:spacing w:val="-3"/>
                <w:position w:val="-1"/>
              </w:rPr>
              <w:t>94.3</w:t>
            </w:r>
            <w:r>
              <w:rPr>
                <w:spacing w:val="7"/>
                <w:position w:val="-1"/>
              </w:rPr>
              <w:t xml:space="preserve">       </w:t>
            </w:r>
            <w:r>
              <w:rPr>
                <w:spacing w:val="-3"/>
                <w:position w:val="-1"/>
              </w:rPr>
              <w:t>103.5</w:t>
            </w:r>
          </w:p>
        </w:tc>
        <w:tc>
          <w:tcPr>
            <w:tcW w:w="709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75" w:type="dxa"/>
            <w:vAlign w:val="top"/>
          </w:tcPr>
          <w:p>
            <w:pPr>
              <w:pStyle w:val="TableText"/>
              <w:spacing w:before="69" w:line="184" w:lineRule="auto"/>
              <w:ind w:left="202"/>
            </w:pPr>
            <w:r>
              <w:rPr>
                <w:spacing w:val="-2"/>
              </w:rPr>
              <w:t xml:space="preserve">0.60%          </w:t>
            </w:r>
            <w:r>
              <w:rPr>
                <w:spacing w:val="-2"/>
                <w:position w:val="2"/>
              </w:rPr>
              <w:t>北京</w:t>
            </w:r>
            <w:r>
              <w:rPr>
                <w:spacing w:val="4"/>
                <w:position w:val="2"/>
              </w:rPr>
              <w:t xml:space="preserve">           </w:t>
            </w:r>
            <w:r>
              <w:rPr>
                <w:spacing w:val="-2"/>
              </w:rPr>
              <w:t>56.2        5</w:t>
            </w:r>
            <w:r>
              <w:rPr>
                <w:spacing w:val="-3"/>
              </w:rPr>
              <w:t>6.3</w:t>
            </w:r>
          </w:p>
        </w:tc>
        <w:tc>
          <w:tcPr>
            <w:tcW w:w="689" w:type="dxa"/>
            <w:vMerge w:val="restart"/>
            <w:tcBorders>
              <w:bottom w:val="nil"/>
            </w:tcBorders>
            <w:shd w:val="clear" w:color="auto" w:fill="EBF5F0"/>
            <w:vAlign w:val="top"/>
          </w:tcPr>
          <w:p>
            <w:pPr>
              <w:pStyle w:val="TableText"/>
              <w:spacing w:before="135" w:line="320" w:lineRule="exact"/>
              <w:ind w:left="158"/>
            </w:pPr>
            <w:r>
              <w:rPr>
                <w:spacing w:val="-2"/>
                <w:position w:val="13"/>
              </w:rPr>
              <w:t>-0.1</w:t>
            </w:r>
          </w:p>
          <w:p>
            <w:pPr>
              <w:pStyle w:val="TableText"/>
              <w:spacing w:line="143" w:lineRule="exact"/>
              <w:ind w:left="208"/>
            </w:pPr>
            <w:r>
              <w:rPr>
                <w:spacing w:val="-2"/>
                <w:position w:val="-2"/>
              </w:rPr>
              <w:t>0.3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spacing w:before="95" w:line="178" w:lineRule="auto"/>
              <w:ind w:left="139"/>
            </w:pPr>
            <w:r>
              <w:rPr>
                <w:spacing w:val="-5"/>
              </w:rPr>
              <w:t>1.30%</w:t>
            </w:r>
          </w:p>
        </w:tc>
      </w:tr>
      <w:tr>
        <w:tblPrEx>
          <w:tblW w:w="9960" w:type="dxa"/>
          <w:tblInd w:w="159" w:type="dxa"/>
          <w:tblLayout w:type="fixed"/>
        </w:tblPrEx>
        <w:trPr>
          <w:trHeight w:val="320"/>
        </w:trPr>
        <w:tc>
          <w:tcPr>
            <w:tcW w:w="3143" w:type="dxa"/>
            <w:gridSpan w:val="2"/>
            <w:vAlign w:val="top"/>
          </w:tcPr>
          <w:p>
            <w:pPr>
              <w:pStyle w:val="TableText"/>
              <w:spacing w:before="100" w:line="205" w:lineRule="auto"/>
              <w:ind w:left="155"/>
            </w:pPr>
            <w:r>
              <w:rPr>
                <w:spacing w:val="-1"/>
                <w:position w:val="1"/>
              </w:rPr>
              <w:t>黑龙江省</w:t>
            </w:r>
            <w:r>
              <w:rPr>
                <w:spacing w:val="15"/>
                <w:position w:val="1"/>
              </w:rPr>
              <w:t xml:space="preserve">    </w:t>
            </w:r>
            <w:r>
              <w:rPr>
                <w:spacing w:val="-1"/>
              </w:rPr>
              <w:t>174.0       182.7</w:t>
            </w:r>
          </w:p>
        </w:tc>
        <w:tc>
          <w:tcPr>
            <w:tcW w:w="709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75" w:type="dxa"/>
            <w:vAlign w:val="top"/>
          </w:tcPr>
          <w:p>
            <w:pPr>
              <w:pStyle w:val="TableText"/>
              <w:spacing w:before="79" w:line="195" w:lineRule="auto"/>
              <w:ind w:left="202"/>
            </w:pPr>
            <w:r>
              <w:rPr>
                <w:spacing w:val="-2"/>
                <w:position w:val="-1"/>
              </w:rPr>
              <w:t>1.30%</w:t>
            </w:r>
            <w:r>
              <w:rPr>
                <w:spacing w:val="9"/>
                <w:position w:val="-1"/>
              </w:rPr>
              <w:t xml:space="preserve">        </w:t>
            </w:r>
            <w:r>
              <w:rPr>
                <w:spacing w:val="-2"/>
                <w:position w:val="2"/>
              </w:rPr>
              <w:t>浙江省</w:t>
            </w:r>
            <w:r>
              <w:rPr>
                <w:spacing w:val="4"/>
                <w:position w:val="2"/>
              </w:rPr>
              <w:t xml:space="preserve">          </w:t>
            </w:r>
            <w:r>
              <w:rPr>
                <w:spacing w:val="-2"/>
                <w:position w:val="-1"/>
              </w:rPr>
              <w:t>56.6</w:t>
            </w:r>
            <w:r>
              <w:rPr>
                <w:spacing w:val="10"/>
                <w:position w:val="-1"/>
              </w:rPr>
              <w:t xml:space="preserve">       </w:t>
            </w:r>
            <w:r>
              <w:rPr>
                <w:spacing w:val="-2"/>
                <w:position w:val="-2"/>
              </w:rPr>
              <w:t>56.2</w:t>
            </w:r>
          </w:p>
        </w:tc>
        <w:tc>
          <w:tcPr>
            <w:tcW w:w="689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44" w:type="dxa"/>
            <w:vAlign w:val="top"/>
          </w:tcPr>
          <w:p>
            <w:pPr>
              <w:pStyle w:val="TableText"/>
              <w:spacing w:before="115" w:line="184" w:lineRule="auto"/>
              <w:ind w:left="139"/>
            </w:pPr>
            <w:r>
              <w:rPr>
                <w:spacing w:val="-5"/>
              </w:rPr>
              <w:t>1.90%</w:t>
            </w:r>
          </w:p>
        </w:tc>
      </w:tr>
      <w:tr>
        <w:tblPrEx>
          <w:tblW w:w="9960" w:type="dxa"/>
          <w:tblInd w:w="159" w:type="dxa"/>
          <w:tblLayout w:type="fixed"/>
        </w:tblPrEx>
        <w:trPr>
          <w:trHeight w:val="300"/>
        </w:trPr>
        <w:tc>
          <w:tcPr>
            <w:tcW w:w="3143" w:type="dxa"/>
            <w:gridSpan w:val="2"/>
            <w:vAlign w:val="top"/>
          </w:tcPr>
          <w:p>
            <w:pPr>
              <w:pStyle w:val="TableText"/>
              <w:spacing w:before="60" w:line="205" w:lineRule="auto"/>
              <w:ind w:left="245"/>
            </w:pPr>
            <w:r>
              <w:rPr>
                <w:spacing w:val="-1"/>
                <w:position w:val="2"/>
              </w:rPr>
              <w:t xml:space="preserve">吉林省      </w:t>
            </w:r>
            <w:r>
              <w:rPr>
                <w:spacing w:val="-1"/>
                <w:position w:val="-1"/>
              </w:rPr>
              <w:t>96.1</w:t>
            </w:r>
            <w:r>
              <w:rPr>
                <w:spacing w:val="8"/>
                <w:position w:val="-1"/>
              </w:rPr>
              <w:t xml:space="preserve">       </w:t>
            </w:r>
            <w:r>
              <w:rPr>
                <w:spacing w:val="-1"/>
                <w:position w:val="-1"/>
              </w:rPr>
              <w:t>103.9</w:t>
            </w:r>
          </w:p>
        </w:tc>
        <w:tc>
          <w:tcPr>
            <w:tcW w:w="709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75" w:type="dxa"/>
            <w:vAlign w:val="top"/>
          </w:tcPr>
          <w:p>
            <w:pPr>
              <w:pStyle w:val="TableText"/>
              <w:spacing w:before="60" w:line="205" w:lineRule="auto"/>
              <w:ind w:left="163"/>
            </w:pPr>
            <w:r>
              <w:rPr>
                <w:position w:val="-1"/>
              </w:rPr>
              <w:t xml:space="preserve">0.60%         </w:t>
            </w:r>
            <w:r>
              <w:rPr>
                <w:position w:val="2"/>
              </w:rPr>
              <w:t>福建省</w:t>
            </w:r>
            <w:r>
              <w:rPr>
                <w:spacing w:val="3"/>
                <w:position w:val="2"/>
              </w:rPr>
              <w:t xml:space="preserve">          </w:t>
            </w:r>
            <w:r>
              <w:rPr>
                <w:position w:val="-1"/>
              </w:rPr>
              <w:t>52.2</w:t>
            </w:r>
            <w:r>
              <w:rPr>
                <w:spacing w:val="10"/>
                <w:position w:val="-1"/>
              </w:rPr>
              <w:t xml:space="preserve">       </w:t>
            </w:r>
            <w:r>
              <w:rPr>
                <w:spacing w:val="-1"/>
                <w:position w:val="-1"/>
              </w:rPr>
              <w:t>51.9</w:t>
            </w:r>
          </w:p>
        </w:tc>
        <w:tc>
          <w:tcPr>
            <w:tcW w:w="689" w:type="dxa"/>
            <w:shd w:val="clear" w:color="auto" w:fill="E8F4EE"/>
            <w:vAlign w:val="top"/>
          </w:tcPr>
          <w:p>
            <w:pPr>
              <w:pStyle w:val="TableText"/>
              <w:spacing w:before="106" w:line="183" w:lineRule="auto"/>
              <w:ind w:left="208"/>
            </w:pPr>
            <w:r>
              <w:rPr>
                <w:spacing w:val="-2"/>
              </w:rPr>
              <w:t>0.4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spacing w:before="105" w:line="184" w:lineRule="auto"/>
              <w:ind w:left="139"/>
            </w:pPr>
            <w:r>
              <w:rPr>
                <w:spacing w:val="-5"/>
              </w:rPr>
              <w:t>1.90%</w:t>
            </w:r>
          </w:p>
        </w:tc>
      </w:tr>
      <w:tr>
        <w:tblPrEx>
          <w:tblW w:w="9960" w:type="dxa"/>
          <w:tblInd w:w="159" w:type="dxa"/>
          <w:tblLayout w:type="fixed"/>
        </w:tblPrEx>
        <w:trPr>
          <w:trHeight w:val="309"/>
        </w:trPr>
        <w:tc>
          <w:tcPr>
            <w:tcW w:w="3143" w:type="dxa"/>
            <w:gridSpan w:val="2"/>
            <w:vAlign w:val="top"/>
          </w:tcPr>
          <w:p>
            <w:pPr>
              <w:pStyle w:val="TableText"/>
              <w:spacing w:before="60" w:line="214" w:lineRule="auto"/>
              <w:ind w:left="235"/>
            </w:pPr>
            <w:r>
              <w:rPr>
                <w:position w:val="2"/>
              </w:rPr>
              <w:t>四川省</w:t>
            </w:r>
            <w:r>
              <w:rPr>
                <w:spacing w:val="4"/>
                <w:position w:val="2"/>
              </w:rPr>
              <w:t xml:space="preserve">      </w:t>
            </w:r>
            <w:r>
              <w:rPr>
                <w:position w:val="-1"/>
              </w:rPr>
              <w:t>90.0</w:t>
            </w:r>
            <w:r>
              <w:rPr>
                <w:spacing w:val="9"/>
                <w:position w:val="-1"/>
              </w:rPr>
              <w:t xml:space="preserve">       </w:t>
            </w:r>
            <w:r>
              <w:rPr>
                <w:position w:val="-1"/>
              </w:rPr>
              <w:t>97.7</w:t>
            </w:r>
          </w:p>
        </w:tc>
        <w:tc>
          <w:tcPr>
            <w:tcW w:w="709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75" w:type="dxa"/>
            <w:vAlign w:val="top"/>
          </w:tcPr>
          <w:p>
            <w:pPr>
              <w:pStyle w:val="TableText"/>
              <w:spacing w:before="70" w:line="204" w:lineRule="auto"/>
              <w:ind w:left="202"/>
            </w:pPr>
            <w:r>
              <w:rPr>
                <w:spacing w:val="-1"/>
                <w:position w:val="-1"/>
              </w:rPr>
              <w:t>0.60%</w:t>
            </w:r>
            <w:r>
              <w:rPr>
                <w:spacing w:val="8"/>
                <w:position w:val="-1"/>
              </w:rPr>
              <w:t xml:space="preserve">        </w:t>
            </w:r>
            <w:r>
              <w:rPr>
                <w:spacing w:val="-1"/>
                <w:position w:val="2"/>
              </w:rPr>
              <w:t>广东省</w:t>
            </w:r>
            <w:r>
              <w:rPr>
                <w:spacing w:val="3"/>
                <w:position w:val="2"/>
              </w:rPr>
              <w:t xml:space="preserve">          </w:t>
            </w:r>
            <w:r>
              <w:rPr>
                <w:spacing w:val="-1"/>
                <w:position w:val="-1"/>
              </w:rPr>
              <w:t>49.7</w:t>
            </w:r>
            <w:r>
              <w:rPr>
                <w:spacing w:val="10"/>
                <w:position w:val="-1"/>
              </w:rPr>
              <w:t xml:space="preserve">       </w:t>
            </w:r>
            <w:r>
              <w:rPr>
                <w:spacing w:val="-1"/>
                <w:position w:val="-1"/>
              </w:rPr>
              <w:t>48.9</w:t>
            </w:r>
          </w:p>
        </w:tc>
        <w:tc>
          <w:tcPr>
            <w:tcW w:w="689" w:type="dxa"/>
            <w:shd w:val="clear" w:color="auto" w:fill="E3F2E9"/>
            <w:vAlign w:val="top"/>
          </w:tcPr>
          <w:p>
            <w:pPr>
              <w:pStyle w:val="TableText"/>
              <w:spacing w:before="116" w:line="183" w:lineRule="auto"/>
              <w:ind w:left="208"/>
            </w:pPr>
            <w:r>
              <w:rPr>
                <w:spacing w:val="-2"/>
              </w:rPr>
              <w:t>0.8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spacing w:before="116" w:line="183" w:lineRule="auto"/>
              <w:ind w:left="139"/>
            </w:pPr>
            <w:r>
              <w:rPr>
                <w:spacing w:val="-2"/>
              </w:rPr>
              <w:t>4.60%</w:t>
            </w:r>
          </w:p>
        </w:tc>
      </w:tr>
      <w:tr>
        <w:tblPrEx>
          <w:tblW w:w="9960" w:type="dxa"/>
          <w:tblInd w:w="159" w:type="dxa"/>
          <w:tblLayout w:type="fixed"/>
        </w:tblPrEx>
        <w:trPr>
          <w:trHeight w:val="290"/>
        </w:trPr>
        <w:tc>
          <w:tcPr>
            <w:tcW w:w="3143" w:type="dxa"/>
            <w:gridSpan w:val="2"/>
            <w:vAlign w:val="top"/>
          </w:tcPr>
          <w:p>
            <w:pPr>
              <w:pStyle w:val="TableText"/>
              <w:spacing w:before="51" w:line="204" w:lineRule="auto"/>
              <w:ind w:left="225"/>
            </w:pPr>
            <w:r>
              <w:rPr>
                <w:spacing w:val="-1"/>
                <w:position w:val="2"/>
              </w:rPr>
              <w:t>海南省</w:t>
            </w:r>
            <w:r>
              <w:rPr>
                <w:spacing w:val="6"/>
                <w:position w:val="2"/>
              </w:rPr>
              <w:t xml:space="preserve">      </w:t>
            </w:r>
            <w:r>
              <w:rPr>
                <w:spacing w:val="-1"/>
                <w:position w:val="-1"/>
              </w:rPr>
              <w:t>70.0</w:t>
            </w:r>
            <w:r>
              <w:rPr>
                <w:spacing w:val="10"/>
                <w:position w:val="-1"/>
              </w:rPr>
              <w:t xml:space="preserve">       </w:t>
            </w:r>
            <w:r>
              <w:rPr>
                <w:spacing w:val="-1"/>
                <w:position w:val="-1"/>
              </w:rPr>
              <w:t>77.6</w:t>
            </w:r>
          </w:p>
        </w:tc>
        <w:tc>
          <w:tcPr>
            <w:tcW w:w="709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75" w:type="dxa"/>
            <w:vAlign w:val="top"/>
          </w:tcPr>
          <w:p>
            <w:pPr>
              <w:pStyle w:val="TableText"/>
              <w:spacing w:before="60" w:line="194" w:lineRule="auto"/>
              <w:ind w:left="173"/>
            </w:pPr>
            <w:r>
              <w:rPr>
                <w:spacing w:val="-1"/>
                <w:position w:val="-1"/>
              </w:rPr>
              <w:t xml:space="preserve">0.60%         </w:t>
            </w:r>
            <w:r>
              <w:rPr>
                <w:spacing w:val="-1"/>
                <w:position w:val="2"/>
              </w:rPr>
              <w:t>安徽省</w:t>
            </w:r>
            <w:r>
              <w:rPr>
                <w:spacing w:val="4"/>
                <w:position w:val="2"/>
              </w:rPr>
              <w:t xml:space="preserve">          </w:t>
            </w:r>
            <w:r>
              <w:rPr>
                <w:spacing w:val="-1"/>
                <w:position w:val="-1"/>
              </w:rPr>
              <w:t>64.4</w:t>
            </w:r>
            <w:r>
              <w:rPr>
                <w:spacing w:val="11"/>
                <w:position w:val="-1"/>
              </w:rPr>
              <w:t xml:space="preserve">       </w:t>
            </w:r>
            <w:r>
              <w:rPr>
                <w:spacing w:val="-1"/>
              </w:rPr>
              <w:t>63.0</w:t>
            </w:r>
          </w:p>
        </w:tc>
        <w:tc>
          <w:tcPr>
            <w:tcW w:w="689" w:type="dxa"/>
            <w:shd w:val="clear" w:color="auto" w:fill="E0F1E7"/>
            <w:vAlign w:val="top"/>
          </w:tcPr>
          <w:p>
            <w:pPr>
              <w:pStyle w:val="TableText"/>
              <w:spacing w:before="107" w:line="177" w:lineRule="auto"/>
              <w:ind w:left="208"/>
            </w:pPr>
            <w:r>
              <w:rPr>
                <w:spacing w:val="-5"/>
              </w:rPr>
              <w:t>1.4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spacing w:before="107" w:line="177" w:lineRule="auto"/>
              <w:ind w:left="139"/>
            </w:pPr>
            <w:r>
              <w:rPr>
                <w:spacing w:val="-5"/>
              </w:rPr>
              <w:t>1.90%</w:t>
            </w:r>
          </w:p>
        </w:tc>
      </w:tr>
      <w:tr>
        <w:tblPrEx>
          <w:tblW w:w="9960" w:type="dxa"/>
          <w:tblInd w:w="159" w:type="dxa"/>
          <w:tblLayout w:type="fixed"/>
        </w:tblPrEx>
        <w:trPr>
          <w:trHeight w:val="439"/>
        </w:trPr>
        <w:tc>
          <w:tcPr>
            <w:tcW w:w="3143" w:type="dxa"/>
            <w:gridSpan w:val="2"/>
            <w:vAlign w:val="top"/>
          </w:tcPr>
          <w:p>
            <w:pPr>
              <w:pStyle w:val="TableText"/>
              <w:spacing w:before="160" w:line="221" w:lineRule="auto"/>
              <w:ind w:left="235"/>
            </w:pPr>
            <w:r>
              <w:rPr>
                <w:position w:val="1"/>
              </w:rPr>
              <w:t xml:space="preserve">山东省      </w:t>
            </w:r>
            <w:r>
              <w:rPr>
                <w:position w:val="-1"/>
              </w:rPr>
              <w:t>96.4</w:t>
            </w:r>
            <w:r>
              <w:rPr>
                <w:spacing w:val="8"/>
                <w:position w:val="-1"/>
              </w:rPr>
              <w:t xml:space="preserve">       </w:t>
            </w:r>
            <w:r>
              <w:t>103.4</w:t>
            </w:r>
          </w:p>
        </w:tc>
        <w:tc>
          <w:tcPr>
            <w:tcW w:w="709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75" w:type="dxa"/>
            <w:vAlign w:val="top"/>
          </w:tcPr>
          <w:p>
            <w:pPr>
              <w:pStyle w:val="TableText"/>
              <w:spacing w:before="172" w:line="211" w:lineRule="auto"/>
              <w:ind w:left="153"/>
            </w:pPr>
            <w:r>
              <w:rPr>
                <w:spacing w:val="-2"/>
                <w:position w:val="1"/>
              </w:rPr>
              <w:t>0.60%</w:t>
            </w:r>
            <w:r>
              <w:rPr>
                <w:spacing w:val="3"/>
                <w:position w:val="1"/>
              </w:rPr>
              <w:t xml:space="preserve">          </w:t>
            </w:r>
            <w:r>
              <w:rPr>
                <w:spacing w:val="-2"/>
              </w:rPr>
              <w:t>上海</w:t>
            </w:r>
            <w:r>
              <w:rPr>
                <w:spacing w:val="5"/>
              </w:rPr>
              <w:t xml:space="preserve">           </w:t>
            </w:r>
            <w:r>
              <w:rPr>
                <w:spacing w:val="-2"/>
                <w:position w:val="-1"/>
              </w:rPr>
              <w:t>46.9</w:t>
            </w:r>
            <w:r>
              <w:rPr>
                <w:spacing w:val="9"/>
                <w:position w:val="-1"/>
              </w:rPr>
              <w:t xml:space="preserve">       </w:t>
            </w:r>
            <w:r>
              <w:rPr>
                <w:spacing w:val="-2"/>
                <w:position w:val="-1"/>
              </w:rPr>
              <w:t>45.2</w:t>
            </w:r>
          </w:p>
        </w:tc>
        <w:tc>
          <w:tcPr>
            <w:tcW w:w="689" w:type="dxa"/>
            <w:vMerge w:val="restart"/>
            <w:tcBorders>
              <w:bottom w:val="nil"/>
            </w:tcBorders>
            <w:shd w:val="clear" w:color="auto" w:fill="DCEFE3"/>
            <w:vAlign w:val="top"/>
          </w:tcPr>
          <w:p>
            <w:pPr>
              <w:pStyle w:val="TableText"/>
              <w:spacing w:before="207" w:line="390" w:lineRule="exact"/>
              <w:ind w:left="208"/>
            </w:pPr>
            <w:r>
              <w:rPr>
                <w:spacing w:val="-5"/>
                <w:position w:val="19"/>
              </w:rPr>
              <w:t>1.8</w:t>
            </w:r>
          </w:p>
          <w:p>
            <w:pPr>
              <w:pStyle w:val="TableText"/>
              <w:spacing w:line="141" w:lineRule="exact"/>
              <w:ind w:left="208"/>
            </w:pPr>
            <w:r>
              <w:rPr>
                <w:spacing w:val="-3"/>
                <w:position w:val="-2"/>
              </w:rPr>
              <w:t>2.1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spacing w:before="177" w:line="183" w:lineRule="auto"/>
              <w:ind w:left="139"/>
            </w:pPr>
            <w:r>
              <w:rPr>
                <w:spacing w:val="-2"/>
              </w:rPr>
              <w:t>9.90%</w:t>
            </w:r>
          </w:p>
        </w:tc>
      </w:tr>
      <w:tr>
        <w:tblPrEx>
          <w:tblW w:w="9960" w:type="dxa"/>
          <w:tblInd w:w="159" w:type="dxa"/>
          <w:tblLayout w:type="fixed"/>
        </w:tblPrEx>
        <w:trPr>
          <w:trHeight w:val="300"/>
        </w:trPr>
        <w:tc>
          <w:tcPr>
            <w:tcW w:w="3143" w:type="dxa"/>
            <w:gridSpan w:val="2"/>
            <w:vAlign w:val="top"/>
          </w:tcPr>
          <w:p>
            <w:pPr>
              <w:pStyle w:val="TableText"/>
              <w:spacing w:before="62" w:line="203" w:lineRule="auto"/>
              <w:ind w:left="225"/>
            </w:pPr>
            <w:r>
              <w:rPr>
                <w:position w:val="2"/>
              </w:rPr>
              <w:t>湖南省</w:t>
            </w:r>
            <w:r>
              <w:rPr>
                <w:spacing w:val="4"/>
                <w:position w:val="2"/>
              </w:rPr>
              <w:t xml:space="preserve">      </w:t>
            </w:r>
            <w:r>
              <w:rPr>
                <w:position w:val="-1"/>
              </w:rPr>
              <w:t>80.4</w:t>
            </w:r>
            <w:r>
              <w:rPr>
                <w:spacing w:val="11"/>
                <w:position w:val="-1"/>
              </w:rPr>
              <w:t xml:space="preserve">       </w:t>
            </w:r>
            <w:r>
              <w:rPr>
                <w:position w:val="-1"/>
              </w:rPr>
              <w:t>87.0</w:t>
            </w:r>
          </w:p>
        </w:tc>
        <w:tc>
          <w:tcPr>
            <w:tcW w:w="709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75" w:type="dxa"/>
            <w:vAlign w:val="top"/>
          </w:tcPr>
          <w:p>
            <w:pPr>
              <w:pStyle w:val="TableText"/>
              <w:spacing w:before="63" w:line="202" w:lineRule="auto"/>
              <w:ind w:left="153"/>
            </w:pPr>
            <w:r>
              <w:rPr>
                <w:spacing w:val="-1"/>
                <w:position w:val="-1"/>
              </w:rPr>
              <w:t>0.60%</w:t>
            </w:r>
            <w:r>
              <w:rPr>
                <w:spacing w:val="8"/>
                <w:position w:val="-1"/>
              </w:rPr>
              <w:t xml:space="preserve">    </w:t>
            </w:r>
            <w:r>
              <w:rPr>
                <w:spacing w:val="-1"/>
                <w:position w:val="1"/>
              </w:rPr>
              <w:t>新疆维吾尔自治区</w:t>
            </w:r>
            <w:r>
              <w:rPr>
                <w:spacing w:val="9"/>
                <w:position w:val="1"/>
              </w:rPr>
              <w:t xml:space="preserve">     </w:t>
            </w:r>
            <w:r>
              <w:rPr>
                <w:spacing w:val="-1"/>
                <w:position w:val="-2"/>
              </w:rPr>
              <w:t>75.7</w:t>
            </w:r>
            <w:r>
              <w:rPr>
                <w:spacing w:val="9"/>
                <w:position w:val="-2"/>
              </w:rPr>
              <w:t xml:space="preserve">       </w:t>
            </w:r>
            <w:r>
              <w:rPr>
                <w:spacing w:val="-1"/>
                <w:position w:val="-2"/>
              </w:rPr>
              <w:t>73.6</w:t>
            </w:r>
          </w:p>
        </w:tc>
        <w:tc>
          <w:tcPr>
            <w:tcW w:w="689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44" w:type="dxa"/>
            <w:vAlign w:val="top"/>
          </w:tcPr>
          <w:p>
            <w:pPr>
              <w:pStyle w:val="TableText"/>
              <w:spacing w:before="107" w:line="184" w:lineRule="auto"/>
              <w:ind w:left="139"/>
            </w:pPr>
            <w:r>
              <w:rPr>
                <w:spacing w:val="-5"/>
              </w:rPr>
              <w:t>1.90%</w:t>
            </w:r>
          </w:p>
        </w:tc>
      </w:tr>
      <w:tr>
        <w:tblPrEx>
          <w:tblW w:w="9960" w:type="dxa"/>
          <w:tblInd w:w="159" w:type="dxa"/>
          <w:tblLayout w:type="fixed"/>
        </w:tblPrEx>
        <w:trPr>
          <w:trHeight w:val="319"/>
        </w:trPr>
        <w:tc>
          <w:tcPr>
            <w:tcW w:w="3143" w:type="dxa"/>
            <w:gridSpan w:val="2"/>
            <w:vAlign w:val="top"/>
          </w:tcPr>
          <w:p>
            <w:pPr>
              <w:pStyle w:val="TableText"/>
              <w:spacing w:before="72" w:line="212" w:lineRule="auto"/>
              <w:ind w:left="225"/>
            </w:pPr>
            <w:r>
              <w:rPr>
                <w:spacing w:val="-1"/>
                <w:position w:val="2"/>
              </w:rPr>
              <w:t xml:space="preserve">云南省      </w:t>
            </w:r>
            <w:r>
              <w:rPr>
                <w:spacing w:val="-1"/>
                <w:position w:val="-1"/>
              </w:rPr>
              <w:t>100.8       107</w:t>
            </w:r>
            <w:r>
              <w:rPr>
                <w:spacing w:val="-2"/>
                <w:position w:val="-1"/>
              </w:rPr>
              <w:t>.0</w:t>
            </w:r>
          </w:p>
        </w:tc>
        <w:tc>
          <w:tcPr>
            <w:tcW w:w="709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75" w:type="dxa"/>
            <w:vAlign w:val="top"/>
          </w:tcPr>
          <w:p>
            <w:pPr>
              <w:pStyle w:val="TableText"/>
              <w:spacing w:before="101" w:line="192" w:lineRule="auto"/>
              <w:ind w:left="153"/>
            </w:pPr>
            <w:r>
              <w:rPr>
                <w:spacing w:val="-1"/>
              </w:rPr>
              <w:t>0.60%</w:t>
            </w:r>
            <w:r>
              <w:rPr>
                <w:spacing w:val="6"/>
              </w:rPr>
              <w:t xml:space="preserve">       </w:t>
            </w:r>
            <w:r>
              <w:rPr>
                <w:spacing w:val="-1"/>
                <w:position w:val="1"/>
              </w:rPr>
              <w:t>西藏自治区</w:t>
            </w:r>
            <w:r>
              <w:rPr>
                <w:spacing w:val="9"/>
                <w:position w:val="1"/>
              </w:rPr>
              <w:t xml:space="preserve">       </w:t>
            </w:r>
            <w:r>
              <w:rPr>
                <w:spacing w:val="-1"/>
              </w:rPr>
              <w:t xml:space="preserve">109.2       </w:t>
            </w:r>
            <w:r>
              <w:rPr>
                <w:spacing w:val="-1"/>
                <w:position w:val="-1"/>
              </w:rPr>
              <w:t>106.8</w:t>
            </w:r>
          </w:p>
        </w:tc>
        <w:tc>
          <w:tcPr>
            <w:tcW w:w="689" w:type="dxa"/>
            <w:vMerge w:val="restart"/>
            <w:tcBorders>
              <w:bottom w:val="nil"/>
            </w:tcBorders>
            <w:shd w:val="clear" w:color="auto" w:fill="D6EDDE"/>
            <w:vAlign w:val="top"/>
          </w:tcPr>
          <w:p>
            <w:pPr>
              <w:pStyle w:val="TableText"/>
              <w:spacing w:before="138" w:line="310" w:lineRule="exact"/>
              <w:ind w:left="208"/>
            </w:pPr>
            <w:r>
              <w:rPr>
                <w:spacing w:val="-3"/>
                <w:position w:val="12"/>
              </w:rPr>
              <w:t>2.3</w:t>
            </w:r>
          </w:p>
          <w:p>
            <w:pPr>
              <w:pStyle w:val="TableText"/>
              <w:spacing w:line="149" w:lineRule="exact"/>
              <w:ind w:left="208"/>
            </w:pPr>
            <w:r>
              <w:rPr>
                <w:spacing w:val="-3"/>
                <w:position w:val="-2"/>
              </w:rPr>
              <w:t>2.8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spacing w:before="117" w:line="184" w:lineRule="auto"/>
              <w:ind w:left="99"/>
            </w:pPr>
            <w:r>
              <w:rPr>
                <w:spacing w:val="-2"/>
              </w:rPr>
              <w:t>31.10%</w:t>
            </w:r>
          </w:p>
        </w:tc>
      </w:tr>
      <w:tr>
        <w:tblPrEx>
          <w:tblW w:w="9960" w:type="dxa"/>
          <w:tblInd w:w="159" w:type="dxa"/>
          <w:tblLayout w:type="fixed"/>
        </w:tblPrEx>
        <w:trPr>
          <w:trHeight w:val="279"/>
        </w:trPr>
        <w:tc>
          <w:tcPr>
            <w:tcW w:w="3143" w:type="dxa"/>
            <w:gridSpan w:val="2"/>
            <w:vAlign w:val="top"/>
          </w:tcPr>
          <w:p>
            <w:pPr>
              <w:pStyle w:val="TableText"/>
              <w:spacing w:before="73" w:line="190" w:lineRule="auto"/>
              <w:ind w:left="245"/>
            </w:pPr>
            <w:r>
              <w:rPr>
                <w:spacing w:val="-1"/>
                <w:position w:val="1"/>
              </w:rPr>
              <w:t xml:space="preserve">陕西省      </w:t>
            </w:r>
            <w:r>
              <w:rPr>
                <w:spacing w:val="-1"/>
              </w:rPr>
              <w:t>97.9</w:t>
            </w:r>
            <w:r>
              <w:rPr>
                <w:spacing w:val="8"/>
              </w:rPr>
              <w:t xml:space="preserve">       </w:t>
            </w:r>
            <w:r>
              <w:rPr>
                <w:spacing w:val="-1"/>
              </w:rPr>
              <w:t>102.9</w:t>
            </w:r>
          </w:p>
        </w:tc>
        <w:tc>
          <w:tcPr>
            <w:tcW w:w="709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75" w:type="dxa"/>
            <w:vAlign w:val="top"/>
          </w:tcPr>
          <w:p>
            <w:pPr>
              <w:pStyle w:val="TableText"/>
              <w:spacing w:before="83" w:line="180" w:lineRule="auto"/>
              <w:ind w:left="202"/>
            </w:pPr>
            <w:r>
              <w:rPr>
                <w:spacing w:val="-1"/>
              </w:rPr>
              <w:t xml:space="preserve">1.30%         </w:t>
            </w:r>
            <w:r>
              <w:rPr>
                <w:color w:val="001E7F"/>
                <w:spacing w:val="-1"/>
                <w:position w:val="1"/>
              </w:rPr>
              <w:t>山西省</w:t>
            </w:r>
            <w:r>
              <w:rPr>
                <w:color w:val="001E7F"/>
                <w:spacing w:val="1"/>
                <w:position w:val="1"/>
              </w:rPr>
              <w:t xml:space="preserve">          </w:t>
            </w:r>
            <w:r>
              <w:rPr>
                <w:spacing w:val="-1"/>
              </w:rPr>
              <w:t>61.3</w:t>
            </w:r>
            <w:r>
              <w:rPr>
                <w:spacing w:val="10"/>
              </w:rPr>
              <w:t xml:space="preserve">       </w:t>
            </w:r>
            <w:r>
              <w:rPr>
                <w:spacing w:val="-1"/>
              </w:rPr>
              <w:t>58.5</w:t>
            </w:r>
          </w:p>
        </w:tc>
        <w:tc>
          <w:tcPr>
            <w:tcW w:w="689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44" w:type="dxa"/>
            <w:vAlign w:val="top"/>
          </w:tcPr>
          <w:p>
            <w:pPr>
              <w:pStyle w:val="TableText"/>
              <w:spacing w:before="100" w:line="173" w:lineRule="auto"/>
              <w:ind w:left="139"/>
            </w:pPr>
            <w:r>
              <w:rPr>
                <w:spacing w:val="-3"/>
              </w:rPr>
              <w:t>3.30%</w:t>
            </w:r>
          </w:p>
        </w:tc>
      </w:tr>
      <w:tr>
        <w:tblPrEx>
          <w:tblW w:w="9960" w:type="dxa"/>
          <w:tblInd w:w="159" w:type="dxa"/>
          <w:tblLayout w:type="fixed"/>
        </w:tblPrEx>
        <w:trPr>
          <w:trHeight w:val="320"/>
        </w:trPr>
        <w:tc>
          <w:tcPr>
            <w:tcW w:w="3143" w:type="dxa"/>
            <w:gridSpan w:val="2"/>
            <w:vAlign w:val="top"/>
          </w:tcPr>
          <w:p>
            <w:pPr>
              <w:pStyle w:val="TableText"/>
              <w:spacing w:before="84" w:line="211" w:lineRule="auto"/>
              <w:ind w:left="215"/>
            </w:pPr>
            <w:r>
              <w:rPr>
                <w:spacing w:val="-1"/>
                <w:position w:val="1"/>
              </w:rPr>
              <w:t xml:space="preserve">辽宁省      </w:t>
            </w:r>
            <w:r>
              <w:rPr>
                <w:spacing w:val="-1"/>
                <w:position w:val="-1"/>
              </w:rPr>
              <w:t>122.7       126.8</w:t>
            </w:r>
          </w:p>
        </w:tc>
        <w:tc>
          <w:tcPr>
            <w:tcW w:w="709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75" w:type="dxa"/>
            <w:vAlign w:val="top"/>
          </w:tcPr>
          <w:p>
            <w:pPr>
              <w:pStyle w:val="TableText"/>
              <w:spacing w:before="94" w:line="211" w:lineRule="auto"/>
              <w:ind w:left="202"/>
            </w:pPr>
            <w:r>
              <w:rPr>
                <w:spacing w:val="-2"/>
              </w:rPr>
              <w:t xml:space="preserve">1.30%         </w:t>
            </w:r>
            <w:r>
              <w:rPr>
                <w:spacing w:val="-2"/>
                <w:position w:val="1"/>
              </w:rPr>
              <w:t>江苏省</w:t>
            </w:r>
            <w:r>
              <w:rPr>
                <w:spacing w:val="5"/>
                <w:position w:val="1"/>
              </w:rPr>
              <w:t xml:space="preserve">          </w:t>
            </w:r>
            <w:r>
              <w:rPr>
                <w:spacing w:val="-2"/>
              </w:rPr>
              <w:t>62.1</w:t>
            </w:r>
            <w:r>
              <w:rPr>
                <w:spacing w:val="10"/>
              </w:rPr>
              <w:t xml:space="preserve">       </w:t>
            </w:r>
            <w:r>
              <w:rPr>
                <w:spacing w:val="-2"/>
              </w:rPr>
              <w:t>59.1</w:t>
            </w:r>
          </w:p>
        </w:tc>
        <w:tc>
          <w:tcPr>
            <w:tcW w:w="689" w:type="dxa"/>
            <w:shd w:val="clear" w:color="auto" w:fill="B7E0C3"/>
            <w:vAlign w:val="top"/>
          </w:tcPr>
          <w:p>
            <w:pPr>
              <w:pStyle w:val="TableText"/>
              <w:spacing w:before="120" w:line="183" w:lineRule="auto"/>
              <w:ind w:left="208"/>
            </w:pPr>
            <w:r>
              <w:rPr>
                <w:spacing w:val="-3"/>
              </w:rPr>
              <w:t>3.0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spacing w:before="120" w:line="183" w:lineRule="auto"/>
              <w:ind w:left="139"/>
            </w:pPr>
            <w:r>
              <w:rPr>
                <w:spacing w:val="-3"/>
              </w:rPr>
              <w:t>3.30%</w:t>
            </w:r>
          </w:p>
        </w:tc>
      </w:tr>
      <w:tr>
        <w:tblPrEx>
          <w:tblW w:w="9960" w:type="dxa"/>
          <w:tblInd w:w="159" w:type="dxa"/>
          <w:tblLayout w:type="fixed"/>
        </w:tblPrEx>
        <w:trPr>
          <w:trHeight w:val="279"/>
        </w:trPr>
        <w:tc>
          <w:tcPr>
            <w:tcW w:w="3143" w:type="dxa"/>
            <w:gridSpan w:val="2"/>
            <w:vAlign w:val="top"/>
          </w:tcPr>
          <w:p>
            <w:pPr>
              <w:pStyle w:val="TableText"/>
              <w:spacing w:before="44" w:line="179" w:lineRule="auto"/>
              <w:ind w:left="225"/>
            </w:pPr>
            <w:r>
              <w:rPr>
                <w:spacing w:val="-1"/>
                <w:position w:val="3"/>
              </w:rPr>
              <w:t>河南省</w:t>
            </w:r>
            <w:r>
              <w:rPr>
                <w:spacing w:val="8"/>
                <w:position w:val="3"/>
              </w:rPr>
              <w:t xml:space="preserve">      </w:t>
            </w:r>
            <w:r>
              <w:rPr>
                <w:spacing w:val="-1"/>
                <w:position w:val="-1"/>
              </w:rPr>
              <w:t>75.0</w:t>
            </w:r>
            <w:r>
              <w:rPr>
                <w:spacing w:val="9"/>
                <w:position w:val="-1"/>
              </w:rPr>
              <w:t xml:space="preserve">       </w:t>
            </w:r>
            <w:r>
              <w:rPr>
                <w:spacing w:val="-1"/>
                <w:position w:val="-2"/>
              </w:rPr>
              <w:t>78.8</w:t>
            </w:r>
          </w:p>
        </w:tc>
        <w:tc>
          <w:tcPr>
            <w:tcW w:w="709" w:type="dxa"/>
            <w:vMerge/>
            <w:tcBorders>
              <w:top w:val="nil"/>
              <w:bottom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75" w:type="dxa"/>
            <w:vAlign w:val="top"/>
          </w:tcPr>
          <w:p>
            <w:pPr>
              <w:pStyle w:val="TableText"/>
              <w:spacing w:before="43" w:line="190" w:lineRule="auto"/>
              <w:ind w:left="193"/>
            </w:pPr>
            <w:r>
              <w:rPr>
                <w:spacing w:val="-2"/>
                <w:position w:val="-1"/>
              </w:rPr>
              <w:t>1.30%</w:t>
            </w:r>
            <w:r>
              <w:rPr>
                <w:spacing w:val="11"/>
                <w:position w:val="-1"/>
              </w:rPr>
              <w:t xml:space="preserve">        </w:t>
            </w:r>
            <w:r>
              <w:rPr>
                <w:spacing w:val="-2"/>
                <w:position w:val="3"/>
              </w:rPr>
              <w:t xml:space="preserve">贵州省          </w:t>
            </w:r>
            <w:r>
              <w:rPr>
                <w:spacing w:val="-2"/>
                <w:position w:val="-1"/>
              </w:rPr>
              <w:t>167.1</w:t>
            </w:r>
            <w:r>
              <w:rPr>
                <w:position w:val="-1"/>
              </w:rPr>
              <w:t xml:space="preserve">       </w:t>
            </w:r>
            <w:r>
              <w:rPr>
                <w:spacing w:val="-2"/>
              </w:rPr>
              <w:t>160.5</w:t>
            </w:r>
          </w:p>
        </w:tc>
        <w:tc>
          <w:tcPr>
            <w:tcW w:w="689" w:type="dxa"/>
            <w:shd w:val="clear" w:color="auto" w:fill="AEDDBC"/>
            <w:vAlign w:val="top"/>
          </w:tcPr>
          <w:p>
            <w:pPr>
              <w:pStyle w:val="TableText"/>
              <w:spacing w:before="101" w:line="172" w:lineRule="auto"/>
              <w:ind w:left="208"/>
            </w:pPr>
            <w:r>
              <w:rPr>
                <w:spacing w:val="-2"/>
              </w:rPr>
              <w:t>6.5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spacing w:before="101" w:line="172" w:lineRule="auto"/>
              <w:ind w:left="139"/>
            </w:pPr>
            <w:r>
              <w:rPr>
                <w:spacing w:val="-2"/>
              </w:rPr>
              <w:t>9.90%</w:t>
            </w:r>
          </w:p>
        </w:tc>
      </w:tr>
      <w:tr>
        <w:tblPrEx>
          <w:tblW w:w="9960" w:type="dxa"/>
          <w:tblInd w:w="159" w:type="dxa"/>
          <w:tblLayout w:type="fixed"/>
        </w:tblPrEx>
        <w:trPr>
          <w:trHeight w:val="309"/>
        </w:trPr>
        <w:tc>
          <w:tcPr>
            <w:tcW w:w="3143" w:type="dxa"/>
            <w:gridSpan w:val="2"/>
            <w:vAlign w:val="top"/>
          </w:tcPr>
          <w:p>
            <w:pPr>
              <w:pStyle w:val="TableText"/>
              <w:spacing w:before="75" w:line="188" w:lineRule="auto"/>
              <w:ind w:left="225"/>
            </w:pPr>
            <w:r>
              <w:rPr>
                <w:spacing w:val="-1"/>
                <w:position w:val="2"/>
              </w:rPr>
              <w:t>湖北省</w:t>
            </w:r>
            <w:r>
              <w:rPr>
                <w:spacing w:val="8"/>
                <w:position w:val="2"/>
              </w:rPr>
              <w:t xml:space="preserve">      </w:t>
            </w:r>
            <w:r>
              <w:rPr>
                <w:spacing w:val="-1"/>
                <w:position w:val="-2"/>
              </w:rPr>
              <w:t>73.6</w:t>
            </w:r>
            <w:r>
              <w:rPr>
                <w:spacing w:val="10"/>
                <w:position w:val="-2"/>
              </w:rPr>
              <w:t xml:space="preserve">       </w:t>
            </w:r>
            <w:r>
              <w:rPr>
                <w:spacing w:val="-1"/>
                <w:position w:val="-2"/>
              </w:rPr>
              <w:t>77.1</w:t>
            </w:r>
          </w:p>
        </w:tc>
        <w:tc>
          <w:tcPr>
            <w:tcW w:w="709" w:type="dxa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4675" w:type="dxa"/>
            <w:vAlign w:val="top"/>
          </w:tcPr>
          <w:p>
            <w:pPr>
              <w:pStyle w:val="TableText"/>
              <w:spacing w:before="85" w:line="188" w:lineRule="auto"/>
              <w:ind w:left="202"/>
            </w:pPr>
            <w:r>
              <w:rPr>
                <w:spacing w:val="-1"/>
                <w:position w:val="-2"/>
              </w:rPr>
              <w:t xml:space="preserve">1.30%     </w:t>
            </w:r>
            <w:r>
              <w:rPr>
                <w:spacing w:val="-1"/>
                <w:position w:val="1"/>
              </w:rPr>
              <w:t xml:space="preserve">宁夏回族自治区      </w:t>
            </w:r>
            <w:r>
              <w:rPr>
                <w:spacing w:val="-1"/>
                <w:position w:val="-1"/>
              </w:rPr>
              <w:t>69.5        62.0</w:t>
            </w:r>
          </w:p>
        </w:tc>
        <w:tc>
          <w:tcPr>
            <w:tcW w:w="689" w:type="dxa"/>
            <w:shd w:val="clear" w:color="auto" w:fill="63BE7B"/>
            <w:vAlign w:val="top"/>
          </w:tcPr>
          <w:p>
            <w:pPr>
              <w:pStyle w:val="TableText"/>
              <w:spacing w:before="123" w:line="180" w:lineRule="auto"/>
              <w:ind w:left="208"/>
            </w:pPr>
            <w:r>
              <w:rPr>
                <w:spacing w:val="-3"/>
              </w:rPr>
              <w:t>7.5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spacing w:before="121" w:line="182" w:lineRule="auto"/>
              <w:ind w:left="139"/>
            </w:pPr>
            <w:r>
              <w:rPr>
                <w:spacing w:val="-5"/>
              </w:rPr>
              <w:t>1.90%</w:t>
            </w:r>
          </w:p>
        </w:tc>
      </w:tr>
      <w:tr>
        <w:tblPrEx>
          <w:tblW w:w="9960" w:type="dxa"/>
          <w:tblInd w:w="159" w:type="dxa"/>
          <w:tblLayout w:type="fixed"/>
        </w:tblPrEx>
        <w:trPr>
          <w:trHeight w:val="324"/>
        </w:trPr>
        <w:tc>
          <w:tcPr>
            <w:tcW w:w="8527" w:type="dxa"/>
            <w:gridSpan w:val="4"/>
            <w:vAlign w:val="top"/>
          </w:tcPr>
          <w:p>
            <w:pPr>
              <w:pStyle w:val="TableText"/>
              <w:spacing w:before="86" w:line="203" w:lineRule="auto"/>
              <w:ind w:left="225"/>
            </w:pPr>
            <w:r>
              <w:rPr>
                <w:position w:val="1"/>
              </w:rPr>
              <w:t>河北省</w:t>
            </w:r>
            <w:r>
              <w:rPr>
                <w:spacing w:val="5"/>
                <w:position w:val="1"/>
              </w:rPr>
              <w:t xml:space="preserve">      </w:t>
            </w:r>
            <w:r>
              <w:rPr>
                <w:position w:val="-1"/>
              </w:rPr>
              <w:t>76.6</w:t>
            </w:r>
            <w:r>
              <w:rPr>
                <w:spacing w:val="10"/>
                <w:position w:val="-1"/>
              </w:rPr>
              <w:t xml:space="preserve">       </w:t>
            </w:r>
            <w:r>
              <w:rPr>
                <w:position w:val="-1"/>
              </w:rPr>
              <w:t>78.3      -1.8</w:t>
            </w:r>
            <w:r>
              <w:rPr>
                <w:spacing w:val="10"/>
                <w:position w:val="-1"/>
              </w:rPr>
              <w:t xml:space="preserve">    </w:t>
            </w:r>
            <w:r>
              <w:rPr>
                <w:position w:val="-1"/>
              </w:rPr>
              <w:t>1.</w:t>
            </w:r>
            <w:r>
              <w:rPr>
                <w:spacing w:val="-1"/>
                <w:position w:val="-1"/>
              </w:rPr>
              <w:t xml:space="preserve">30%      </w:t>
            </w:r>
            <w:r>
              <w:rPr>
                <w:spacing w:val="-1"/>
                <w:position w:val="2"/>
              </w:rPr>
              <w:t>内蒙古自治区</w:t>
            </w:r>
            <w:r>
              <w:rPr>
                <w:spacing w:val="7"/>
                <w:position w:val="2"/>
              </w:rPr>
              <w:t xml:space="preserve">      </w:t>
            </w:r>
            <w:r>
              <w:rPr>
                <w:spacing w:val="-1"/>
              </w:rPr>
              <w:t>1004</w:t>
            </w:r>
            <w:r>
              <w:rPr>
                <w:spacing w:val="5"/>
              </w:rPr>
              <w:t xml:space="preserve">        </w:t>
            </w:r>
            <w:r>
              <w:rPr>
                <w:spacing w:val="-1"/>
                <w:position w:val="-1"/>
              </w:rPr>
              <w:t>84.2</w:t>
            </w:r>
          </w:p>
        </w:tc>
        <w:tc>
          <w:tcPr>
            <w:tcW w:w="689" w:type="dxa"/>
            <w:shd w:val="clear" w:color="auto" w:fill="00B050"/>
            <w:vAlign w:val="top"/>
          </w:tcPr>
          <w:p>
            <w:pPr>
              <w:pStyle w:val="TableText"/>
              <w:spacing w:before="121" w:line="184" w:lineRule="auto"/>
              <w:ind w:left="158"/>
            </w:pPr>
            <w:r>
              <w:rPr>
                <w:color w:val="003016"/>
                <w:spacing w:val="-4"/>
              </w:rPr>
              <w:t>16.2</w:t>
            </w:r>
          </w:p>
        </w:tc>
        <w:tc>
          <w:tcPr>
            <w:tcW w:w="744" w:type="dxa"/>
            <w:vAlign w:val="top"/>
          </w:tcPr>
          <w:p>
            <w:pPr>
              <w:pStyle w:val="TableText"/>
              <w:spacing w:before="122" w:line="183" w:lineRule="auto"/>
              <w:ind w:left="139"/>
            </w:pPr>
            <w:r>
              <w:rPr>
                <w:spacing w:val="-2"/>
              </w:rPr>
              <w:t>6.60%</w:t>
            </w:r>
          </w:p>
        </w:tc>
      </w:tr>
    </w:tbl>
    <w:p>
      <w:pPr>
        <w:spacing w:before="38" w:line="234" w:lineRule="auto"/>
        <w:ind w:left="130"/>
        <w:rPr>
          <w:rFonts w:ascii="SimSun" w:eastAsia="SimSun" w:hAnsi="SimSun" w:cs="SimSun"/>
          <w:sz w:val="9"/>
          <w:szCs w:val="9"/>
        </w:rPr>
      </w:pPr>
      <w:r>
        <w:rPr>
          <w:rFonts w:ascii="SimSun" w:eastAsia="SimSun" w:hAnsi="SimSun" w:cs="SimSun"/>
          <w:spacing w:val="-6"/>
          <w:position w:val="2"/>
          <w:sz w:val="9"/>
          <w:szCs w:val="9"/>
        </w:rPr>
        <w:t>交</w:t>
      </w:r>
      <w:r>
        <w:rPr>
          <w:rFonts w:ascii="SimSun" w:eastAsia="SimSun" w:hAnsi="SimSun" w:cs="SimSun"/>
          <w:spacing w:val="36"/>
          <w:position w:val="2"/>
          <w:sz w:val="9"/>
          <w:szCs w:val="9"/>
        </w:rPr>
        <w:t xml:space="preserve"> </w:t>
      </w:r>
      <w:r>
        <w:rPr>
          <w:rFonts w:ascii="SimSun" w:eastAsia="SimSun" w:hAnsi="SimSun" w:cs="SimSun"/>
          <w:spacing w:val="-6"/>
          <w:position w:val="2"/>
          <w:sz w:val="9"/>
          <w:szCs w:val="9"/>
        </w:rPr>
        <w:t>料</w:t>
      </w:r>
      <w:r>
        <w:rPr>
          <w:rFonts w:ascii="SimSun" w:eastAsia="SimSun" w:hAnsi="SimSun" w:cs="SimSun"/>
          <w:spacing w:val="25"/>
          <w:position w:val="2"/>
          <w:sz w:val="9"/>
          <w:szCs w:val="9"/>
        </w:rPr>
        <w:t xml:space="preserve"> </w:t>
      </w:r>
      <w:r>
        <w:rPr>
          <w:rFonts w:ascii="SimSun" w:eastAsia="SimSun" w:hAnsi="SimSun" w:cs="SimSun"/>
          <w:spacing w:val="-6"/>
          <w:position w:val="2"/>
          <w:sz w:val="9"/>
          <w:szCs w:val="9"/>
        </w:rPr>
        <w:t>来</w:t>
      </w:r>
      <w:r>
        <w:rPr>
          <w:rFonts w:ascii="SimSun" w:eastAsia="SimSun" w:hAnsi="SimSun" w:cs="SimSun"/>
          <w:spacing w:val="24"/>
          <w:w w:val="101"/>
          <w:position w:val="2"/>
          <w:sz w:val="9"/>
          <w:szCs w:val="9"/>
        </w:rPr>
        <w:t xml:space="preserve"> </w:t>
      </w:r>
      <w:r>
        <w:rPr>
          <w:rFonts w:ascii="SimSun" w:eastAsia="SimSun" w:hAnsi="SimSun" w:cs="SimSun"/>
          <w:spacing w:val="-6"/>
          <w:position w:val="2"/>
          <w:sz w:val="9"/>
          <w:szCs w:val="9"/>
        </w:rPr>
        <w:t>源</w:t>
      </w:r>
      <w:r>
        <w:rPr>
          <w:rFonts w:ascii="SimSun" w:eastAsia="SimSun" w:hAnsi="SimSun" w:cs="SimSun"/>
          <w:spacing w:val="5"/>
          <w:position w:val="2"/>
          <w:sz w:val="9"/>
          <w:szCs w:val="9"/>
        </w:rPr>
        <w:t xml:space="preserve">  </w:t>
      </w:r>
      <w:r>
        <w:rPr>
          <w:rFonts w:ascii="SimSun" w:eastAsia="SimSun" w:hAnsi="SimSun" w:cs="SimSun"/>
          <w:spacing w:val="-6"/>
          <w:position w:val="2"/>
          <w:sz w:val="9"/>
          <w:szCs w:val="9"/>
        </w:rPr>
        <w:t>·</w:t>
      </w:r>
      <w:r>
        <w:rPr>
          <w:rFonts w:ascii="SimSun" w:eastAsia="SimSun" w:hAnsi="SimSun" w:cs="SimSun"/>
          <w:spacing w:val="31"/>
          <w:position w:val="2"/>
          <w:sz w:val="9"/>
          <w:szCs w:val="9"/>
        </w:rPr>
        <w:t xml:space="preserve"> </w:t>
      </w:r>
      <w:r>
        <w:rPr>
          <w:rFonts w:ascii="SimSun" w:eastAsia="SimSun" w:hAnsi="SimSun" w:cs="SimSun"/>
          <w:spacing w:val="-6"/>
          <w:position w:val="2"/>
          <w:sz w:val="9"/>
          <w:szCs w:val="9"/>
        </w:rPr>
        <w:t>i</w:t>
      </w:r>
      <w:r>
        <w:rPr>
          <w:rFonts w:ascii="SimSun" w:eastAsia="SimSun" w:hAnsi="SimSun" w:cs="SimSun"/>
          <w:spacing w:val="23"/>
          <w:w w:val="101"/>
          <w:position w:val="2"/>
          <w:sz w:val="9"/>
          <w:szCs w:val="9"/>
        </w:rPr>
        <w:t xml:space="preserve"> </w:t>
      </w:r>
      <w:r>
        <w:rPr>
          <w:rFonts w:ascii="SimSun" w:eastAsia="SimSun" w:hAnsi="SimSun" w:cs="SimSun"/>
          <w:spacing w:val="-6"/>
          <w:position w:val="2"/>
          <w:sz w:val="9"/>
          <w:szCs w:val="9"/>
        </w:rPr>
        <w:t>F</w:t>
      </w:r>
      <w:r>
        <w:rPr>
          <w:rFonts w:ascii="SimSun" w:eastAsia="SimSun" w:hAnsi="SimSun" w:cs="SimSun"/>
          <w:spacing w:val="-27"/>
          <w:position w:val="2"/>
          <w:sz w:val="9"/>
          <w:szCs w:val="9"/>
        </w:rPr>
        <w:t xml:space="preserve"> </w:t>
      </w:r>
      <w:r>
        <w:rPr>
          <w:rFonts w:ascii="SimSun" w:eastAsia="SimSun" w:hAnsi="SimSun" w:cs="SimSun"/>
          <w:spacing w:val="-6"/>
          <w:position w:val="-2"/>
          <w:sz w:val="9"/>
          <w:szCs w:val="9"/>
        </w:rPr>
        <w:t>nd,</w:t>
      </w:r>
      <w:r>
        <w:rPr>
          <w:rFonts w:ascii="SimSun" w:eastAsia="SimSun" w:hAnsi="SimSun" w:cs="SimSun"/>
          <w:spacing w:val="2"/>
          <w:position w:val="-2"/>
          <w:sz w:val="9"/>
          <w:szCs w:val="9"/>
        </w:rPr>
        <w:t xml:space="preserve">     </w:t>
      </w:r>
      <w:r>
        <w:rPr>
          <w:rFonts w:ascii="SimSun" w:eastAsia="SimSun" w:hAnsi="SimSun" w:cs="SimSun"/>
          <w:spacing w:val="-6"/>
          <w:sz w:val="9"/>
          <w:szCs w:val="9"/>
        </w:rPr>
        <w:t>华</w:t>
      </w:r>
      <w:r>
        <w:rPr>
          <w:rFonts w:ascii="SimSun" w:eastAsia="SimSun" w:hAnsi="SimSun" w:cs="SimSun"/>
          <w:spacing w:val="34"/>
          <w:sz w:val="9"/>
          <w:szCs w:val="9"/>
        </w:rPr>
        <w:t xml:space="preserve"> </w:t>
      </w:r>
      <w:r>
        <w:rPr>
          <w:rFonts w:ascii="SimSun" w:eastAsia="SimSun" w:hAnsi="SimSun" w:cs="SimSun"/>
          <w:spacing w:val="-6"/>
          <w:sz w:val="9"/>
          <w:szCs w:val="9"/>
        </w:rPr>
        <w:t>福</w:t>
      </w:r>
      <w:r>
        <w:rPr>
          <w:rFonts w:ascii="SimSun" w:eastAsia="SimSun" w:hAnsi="SimSun" w:cs="SimSun"/>
          <w:spacing w:val="31"/>
          <w:w w:val="101"/>
          <w:sz w:val="9"/>
          <w:szCs w:val="9"/>
        </w:rPr>
        <w:t xml:space="preserve"> </w:t>
      </w:r>
      <w:r>
        <w:rPr>
          <w:rFonts w:ascii="SimSun" w:eastAsia="SimSun" w:hAnsi="SimSun" w:cs="SimSun"/>
          <w:spacing w:val="-6"/>
          <w:sz w:val="9"/>
          <w:szCs w:val="9"/>
        </w:rPr>
        <w:t>证</w:t>
      </w:r>
      <w:r>
        <w:rPr>
          <w:rFonts w:ascii="SimSun" w:eastAsia="SimSun" w:hAnsi="SimSun" w:cs="SimSun"/>
          <w:spacing w:val="31"/>
          <w:sz w:val="9"/>
          <w:szCs w:val="9"/>
        </w:rPr>
        <w:t xml:space="preserve"> </w:t>
      </w:r>
      <w:r>
        <w:rPr>
          <w:rFonts w:ascii="SimSun" w:eastAsia="SimSun" w:hAnsi="SimSun" w:cs="SimSun"/>
          <w:spacing w:val="-6"/>
          <w:sz w:val="9"/>
          <w:szCs w:val="9"/>
        </w:rPr>
        <w:t>券</w:t>
      </w:r>
      <w:r>
        <w:rPr>
          <w:rFonts w:ascii="SimSun" w:eastAsia="SimSun" w:hAnsi="SimSun" w:cs="SimSun"/>
          <w:spacing w:val="31"/>
          <w:sz w:val="9"/>
          <w:szCs w:val="9"/>
        </w:rPr>
        <w:t xml:space="preserve"> </w:t>
      </w:r>
      <w:r>
        <w:rPr>
          <w:rFonts w:ascii="SimSun" w:eastAsia="SimSun" w:hAnsi="SimSun" w:cs="SimSun"/>
          <w:spacing w:val="-6"/>
          <w:sz w:val="9"/>
          <w:szCs w:val="9"/>
        </w:rPr>
        <w:t>研</w:t>
      </w:r>
      <w:r>
        <w:rPr>
          <w:rFonts w:ascii="SimSun" w:eastAsia="SimSun" w:hAnsi="SimSun" w:cs="SimSun"/>
          <w:spacing w:val="35"/>
          <w:w w:val="102"/>
          <w:sz w:val="9"/>
          <w:szCs w:val="9"/>
        </w:rPr>
        <w:t xml:space="preserve"> </w:t>
      </w:r>
      <w:r>
        <w:rPr>
          <w:rFonts w:ascii="SimSun" w:eastAsia="SimSun" w:hAnsi="SimSun" w:cs="SimSun"/>
          <w:spacing w:val="-6"/>
          <w:sz w:val="9"/>
          <w:szCs w:val="9"/>
        </w:rPr>
        <w:t>究</w:t>
      </w:r>
      <w:r>
        <w:rPr>
          <w:rFonts w:ascii="SimSun" w:eastAsia="SimSun" w:hAnsi="SimSun" w:cs="SimSun"/>
          <w:spacing w:val="31"/>
          <w:sz w:val="9"/>
          <w:szCs w:val="9"/>
        </w:rPr>
        <w:t xml:space="preserve"> </w:t>
      </w:r>
      <w:r>
        <w:rPr>
          <w:rFonts w:ascii="SimSun" w:eastAsia="SimSun" w:hAnsi="SimSun" w:cs="SimSun"/>
          <w:spacing w:val="-6"/>
          <w:sz w:val="9"/>
          <w:szCs w:val="9"/>
        </w:rPr>
        <w:t>所</w:t>
      </w:r>
    </w:p>
    <w:p>
      <w:pPr>
        <w:spacing w:line="271" w:lineRule="auto"/>
        <w:rPr>
          <w:rFonts w:ascii="Arial"/>
          <w:sz w:val="21"/>
        </w:rPr>
      </w:pPr>
    </w:p>
    <w:p>
      <w:pPr>
        <w:pStyle w:val="BodyText"/>
        <w:spacing w:before="72" w:line="224" w:lineRule="auto"/>
        <w:ind w:left="2583"/>
        <w:outlineLvl w:val="2"/>
        <w:rPr>
          <w:sz w:val="22"/>
          <w:szCs w:val="22"/>
        </w:rPr>
      </w:pPr>
      <w:r>
        <w:rPr>
          <w:b/>
          <w:bCs/>
          <w:color w:val="003D9A"/>
          <w:spacing w:val="-3"/>
          <w:sz w:val="22"/>
          <w:szCs w:val="22"/>
        </w:rPr>
        <w:t>2.2.2</w:t>
      </w:r>
      <w:r>
        <w:rPr>
          <w:color w:val="003D9A"/>
          <w:spacing w:val="-3"/>
          <w:sz w:val="22"/>
          <w:szCs w:val="22"/>
        </w:rPr>
        <w:t xml:space="preserve"> </w:t>
      </w:r>
      <w:r>
        <w:rPr>
          <w:b/>
          <w:bCs/>
          <w:color w:val="003D9A"/>
          <w:spacing w:val="-3"/>
          <w:sz w:val="22"/>
          <w:szCs w:val="22"/>
        </w:rPr>
        <w:t>异常成交主要集中在贵州等区域</w:t>
      </w:r>
    </w:p>
    <w:p>
      <w:pPr>
        <w:pStyle w:val="BodyText"/>
        <w:spacing w:before="243" w:line="285" w:lineRule="auto"/>
        <w:ind w:left="2580" w:right="76" w:firstLine="449"/>
        <w:jc w:val="both"/>
        <w:rPr>
          <w:sz w:val="22"/>
          <w:szCs w:val="22"/>
        </w:rPr>
      </w:pPr>
      <w:r>
        <w:rPr>
          <w:spacing w:val="2"/>
          <w:sz w:val="22"/>
          <w:szCs w:val="22"/>
        </w:rPr>
        <w:t>2月城投债高估值成交主体主要分布在贵州(贵阳、遵义、毕节</w:t>
      </w:r>
      <w:r>
        <w:rPr>
          <w:spacing w:val="1"/>
          <w:sz w:val="22"/>
          <w:szCs w:val="22"/>
        </w:rPr>
        <w:t>)、江苏等区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域，剩余期限多在1</w:t>
      </w:r>
      <w:r>
        <w:rPr>
          <w:spacing w:val="-65"/>
          <w:sz w:val="22"/>
          <w:szCs w:val="22"/>
        </w:rPr>
        <w:t xml:space="preserve"> </w:t>
      </w:r>
      <w:r>
        <w:rPr>
          <w:sz w:val="22"/>
          <w:szCs w:val="22"/>
        </w:rPr>
        <w:t>年以内；低估值成交主体主要分布在</w:t>
      </w:r>
      <w:r>
        <w:rPr>
          <w:spacing w:val="-1"/>
          <w:sz w:val="22"/>
          <w:szCs w:val="22"/>
        </w:rPr>
        <w:t>贵州六盘水和湖北、重</w:t>
      </w:r>
      <w:r>
        <w:rPr>
          <w:sz w:val="22"/>
          <w:szCs w:val="22"/>
        </w:rPr>
        <w:t xml:space="preserve"> </w:t>
      </w:r>
      <w:r>
        <w:rPr>
          <w:spacing w:val="3"/>
          <w:sz w:val="22"/>
          <w:szCs w:val="22"/>
        </w:rPr>
        <w:t>庆等地，剩余期限多在1.5年以上。</w:t>
      </w:r>
    </w:p>
    <w:p>
      <w:pPr>
        <w:spacing w:line="257" w:lineRule="auto"/>
        <w:rPr>
          <w:rFonts w:ascii="Arial"/>
          <w:sz w:val="21"/>
        </w:rPr>
      </w:pPr>
    </w:p>
    <w:p>
      <w:pPr>
        <w:spacing w:before="59" w:line="220" w:lineRule="auto"/>
        <w:ind w:left="84"/>
        <w:rPr>
          <w:rFonts w:ascii="STXingkai" w:eastAsia="STXingkai" w:hAnsi="STXingkai" w:cs="STXingkai"/>
          <w:sz w:val="17"/>
          <w:szCs w:val="17"/>
        </w:rPr>
      </w:pPr>
      <w:r>
        <w:rPr>
          <w:rFonts w:ascii="STXingkai" w:eastAsia="STXingkai" w:hAnsi="STXingkai" w:cs="STXingkai"/>
          <w:i/>
          <w:iCs/>
          <w:color w:val="0842B8"/>
          <w:spacing w:val="11"/>
          <w:sz w:val="17"/>
          <w:szCs w:val="17"/>
        </w:rPr>
        <w:t>图表7:2024年2月城投前十大异常成交(%,</w:t>
      </w:r>
      <w:r>
        <w:rPr>
          <w:rFonts w:ascii="SimSun" w:eastAsia="SimSun" w:hAnsi="SimSun" w:cs="SimSun"/>
          <w:i/>
          <w:iCs/>
          <w:color w:val="0842B8"/>
          <w:sz w:val="17"/>
          <w:szCs w:val="17"/>
        </w:rPr>
        <w:t>BR</w:t>
      </w:r>
      <w:r>
        <w:rPr>
          <w:rFonts w:ascii="SimSun" w:eastAsia="SimSun" w:hAnsi="SimSun" w:cs="SimSun"/>
          <w:i/>
          <w:iCs/>
          <w:color w:val="0842B8"/>
          <w:spacing w:val="11"/>
          <w:sz w:val="17"/>
          <w:szCs w:val="17"/>
        </w:rPr>
        <w:t>,</w:t>
      </w:r>
      <w:r>
        <w:rPr>
          <w:rFonts w:ascii="STXingkai" w:eastAsia="STXingkai" w:hAnsi="STXingkai" w:cs="STXingkai"/>
          <w:i/>
          <w:iCs/>
          <w:color w:val="0842B8"/>
          <w:spacing w:val="11"/>
          <w:sz w:val="17"/>
          <w:szCs w:val="17"/>
        </w:rPr>
        <w:t>天)</w:t>
      </w:r>
    </w:p>
    <w:tbl>
      <w:tblPr>
        <w:tblStyle w:val="TableNormal5"/>
        <w:tblW w:w="9980" w:type="dxa"/>
        <w:tblInd w:w="1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475"/>
        <w:gridCol w:w="5403"/>
        <w:gridCol w:w="1294"/>
        <w:gridCol w:w="954"/>
        <w:gridCol w:w="934"/>
        <w:gridCol w:w="920"/>
      </w:tblGrid>
      <w:tr>
        <w:tblPrEx>
          <w:tblW w:w="9980" w:type="dxa"/>
          <w:tblInd w:w="159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634"/>
        </w:trPr>
        <w:tc>
          <w:tcPr>
            <w:tcW w:w="475" w:type="dxa"/>
            <w:tcBorders>
              <w:bottom w:val="nil"/>
            </w:tcBorders>
            <w:textDirection w:val="tbRlV"/>
            <w:vAlign w:val="top"/>
          </w:tcPr>
          <w:p>
            <w:pPr>
              <w:pStyle w:val="TableText"/>
              <w:spacing w:before="159" w:line="215" w:lineRule="auto"/>
              <w:ind w:left="154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高</w:t>
            </w:r>
            <w:r>
              <w:rPr>
                <w:spacing w:val="6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估</w:t>
            </w:r>
            <w:r>
              <w:rPr>
                <w:spacing w:val="6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值</w:t>
            </w:r>
          </w:p>
        </w:tc>
        <w:tc>
          <w:tcPr>
            <w:tcW w:w="5403" w:type="dxa"/>
            <w:tcBorders>
              <w:right w:val="nil"/>
            </w:tcBorders>
            <w:vAlign w:val="top"/>
          </w:tcPr>
          <w:p>
            <w:pPr>
              <w:pStyle w:val="TableText"/>
              <w:spacing w:before="239" w:line="230" w:lineRule="auto"/>
              <w:ind w:left="172"/>
              <w:rPr>
                <w:sz w:val="16"/>
                <w:szCs w:val="16"/>
              </w:rPr>
            </w:pPr>
            <w:r>
              <w:rPr>
                <w:b/>
                <w:bCs/>
                <w:spacing w:val="-1"/>
                <w:position w:val="1"/>
                <w:sz w:val="16"/>
                <w:szCs w:val="16"/>
              </w:rPr>
              <w:t>成交日期</w:t>
            </w:r>
            <w:r>
              <w:rPr>
                <w:spacing w:val="4"/>
                <w:position w:val="1"/>
                <w:sz w:val="16"/>
                <w:szCs w:val="16"/>
              </w:rPr>
              <w:t xml:space="preserve">        </w:t>
            </w:r>
            <w:r>
              <w:rPr>
                <w:b/>
                <w:bCs/>
                <w:spacing w:val="-1"/>
                <w:sz w:val="16"/>
                <w:szCs w:val="16"/>
              </w:rPr>
              <w:t>债券简称</w:t>
            </w:r>
            <w:r>
              <w:rPr>
                <w:spacing w:val="-1"/>
                <w:sz w:val="16"/>
                <w:szCs w:val="16"/>
              </w:rPr>
              <w:t xml:space="preserve">           </w:t>
            </w:r>
            <w:r>
              <w:rPr>
                <w:spacing w:val="-2"/>
                <w:sz w:val="16"/>
                <w:szCs w:val="16"/>
              </w:rPr>
              <w:t xml:space="preserve">              </w:t>
            </w:r>
            <w:r>
              <w:rPr>
                <w:b/>
                <w:bCs/>
                <w:spacing w:val="-2"/>
                <w:sz w:val="16"/>
                <w:szCs w:val="16"/>
              </w:rPr>
              <w:t>发行人</w:t>
            </w:r>
          </w:p>
        </w:tc>
        <w:tc>
          <w:tcPr>
            <w:tcW w:w="1294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90" w:line="294" w:lineRule="auto"/>
              <w:ind w:left="824" w:right="147" w:firstLine="10"/>
              <w:rPr>
                <w:sz w:val="16"/>
                <w:szCs w:val="16"/>
              </w:rPr>
            </w:pPr>
            <w:r>
              <w:rPr>
                <w:b/>
                <w:bCs/>
                <w:spacing w:val="-6"/>
                <w:sz w:val="16"/>
                <w:szCs w:val="16"/>
              </w:rPr>
              <w:t>主体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b/>
                <w:bCs/>
                <w:spacing w:val="-4"/>
                <w:sz w:val="16"/>
                <w:szCs w:val="16"/>
              </w:rPr>
              <w:t>评级</w:t>
            </w:r>
          </w:p>
        </w:tc>
        <w:tc>
          <w:tcPr>
            <w:tcW w:w="954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97" w:line="218" w:lineRule="auto"/>
              <w:ind w:left="150"/>
              <w:rPr>
                <w:sz w:val="16"/>
                <w:szCs w:val="16"/>
              </w:rPr>
            </w:pPr>
            <w:r>
              <w:rPr>
                <w:b/>
                <w:bCs/>
                <w:spacing w:val="-2"/>
                <w:sz w:val="16"/>
                <w:szCs w:val="16"/>
              </w:rPr>
              <w:t>中债估值</w:t>
            </w:r>
          </w:p>
          <w:p>
            <w:pPr>
              <w:pStyle w:val="TableText"/>
              <w:spacing w:before="124" w:line="222" w:lineRule="auto"/>
              <w:ind w:left="380"/>
              <w:rPr>
                <w:sz w:val="16"/>
                <w:szCs w:val="16"/>
              </w:rPr>
            </w:pPr>
            <w:r>
              <w:rPr>
                <w:b/>
                <w:bCs/>
                <w:spacing w:val="-10"/>
                <w:sz w:val="16"/>
                <w:szCs w:val="16"/>
              </w:rPr>
              <w:t>(%)</w:t>
            </w:r>
          </w:p>
        </w:tc>
        <w:tc>
          <w:tcPr>
            <w:tcW w:w="934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99" w:line="219" w:lineRule="auto"/>
              <w:ind w:left="166"/>
              <w:rPr>
                <w:sz w:val="16"/>
                <w:szCs w:val="16"/>
              </w:rPr>
            </w:pPr>
            <w:r>
              <w:rPr>
                <w:b/>
                <w:bCs/>
                <w:spacing w:val="-4"/>
                <w:sz w:val="16"/>
                <w:szCs w:val="16"/>
              </w:rPr>
              <w:t>成交偏离</w:t>
            </w:r>
          </w:p>
          <w:p>
            <w:pPr>
              <w:pStyle w:val="TableText"/>
              <w:spacing w:before="122" w:line="222" w:lineRule="auto"/>
              <w:ind w:left="376"/>
              <w:rPr>
                <w:sz w:val="16"/>
                <w:szCs w:val="16"/>
              </w:rPr>
            </w:pPr>
            <w:r>
              <w:rPr>
                <w:b/>
                <w:bCs/>
                <w:spacing w:val="-9"/>
                <w:sz w:val="16"/>
                <w:szCs w:val="16"/>
              </w:rPr>
              <w:t>(BP)</w:t>
            </w:r>
          </w:p>
        </w:tc>
        <w:tc>
          <w:tcPr>
            <w:tcW w:w="920" w:type="dxa"/>
            <w:tcBorders>
              <w:left w:val="nil"/>
            </w:tcBorders>
            <w:vAlign w:val="top"/>
          </w:tcPr>
          <w:p>
            <w:pPr>
              <w:pStyle w:val="TableText"/>
              <w:spacing w:before="99" w:line="289" w:lineRule="auto"/>
              <w:ind w:left="331" w:right="138" w:hanging="189"/>
              <w:rPr>
                <w:sz w:val="16"/>
                <w:szCs w:val="16"/>
              </w:rPr>
            </w:pPr>
            <w:r>
              <w:rPr>
                <w:b/>
                <w:bCs/>
                <w:spacing w:val="-4"/>
                <w:sz w:val="16"/>
                <w:szCs w:val="16"/>
              </w:rPr>
              <w:t>剩余期限</w:t>
            </w:r>
            <w:r>
              <w:rPr>
                <w:spacing w:val="2"/>
                <w:sz w:val="16"/>
                <w:szCs w:val="16"/>
              </w:rPr>
              <w:t xml:space="preserve"> </w:t>
            </w:r>
            <w:r>
              <w:rPr>
                <w:b/>
                <w:bCs/>
                <w:spacing w:val="8"/>
                <w:sz w:val="16"/>
                <w:szCs w:val="16"/>
              </w:rPr>
              <w:t>(天)</w:t>
            </w:r>
          </w:p>
        </w:tc>
      </w:tr>
    </w:tbl>
    <w:p>
      <w:pPr>
        <w:sectPr>
          <w:headerReference w:type="default" r:id="rId48"/>
          <w:footerReference w:type="default" r:id="rId49"/>
          <w:pgSz w:w="11910" w:h="16840"/>
          <w:pgMar w:top="400" w:right="799" w:bottom="271" w:left="789" w:header="0" w:footer="0" w:gutter="0"/>
          <w:pgNumType w:start="18"/>
          <w:cols w:num="1" w:space="708" w:equalWidth="0">
            <w:col w:w="10321" w:space="0"/>
          </w:cols>
        </w:sectPr>
      </w:pPr>
    </w:p>
    <w:tbl>
      <w:tblPr>
        <w:tblStyle w:val="TableNormal6"/>
        <w:tblW w:w="9980" w:type="dxa"/>
        <w:tblInd w:w="1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475"/>
        <w:gridCol w:w="995"/>
        <w:gridCol w:w="1546"/>
        <w:gridCol w:w="2862"/>
        <w:gridCol w:w="567"/>
        <w:gridCol w:w="727"/>
        <w:gridCol w:w="954"/>
        <w:gridCol w:w="934"/>
        <w:gridCol w:w="920"/>
      </w:tblGrid>
      <w:tr>
        <w:tblPrEx>
          <w:tblW w:w="9980" w:type="dxa"/>
          <w:tblInd w:w="159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3225"/>
        </w:trPr>
        <w:tc>
          <w:tcPr>
            <w:tcW w:w="475" w:type="dxa"/>
            <w:vMerge w:val="restart"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95" w:type="dxa"/>
            <w:tcBorders>
              <w:right w:val="nil"/>
            </w:tcBorders>
            <w:vAlign w:val="top"/>
          </w:tcPr>
          <w:p>
            <w:pPr>
              <w:pStyle w:val="TableText"/>
              <w:spacing w:before="93" w:line="183" w:lineRule="auto"/>
              <w:ind w:left="9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2024-02-06</w:t>
            </w:r>
          </w:p>
          <w:p>
            <w:pPr>
              <w:pStyle w:val="TableText"/>
              <w:spacing w:before="216" w:line="183" w:lineRule="auto"/>
              <w:ind w:left="110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2024-02-07</w:t>
            </w:r>
          </w:p>
          <w:p>
            <w:pPr>
              <w:pStyle w:val="TableText"/>
              <w:spacing w:before="170" w:line="184" w:lineRule="auto"/>
              <w:ind w:left="90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2024-02-01</w:t>
            </w:r>
          </w:p>
          <w:p>
            <w:pPr>
              <w:pStyle w:val="TableText"/>
              <w:spacing w:before="151" w:line="183" w:lineRule="auto"/>
              <w:ind w:left="90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2024-02-28</w:t>
            </w:r>
          </w:p>
          <w:p>
            <w:pPr>
              <w:pStyle w:val="TableText"/>
              <w:spacing w:before="161" w:line="183" w:lineRule="auto"/>
              <w:ind w:left="100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2024-02-29</w:t>
            </w:r>
          </w:p>
          <w:p>
            <w:pPr>
              <w:pStyle w:val="TableText"/>
              <w:spacing w:before="171" w:line="183" w:lineRule="auto"/>
              <w:ind w:left="90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2024-02-27</w:t>
            </w:r>
          </w:p>
          <w:p>
            <w:pPr>
              <w:pStyle w:val="TableText"/>
              <w:spacing w:before="152" w:line="183" w:lineRule="auto"/>
              <w:ind w:left="100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2024-02-28</w:t>
            </w:r>
          </w:p>
          <w:p>
            <w:pPr>
              <w:pStyle w:val="TableText"/>
              <w:spacing w:before="161" w:line="183" w:lineRule="auto"/>
              <w:ind w:left="110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2024-02-06</w:t>
            </w:r>
          </w:p>
          <w:p>
            <w:pPr>
              <w:pStyle w:val="TableText"/>
              <w:spacing w:before="172" w:line="183" w:lineRule="auto"/>
              <w:ind w:left="120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2024-02-08</w:t>
            </w:r>
          </w:p>
          <w:p>
            <w:pPr>
              <w:pStyle w:val="TableText"/>
              <w:spacing w:before="170" w:line="184" w:lineRule="auto"/>
              <w:ind w:left="120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2024-02-01</w:t>
            </w:r>
          </w:p>
        </w:tc>
        <w:tc>
          <w:tcPr>
            <w:tcW w:w="1546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67" w:line="360" w:lineRule="exact"/>
              <w:ind w:left="72"/>
              <w:rPr>
                <w:sz w:val="16"/>
                <w:szCs w:val="16"/>
              </w:rPr>
            </w:pPr>
            <w:r>
              <w:rPr>
                <w:position w:val="15"/>
                <w:sz w:val="16"/>
                <w:szCs w:val="16"/>
              </w:rPr>
              <w:t>PR红果01</w:t>
            </w:r>
          </w:p>
          <w:p>
            <w:pPr>
              <w:pStyle w:val="TableText"/>
              <w:spacing w:line="219" w:lineRule="auto"/>
              <w:ind w:left="70"/>
              <w:rPr>
                <w:sz w:val="16"/>
                <w:szCs w:val="16"/>
              </w:rPr>
            </w:pPr>
            <w:r>
              <w:rPr>
                <w:spacing w:val="2"/>
                <w:sz w:val="16"/>
                <w:szCs w:val="16"/>
              </w:rPr>
              <w:t>21江东01</w:t>
            </w:r>
          </w:p>
          <w:p>
            <w:pPr>
              <w:pStyle w:val="TableText"/>
              <w:spacing w:before="140" w:line="219" w:lineRule="auto"/>
              <w:ind w:left="90"/>
              <w:rPr>
                <w:sz w:val="16"/>
                <w:szCs w:val="16"/>
              </w:rPr>
            </w:pPr>
            <w:r>
              <w:rPr>
                <w:spacing w:val="1"/>
                <w:sz w:val="16"/>
                <w:szCs w:val="16"/>
              </w:rPr>
              <w:t>24南京滨江</w:t>
            </w:r>
            <w:r>
              <w:rPr>
                <w:sz w:val="16"/>
                <w:szCs w:val="16"/>
              </w:rPr>
              <w:t>SCP</w:t>
            </w:r>
            <w:r>
              <w:rPr>
                <w:spacing w:val="1"/>
                <w:sz w:val="16"/>
                <w:szCs w:val="16"/>
              </w:rPr>
              <w:t>001</w:t>
            </w:r>
          </w:p>
          <w:p>
            <w:pPr>
              <w:pStyle w:val="TableText"/>
              <w:spacing w:before="122" w:line="318" w:lineRule="exact"/>
              <w:ind w:left="100"/>
              <w:rPr>
                <w:sz w:val="16"/>
                <w:szCs w:val="16"/>
              </w:rPr>
            </w:pPr>
            <w:r>
              <w:rPr>
                <w:spacing w:val="2"/>
                <w:position w:val="12"/>
                <w:sz w:val="16"/>
                <w:szCs w:val="16"/>
              </w:rPr>
              <w:t>22遵旅01</w:t>
            </w:r>
          </w:p>
          <w:p>
            <w:pPr>
              <w:pStyle w:val="TableText"/>
              <w:spacing w:line="220" w:lineRule="auto"/>
              <w:ind w:left="120"/>
              <w:rPr>
                <w:sz w:val="16"/>
                <w:szCs w:val="16"/>
              </w:rPr>
            </w:pPr>
            <w:r>
              <w:rPr>
                <w:spacing w:val="2"/>
                <w:sz w:val="16"/>
                <w:szCs w:val="16"/>
              </w:rPr>
              <w:t>19新宇01</w:t>
            </w:r>
          </w:p>
          <w:p>
            <w:pPr>
              <w:pStyle w:val="TableText"/>
              <w:spacing w:before="139" w:line="220" w:lineRule="auto"/>
              <w:ind w:left="100"/>
              <w:rPr>
                <w:sz w:val="16"/>
                <w:szCs w:val="16"/>
              </w:rPr>
            </w:pPr>
            <w:r>
              <w:rPr>
                <w:spacing w:val="2"/>
                <w:sz w:val="16"/>
                <w:szCs w:val="16"/>
              </w:rPr>
              <w:t>19新宇01</w:t>
            </w:r>
          </w:p>
          <w:p>
            <w:pPr>
              <w:pStyle w:val="TableText"/>
              <w:spacing w:before="118" w:line="219" w:lineRule="auto"/>
              <w:ind w:left="100"/>
              <w:rPr>
                <w:sz w:val="16"/>
                <w:szCs w:val="16"/>
              </w:rPr>
            </w:pPr>
            <w:r>
              <w:rPr>
                <w:spacing w:val="2"/>
                <w:sz w:val="16"/>
                <w:szCs w:val="16"/>
              </w:rPr>
              <w:t>19贵文01</w:t>
            </w:r>
          </w:p>
          <w:p>
            <w:pPr>
              <w:pStyle w:val="TableText"/>
              <w:spacing w:before="131" w:line="220" w:lineRule="auto"/>
              <w:ind w:left="100"/>
              <w:rPr>
                <w:sz w:val="16"/>
                <w:szCs w:val="16"/>
              </w:rPr>
            </w:pPr>
            <w:r>
              <w:rPr>
                <w:spacing w:val="2"/>
                <w:sz w:val="16"/>
                <w:szCs w:val="16"/>
              </w:rPr>
              <w:t>19新宇01</w:t>
            </w:r>
          </w:p>
          <w:p>
            <w:pPr>
              <w:pStyle w:val="TableText"/>
              <w:spacing w:before="139" w:line="219" w:lineRule="auto"/>
              <w:ind w:left="120"/>
              <w:rPr>
                <w:sz w:val="16"/>
                <w:szCs w:val="16"/>
              </w:rPr>
            </w:pPr>
            <w:r>
              <w:rPr>
                <w:spacing w:val="2"/>
                <w:sz w:val="16"/>
                <w:szCs w:val="16"/>
              </w:rPr>
              <w:t>20凯文01</w:t>
            </w:r>
          </w:p>
          <w:p>
            <w:pPr>
              <w:pStyle w:val="TableText"/>
              <w:spacing w:before="130" w:line="219" w:lineRule="auto"/>
              <w:ind w:left="120"/>
              <w:rPr>
                <w:sz w:val="16"/>
                <w:szCs w:val="16"/>
              </w:rPr>
            </w:pPr>
            <w:r>
              <w:rPr>
                <w:spacing w:val="2"/>
                <w:sz w:val="16"/>
                <w:szCs w:val="16"/>
              </w:rPr>
              <w:t>20凯文01</w:t>
            </w:r>
          </w:p>
        </w:tc>
        <w:tc>
          <w:tcPr>
            <w:tcW w:w="3429" w:type="dxa"/>
            <w:gridSpan w:val="2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96" w:line="219" w:lineRule="auto"/>
              <w:ind w:left="184"/>
              <w:rPr>
                <w:sz w:val="16"/>
                <w:szCs w:val="16"/>
              </w:rPr>
            </w:pPr>
            <w:r>
              <w:rPr>
                <w:spacing w:val="1"/>
                <w:sz w:val="16"/>
                <w:szCs w:val="16"/>
              </w:rPr>
              <w:t>贵州省红果经济开发区开发有限责任公司</w:t>
            </w:r>
          </w:p>
          <w:p>
            <w:pPr>
              <w:pStyle w:val="TableText"/>
              <w:spacing w:before="141" w:line="219" w:lineRule="auto"/>
              <w:ind w:left="184"/>
              <w:rPr>
                <w:sz w:val="16"/>
                <w:szCs w:val="16"/>
              </w:rPr>
            </w:pPr>
            <w:r>
              <w:rPr>
                <w:spacing w:val="1"/>
                <w:sz w:val="16"/>
                <w:szCs w:val="16"/>
              </w:rPr>
              <w:t>江东控股集团有限责任公司</w:t>
            </w:r>
          </w:p>
          <w:p>
            <w:pPr>
              <w:pStyle w:val="TableText"/>
              <w:spacing w:before="130" w:line="219" w:lineRule="auto"/>
              <w:ind w:left="154"/>
              <w:rPr>
                <w:sz w:val="16"/>
                <w:szCs w:val="16"/>
              </w:rPr>
            </w:pPr>
            <w:r>
              <w:rPr>
                <w:spacing w:val="1"/>
                <w:sz w:val="16"/>
                <w:szCs w:val="16"/>
              </w:rPr>
              <w:t>南京滨江投资发展有限公司</w:t>
            </w:r>
          </w:p>
          <w:p>
            <w:pPr>
              <w:pStyle w:val="TableText"/>
              <w:spacing w:before="120" w:line="219" w:lineRule="auto"/>
              <w:ind w:left="184"/>
              <w:rPr>
                <w:sz w:val="16"/>
                <w:szCs w:val="16"/>
              </w:rPr>
            </w:pPr>
            <w:r>
              <w:rPr>
                <w:spacing w:val="1"/>
                <w:sz w:val="16"/>
                <w:szCs w:val="16"/>
              </w:rPr>
              <w:t>遵义交旅投资(集团)有限公司</w:t>
            </w:r>
          </w:p>
          <w:p>
            <w:pPr>
              <w:pStyle w:val="TableText"/>
              <w:spacing w:before="129" w:line="381" w:lineRule="auto"/>
              <w:ind w:left="184" w:right="502" w:hanging="10"/>
              <w:rPr>
                <w:sz w:val="16"/>
                <w:szCs w:val="16"/>
              </w:rPr>
            </w:pPr>
            <w:r>
              <w:rPr>
                <w:spacing w:val="1"/>
                <w:sz w:val="16"/>
                <w:szCs w:val="16"/>
              </w:rPr>
              <w:t>毕节市七星关区新宇建设投资有限公司</w:t>
            </w:r>
            <w:r>
              <w:rPr>
                <w:spacing w:val="3"/>
                <w:sz w:val="16"/>
                <w:szCs w:val="16"/>
              </w:rPr>
              <w:t xml:space="preserve"> </w:t>
            </w:r>
            <w:r>
              <w:rPr>
                <w:spacing w:val="1"/>
                <w:sz w:val="16"/>
                <w:szCs w:val="16"/>
              </w:rPr>
              <w:t>毕节市七星关区新宇建设投资有限公司</w:t>
            </w:r>
          </w:p>
          <w:p>
            <w:pPr>
              <w:pStyle w:val="TableText"/>
              <w:spacing w:line="219" w:lineRule="auto"/>
              <w:ind w:left="184"/>
              <w:rPr>
                <w:sz w:val="16"/>
                <w:szCs w:val="16"/>
              </w:rPr>
            </w:pPr>
            <w:r>
              <w:rPr>
                <w:spacing w:val="1"/>
                <w:sz w:val="16"/>
                <w:szCs w:val="16"/>
              </w:rPr>
              <w:t>贵阳泉丰文化产业投资股份有限公司</w:t>
            </w:r>
          </w:p>
          <w:p>
            <w:pPr>
              <w:pStyle w:val="TableText"/>
              <w:spacing w:before="120" w:line="219" w:lineRule="auto"/>
              <w:ind w:left="184"/>
              <w:rPr>
                <w:sz w:val="16"/>
                <w:szCs w:val="16"/>
              </w:rPr>
            </w:pPr>
            <w:r>
              <w:rPr>
                <w:spacing w:val="1"/>
                <w:sz w:val="16"/>
                <w:szCs w:val="16"/>
              </w:rPr>
              <w:t>毕节市七星关区新宇建设投资有限公司</w:t>
            </w:r>
          </w:p>
          <w:p>
            <w:pPr>
              <w:pStyle w:val="TableText"/>
              <w:spacing w:before="140" w:line="320" w:lineRule="exact"/>
              <w:ind w:left="184"/>
              <w:rPr>
                <w:sz w:val="16"/>
                <w:szCs w:val="16"/>
              </w:rPr>
            </w:pPr>
            <w:r>
              <w:rPr>
                <w:spacing w:val="1"/>
                <w:position w:val="12"/>
                <w:sz w:val="16"/>
                <w:szCs w:val="16"/>
              </w:rPr>
              <w:t>凯里市文化旅游产业投资发展股份有限公司</w:t>
            </w:r>
          </w:p>
          <w:p>
            <w:pPr>
              <w:pStyle w:val="TableText"/>
              <w:spacing w:line="219" w:lineRule="auto"/>
              <w:ind w:left="184"/>
              <w:rPr>
                <w:sz w:val="16"/>
                <w:szCs w:val="16"/>
              </w:rPr>
            </w:pPr>
            <w:r>
              <w:rPr>
                <w:spacing w:val="1"/>
                <w:sz w:val="16"/>
                <w:szCs w:val="16"/>
              </w:rPr>
              <w:t>凯里市文化旅游产业投资发展股份有限公司</w:t>
            </w:r>
          </w:p>
        </w:tc>
        <w:tc>
          <w:tcPr>
            <w:tcW w:w="727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137" w:line="340" w:lineRule="exact"/>
              <w:ind w:left="195"/>
              <w:rPr>
                <w:sz w:val="16"/>
                <w:szCs w:val="16"/>
              </w:rPr>
            </w:pPr>
            <w:r>
              <w:rPr>
                <w:position w:val="16"/>
                <w:sz w:val="16"/>
                <w:szCs w:val="16"/>
              </w:rPr>
              <w:t>AA</w:t>
            </w:r>
            <w:r>
              <w:rPr>
                <w:spacing w:val="3"/>
                <w:position w:val="16"/>
                <w:sz w:val="16"/>
                <w:szCs w:val="16"/>
              </w:rPr>
              <w:t>-</w:t>
            </w:r>
          </w:p>
          <w:p>
            <w:pPr>
              <w:pStyle w:val="TableText"/>
              <w:spacing w:line="184" w:lineRule="auto"/>
              <w:ind w:left="215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AA+</w:t>
            </w:r>
          </w:p>
          <w:p>
            <w:pPr>
              <w:pStyle w:val="TableText"/>
              <w:spacing w:before="140" w:line="184" w:lineRule="auto"/>
              <w:ind w:left="195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AA+</w:t>
            </w:r>
          </w:p>
          <w:p>
            <w:pPr>
              <w:pStyle w:val="TableText"/>
              <w:spacing w:before="140" w:line="184" w:lineRule="auto"/>
              <w:ind w:left="185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AA</w:t>
            </w:r>
          </w:p>
          <w:p>
            <w:pPr>
              <w:pStyle w:val="TableText"/>
              <w:spacing w:before="190" w:line="340" w:lineRule="exact"/>
              <w:ind w:left="195"/>
              <w:rPr>
                <w:sz w:val="16"/>
                <w:szCs w:val="16"/>
              </w:rPr>
            </w:pPr>
            <w:r>
              <w:rPr>
                <w:position w:val="16"/>
                <w:sz w:val="16"/>
                <w:szCs w:val="16"/>
              </w:rPr>
              <w:t>AA</w:t>
            </w:r>
            <w:r>
              <w:rPr>
                <w:spacing w:val="3"/>
                <w:position w:val="16"/>
                <w:sz w:val="16"/>
                <w:szCs w:val="16"/>
              </w:rPr>
              <w:t>-</w:t>
            </w:r>
          </w:p>
          <w:p>
            <w:pPr>
              <w:pStyle w:val="TableText"/>
              <w:spacing w:line="184" w:lineRule="auto"/>
              <w:ind w:left="22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AA</w:t>
            </w:r>
            <w:r>
              <w:rPr>
                <w:spacing w:val="3"/>
                <w:sz w:val="16"/>
                <w:szCs w:val="16"/>
              </w:rPr>
              <w:t>-</w:t>
            </w:r>
          </w:p>
          <w:p>
            <w:pPr>
              <w:pStyle w:val="TableText"/>
              <w:spacing w:before="162" w:line="182" w:lineRule="auto"/>
              <w:ind w:left="225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BB+</w:t>
            </w:r>
          </w:p>
          <w:p>
            <w:pPr>
              <w:pStyle w:val="TableText"/>
              <w:spacing w:before="141" w:line="184" w:lineRule="auto"/>
              <w:ind w:left="19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AA</w:t>
            </w:r>
            <w:r>
              <w:rPr>
                <w:spacing w:val="3"/>
                <w:sz w:val="16"/>
                <w:szCs w:val="16"/>
              </w:rPr>
              <w:t>-</w:t>
            </w:r>
          </w:p>
          <w:p>
            <w:pPr>
              <w:pStyle w:val="TableText"/>
              <w:spacing w:before="170" w:line="184" w:lineRule="auto"/>
              <w:ind w:left="195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AA</w:t>
            </w:r>
          </w:p>
          <w:p>
            <w:pPr>
              <w:pStyle w:val="TableText"/>
              <w:spacing w:before="171" w:line="184" w:lineRule="auto"/>
              <w:ind w:left="205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AA</w:t>
            </w:r>
          </w:p>
        </w:tc>
        <w:tc>
          <w:tcPr>
            <w:tcW w:w="954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138" w:line="320" w:lineRule="exact"/>
              <w:ind w:left="108"/>
              <w:rPr>
                <w:sz w:val="16"/>
                <w:szCs w:val="16"/>
              </w:rPr>
            </w:pPr>
            <w:r>
              <w:rPr>
                <w:spacing w:val="-2"/>
                <w:position w:val="14"/>
                <w:sz w:val="16"/>
                <w:szCs w:val="16"/>
              </w:rPr>
              <w:t>7.44</w:t>
            </w:r>
          </w:p>
          <w:p>
            <w:pPr>
              <w:pStyle w:val="TableText"/>
              <w:spacing w:line="183" w:lineRule="auto"/>
              <w:ind w:left="108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2.63</w:t>
            </w:r>
          </w:p>
          <w:p>
            <w:pPr>
              <w:pStyle w:val="TableText"/>
              <w:spacing w:before="150" w:line="184" w:lineRule="auto"/>
              <w:ind w:left="108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2.61</w:t>
            </w:r>
          </w:p>
          <w:p>
            <w:pPr>
              <w:pStyle w:val="TableText"/>
              <w:spacing w:before="161" w:line="183" w:lineRule="auto"/>
              <w:ind w:left="108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5.43</w:t>
            </w:r>
          </w:p>
          <w:p>
            <w:pPr>
              <w:pStyle w:val="TableText"/>
              <w:spacing w:before="181" w:line="183" w:lineRule="auto"/>
              <w:ind w:left="108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6.30</w:t>
            </w:r>
          </w:p>
          <w:p>
            <w:pPr>
              <w:pStyle w:val="TableText"/>
              <w:spacing w:before="161" w:line="183" w:lineRule="auto"/>
              <w:ind w:left="108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6.36</w:t>
            </w:r>
          </w:p>
          <w:p>
            <w:pPr>
              <w:pStyle w:val="TableText"/>
              <w:spacing w:before="161" w:line="183" w:lineRule="auto"/>
              <w:ind w:left="108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8.04</w:t>
            </w:r>
          </w:p>
          <w:p>
            <w:pPr>
              <w:pStyle w:val="TableText"/>
              <w:spacing w:before="162" w:line="183" w:lineRule="auto"/>
              <w:ind w:left="118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6.55</w:t>
            </w:r>
          </w:p>
          <w:p>
            <w:pPr>
              <w:pStyle w:val="TableText"/>
              <w:spacing w:before="161" w:line="183" w:lineRule="auto"/>
              <w:ind w:left="108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5.50</w:t>
            </w:r>
          </w:p>
          <w:p>
            <w:pPr>
              <w:pStyle w:val="TableText"/>
              <w:spacing w:before="182" w:line="182" w:lineRule="auto"/>
              <w:ind w:left="108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5.57</w:t>
            </w:r>
          </w:p>
        </w:tc>
        <w:tc>
          <w:tcPr>
            <w:tcW w:w="934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137" w:line="184" w:lineRule="auto"/>
              <w:ind w:left="94"/>
              <w:rPr>
                <w:sz w:val="16"/>
                <w:szCs w:val="16"/>
              </w:rPr>
            </w:pPr>
            <w:r>
              <w:rPr>
                <w:spacing w:val="-3"/>
                <w:sz w:val="16"/>
                <w:szCs w:val="16"/>
              </w:rPr>
              <w:t>11696</w:t>
            </w:r>
          </w:p>
          <w:p>
            <w:pPr>
              <w:pStyle w:val="TableText"/>
              <w:spacing w:before="171" w:line="183" w:lineRule="auto"/>
              <w:ind w:left="84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9757</w:t>
            </w:r>
          </w:p>
          <w:p>
            <w:pPr>
              <w:pStyle w:val="TableText"/>
              <w:spacing w:before="151" w:line="183" w:lineRule="auto"/>
              <w:ind w:left="84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9740</w:t>
            </w:r>
          </w:p>
          <w:p>
            <w:pPr>
              <w:pStyle w:val="TableText"/>
              <w:spacing w:before="171" w:line="183" w:lineRule="auto"/>
              <w:ind w:left="84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3564</w:t>
            </w:r>
          </w:p>
          <w:p>
            <w:pPr>
              <w:pStyle w:val="TableText"/>
              <w:spacing w:before="160" w:line="184" w:lineRule="auto"/>
              <w:ind w:left="94"/>
              <w:rPr>
                <w:sz w:val="16"/>
                <w:szCs w:val="16"/>
              </w:rPr>
            </w:pPr>
            <w:r>
              <w:rPr>
                <w:spacing w:val="-4"/>
                <w:sz w:val="16"/>
                <w:szCs w:val="16"/>
              </w:rPr>
              <w:t>1802</w:t>
            </w:r>
          </w:p>
          <w:p>
            <w:pPr>
              <w:pStyle w:val="TableText"/>
              <w:spacing w:before="171" w:line="184" w:lineRule="auto"/>
              <w:ind w:left="94"/>
              <w:rPr>
                <w:sz w:val="16"/>
                <w:szCs w:val="16"/>
              </w:rPr>
            </w:pPr>
            <w:r>
              <w:rPr>
                <w:spacing w:val="-4"/>
                <w:sz w:val="16"/>
                <w:szCs w:val="16"/>
              </w:rPr>
              <w:t>1664</w:t>
            </w:r>
          </w:p>
          <w:p>
            <w:pPr>
              <w:pStyle w:val="TableText"/>
              <w:spacing w:before="150" w:line="184" w:lineRule="auto"/>
              <w:ind w:left="94"/>
              <w:rPr>
                <w:sz w:val="16"/>
                <w:szCs w:val="16"/>
              </w:rPr>
            </w:pPr>
            <w:r>
              <w:rPr>
                <w:spacing w:val="-4"/>
                <w:sz w:val="16"/>
                <w:szCs w:val="16"/>
              </w:rPr>
              <w:t>1517</w:t>
            </w:r>
          </w:p>
          <w:p>
            <w:pPr>
              <w:pStyle w:val="TableText"/>
              <w:spacing w:before="161" w:line="184" w:lineRule="auto"/>
              <w:ind w:left="94"/>
              <w:rPr>
                <w:sz w:val="16"/>
                <w:szCs w:val="16"/>
              </w:rPr>
            </w:pPr>
            <w:r>
              <w:rPr>
                <w:spacing w:val="-4"/>
                <w:sz w:val="16"/>
                <w:szCs w:val="16"/>
              </w:rPr>
              <w:t>1488</w:t>
            </w:r>
          </w:p>
          <w:p>
            <w:pPr>
              <w:pStyle w:val="TableText"/>
              <w:spacing w:before="150" w:line="184" w:lineRule="auto"/>
              <w:ind w:left="94"/>
              <w:rPr>
                <w:sz w:val="16"/>
                <w:szCs w:val="16"/>
              </w:rPr>
            </w:pPr>
            <w:r>
              <w:rPr>
                <w:spacing w:val="-4"/>
                <w:sz w:val="16"/>
                <w:szCs w:val="16"/>
              </w:rPr>
              <w:t>1475</w:t>
            </w:r>
          </w:p>
          <w:p>
            <w:pPr>
              <w:pStyle w:val="TableText"/>
              <w:spacing w:before="181" w:line="184" w:lineRule="auto"/>
              <w:ind w:left="94"/>
              <w:rPr>
                <w:sz w:val="16"/>
                <w:szCs w:val="16"/>
              </w:rPr>
            </w:pPr>
            <w:r>
              <w:rPr>
                <w:spacing w:val="-4"/>
                <w:sz w:val="16"/>
                <w:szCs w:val="16"/>
              </w:rPr>
              <w:t>1468</w:t>
            </w:r>
          </w:p>
        </w:tc>
        <w:tc>
          <w:tcPr>
            <w:tcW w:w="920" w:type="dxa"/>
            <w:tcBorders>
              <w:left w:val="nil"/>
            </w:tcBorders>
            <w:vAlign w:val="top"/>
          </w:tcPr>
          <w:p>
            <w:pPr>
              <w:pStyle w:val="TableText"/>
              <w:spacing w:before="118" w:line="183" w:lineRule="auto"/>
              <w:ind w:left="130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292</w:t>
            </w:r>
          </w:p>
          <w:p>
            <w:pPr>
              <w:pStyle w:val="TableText"/>
              <w:spacing w:before="181" w:line="183" w:lineRule="auto"/>
              <w:ind w:left="130"/>
              <w:rPr>
                <w:sz w:val="16"/>
                <w:szCs w:val="16"/>
              </w:rPr>
            </w:pPr>
            <w:r>
              <w:rPr>
                <w:spacing w:val="-3"/>
                <w:sz w:val="16"/>
                <w:szCs w:val="16"/>
              </w:rPr>
              <w:t>760</w:t>
            </w:r>
          </w:p>
          <w:p>
            <w:pPr>
              <w:pStyle w:val="TableText"/>
              <w:spacing w:before="161" w:line="183" w:lineRule="auto"/>
              <w:ind w:left="120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209</w:t>
            </w:r>
          </w:p>
          <w:p>
            <w:pPr>
              <w:pStyle w:val="TableText"/>
              <w:spacing w:before="160" w:line="184" w:lineRule="auto"/>
              <w:ind w:left="150"/>
              <w:rPr>
                <w:sz w:val="16"/>
                <w:szCs w:val="16"/>
              </w:rPr>
            </w:pPr>
            <w:r>
              <w:rPr>
                <w:spacing w:val="-5"/>
                <w:sz w:val="16"/>
                <w:szCs w:val="16"/>
              </w:rPr>
              <w:t>115</w:t>
            </w:r>
          </w:p>
          <w:p>
            <w:pPr>
              <w:pStyle w:val="TableText"/>
              <w:spacing w:before="171" w:line="183" w:lineRule="auto"/>
              <w:ind w:left="120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207</w:t>
            </w:r>
          </w:p>
          <w:p>
            <w:pPr>
              <w:pStyle w:val="TableText"/>
              <w:spacing w:before="141" w:line="183" w:lineRule="auto"/>
              <w:ind w:left="130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209</w:t>
            </w:r>
          </w:p>
          <w:p>
            <w:pPr>
              <w:pStyle w:val="TableText"/>
              <w:spacing w:before="181" w:line="184" w:lineRule="auto"/>
              <w:ind w:left="150"/>
              <w:rPr>
                <w:sz w:val="16"/>
                <w:szCs w:val="16"/>
              </w:rPr>
            </w:pPr>
            <w:r>
              <w:rPr>
                <w:spacing w:val="-5"/>
                <w:sz w:val="16"/>
                <w:szCs w:val="16"/>
              </w:rPr>
              <w:t>147</w:t>
            </w:r>
          </w:p>
          <w:p>
            <w:pPr>
              <w:pStyle w:val="TableText"/>
              <w:spacing w:before="161" w:line="183" w:lineRule="auto"/>
              <w:ind w:left="120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230</w:t>
            </w:r>
          </w:p>
          <w:p>
            <w:pPr>
              <w:pStyle w:val="TableText"/>
              <w:spacing w:before="152" w:line="183" w:lineRule="auto"/>
              <w:ind w:left="120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409</w:t>
            </w:r>
          </w:p>
          <w:p>
            <w:pPr>
              <w:pStyle w:val="TableText"/>
              <w:spacing w:before="160" w:line="184" w:lineRule="auto"/>
              <w:ind w:left="130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416</w:t>
            </w:r>
          </w:p>
        </w:tc>
      </w:tr>
      <w:tr>
        <w:tblPrEx>
          <w:tblW w:w="9980" w:type="dxa"/>
          <w:tblInd w:w="159" w:type="dxa"/>
          <w:tblLayout w:type="fixed"/>
        </w:tblPrEx>
        <w:trPr>
          <w:trHeight w:val="609"/>
        </w:trPr>
        <w:tc>
          <w:tcPr>
            <w:tcW w:w="475" w:type="dxa"/>
            <w:vMerge w:val="restart"/>
            <w:tcBorders>
              <w:bottom w:val="nil"/>
            </w:tcBorders>
            <w:textDirection w:val="tbRlV"/>
            <w:vAlign w:val="top"/>
          </w:tcPr>
          <w:p>
            <w:pPr>
              <w:pStyle w:val="TableText"/>
              <w:spacing w:before="159" w:line="215" w:lineRule="auto"/>
              <w:ind w:left="103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低</w:t>
            </w:r>
            <w:r>
              <w:rPr>
                <w:spacing w:val="6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估</w:t>
            </w:r>
            <w:r>
              <w:rPr>
                <w:spacing w:val="65"/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值</w:t>
            </w:r>
          </w:p>
        </w:tc>
        <w:tc>
          <w:tcPr>
            <w:tcW w:w="5403" w:type="dxa"/>
            <w:gridSpan w:val="3"/>
            <w:tcBorders>
              <w:right w:val="nil"/>
            </w:tcBorders>
            <w:vAlign w:val="top"/>
          </w:tcPr>
          <w:p>
            <w:pPr>
              <w:pStyle w:val="TableText"/>
              <w:spacing w:before="210" w:line="232" w:lineRule="auto"/>
              <w:ind w:left="172"/>
              <w:rPr>
                <w:sz w:val="16"/>
                <w:szCs w:val="16"/>
              </w:rPr>
            </w:pPr>
            <w:r>
              <w:rPr>
                <w:b/>
                <w:bCs/>
                <w:spacing w:val="-1"/>
                <w:position w:val="1"/>
                <w:sz w:val="16"/>
                <w:szCs w:val="16"/>
              </w:rPr>
              <w:t>成交日期</w:t>
            </w:r>
            <w:r>
              <w:rPr>
                <w:spacing w:val="4"/>
                <w:position w:val="1"/>
                <w:sz w:val="16"/>
                <w:szCs w:val="16"/>
              </w:rPr>
              <w:t xml:space="preserve">        </w:t>
            </w:r>
            <w:r>
              <w:rPr>
                <w:b/>
                <w:bCs/>
                <w:spacing w:val="-1"/>
                <w:sz w:val="16"/>
                <w:szCs w:val="16"/>
              </w:rPr>
              <w:t>债券简称</w:t>
            </w:r>
            <w:r>
              <w:rPr>
                <w:spacing w:val="-1"/>
                <w:sz w:val="16"/>
                <w:szCs w:val="16"/>
              </w:rPr>
              <w:t xml:space="preserve">           </w:t>
            </w:r>
            <w:r>
              <w:rPr>
                <w:spacing w:val="-2"/>
                <w:sz w:val="16"/>
                <w:szCs w:val="16"/>
              </w:rPr>
              <w:t xml:space="preserve">              </w:t>
            </w:r>
            <w:r>
              <w:rPr>
                <w:b/>
                <w:bCs/>
                <w:spacing w:val="-2"/>
                <w:position w:val="-2"/>
                <w:sz w:val="16"/>
                <w:szCs w:val="16"/>
              </w:rPr>
              <w:t>发行人</w:t>
            </w:r>
          </w:p>
        </w:tc>
        <w:tc>
          <w:tcPr>
            <w:tcW w:w="1294" w:type="dxa"/>
            <w:gridSpan w:val="2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80" w:line="289" w:lineRule="auto"/>
              <w:ind w:left="824" w:right="155"/>
              <w:rPr>
                <w:sz w:val="16"/>
                <w:szCs w:val="16"/>
              </w:rPr>
            </w:pPr>
            <w:r>
              <w:rPr>
                <w:b/>
                <w:bCs/>
                <w:spacing w:val="-6"/>
                <w:sz w:val="16"/>
                <w:szCs w:val="16"/>
              </w:rPr>
              <w:t>主体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b/>
                <w:bCs/>
                <w:spacing w:val="-5"/>
                <w:sz w:val="16"/>
                <w:szCs w:val="16"/>
              </w:rPr>
              <w:t>评级</w:t>
            </w:r>
          </w:p>
        </w:tc>
        <w:tc>
          <w:tcPr>
            <w:tcW w:w="954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78" w:line="218" w:lineRule="auto"/>
              <w:ind w:left="170"/>
              <w:rPr>
                <w:sz w:val="16"/>
                <w:szCs w:val="16"/>
              </w:rPr>
            </w:pPr>
            <w:r>
              <w:rPr>
                <w:b/>
                <w:bCs/>
                <w:spacing w:val="-2"/>
                <w:sz w:val="16"/>
                <w:szCs w:val="16"/>
              </w:rPr>
              <w:t>中债估值</w:t>
            </w:r>
          </w:p>
          <w:p>
            <w:pPr>
              <w:pStyle w:val="TableText"/>
              <w:spacing w:before="125" w:line="222" w:lineRule="auto"/>
              <w:ind w:left="390"/>
              <w:rPr>
                <w:sz w:val="16"/>
                <w:szCs w:val="16"/>
              </w:rPr>
            </w:pPr>
            <w:r>
              <w:rPr>
                <w:b/>
                <w:bCs/>
                <w:spacing w:val="-10"/>
                <w:sz w:val="16"/>
                <w:szCs w:val="16"/>
              </w:rPr>
              <w:t>(%)</w:t>
            </w:r>
          </w:p>
        </w:tc>
        <w:tc>
          <w:tcPr>
            <w:tcW w:w="934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80" w:line="219" w:lineRule="auto"/>
              <w:ind w:left="166"/>
              <w:rPr>
                <w:sz w:val="16"/>
                <w:szCs w:val="16"/>
              </w:rPr>
            </w:pPr>
            <w:r>
              <w:rPr>
                <w:b/>
                <w:bCs/>
                <w:spacing w:val="-4"/>
                <w:sz w:val="16"/>
                <w:szCs w:val="16"/>
              </w:rPr>
              <w:t>成交偏离</w:t>
            </w:r>
          </w:p>
          <w:p>
            <w:pPr>
              <w:pStyle w:val="TableText"/>
              <w:spacing w:before="122" w:line="222" w:lineRule="auto"/>
              <w:ind w:left="376"/>
              <w:rPr>
                <w:sz w:val="16"/>
                <w:szCs w:val="16"/>
              </w:rPr>
            </w:pPr>
            <w:r>
              <w:rPr>
                <w:b/>
                <w:bCs/>
                <w:spacing w:val="-9"/>
                <w:sz w:val="16"/>
                <w:szCs w:val="16"/>
              </w:rPr>
              <w:t>(BP)</w:t>
            </w:r>
          </w:p>
        </w:tc>
        <w:tc>
          <w:tcPr>
            <w:tcW w:w="920" w:type="dxa"/>
            <w:tcBorders>
              <w:left w:val="nil"/>
            </w:tcBorders>
            <w:vAlign w:val="top"/>
          </w:tcPr>
          <w:p>
            <w:pPr>
              <w:pStyle w:val="TableText"/>
              <w:spacing w:before="80" w:line="220" w:lineRule="auto"/>
              <w:ind w:left="152"/>
              <w:rPr>
                <w:sz w:val="16"/>
                <w:szCs w:val="16"/>
              </w:rPr>
            </w:pPr>
            <w:r>
              <w:rPr>
                <w:b/>
                <w:bCs/>
                <w:spacing w:val="-3"/>
                <w:sz w:val="16"/>
                <w:szCs w:val="16"/>
              </w:rPr>
              <w:t>利余期限</w:t>
            </w:r>
          </w:p>
          <w:p>
            <w:pPr>
              <w:pStyle w:val="TableText"/>
              <w:spacing w:before="119" w:line="220" w:lineRule="auto"/>
              <w:ind w:left="332"/>
              <w:rPr>
                <w:sz w:val="16"/>
                <w:szCs w:val="16"/>
              </w:rPr>
            </w:pPr>
            <w:r>
              <w:rPr>
                <w:b/>
                <w:bCs/>
                <w:spacing w:val="8"/>
                <w:sz w:val="16"/>
                <w:szCs w:val="16"/>
              </w:rPr>
              <w:t>(天)</w:t>
            </w:r>
          </w:p>
        </w:tc>
      </w:tr>
      <w:tr>
        <w:tblPrEx>
          <w:tblW w:w="9980" w:type="dxa"/>
          <w:tblInd w:w="159" w:type="dxa"/>
          <w:tblLayout w:type="fixed"/>
        </w:tblPrEx>
        <w:trPr>
          <w:trHeight w:val="2241"/>
        </w:trPr>
        <w:tc>
          <w:tcPr>
            <w:tcW w:w="475" w:type="dxa"/>
            <w:vMerge/>
            <w:tcBorders>
              <w:top w:val="nil"/>
            </w:tcBorders>
            <w:textDirection w:val="tbRlV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995" w:type="dxa"/>
            <w:tcBorders>
              <w:right w:val="nil"/>
            </w:tcBorders>
            <w:vAlign w:val="top"/>
          </w:tcPr>
          <w:p>
            <w:pPr>
              <w:pStyle w:val="TableText"/>
              <w:spacing w:before="154" w:line="183" w:lineRule="auto"/>
              <w:ind w:left="110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2024-02-06</w:t>
            </w:r>
          </w:p>
          <w:p>
            <w:pPr>
              <w:pStyle w:val="TableText"/>
              <w:spacing w:before="130" w:line="184" w:lineRule="auto"/>
              <w:ind w:left="80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2024-02-19</w:t>
            </w:r>
          </w:p>
          <w:p>
            <w:pPr>
              <w:pStyle w:val="TableText"/>
              <w:spacing w:before="201" w:line="183" w:lineRule="auto"/>
              <w:ind w:left="90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2024-02-05</w:t>
            </w:r>
          </w:p>
          <w:p>
            <w:pPr>
              <w:pStyle w:val="TableText"/>
              <w:spacing w:before="121" w:line="183" w:lineRule="auto"/>
              <w:ind w:left="100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2024-02-08</w:t>
            </w:r>
          </w:p>
          <w:p>
            <w:pPr>
              <w:pStyle w:val="TableText"/>
              <w:spacing w:before="180" w:line="184" w:lineRule="auto"/>
              <w:ind w:left="110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2024-02-19</w:t>
            </w:r>
          </w:p>
          <w:p>
            <w:pPr>
              <w:pStyle w:val="TableText"/>
              <w:spacing w:before="151" w:line="183" w:lineRule="auto"/>
              <w:ind w:left="100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2024-02-02</w:t>
            </w:r>
          </w:p>
          <w:p>
            <w:pPr>
              <w:pStyle w:val="TableText"/>
              <w:spacing w:before="172" w:line="183" w:lineRule="auto"/>
              <w:ind w:left="100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2024-02-06</w:t>
            </w:r>
          </w:p>
        </w:tc>
        <w:tc>
          <w:tcPr>
            <w:tcW w:w="1546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103" w:line="282" w:lineRule="auto"/>
              <w:ind w:left="100" w:right="149"/>
              <w:rPr>
                <w:sz w:val="16"/>
                <w:szCs w:val="16"/>
              </w:rPr>
            </w:pPr>
            <w:r>
              <w:rPr>
                <w:spacing w:val="2"/>
                <w:sz w:val="16"/>
                <w:szCs w:val="16"/>
              </w:rPr>
              <w:t>21涪陵新城</w:t>
            </w:r>
            <w:r>
              <w:rPr>
                <w:sz w:val="16"/>
                <w:szCs w:val="16"/>
              </w:rPr>
              <w:t>MTNOO</w:t>
            </w:r>
            <w:r>
              <w:rPr>
                <w:spacing w:val="2"/>
                <w:sz w:val="16"/>
                <w:szCs w:val="16"/>
              </w:rPr>
              <w:t>1</w:t>
            </w:r>
            <w:r>
              <w:rPr>
                <w:spacing w:val="1"/>
                <w:sz w:val="16"/>
                <w:szCs w:val="16"/>
              </w:rPr>
              <w:t xml:space="preserve"> </w:t>
            </w:r>
            <w:r>
              <w:rPr>
                <w:spacing w:val="2"/>
                <w:sz w:val="16"/>
                <w:szCs w:val="16"/>
              </w:rPr>
              <w:t>19鄂科投债01</w:t>
            </w:r>
          </w:p>
          <w:p>
            <w:pPr>
              <w:pStyle w:val="TableText"/>
              <w:spacing w:before="151" w:line="329" w:lineRule="exact"/>
              <w:ind w:left="100"/>
              <w:rPr>
                <w:sz w:val="16"/>
                <w:szCs w:val="16"/>
              </w:rPr>
            </w:pPr>
            <w:r>
              <w:rPr>
                <w:spacing w:val="-1"/>
                <w:position w:val="13"/>
                <w:sz w:val="16"/>
                <w:szCs w:val="16"/>
              </w:rPr>
              <w:t>PR新平01</w:t>
            </w:r>
          </w:p>
          <w:p>
            <w:pPr>
              <w:pStyle w:val="TableText"/>
              <w:spacing w:line="218" w:lineRule="auto"/>
              <w:ind w:left="120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PR攀投债</w:t>
            </w:r>
          </w:p>
          <w:p>
            <w:pPr>
              <w:pStyle w:val="TableText"/>
              <w:spacing w:before="100" w:line="219" w:lineRule="auto"/>
              <w:ind w:left="90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PR水高科</w:t>
            </w:r>
          </w:p>
          <w:p>
            <w:pPr>
              <w:pStyle w:val="TableText"/>
              <w:spacing w:before="140" w:line="219" w:lineRule="auto"/>
              <w:ind w:left="90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PR水高科</w:t>
            </w:r>
          </w:p>
          <w:p>
            <w:pPr>
              <w:pStyle w:val="TableText"/>
              <w:spacing w:before="120" w:line="219" w:lineRule="auto"/>
              <w:ind w:left="90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PR水高科</w:t>
            </w:r>
          </w:p>
        </w:tc>
        <w:tc>
          <w:tcPr>
            <w:tcW w:w="3429" w:type="dxa"/>
            <w:gridSpan w:val="2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73" w:line="339" w:lineRule="exact"/>
              <w:ind w:left="124"/>
              <w:rPr>
                <w:sz w:val="16"/>
                <w:szCs w:val="16"/>
              </w:rPr>
            </w:pPr>
            <w:r>
              <w:rPr>
                <w:spacing w:val="1"/>
                <w:position w:val="13"/>
                <w:sz w:val="16"/>
                <w:szCs w:val="16"/>
              </w:rPr>
              <w:t>重庆市涪陵区新城区开发(集团)有限公司</w:t>
            </w:r>
          </w:p>
          <w:p>
            <w:pPr>
              <w:pStyle w:val="TableText"/>
              <w:spacing w:line="218" w:lineRule="auto"/>
              <w:ind w:left="164"/>
              <w:rPr>
                <w:sz w:val="16"/>
                <w:szCs w:val="16"/>
              </w:rPr>
            </w:pPr>
            <w:r>
              <w:rPr>
                <w:spacing w:val="1"/>
                <w:sz w:val="16"/>
                <w:szCs w:val="16"/>
              </w:rPr>
              <w:t>湖北省科技投资集团有限公司</w:t>
            </w:r>
          </w:p>
          <w:p>
            <w:pPr>
              <w:pStyle w:val="TableText"/>
              <w:spacing w:before="151" w:line="219" w:lineRule="auto"/>
              <w:ind w:left="184"/>
              <w:rPr>
                <w:sz w:val="16"/>
                <w:szCs w:val="16"/>
              </w:rPr>
            </w:pPr>
            <w:r>
              <w:rPr>
                <w:spacing w:val="1"/>
                <w:sz w:val="16"/>
                <w:szCs w:val="16"/>
              </w:rPr>
              <w:t>新平县城镇建设投资有限公司</w:t>
            </w:r>
          </w:p>
          <w:p>
            <w:pPr>
              <w:pStyle w:val="TableText"/>
              <w:spacing w:before="119" w:line="219" w:lineRule="auto"/>
              <w:ind w:left="184"/>
              <w:rPr>
                <w:sz w:val="16"/>
                <w:szCs w:val="16"/>
              </w:rPr>
            </w:pPr>
            <w:r>
              <w:rPr>
                <w:spacing w:val="1"/>
                <w:sz w:val="16"/>
                <w:szCs w:val="16"/>
              </w:rPr>
              <w:t>贵州六盘水攀登开发投资贸易有限公司</w:t>
            </w:r>
          </w:p>
          <w:p>
            <w:pPr>
              <w:pStyle w:val="TableText"/>
              <w:spacing w:before="140" w:line="369" w:lineRule="auto"/>
              <w:ind w:left="164" w:right="183" w:firstLine="20"/>
              <w:rPr>
                <w:sz w:val="16"/>
                <w:szCs w:val="16"/>
              </w:rPr>
            </w:pPr>
            <w:r>
              <w:rPr>
                <w:spacing w:val="1"/>
                <w:sz w:val="16"/>
                <w:szCs w:val="16"/>
              </w:rPr>
              <w:t xml:space="preserve">贵州水城经济开发区高科开发投资有限公司 </w:t>
            </w:r>
            <w:r>
              <w:rPr>
                <w:spacing w:val="1"/>
                <w:sz w:val="16"/>
                <w:szCs w:val="16"/>
              </w:rPr>
              <w:t>贵州水城经济开发区高科开发投资有限公司</w:t>
            </w:r>
          </w:p>
          <w:p>
            <w:pPr>
              <w:pStyle w:val="TableText"/>
              <w:spacing w:before="1" w:line="218" w:lineRule="auto"/>
              <w:ind w:left="184"/>
              <w:rPr>
                <w:sz w:val="16"/>
                <w:szCs w:val="16"/>
              </w:rPr>
            </w:pPr>
            <w:r>
              <w:rPr>
                <w:spacing w:val="1"/>
                <w:sz w:val="16"/>
                <w:szCs w:val="16"/>
              </w:rPr>
              <w:t>贵州水城经济开发区高科开发投资有限公司</w:t>
            </w:r>
          </w:p>
        </w:tc>
        <w:tc>
          <w:tcPr>
            <w:tcW w:w="727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133" w:line="184" w:lineRule="auto"/>
              <w:ind w:left="197"/>
              <w:rPr>
                <w:sz w:val="16"/>
                <w:szCs w:val="16"/>
              </w:rPr>
            </w:pPr>
            <w:r>
              <w:rPr>
                <w:b/>
                <w:bCs/>
                <w:spacing w:val="-3"/>
                <w:sz w:val="16"/>
                <w:szCs w:val="16"/>
              </w:rPr>
              <w:t>AA+</w:t>
            </w:r>
          </w:p>
          <w:p>
            <w:pPr>
              <w:pStyle w:val="TableText"/>
              <w:spacing w:before="160" w:line="330" w:lineRule="exact"/>
              <w:ind w:left="195"/>
              <w:rPr>
                <w:sz w:val="16"/>
                <w:szCs w:val="16"/>
              </w:rPr>
            </w:pPr>
            <w:r>
              <w:rPr>
                <w:spacing w:val="-1"/>
                <w:position w:val="15"/>
                <w:sz w:val="16"/>
                <w:szCs w:val="16"/>
              </w:rPr>
              <w:t>AAA</w:t>
            </w:r>
          </w:p>
          <w:p>
            <w:pPr>
              <w:pStyle w:val="TableText"/>
              <w:spacing w:line="184" w:lineRule="auto"/>
              <w:ind w:left="19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AA</w:t>
            </w:r>
            <w:r>
              <w:rPr>
                <w:spacing w:val="3"/>
                <w:sz w:val="16"/>
                <w:szCs w:val="16"/>
              </w:rPr>
              <w:t>-</w:t>
            </w:r>
          </w:p>
          <w:p>
            <w:pPr>
              <w:pStyle w:val="TableText"/>
              <w:spacing w:before="170" w:line="184" w:lineRule="auto"/>
              <w:ind w:left="18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AA</w:t>
            </w:r>
            <w:r>
              <w:rPr>
                <w:spacing w:val="3"/>
                <w:sz w:val="16"/>
                <w:szCs w:val="16"/>
              </w:rPr>
              <w:t>-</w:t>
            </w:r>
          </w:p>
          <w:p>
            <w:pPr>
              <w:pStyle w:val="TableText"/>
              <w:spacing w:before="170" w:line="184" w:lineRule="auto"/>
              <w:ind w:left="185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A+</w:t>
            </w:r>
          </w:p>
          <w:p>
            <w:pPr>
              <w:pStyle w:val="TableText"/>
              <w:spacing w:before="141" w:line="184" w:lineRule="auto"/>
              <w:ind w:left="185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A+</w:t>
            </w:r>
          </w:p>
          <w:p>
            <w:pPr>
              <w:pStyle w:val="TableText"/>
              <w:spacing w:before="169" w:line="182" w:lineRule="auto"/>
              <w:ind w:left="205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A+</w:t>
            </w:r>
          </w:p>
        </w:tc>
        <w:tc>
          <w:tcPr>
            <w:tcW w:w="954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134" w:line="320" w:lineRule="exact"/>
              <w:ind w:left="108"/>
              <w:rPr>
                <w:sz w:val="16"/>
                <w:szCs w:val="16"/>
              </w:rPr>
            </w:pPr>
            <w:r>
              <w:rPr>
                <w:spacing w:val="-2"/>
                <w:position w:val="14"/>
                <w:sz w:val="16"/>
                <w:szCs w:val="16"/>
              </w:rPr>
              <w:t>2.69</w:t>
            </w:r>
          </w:p>
          <w:p>
            <w:pPr>
              <w:pStyle w:val="TableText"/>
              <w:spacing w:line="183" w:lineRule="auto"/>
              <w:ind w:left="108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2.36</w:t>
            </w:r>
          </w:p>
          <w:p>
            <w:pPr>
              <w:pStyle w:val="TableText"/>
              <w:spacing w:before="171" w:line="183" w:lineRule="auto"/>
              <w:ind w:left="108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9.44</w:t>
            </w:r>
          </w:p>
          <w:p>
            <w:pPr>
              <w:pStyle w:val="TableText"/>
              <w:spacing w:before="170" w:line="184" w:lineRule="auto"/>
              <w:ind w:left="118"/>
              <w:rPr>
                <w:sz w:val="16"/>
                <w:szCs w:val="16"/>
              </w:rPr>
            </w:pPr>
            <w:r>
              <w:rPr>
                <w:spacing w:val="-3"/>
                <w:sz w:val="16"/>
                <w:szCs w:val="16"/>
              </w:rPr>
              <w:t>15.97</w:t>
            </w:r>
          </w:p>
          <w:p>
            <w:pPr>
              <w:pStyle w:val="TableText"/>
              <w:spacing w:before="140" w:line="184" w:lineRule="auto"/>
              <w:ind w:left="128"/>
              <w:rPr>
                <w:sz w:val="16"/>
                <w:szCs w:val="16"/>
              </w:rPr>
            </w:pPr>
            <w:r>
              <w:rPr>
                <w:spacing w:val="-3"/>
                <w:sz w:val="16"/>
                <w:szCs w:val="16"/>
              </w:rPr>
              <w:t>17.48</w:t>
            </w:r>
          </w:p>
          <w:p>
            <w:pPr>
              <w:pStyle w:val="TableText"/>
              <w:spacing w:before="170" w:line="184" w:lineRule="auto"/>
              <w:ind w:left="118"/>
              <w:rPr>
                <w:sz w:val="16"/>
                <w:szCs w:val="16"/>
              </w:rPr>
            </w:pPr>
            <w:r>
              <w:rPr>
                <w:spacing w:val="-3"/>
                <w:sz w:val="16"/>
                <w:szCs w:val="16"/>
              </w:rPr>
              <w:t>17.51</w:t>
            </w:r>
          </w:p>
          <w:p>
            <w:pPr>
              <w:pStyle w:val="TableText"/>
              <w:spacing w:before="171" w:line="181" w:lineRule="auto"/>
              <w:ind w:left="118"/>
              <w:rPr>
                <w:sz w:val="16"/>
                <w:szCs w:val="16"/>
              </w:rPr>
            </w:pPr>
            <w:r>
              <w:rPr>
                <w:spacing w:val="-3"/>
                <w:sz w:val="16"/>
                <w:szCs w:val="16"/>
              </w:rPr>
              <w:t>17.50</w:t>
            </w:r>
          </w:p>
        </w:tc>
        <w:tc>
          <w:tcPr>
            <w:tcW w:w="934" w:type="dxa"/>
            <w:tcBorders>
              <w:left w:val="nil"/>
              <w:right w:val="nil"/>
            </w:tcBorders>
            <w:vAlign w:val="top"/>
          </w:tcPr>
          <w:p>
            <w:pPr>
              <w:pStyle w:val="TableText"/>
              <w:spacing w:before="133" w:line="184" w:lineRule="auto"/>
              <w:ind w:left="94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-23813</w:t>
            </w:r>
          </w:p>
          <w:p>
            <w:pPr>
              <w:pStyle w:val="TableText"/>
              <w:spacing w:before="160" w:line="184" w:lineRule="auto"/>
              <w:ind w:left="84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-4821</w:t>
            </w:r>
          </w:p>
          <w:p>
            <w:pPr>
              <w:pStyle w:val="TableText"/>
              <w:spacing w:before="170" w:line="184" w:lineRule="auto"/>
              <w:ind w:left="94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-1502</w:t>
            </w:r>
          </w:p>
          <w:p>
            <w:pPr>
              <w:pStyle w:val="TableText"/>
              <w:spacing w:before="170" w:line="184" w:lineRule="auto"/>
              <w:ind w:left="84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-1191</w:t>
            </w:r>
          </w:p>
          <w:p>
            <w:pPr>
              <w:pStyle w:val="TableText"/>
              <w:spacing w:before="141" w:line="184" w:lineRule="auto"/>
              <w:ind w:left="94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-1132</w:t>
            </w:r>
          </w:p>
          <w:p>
            <w:pPr>
              <w:pStyle w:val="TableText"/>
              <w:spacing w:before="170" w:line="184" w:lineRule="auto"/>
              <w:ind w:left="74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-1129</w:t>
            </w:r>
          </w:p>
          <w:p>
            <w:pPr>
              <w:pStyle w:val="TableText"/>
              <w:spacing w:before="151" w:line="184" w:lineRule="auto"/>
              <w:ind w:left="74"/>
              <w:rPr>
                <w:sz w:val="16"/>
                <w:szCs w:val="16"/>
              </w:rPr>
            </w:pPr>
            <w:r>
              <w:rPr>
                <w:spacing w:val="-1"/>
                <w:sz w:val="16"/>
                <w:szCs w:val="16"/>
              </w:rPr>
              <w:t>-1103</w:t>
            </w:r>
          </w:p>
        </w:tc>
        <w:tc>
          <w:tcPr>
            <w:tcW w:w="920" w:type="dxa"/>
            <w:tcBorders>
              <w:left w:val="nil"/>
            </w:tcBorders>
            <w:vAlign w:val="top"/>
          </w:tcPr>
          <w:p>
            <w:pPr>
              <w:pStyle w:val="TableText"/>
              <w:spacing w:before="133" w:line="184" w:lineRule="auto"/>
              <w:ind w:left="150"/>
              <w:rPr>
                <w:sz w:val="16"/>
                <w:szCs w:val="16"/>
              </w:rPr>
            </w:pPr>
            <w:r>
              <w:rPr>
                <w:spacing w:val="-4"/>
                <w:sz w:val="16"/>
                <w:szCs w:val="16"/>
              </w:rPr>
              <w:t>1463</w:t>
            </w:r>
          </w:p>
          <w:p>
            <w:pPr>
              <w:pStyle w:val="TableText"/>
              <w:spacing w:before="161" w:line="183" w:lineRule="auto"/>
              <w:ind w:left="130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3670</w:t>
            </w:r>
          </w:p>
          <w:p>
            <w:pPr>
              <w:pStyle w:val="TableText"/>
              <w:spacing w:before="170" w:line="184" w:lineRule="auto"/>
              <w:ind w:left="150"/>
              <w:rPr>
                <w:sz w:val="16"/>
                <w:szCs w:val="16"/>
              </w:rPr>
            </w:pPr>
            <w:r>
              <w:rPr>
                <w:spacing w:val="-3"/>
                <w:sz w:val="16"/>
                <w:szCs w:val="16"/>
              </w:rPr>
              <w:t>719</w:t>
            </w:r>
          </w:p>
          <w:p>
            <w:pPr>
              <w:pStyle w:val="TableText"/>
              <w:spacing w:before="140" w:line="184" w:lineRule="auto"/>
              <w:ind w:left="140"/>
              <w:rPr>
                <w:sz w:val="16"/>
                <w:szCs w:val="16"/>
              </w:rPr>
            </w:pPr>
            <w:r>
              <w:rPr>
                <w:spacing w:val="-5"/>
                <w:sz w:val="16"/>
                <w:szCs w:val="16"/>
              </w:rPr>
              <w:t>167</w:t>
            </w:r>
          </w:p>
          <w:p>
            <w:pPr>
              <w:pStyle w:val="TableText"/>
              <w:spacing w:before="181" w:line="184" w:lineRule="auto"/>
              <w:ind w:left="130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615</w:t>
            </w:r>
          </w:p>
          <w:p>
            <w:pPr>
              <w:pStyle w:val="TableText"/>
              <w:spacing w:before="161" w:line="183" w:lineRule="auto"/>
              <w:ind w:left="120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632</w:t>
            </w:r>
          </w:p>
          <w:p>
            <w:pPr>
              <w:pStyle w:val="TableText"/>
              <w:spacing w:before="181" w:line="169" w:lineRule="auto"/>
              <w:ind w:left="140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>628</w:t>
            </w:r>
          </w:p>
        </w:tc>
      </w:tr>
    </w:tbl>
    <w:p>
      <w:pPr>
        <w:rPr>
          <w:rFonts w:ascii="Arial"/>
          <w:sz w:val="21"/>
        </w:rPr>
      </w:pPr>
    </w:p>
    <w:p>
      <w:pPr>
        <w:spacing w:line="123" w:lineRule="exact"/>
      </w:pPr>
    </w:p>
    <w:p>
      <w:pPr>
        <w:spacing w:line="123" w:lineRule="exact"/>
        <w:sectPr>
          <w:headerReference w:type="default" r:id="rId50"/>
          <w:footerReference w:type="default" r:id="rId51"/>
          <w:type w:val="nextPage"/>
          <w:pgSz w:w="11910" w:h="16840"/>
          <w:pgMar w:top="400" w:right="799" w:bottom="271" w:left="789" w:header="0" w:footer="0" w:gutter="0"/>
          <w:pgNumType w:start="19"/>
          <w:cols w:num="1" w:space="708" w:equalWidth="0">
            <w:col w:w="10321" w:space="0"/>
          </w:cols>
          <w:titlePg w:val="0"/>
        </w:sectPr>
      </w:pPr>
    </w:p>
    <w:p>
      <w:pPr>
        <w:pStyle w:val="BodyText"/>
        <w:spacing w:before="36" w:line="199" w:lineRule="auto"/>
        <w:ind w:left="110"/>
        <w:rPr>
          <w:sz w:val="17"/>
          <w:szCs w:val="17"/>
        </w:rPr>
      </w:pPr>
      <w:r>
        <w:rPr>
          <w:spacing w:val="5"/>
          <w:sz w:val="17"/>
          <w:szCs w:val="17"/>
        </w:rPr>
        <w:t>诚信专业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pStyle w:val="BodyText"/>
        <w:spacing w:before="35" w:line="199" w:lineRule="auto"/>
        <w:rPr>
          <w:sz w:val="17"/>
          <w:szCs w:val="17"/>
        </w:rPr>
      </w:pPr>
      <w:r>
        <w:rPr>
          <w:spacing w:val="10"/>
          <w:sz w:val="17"/>
          <w:szCs w:val="17"/>
        </w:rPr>
        <w:t>发现价值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before="101" w:line="117" w:lineRule="exact"/>
        <w:rPr>
          <w:rFonts w:ascii="SimSun" w:eastAsia="SimSun" w:hAnsi="SimSun" w:cs="SimSun"/>
          <w:sz w:val="14"/>
          <w:szCs w:val="14"/>
        </w:rPr>
      </w:pPr>
      <w:r>
        <w:rPr>
          <w:rFonts w:ascii="SimSun" w:eastAsia="SimSun" w:hAnsi="SimSun" w:cs="SimSun"/>
          <w:position w:val="-1"/>
          <w:sz w:val="14"/>
          <w:szCs w:val="14"/>
        </w:rPr>
        <w:t>4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pStyle w:val="BodyText"/>
        <w:spacing w:before="50" w:line="182" w:lineRule="auto"/>
        <w:rPr>
          <w:sz w:val="17"/>
          <w:szCs w:val="17"/>
        </w:rPr>
      </w:pPr>
      <w:r>
        <w:rPr>
          <w:color w:val="1261C9"/>
          <w:spacing w:val="9"/>
          <w:sz w:val="17"/>
          <w:szCs w:val="17"/>
        </w:rPr>
        <w:t>请务必阅读报告末页的重要声明</w:t>
      </w:r>
    </w:p>
    <w:p>
      <w:pPr>
        <w:spacing w:line="182" w:lineRule="auto"/>
        <w:rPr>
          <w:sz w:val="17"/>
          <w:szCs w:val="17"/>
        </w:rPr>
      </w:pPr>
      <w:r>
        <w:rPr>
          <w:sz w:val="17"/>
          <w:szCs w:val="17"/>
        </w:rPr>
        <w:br/>
      </w:r>
      <w:r>
        <w:rPr>
          <w:sz w:val="17"/>
          <w:szCs w:val="17"/>
        </w:rP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52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https://d.book118.com/497123151132006050</w:t>
        </w:r>
      </w:hyperlink>
    </w:p>
    <w:p>
      <w:pPr>
        <w:spacing w:line="182" w:lineRule="auto"/>
        <w:rPr>
          <w:sz w:val="17"/>
          <w:szCs w:val="17"/>
        </w:rPr>
      </w:pPr>
    </w:p>
    <w:sectPr>
      <w:headerReference w:type="default" r:id="rId53"/>
      <w:footerReference w:type="default" r:id="rId54"/>
      <w:type w:val="continuous"/>
      <w:pgSz w:w="11910" w:h="16840"/>
      <w:pgMar w:top="400" w:right="799" w:bottom="271" w:left="789" w:header="0" w:footer="0" w:gutter="0"/>
      <w:pgNumType w:start="20"/>
      <w:cols w:num="4" w:space="708" w:equalWidth="0">
        <w:col w:w="910" w:space="100"/>
        <w:col w:w="3930" w:space="100"/>
        <w:col w:w="2561" w:space="100"/>
        <w:col w:w="2620" w:space="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81" w:line="222" w:lineRule="auto"/>
      <w:ind w:left="8190"/>
    </w:pPr>
    <w:r>
      <w:drawing>
        <wp:anchor distT="0" distB="0" distL="0" distR="0" simplePos="0" relativeHeight="251659264" behindDoc="0" locked="0" layoutInCell="0" allowOverlap="1">
          <wp:simplePos x="0" y="0"/>
          <wp:positionH relativeFrom="page">
            <wp:posOffset>603213</wp:posOffset>
          </wp:positionH>
          <wp:positionV relativeFrom="page">
            <wp:posOffset>10299669</wp:posOffset>
          </wp:positionV>
          <wp:extent cx="6788187" cy="6416"/>
          <wp:effectExtent l="0" t="0" r="0" b="0"/>
          <wp:wrapNone/>
          <wp:docPr id="2" name="IM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 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788187" cy="64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90.75pt;height:14.2pt;margin-top:2.26pt;margin-left:47.5pt;position:absolute;z-index:251658240" filled="f" stroked="f">
          <o:lock v:ext="edit" aspectratio="f"/>
          <v:textbox inset="0,0,0,0">
            <w:txbxContent>
              <w:p>
                <w:pPr>
                  <w:pStyle w:val="BodyText"/>
                  <w:spacing w:before="20" w:line="225" w:lineRule="auto"/>
                  <w:ind w:left="20"/>
                </w:pPr>
                <w:r>
                  <w:rPr>
                    <w:spacing w:val="-2"/>
                  </w:rPr>
                  <w:t>诚信专业</w:t>
                </w:r>
                <w:r>
                  <w:rPr>
                    <w:spacing w:val="93"/>
                  </w:rPr>
                  <w:t xml:space="preserve"> </w:t>
                </w:r>
                <w:r>
                  <w:rPr>
                    <w:spacing w:val="-2"/>
                  </w:rPr>
                  <w:t>发现价值</w:t>
                </w:r>
              </w:p>
            </w:txbxContent>
          </v:textbox>
        </v:shape>
      </w:pict>
    </w:r>
    <w:r>
      <w:pict>
        <v:shape id="_x0000_s2050" type="#_x0000_t202" style="width:4.75pt;height:9pt;margin-top:10.54pt;margin-left:296pt;position:absolute;z-index:251660288" filled="f" stroked="f">
          <o:lock v:ext="edit" aspectratio="f"/>
          <v:textbox inset="0,0,0,0">
            <w:txbxContent>
              <w:p>
                <w:pPr>
                  <w:spacing w:before="19" w:line="184" w:lineRule="auto"/>
                  <w:ind w:left="20"/>
                  <w:rPr>
                    <w:rFonts w:ascii="SimSun" w:eastAsia="SimSun" w:hAnsi="SimSun" w:cs="SimSun"/>
                    <w:sz w:val="14"/>
                    <w:szCs w:val="14"/>
                  </w:rPr>
                </w:pPr>
                <w:r>
                  <w:rPr>
                    <w:rFonts w:ascii="SimSun" w:eastAsia="SimSun" w:hAnsi="SimSun" w:cs="SimSun"/>
                    <w:sz w:val="14"/>
                    <w:szCs w:val="14"/>
                  </w:rPr>
                  <w:t>1</w:t>
                </w:r>
              </w:p>
            </w:txbxContent>
          </v:textbox>
        </v:shape>
      </w:pict>
    </w:r>
    <w:r>
      <w:rPr>
        <w:spacing w:val="-1"/>
      </w:rPr>
      <w:t>请务必阅读报告末页的重要声明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81" w:line="222" w:lineRule="auto"/>
      <w:ind w:left="8190"/>
    </w:pPr>
    <w:r>
      <w:drawing>
        <wp:anchor distT="0" distB="0" distL="0" distR="0" simplePos="0" relativeHeight="251662336" behindDoc="0" locked="0" layoutInCell="0" allowOverlap="1">
          <wp:simplePos x="0" y="0"/>
          <wp:positionH relativeFrom="page">
            <wp:posOffset>603213</wp:posOffset>
          </wp:positionH>
          <wp:positionV relativeFrom="page">
            <wp:posOffset>10299669</wp:posOffset>
          </wp:positionV>
          <wp:extent cx="6788187" cy="6416"/>
          <wp:effectExtent l="0" t="0" r="0" b="0"/>
          <wp:wrapNone/>
          <wp:docPr id="613794174" name="IM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3794174" name="IM 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788187" cy="64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90.75pt;height:14.2pt;margin-top:2.26pt;margin-left:47.5pt;position:absolute;z-index:251661312" filled="f" stroked="f">
          <o:lock v:ext="edit" aspectratio="f"/>
          <v:textbox inset="0,0,0,0">
            <w:txbxContent>
              <w:p>
                <w:pPr>
                  <w:pStyle w:val="BodyText"/>
                  <w:spacing w:before="20" w:line="225" w:lineRule="auto"/>
                  <w:ind w:left="20"/>
                </w:pPr>
                <w:r>
                  <w:rPr>
                    <w:spacing w:val="-2"/>
                  </w:rPr>
                  <w:t>诚信专业</w:t>
                </w:r>
                <w:r>
                  <w:rPr>
                    <w:spacing w:val="93"/>
                  </w:rPr>
                  <w:t xml:space="preserve"> </w:t>
                </w:r>
                <w:r>
                  <w:rPr>
                    <w:spacing w:val="-2"/>
                  </w:rPr>
                  <w:t>发现价值</w:t>
                </w:r>
              </w:p>
            </w:txbxContent>
          </v:textbox>
        </v:shape>
      </w:pict>
    </w:r>
    <w:r>
      <w:pict>
        <v:shape id="_x0000_s2052" type="#_x0000_t202" style="width:4.75pt;height:9pt;margin-top:10.54pt;margin-left:296pt;position:absolute;z-index:251663360" filled="f" stroked="f">
          <o:lock v:ext="edit" aspectratio="f"/>
          <v:textbox inset="0,0,0,0">
            <w:txbxContent>
              <w:p>
                <w:pPr>
                  <w:spacing w:before="19" w:line="184" w:lineRule="auto"/>
                  <w:ind w:left="20"/>
                  <w:rPr>
                    <w:rFonts w:ascii="SimSun" w:eastAsia="SimSun" w:hAnsi="SimSun" w:cs="SimSun"/>
                    <w:sz w:val="14"/>
                    <w:szCs w:val="14"/>
                  </w:rPr>
                </w:pPr>
                <w:r>
                  <w:rPr>
                    <w:rFonts w:ascii="SimSun" w:eastAsia="SimSun" w:hAnsi="SimSun" w:cs="SimSun"/>
                    <w:sz w:val="14"/>
                    <w:szCs w:val="14"/>
                  </w:rPr>
                  <w:t>1</w:t>
                </w:r>
              </w:p>
            </w:txbxContent>
          </v:textbox>
        </v:shape>
      </w:pict>
    </w:r>
    <w:r>
      <w:rPr>
        <w:spacing w:val="-1"/>
      </w:rPr>
      <w:t>请务必阅读报告末页的重要声明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81" w:line="222" w:lineRule="auto"/>
      <w:ind w:left="8190"/>
    </w:pPr>
    <w:r>
      <w:drawing>
        <wp:anchor distT="0" distB="0" distL="0" distR="0" simplePos="0" relativeHeight="251665408" behindDoc="0" locked="0" layoutInCell="0" allowOverlap="1">
          <wp:simplePos x="0" y="0"/>
          <wp:positionH relativeFrom="page">
            <wp:posOffset>603213</wp:posOffset>
          </wp:positionH>
          <wp:positionV relativeFrom="page">
            <wp:posOffset>10299669</wp:posOffset>
          </wp:positionV>
          <wp:extent cx="6788187" cy="6416"/>
          <wp:effectExtent l="0" t="0" r="0" b="0"/>
          <wp:wrapNone/>
          <wp:docPr id="95935236" name="IM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935236" name="IM 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788187" cy="64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90.75pt;height:14.2pt;margin-top:2.26pt;margin-left:47.5pt;position:absolute;z-index:251664384" filled="f" stroked="f">
          <o:lock v:ext="edit" aspectratio="f"/>
          <v:textbox inset="0,0,0,0">
            <w:txbxContent>
              <w:p>
                <w:pPr>
                  <w:pStyle w:val="BodyText"/>
                  <w:spacing w:before="20" w:line="225" w:lineRule="auto"/>
                  <w:ind w:left="20"/>
                </w:pPr>
                <w:r>
                  <w:rPr>
                    <w:spacing w:val="-2"/>
                  </w:rPr>
                  <w:t>诚信专业</w:t>
                </w:r>
                <w:r>
                  <w:rPr>
                    <w:spacing w:val="93"/>
                  </w:rPr>
                  <w:t xml:space="preserve"> </w:t>
                </w:r>
                <w:r>
                  <w:rPr>
                    <w:spacing w:val="-2"/>
                  </w:rPr>
                  <w:t>发现价值</w:t>
                </w:r>
              </w:p>
            </w:txbxContent>
          </v:textbox>
        </v:shape>
      </w:pict>
    </w:r>
    <w:r>
      <w:pict>
        <v:shape id="_x0000_s2054" type="#_x0000_t202" style="width:4.75pt;height:9pt;margin-top:10.54pt;margin-left:296pt;position:absolute;z-index:251666432" filled="f" stroked="f">
          <o:lock v:ext="edit" aspectratio="f"/>
          <v:textbox inset="0,0,0,0">
            <w:txbxContent>
              <w:p>
                <w:pPr>
                  <w:spacing w:before="19" w:line="184" w:lineRule="auto"/>
                  <w:ind w:left="20"/>
                  <w:rPr>
                    <w:rFonts w:ascii="SimSun" w:eastAsia="SimSun" w:hAnsi="SimSun" w:cs="SimSun"/>
                    <w:sz w:val="14"/>
                    <w:szCs w:val="14"/>
                  </w:rPr>
                </w:pPr>
                <w:r>
                  <w:rPr>
                    <w:rFonts w:ascii="SimSun" w:eastAsia="SimSun" w:hAnsi="SimSun" w:cs="SimSun"/>
                    <w:sz w:val="14"/>
                    <w:szCs w:val="14"/>
                  </w:rPr>
                  <w:t>1</w:t>
                </w:r>
              </w:p>
            </w:txbxContent>
          </v:textbox>
        </v:shape>
      </w:pict>
    </w:r>
    <w:r>
      <w:rPr>
        <w:spacing w:val="-1"/>
      </w:rPr>
      <w:t>请务必阅读报告末页的重要声明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271" w:line="213" w:lineRule="auto"/>
      <w:ind w:left="7700"/>
      <w:rPr>
        <w:sz w:val="21"/>
        <w:szCs w:val="21"/>
      </w:rPr>
    </w:pPr>
    <w:r>
      <w:drawing>
        <wp:anchor distT="0" distB="0" distL="0" distR="0" simplePos="0" relativeHeight="251668480" behindDoc="0" locked="0" layoutInCell="0" allowOverlap="1">
          <wp:simplePos x="0" y="0"/>
          <wp:positionH relativeFrom="page">
            <wp:posOffset>501643</wp:posOffset>
          </wp:positionH>
          <wp:positionV relativeFrom="page">
            <wp:posOffset>10210786</wp:posOffset>
          </wp:positionV>
          <wp:extent cx="6546856" cy="6350"/>
          <wp:effectExtent l="0" t="0" r="0" b="0"/>
          <wp:wrapNone/>
          <wp:docPr id="18" name="IM 1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 18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546856" cy="6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83.2pt;height:14.85pt;margin-top:11.79pt;margin-left:4.5pt;position:absolute;z-index:251667456" filled="f" stroked="f">
          <o:lock v:ext="edit" aspectratio="f"/>
          <v:textbox inset="0,0,0,0">
            <w:txbxContent>
              <w:p>
                <w:pPr>
                  <w:pStyle w:val="BodyText"/>
                  <w:spacing w:before="20" w:line="225" w:lineRule="auto"/>
                  <w:jc w:val="right"/>
                  <w:rPr>
                    <w:sz w:val="21"/>
                    <w:szCs w:val="21"/>
                  </w:rPr>
                </w:pPr>
                <w:r>
                  <w:rPr>
                    <w:color w:val="095FE0"/>
                    <w:spacing w:val="-20"/>
                    <w:sz w:val="21"/>
                    <w:szCs w:val="21"/>
                  </w:rPr>
                  <w:t>诚信专业</w:t>
                </w:r>
                <w:r>
                  <w:rPr>
                    <w:color w:val="095FE0"/>
                    <w:spacing w:val="-20"/>
                    <w:sz w:val="21"/>
                    <w:szCs w:val="21"/>
                  </w:rPr>
                  <w:t xml:space="preserve"> </w:t>
                </w:r>
                <w:r>
                  <w:rPr>
                    <w:color w:val="095FE0"/>
                    <w:spacing w:val="-20"/>
                    <w:sz w:val="21"/>
                    <w:szCs w:val="21"/>
                  </w:rPr>
                  <w:t>发</w:t>
                </w:r>
                <w:r>
                  <w:rPr>
                    <w:color w:val="095FE0"/>
                    <w:spacing w:val="-19"/>
                    <w:sz w:val="21"/>
                    <w:szCs w:val="21"/>
                  </w:rPr>
                  <w:t>现价</w:t>
                </w:r>
                <w:r>
                  <w:rPr>
                    <w:color w:val="095FE0"/>
                    <w:spacing w:val="-4"/>
                    <w:sz w:val="21"/>
                    <w:szCs w:val="21"/>
                  </w:rPr>
                  <w:t>值</w:t>
                </w:r>
              </w:p>
            </w:txbxContent>
          </v:textbox>
        </v:shape>
      </w:pict>
    </w:r>
    <w:r>
      <w:pict>
        <v:shape id="_x0000_s2056" type="#_x0000_t202" style="width:7.05pt;height:11.5pt;margin-top:14.28pt;margin-left:251pt;position:absolute;z-index:251669504" filled="f" stroked="f">
          <o:lock v:ext="edit" aspectratio="f"/>
          <v:textbox inset="0,0,0,0">
            <w:txbxContent>
              <w:p>
                <w:pPr>
                  <w:spacing w:before="20" w:line="188" w:lineRule="auto"/>
                  <w:ind w:left="20"/>
                  <w:rPr>
                    <w:rFonts w:ascii="Times New Roman" w:eastAsia="Times New Roman" w:hAnsi="Times New Roman" w:cs="Times New Roman"/>
                    <w:sz w:val="21"/>
                    <w:szCs w:val="21"/>
                  </w:rPr>
                </w:pPr>
                <w:r>
                  <w:rPr>
                    <w:rFonts w:ascii="Times New Roman" w:eastAsia="Times New Roman" w:hAnsi="Times New Roman" w:cs="Times New Roman"/>
                    <w:sz w:val="21"/>
                    <w:szCs w:val="21"/>
                  </w:rPr>
                  <w:t>2</w:t>
                </w:r>
              </w:p>
            </w:txbxContent>
          </v:textbox>
        </v:shape>
      </w:pict>
    </w:r>
    <w:r>
      <w:rPr>
        <w:color w:val="1261C9"/>
        <w:spacing w:val="-23"/>
        <w:w w:val="97"/>
        <w:sz w:val="21"/>
        <w:szCs w:val="21"/>
      </w:rPr>
      <w:t>请务必阅读报告末页的重要声明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before="271" w:line="213" w:lineRule="auto"/>
      <w:ind w:left="7700"/>
      <w:rPr>
        <w:sz w:val="21"/>
        <w:szCs w:val="21"/>
      </w:rPr>
    </w:pPr>
    <w:r>
      <w:drawing>
        <wp:anchor distT="0" distB="0" distL="0" distR="0" simplePos="0" relativeHeight="251671552" behindDoc="0" locked="0" layoutInCell="0" allowOverlap="1">
          <wp:simplePos x="0" y="0"/>
          <wp:positionH relativeFrom="page">
            <wp:posOffset>501643</wp:posOffset>
          </wp:positionH>
          <wp:positionV relativeFrom="page">
            <wp:posOffset>10210786</wp:posOffset>
          </wp:positionV>
          <wp:extent cx="6546856" cy="6350"/>
          <wp:effectExtent l="0" t="0" r="0" b="0"/>
          <wp:wrapNone/>
          <wp:docPr id="739683164" name="IM 1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39683164" name="IM 18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546856" cy="6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83.2pt;height:14.85pt;margin-top:11.79pt;margin-left:4.5pt;position:absolute;z-index:251670528" filled="f" stroked="f">
          <o:lock v:ext="edit" aspectratio="f"/>
          <v:textbox inset="0,0,0,0">
            <w:txbxContent>
              <w:p>
                <w:pPr>
                  <w:pStyle w:val="BodyText"/>
                  <w:spacing w:before="20" w:line="225" w:lineRule="auto"/>
                  <w:jc w:val="right"/>
                  <w:rPr>
                    <w:sz w:val="21"/>
                    <w:szCs w:val="21"/>
                  </w:rPr>
                </w:pPr>
                <w:r>
                  <w:rPr>
                    <w:color w:val="095FE0"/>
                    <w:spacing w:val="-20"/>
                    <w:sz w:val="21"/>
                    <w:szCs w:val="21"/>
                  </w:rPr>
                  <w:t>诚信专业</w:t>
                </w:r>
                <w:r>
                  <w:rPr>
                    <w:color w:val="095FE0"/>
                    <w:spacing w:val="-20"/>
                    <w:sz w:val="21"/>
                    <w:szCs w:val="21"/>
                  </w:rPr>
                  <w:t xml:space="preserve"> </w:t>
                </w:r>
                <w:r>
                  <w:rPr>
                    <w:color w:val="095FE0"/>
                    <w:spacing w:val="-20"/>
                    <w:sz w:val="21"/>
                    <w:szCs w:val="21"/>
                  </w:rPr>
                  <w:t>发</w:t>
                </w:r>
                <w:r>
                  <w:rPr>
                    <w:color w:val="095FE0"/>
                    <w:spacing w:val="-19"/>
                    <w:sz w:val="21"/>
                    <w:szCs w:val="21"/>
                  </w:rPr>
                  <w:t>现价</w:t>
                </w:r>
                <w:r>
                  <w:rPr>
                    <w:color w:val="095FE0"/>
                    <w:spacing w:val="-4"/>
                    <w:sz w:val="21"/>
                    <w:szCs w:val="21"/>
                  </w:rPr>
                  <w:t>值</w:t>
                </w:r>
              </w:p>
            </w:txbxContent>
          </v:textbox>
        </v:shape>
      </w:pict>
    </w:r>
    <w:r>
      <w:pict>
        <v:shape id="_x0000_s2058" type="#_x0000_t202" style="width:7.05pt;height:11.5pt;margin-top:14.28pt;margin-left:251pt;position:absolute;z-index:251672576" filled="f" stroked="f">
          <o:lock v:ext="edit" aspectratio="f"/>
          <v:textbox inset="0,0,0,0">
            <w:txbxContent>
              <w:p>
                <w:pPr>
                  <w:spacing w:before="20" w:line="188" w:lineRule="auto"/>
                  <w:ind w:left="20"/>
                  <w:rPr>
                    <w:rFonts w:ascii="Times New Roman" w:eastAsia="Times New Roman" w:hAnsi="Times New Roman" w:cs="Times New Roman"/>
                    <w:sz w:val="21"/>
                    <w:szCs w:val="21"/>
                  </w:rPr>
                </w:pPr>
                <w:r>
                  <w:rPr>
                    <w:rFonts w:ascii="Times New Roman" w:eastAsia="Times New Roman" w:hAnsi="Times New Roman" w:cs="Times New Roman"/>
                    <w:sz w:val="21"/>
                    <w:szCs w:val="21"/>
                  </w:rPr>
                  <w:t>2</w:t>
                </w:r>
              </w:p>
            </w:txbxContent>
          </v:textbox>
        </v:shape>
      </w:pict>
    </w:r>
    <w:r>
      <w:rPr>
        <w:color w:val="1261C9"/>
        <w:spacing w:val="-23"/>
        <w:w w:val="97"/>
        <w:sz w:val="21"/>
        <w:szCs w:val="21"/>
      </w:rPr>
      <w:t>请务必阅读报告末页的重要声明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286" w:line="209" w:lineRule="auto"/>
      <w:ind w:left="7700"/>
      <w:rPr>
        <w:rFonts w:ascii="SimSun" w:eastAsia="SimSun" w:hAnsi="SimSun" w:cs="SimSun"/>
        <w:sz w:val="20"/>
        <w:szCs w:val="20"/>
      </w:rPr>
    </w:pPr>
    <w:r>
      <w:drawing>
        <wp:anchor distT="0" distB="0" distL="0" distR="0" simplePos="0" relativeHeight="251674624" behindDoc="0" locked="0" layoutInCell="0" allowOverlap="1">
          <wp:simplePos x="0" y="0"/>
          <wp:positionH relativeFrom="page">
            <wp:posOffset>501643</wp:posOffset>
          </wp:positionH>
          <wp:positionV relativeFrom="page">
            <wp:posOffset>10210786</wp:posOffset>
          </wp:positionV>
          <wp:extent cx="6546856" cy="6350"/>
          <wp:effectExtent l="0" t="0" r="0" b="0"/>
          <wp:wrapNone/>
          <wp:docPr id="24" name="IM 2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IM 24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546856" cy="6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83.4pt;height:13.85pt;margin-top:12.32pt;margin-left:4.5pt;position:absolute;z-index:251673600" filled="f" stroked="f">
          <o:lock v:ext="edit" aspectratio="f"/>
          <v:textbox inset="0,0,0,0">
            <w:txbxContent>
              <w:p>
                <w:pPr>
                  <w:spacing w:before="19" w:line="218" w:lineRule="auto"/>
                  <w:ind w:left="20"/>
                  <w:rPr>
                    <w:rFonts w:ascii="SimSun" w:eastAsia="SimSun" w:hAnsi="SimSun" w:cs="SimSun"/>
                    <w:sz w:val="20"/>
                    <w:szCs w:val="20"/>
                  </w:rPr>
                </w:pPr>
                <w:r>
                  <w:rPr>
                    <w:rFonts w:ascii="SimSun" w:eastAsia="SimSun" w:hAnsi="SimSun" w:cs="SimSun"/>
                    <w:color w:val="095FE0"/>
                    <w:spacing w:val="-7"/>
                    <w:sz w:val="20"/>
                    <w:szCs w:val="20"/>
                  </w:rPr>
                  <w:t>诚信专业 发现价值</w:t>
                </w:r>
              </w:p>
            </w:txbxContent>
          </v:textbox>
        </v:shape>
      </w:pict>
    </w:r>
    <w:r>
      <w:pict>
        <v:shape id="_x0000_s2060" type="#_x0000_t202" style="width:6.6pt;height:11.05pt;margin-top:14.51pt;margin-left:251.5pt;position:absolute;z-index:251675648" filled="f" stroked="f">
          <o:lock v:ext="edit" aspectratio="f"/>
          <v:textbox inset="0,0,0,0">
            <w:txbxContent>
              <w:p>
                <w:pPr>
                  <w:spacing w:before="20" w:line="188" w:lineRule="auto"/>
                  <w:ind w:left="20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  <w:t>3</w:t>
                </w:r>
              </w:p>
            </w:txbxContent>
          </v:textbox>
        </v:shape>
      </w:pict>
    </w:r>
    <w:r>
      <w:rPr>
        <w:rFonts w:ascii="SimSun" w:eastAsia="SimSun" w:hAnsi="SimSun" w:cs="SimSun"/>
        <w:color w:val="1261C9"/>
        <w:spacing w:val="-20"/>
        <w:sz w:val="20"/>
        <w:szCs w:val="20"/>
      </w:rPr>
      <w:t>请务必阅读报告末页的重要声明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44" w:lineRule="auto"/>
      <w:rPr>
        <w:rFonts w:ascii="Arial"/>
        <w:sz w:val="21"/>
      </w:rPr>
    </w:pPr>
    <w:r>
      <w:drawing>
        <wp:anchor distT="0" distB="0" distL="0" distR="0" simplePos="0" relativeHeight="251678720" behindDoc="0" locked="0" layoutInCell="0" allowOverlap="1">
          <wp:simplePos x="0" y="0"/>
          <wp:positionH relativeFrom="page">
            <wp:posOffset>501643</wp:posOffset>
          </wp:positionH>
          <wp:positionV relativeFrom="page">
            <wp:posOffset>10210786</wp:posOffset>
          </wp:positionV>
          <wp:extent cx="6546856" cy="6350"/>
          <wp:effectExtent l="0" t="0" r="0" b="0"/>
          <wp:wrapNone/>
          <wp:docPr id="36" name="IM 3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" name="IM 36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546856" cy="6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BodyText"/>
      <w:spacing w:before="55" w:line="211" w:lineRule="auto"/>
      <w:ind w:left="7680"/>
      <w:rPr>
        <w:sz w:val="17"/>
        <w:szCs w:val="17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width:37.05pt;height:12.4pt;margin-top:1.46pt;margin-left:3pt;position:absolute;z-index:251677696" filled="f" stroked="f">
          <o:lock v:ext="edit" aspectratio="f"/>
          <v:textbox inset="0,0,0,0">
            <w:txbxContent>
              <w:p>
                <w:pPr>
                  <w:pStyle w:val="BodyText"/>
                  <w:spacing w:before="20" w:line="225" w:lineRule="auto"/>
                  <w:ind w:left="20"/>
                  <w:rPr>
                    <w:sz w:val="17"/>
                    <w:szCs w:val="17"/>
                  </w:rPr>
                </w:pPr>
                <w:r>
                  <w:rPr>
                    <w:spacing w:val="5"/>
                    <w:sz w:val="17"/>
                    <w:szCs w:val="17"/>
                  </w:rPr>
                  <w:t>诚信专业</w:t>
                </w:r>
              </w:p>
            </w:txbxContent>
          </v:textbox>
        </v:shape>
      </w:pict>
    </w:r>
    <w:r>
      <w:pict>
        <v:shape id="_x0000_s2062" type="#_x0000_t202" style="width:38.15pt;height:12.65pt;margin-top:1.46pt;margin-left:48pt;position:absolute;z-index:251676672" filled="f" stroked="f">
          <o:lock v:ext="edit" aspectratio="f"/>
          <v:textbox inset="0,0,0,0">
            <w:txbxContent>
              <w:p>
                <w:pPr>
                  <w:pStyle w:val="BodyText"/>
                  <w:spacing w:before="19" w:line="231" w:lineRule="auto"/>
                  <w:ind w:left="20"/>
                  <w:rPr>
                    <w:sz w:val="17"/>
                    <w:szCs w:val="17"/>
                  </w:rPr>
                </w:pPr>
                <w:r>
                  <w:rPr>
                    <w:spacing w:val="10"/>
                    <w:sz w:val="17"/>
                    <w:szCs w:val="17"/>
                  </w:rPr>
                  <w:t>发现价值</w:t>
                </w:r>
              </w:p>
            </w:txbxContent>
          </v:textbox>
        </v:shape>
      </w:pict>
    </w:r>
    <w:r>
      <w:pict>
        <v:shape id="_x0000_s2063" type="#_x0000_t202" style="width:5.4pt;height:9.45pt;margin-top:3.95pt;margin-left:251pt;position:absolute;z-index:251679744" filled="f" stroked="f">
          <o:lock v:ext="edit" aspectratio="f"/>
          <v:textbox inset="0,0,0,0">
            <w:txbxContent>
              <w:p>
                <w:pPr>
                  <w:spacing w:before="19" w:line="183" w:lineRule="auto"/>
                  <w:ind w:left="20"/>
                  <w:rPr>
                    <w:rFonts w:ascii="SimSun" w:eastAsia="SimSun" w:hAnsi="SimSun" w:cs="SimSun"/>
                    <w:sz w:val="15"/>
                    <w:szCs w:val="15"/>
                  </w:rPr>
                </w:pPr>
                <w:r>
                  <w:rPr>
                    <w:rFonts w:ascii="SimSun" w:eastAsia="SimSun" w:hAnsi="SimSun" w:cs="SimSun"/>
                    <w:sz w:val="15"/>
                    <w:szCs w:val="15"/>
                  </w:rPr>
                  <w:t>2</w:t>
                </w:r>
              </w:p>
            </w:txbxContent>
          </v:textbox>
        </v:shape>
      </w:pict>
    </w:r>
    <w:r>
      <w:rPr>
        <w:color w:val="1261C9"/>
        <w:spacing w:val="9"/>
        <w:sz w:val="17"/>
        <w:szCs w:val="17"/>
      </w:rPr>
      <w:t>请务必阅读报告末页的重要声明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44" w:lineRule="auto"/>
      <w:rPr>
        <w:rFonts w:ascii="Arial"/>
        <w:sz w:val="21"/>
      </w:rPr>
    </w:pPr>
    <w:r>
      <w:drawing>
        <wp:anchor distT="0" distB="0" distL="0" distR="0" simplePos="0" relativeHeight="251682816" behindDoc="0" locked="0" layoutInCell="0" allowOverlap="1">
          <wp:simplePos x="0" y="0"/>
          <wp:positionH relativeFrom="page">
            <wp:posOffset>501643</wp:posOffset>
          </wp:positionH>
          <wp:positionV relativeFrom="page">
            <wp:posOffset>10210786</wp:posOffset>
          </wp:positionV>
          <wp:extent cx="6546856" cy="6350"/>
          <wp:effectExtent l="0" t="0" r="0" b="0"/>
          <wp:wrapNone/>
          <wp:docPr id="1728061848" name="IM 3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8061848" name="IM 36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546856" cy="6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BodyText"/>
      <w:spacing w:before="55" w:line="211" w:lineRule="auto"/>
      <w:ind w:left="7680"/>
      <w:rPr>
        <w:sz w:val="17"/>
        <w:szCs w:val="17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width:37.05pt;height:12.4pt;margin-top:1.46pt;margin-left:3pt;position:absolute;z-index:251681792" filled="f" stroked="f">
          <o:lock v:ext="edit" aspectratio="f"/>
          <v:textbox inset="0,0,0,0">
            <w:txbxContent>
              <w:p>
                <w:pPr>
                  <w:pStyle w:val="BodyText"/>
                  <w:spacing w:before="20" w:line="225" w:lineRule="auto"/>
                  <w:ind w:left="20"/>
                  <w:rPr>
                    <w:sz w:val="17"/>
                    <w:szCs w:val="17"/>
                  </w:rPr>
                </w:pPr>
                <w:r>
                  <w:rPr>
                    <w:spacing w:val="5"/>
                    <w:sz w:val="17"/>
                    <w:szCs w:val="17"/>
                  </w:rPr>
                  <w:t>诚信专业</w:t>
                </w:r>
              </w:p>
            </w:txbxContent>
          </v:textbox>
        </v:shape>
      </w:pict>
    </w:r>
    <w:r>
      <w:pict>
        <v:shape id="_x0000_s2065" type="#_x0000_t202" style="width:38.15pt;height:12.65pt;margin-top:1.46pt;margin-left:48pt;position:absolute;z-index:251680768" filled="f" stroked="f">
          <o:lock v:ext="edit" aspectratio="f"/>
          <v:textbox inset="0,0,0,0">
            <w:txbxContent>
              <w:p>
                <w:pPr>
                  <w:pStyle w:val="BodyText"/>
                  <w:spacing w:before="19" w:line="231" w:lineRule="auto"/>
                  <w:ind w:left="20"/>
                  <w:rPr>
                    <w:sz w:val="17"/>
                    <w:szCs w:val="17"/>
                  </w:rPr>
                </w:pPr>
                <w:r>
                  <w:rPr>
                    <w:spacing w:val="10"/>
                    <w:sz w:val="17"/>
                    <w:szCs w:val="17"/>
                  </w:rPr>
                  <w:t>发现价值</w:t>
                </w:r>
              </w:p>
            </w:txbxContent>
          </v:textbox>
        </v:shape>
      </w:pict>
    </w:r>
    <w:r>
      <w:pict>
        <v:shape id="_x0000_s2066" type="#_x0000_t202" style="width:5.4pt;height:9.45pt;margin-top:3.95pt;margin-left:251pt;position:absolute;z-index:251683840" filled="f" stroked="f">
          <o:lock v:ext="edit" aspectratio="f"/>
          <v:textbox inset="0,0,0,0">
            <w:txbxContent>
              <w:p>
                <w:pPr>
                  <w:spacing w:before="19" w:line="183" w:lineRule="auto"/>
                  <w:ind w:left="20"/>
                  <w:rPr>
                    <w:rFonts w:ascii="SimSun" w:eastAsia="SimSun" w:hAnsi="SimSun" w:cs="SimSun"/>
                    <w:sz w:val="15"/>
                    <w:szCs w:val="15"/>
                  </w:rPr>
                </w:pPr>
                <w:r>
                  <w:rPr>
                    <w:rFonts w:ascii="SimSun" w:eastAsia="SimSun" w:hAnsi="SimSun" w:cs="SimSun"/>
                    <w:sz w:val="15"/>
                    <w:szCs w:val="15"/>
                  </w:rPr>
                  <w:t>2</w:t>
                </w:r>
              </w:p>
            </w:txbxContent>
          </v:textbox>
        </v:shape>
      </w:pict>
    </w:r>
    <w:r>
      <w:rPr>
        <w:color w:val="1261C9"/>
        <w:spacing w:val="9"/>
        <w:sz w:val="17"/>
        <w:szCs w:val="17"/>
      </w:rPr>
      <w:t>请务必阅读报告末页的重要声明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54" w:lineRule="auto"/>
      <w:rPr>
        <w:rFonts w:ascii="Arial"/>
        <w:sz w:val="21"/>
      </w:rPr>
    </w:pPr>
    <w:r>
      <w:drawing>
        <wp:anchor distT="0" distB="0" distL="0" distR="0" simplePos="0" relativeHeight="251686912" behindDoc="0" locked="0" layoutInCell="0" allowOverlap="1">
          <wp:simplePos x="0" y="0"/>
          <wp:positionH relativeFrom="page">
            <wp:posOffset>501643</wp:posOffset>
          </wp:positionH>
          <wp:positionV relativeFrom="page">
            <wp:posOffset>10210786</wp:posOffset>
          </wp:positionV>
          <wp:extent cx="6553208" cy="6350"/>
          <wp:effectExtent l="0" t="0" r="0" b="0"/>
          <wp:wrapNone/>
          <wp:docPr id="42" name="IM 4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" name="IM 4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553208" cy="6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BodyText"/>
      <w:spacing w:before="55" w:line="211" w:lineRule="auto"/>
      <w:ind w:left="7700"/>
      <w:rPr>
        <w:sz w:val="17"/>
        <w:szCs w:val="17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7" type="#_x0000_t202" style="width:38.05pt;height:12.4pt;margin-top:0.96pt;margin-left:3pt;position:absolute;z-index:251685888" filled="f" stroked="f">
          <o:lock v:ext="edit" aspectratio="f"/>
          <v:textbox inset="0,0,0,0">
            <w:txbxContent>
              <w:p>
                <w:pPr>
                  <w:pStyle w:val="BodyText"/>
                  <w:spacing w:before="20" w:line="225" w:lineRule="auto"/>
                  <w:ind w:left="20"/>
                  <w:rPr>
                    <w:sz w:val="17"/>
                    <w:szCs w:val="17"/>
                  </w:rPr>
                </w:pPr>
                <w:r>
                  <w:rPr>
                    <w:spacing w:val="10"/>
                    <w:sz w:val="17"/>
                    <w:szCs w:val="17"/>
                  </w:rPr>
                  <w:t>诚信专业</w:t>
                </w:r>
              </w:p>
            </w:txbxContent>
          </v:textbox>
        </v:shape>
      </w:pict>
    </w:r>
    <w:r>
      <w:pict>
        <v:shape id="_x0000_s2068" type="#_x0000_t202" style="width:38.15pt;height:12.65pt;margin-top:0.96pt;margin-left:49pt;position:absolute;z-index:251684864" filled="f" stroked="f">
          <o:lock v:ext="edit" aspectratio="f"/>
          <v:textbox inset="0,0,0,0">
            <w:txbxContent>
              <w:p>
                <w:pPr>
                  <w:pStyle w:val="BodyText"/>
                  <w:spacing w:before="19" w:line="231" w:lineRule="auto"/>
                  <w:ind w:left="20"/>
                  <w:rPr>
                    <w:sz w:val="17"/>
                    <w:szCs w:val="17"/>
                  </w:rPr>
                </w:pPr>
                <w:r>
                  <w:rPr>
                    <w:spacing w:val="10"/>
                    <w:sz w:val="17"/>
                    <w:szCs w:val="17"/>
                  </w:rPr>
                  <w:t>发现价值</w:t>
                </w:r>
              </w:p>
            </w:txbxContent>
          </v:textbox>
        </v:shape>
      </w:pict>
    </w:r>
    <w:r>
      <w:pict>
        <v:shape id="_x0000_s2069" type="#_x0000_t202" style="width:5.1pt;height:8.95pt;margin-top:4.3pt;margin-left:252pt;position:absolute;z-index:251687936" filled="f" stroked="f">
          <o:lock v:ext="edit" aspectratio="f"/>
          <v:textbox inset="0,0,0,0">
            <w:txbxContent>
              <w:p>
                <w:pPr>
                  <w:spacing w:before="20" w:line="183" w:lineRule="auto"/>
                  <w:ind w:left="20"/>
                  <w:rPr>
                    <w:rFonts w:ascii="SimSun" w:eastAsia="SimSun" w:hAnsi="SimSun" w:cs="SimSun"/>
                    <w:sz w:val="14"/>
                    <w:szCs w:val="14"/>
                  </w:rPr>
                </w:pPr>
                <w:r>
                  <w:rPr>
                    <w:rFonts w:ascii="SimSun" w:eastAsia="SimSun" w:hAnsi="SimSun" w:cs="SimSun"/>
                    <w:sz w:val="14"/>
                    <w:szCs w:val="14"/>
                  </w:rPr>
                  <w:t>3</w:t>
                </w:r>
              </w:p>
            </w:txbxContent>
          </v:textbox>
        </v:shape>
      </w:pict>
    </w:r>
    <w:r>
      <w:rPr>
        <w:color w:val="1261C9"/>
        <w:spacing w:val="8"/>
        <w:sz w:val="17"/>
        <w:szCs w:val="17"/>
      </w:rPr>
      <w:t>请务必阅读报告末页的重要声明</w: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54" w:lineRule="auto"/>
      <w:rPr>
        <w:rFonts w:ascii="Arial"/>
        <w:sz w:val="21"/>
      </w:rPr>
    </w:pPr>
    <w:r>
      <w:drawing>
        <wp:anchor distT="0" distB="0" distL="0" distR="0" simplePos="0" relativeHeight="251691008" behindDoc="0" locked="0" layoutInCell="0" allowOverlap="1">
          <wp:simplePos x="0" y="0"/>
          <wp:positionH relativeFrom="page">
            <wp:posOffset>501643</wp:posOffset>
          </wp:positionH>
          <wp:positionV relativeFrom="page">
            <wp:posOffset>10210786</wp:posOffset>
          </wp:positionV>
          <wp:extent cx="6553208" cy="6350"/>
          <wp:effectExtent l="0" t="0" r="0" b="0"/>
          <wp:wrapNone/>
          <wp:docPr id="581312986" name="IM 4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1312986" name="IM 4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553208" cy="6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BodyText"/>
      <w:spacing w:before="55" w:line="211" w:lineRule="auto"/>
      <w:ind w:left="7700"/>
      <w:rPr>
        <w:sz w:val="17"/>
        <w:szCs w:val="17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0" type="#_x0000_t202" style="width:38.05pt;height:12.4pt;margin-top:0.96pt;margin-left:3pt;position:absolute;z-index:251689984" filled="f" stroked="f">
          <o:lock v:ext="edit" aspectratio="f"/>
          <v:textbox inset="0,0,0,0">
            <w:txbxContent>
              <w:p>
                <w:pPr>
                  <w:pStyle w:val="BodyText"/>
                  <w:spacing w:before="20" w:line="225" w:lineRule="auto"/>
                  <w:ind w:left="20"/>
                  <w:rPr>
                    <w:sz w:val="17"/>
                    <w:szCs w:val="17"/>
                  </w:rPr>
                </w:pPr>
                <w:r>
                  <w:rPr>
                    <w:spacing w:val="10"/>
                    <w:sz w:val="17"/>
                    <w:szCs w:val="17"/>
                  </w:rPr>
                  <w:t>诚信专业</w:t>
                </w:r>
              </w:p>
            </w:txbxContent>
          </v:textbox>
        </v:shape>
      </w:pict>
    </w:r>
    <w:r>
      <w:pict>
        <v:shape id="_x0000_s2071" type="#_x0000_t202" style="width:38.15pt;height:12.65pt;margin-top:0.96pt;margin-left:49pt;position:absolute;z-index:251688960" filled="f" stroked="f">
          <o:lock v:ext="edit" aspectratio="f"/>
          <v:textbox inset="0,0,0,0">
            <w:txbxContent>
              <w:p>
                <w:pPr>
                  <w:pStyle w:val="BodyText"/>
                  <w:spacing w:before="19" w:line="231" w:lineRule="auto"/>
                  <w:ind w:left="20"/>
                  <w:rPr>
                    <w:sz w:val="17"/>
                    <w:szCs w:val="17"/>
                  </w:rPr>
                </w:pPr>
                <w:r>
                  <w:rPr>
                    <w:spacing w:val="10"/>
                    <w:sz w:val="17"/>
                    <w:szCs w:val="17"/>
                  </w:rPr>
                  <w:t>发现价值</w:t>
                </w:r>
              </w:p>
            </w:txbxContent>
          </v:textbox>
        </v:shape>
      </w:pict>
    </w:r>
    <w:r>
      <w:pict>
        <v:shape id="_x0000_s2072" type="#_x0000_t202" style="width:5.1pt;height:8.95pt;margin-top:4.3pt;margin-left:252pt;position:absolute;z-index:251692032" filled="f" stroked="f">
          <o:lock v:ext="edit" aspectratio="f"/>
          <v:textbox inset="0,0,0,0">
            <w:txbxContent>
              <w:p>
                <w:pPr>
                  <w:spacing w:before="20" w:line="183" w:lineRule="auto"/>
                  <w:ind w:left="20"/>
                  <w:rPr>
                    <w:rFonts w:ascii="SimSun" w:eastAsia="SimSun" w:hAnsi="SimSun" w:cs="SimSun"/>
                    <w:sz w:val="14"/>
                    <w:szCs w:val="14"/>
                  </w:rPr>
                </w:pPr>
                <w:r>
                  <w:rPr>
                    <w:rFonts w:ascii="SimSun" w:eastAsia="SimSun" w:hAnsi="SimSun" w:cs="SimSun"/>
                    <w:sz w:val="14"/>
                    <w:szCs w:val="14"/>
                  </w:rPr>
                  <w:t>3</w:t>
                </w:r>
              </w:p>
            </w:txbxContent>
          </v:textbox>
        </v:shape>
      </w:pict>
    </w:r>
    <w:r>
      <w:rPr>
        <w:color w:val="1261C9"/>
        <w:spacing w:val="8"/>
        <w:sz w:val="17"/>
        <w:szCs w:val="17"/>
      </w:rPr>
      <w:t>请务必阅读报告末页的重要声明</w: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54" w:lineRule="auto"/>
      <w:rPr>
        <w:rFonts w:ascii="Arial"/>
        <w:sz w:val="21"/>
      </w:rPr>
    </w:pPr>
    <w:r>
      <w:drawing>
        <wp:anchor distT="0" distB="0" distL="0" distR="0" simplePos="0" relativeHeight="251695104" behindDoc="0" locked="0" layoutInCell="0" allowOverlap="1">
          <wp:simplePos x="0" y="0"/>
          <wp:positionH relativeFrom="page">
            <wp:posOffset>501643</wp:posOffset>
          </wp:positionH>
          <wp:positionV relativeFrom="page">
            <wp:posOffset>10210786</wp:posOffset>
          </wp:positionV>
          <wp:extent cx="6553208" cy="6350"/>
          <wp:effectExtent l="0" t="0" r="0" b="0"/>
          <wp:wrapNone/>
          <wp:docPr id="1587962976" name="IM 4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7962976" name="IM 4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553208" cy="6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BodyText"/>
      <w:spacing w:before="55" w:line="211" w:lineRule="auto"/>
      <w:ind w:left="7700"/>
      <w:rPr>
        <w:sz w:val="17"/>
        <w:szCs w:val="17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3" type="#_x0000_t202" style="width:38.05pt;height:12.4pt;margin-top:0.96pt;margin-left:3pt;position:absolute;z-index:251694080" filled="f" stroked="f">
          <o:lock v:ext="edit" aspectratio="f"/>
          <v:textbox inset="0,0,0,0">
            <w:txbxContent>
              <w:p>
                <w:pPr>
                  <w:pStyle w:val="BodyText"/>
                  <w:spacing w:before="20" w:line="225" w:lineRule="auto"/>
                  <w:ind w:left="20"/>
                  <w:rPr>
                    <w:sz w:val="17"/>
                    <w:szCs w:val="17"/>
                  </w:rPr>
                </w:pPr>
                <w:r>
                  <w:rPr>
                    <w:spacing w:val="10"/>
                    <w:sz w:val="17"/>
                    <w:szCs w:val="17"/>
                  </w:rPr>
                  <w:t>诚信专业</w:t>
                </w:r>
              </w:p>
            </w:txbxContent>
          </v:textbox>
        </v:shape>
      </w:pict>
    </w:r>
    <w:r>
      <w:pict>
        <v:shape id="_x0000_s2074" type="#_x0000_t202" style="width:38.15pt;height:12.65pt;margin-top:0.96pt;margin-left:49pt;position:absolute;z-index:251693056" filled="f" stroked="f">
          <o:lock v:ext="edit" aspectratio="f"/>
          <v:textbox inset="0,0,0,0">
            <w:txbxContent>
              <w:p>
                <w:pPr>
                  <w:pStyle w:val="BodyText"/>
                  <w:spacing w:before="19" w:line="231" w:lineRule="auto"/>
                  <w:ind w:left="20"/>
                  <w:rPr>
                    <w:sz w:val="17"/>
                    <w:szCs w:val="17"/>
                  </w:rPr>
                </w:pPr>
                <w:r>
                  <w:rPr>
                    <w:spacing w:val="10"/>
                    <w:sz w:val="17"/>
                    <w:szCs w:val="17"/>
                  </w:rPr>
                  <w:t>发现价值</w:t>
                </w:r>
              </w:p>
            </w:txbxContent>
          </v:textbox>
        </v:shape>
      </w:pict>
    </w:r>
    <w:r>
      <w:pict>
        <v:shape id="_x0000_s2075" type="#_x0000_t202" style="width:5.1pt;height:8.95pt;margin-top:4.3pt;margin-left:252pt;position:absolute;z-index:251696128" filled="f" stroked="f">
          <o:lock v:ext="edit" aspectratio="f"/>
          <v:textbox inset="0,0,0,0">
            <w:txbxContent>
              <w:p>
                <w:pPr>
                  <w:spacing w:before="20" w:line="183" w:lineRule="auto"/>
                  <w:ind w:left="20"/>
                  <w:rPr>
                    <w:rFonts w:ascii="SimSun" w:eastAsia="SimSun" w:hAnsi="SimSun" w:cs="SimSun"/>
                    <w:sz w:val="14"/>
                    <w:szCs w:val="14"/>
                  </w:rPr>
                </w:pPr>
                <w:r>
                  <w:rPr>
                    <w:rFonts w:ascii="SimSun" w:eastAsia="SimSun" w:hAnsi="SimSun" w:cs="SimSun"/>
                    <w:sz w:val="14"/>
                    <w:szCs w:val="14"/>
                  </w:rPr>
                  <w:t>3</w:t>
                </w:r>
              </w:p>
            </w:txbxContent>
          </v:textbox>
        </v:shape>
      </w:pict>
    </w:r>
    <w:r>
      <w:rPr>
        <w:color w:val="1261C9"/>
        <w:spacing w:val="8"/>
        <w:sz w:val="17"/>
        <w:szCs w:val="17"/>
      </w:rPr>
      <w:t>请务必阅读报告末页的重要声明</w: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254" w:lineRule="auto"/>
      <w:rPr>
        <w:rFonts w:ascii="Arial"/>
        <w:sz w:val="21"/>
      </w:rPr>
    </w:pPr>
    <w:r>
      <w:drawing>
        <wp:anchor distT="0" distB="0" distL="0" distR="0" simplePos="0" relativeHeight="251699200" behindDoc="0" locked="0" layoutInCell="0" allowOverlap="1">
          <wp:simplePos x="0" y="0"/>
          <wp:positionH relativeFrom="page">
            <wp:posOffset>501643</wp:posOffset>
          </wp:positionH>
          <wp:positionV relativeFrom="page">
            <wp:posOffset>10210786</wp:posOffset>
          </wp:positionV>
          <wp:extent cx="6553208" cy="6350"/>
          <wp:effectExtent l="0" t="0" r="0" b="0"/>
          <wp:wrapNone/>
          <wp:docPr id="504427009" name="IM 4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4427009" name="IM 4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553208" cy="6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BodyText"/>
      <w:spacing w:before="55" w:line="211" w:lineRule="auto"/>
      <w:ind w:left="7700"/>
      <w:rPr>
        <w:sz w:val="17"/>
        <w:szCs w:val="17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76" type="#_x0000_t202" style="width:38.05pt;height:12.4pt;margin-top:0.96pt;margin-left:3pt;position:absolute;z-index:251698176" filled="f" stroked="f">
          <o:lock v:ext="edit" aspectratio="f"/>
          <v:textbox inset="0,0,0,0">
            <w:txbxContent>
              <w:p>
                <w:pPr>
                  <w:pStyle w:val="BodyText"/>
                  <w:spacing w:before="20" w:line="225" w:lineRule="auto"/>
                  <w:ind w:left="20"/>
                  <w:rPr>
                    <w:sz w:val="17"/>
                    <w:szCs w:val="17"/>
                  </w:rPr>
                </w:pPr>
                <w:r>
                  <w:rPr>
                    <w:spacing w:val="10"/>
                    <w:sz w:val="17"/>
                    <w:szCs w:val="17"/>
                  </w:rPr>
                  <w:t>诚信专业</w:t>
                </w:r>
              </w:p>
            </w:txbxContent>
          </v:textbox>
        </v:shape>
      </w:pict>
    </w:r>
    <w:r>
      <w:pict>
        <v:shape id="_x0000_s2077" type="#_x0000_t202" style="width:38.15pt;height:12.65pt;margin-top:0.96pt;margin-left:49pt;position:absolute;z-index:251697152" filled="f" stroked="f">
          <o:lock v:ext="edit" aspectratio="f"/>
          <v:textbox inset="0,0,0,0">
            <w:txbxContent>
              <w:p>
                <w:pPr>
                  <w:pStyle w:val="BodyText"/>
                  <w:spacing w:before="19" w:line="231" w:lineRule="auto"/>
                  <w:ind w:left="20"/>
                  <w:rPr>
                    <w:sz w:val="17"/>
                    <w:szCs w:val="17"/>
                  </w:rPr>
                </w:pPr>
                <w:r>
                  <w:rPr>
                    <w:spacing w:val="10"/>
                    <w:sz w:val="17"/>
                    <w:szCs w:val="17"/>
                  </w:rPr>
                  <w:t>发现价值</w:t>
                </w:r>
              </w:p>
            </w:txbxContent>
          </v:textbox>
        </v:shape>
      </w:pict>
    </w:r>
    <w:r>
      <w:pict>
        <v:shape id="_x0000_s2078" type="#_x0000_t202" style="width:5.1pt;height:8.95pt;margin-top:4.3pt;margin-left:252pt;position:absolute;z-index:251700224" filled="f" stroked="f">
          <o:lock v:ext="edit" aspectratio="f"/>
          <v:textbox inset="0,0,0,0">
            <w:txbxContent>
              <w:p>
                <w:pPr>
                  <w:spacing w:before="20" w:line="183" w:lineRule="auto"/>
                  <w:ind w:left="20"/>
                  <w:rPr>
                    <w:rFonts w:ascii="SimSun" w:eastAsia="SimSun" w:hAnsi="SimSun" w:cs="SimSun"/>
                    <w:sz w:val="14"/>
                    <w:szCs w:val="14"/>
                  </w:rPr>
                </w:pPr>
                <w:r>
                  <w:rPr>
                    <w:rFonts w:ascii="SimSun" w:eastAsia="SimSun" w:hAnsi="SimSun" w:cs="SimSun"/>
                    <w:sz w:val="14"/>
                    <w:szCs w:val="14"/>
                  </w:rPr>
                  <w:t>3</w:t>
                </w:r>
              </w:p>
            </w:txbxContent>
          </v:textbox>
        </v:shape>
      </w:pict>
    </w:r>
    <w:r>
      <w:rPr>
        <w:color w:val="1261C9"/>
        <w:spacing w:val="8"/>
        <w:sz w:val="17"/>
        <w:szCs w:val="17"/>
      </w:rPr>
      <w:t>请务必阅读报告末页的重要声明</w: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372" w:lineRule="auto"/>
      <w:rPr>
        <w:rFonts w:ascii="Arial"/>
        <w:sz w:val="21"/>
      </w:rPr>
    </w:pPr>
    <w:r>
      <w:drawing>
        <wp:anchor distT="0" distB="0" distL="0" distR="0" simplePos="0" relativeHeight="251659264" behindDoc="0" locked="0" layoutInCell="0" allowOverlap="1">
          <wp:simplePos x="0" y="0"/>
          <wp:positionH relativeFrom="page">
            <wp:posOffset>501643</wp:posOffset>
          </wp:positionH>
          <wp:positionV relativeFrom="page">
            <wp:posOffset>647678</wp:posOffset>
          </wp:positionV>
          <wp:extent cx="6546856" cy="6350"/>
          <wp:effectExtent l="0" t="0" r="0" b="0"/>
          <wp:wrapNone/>
          <wp:docPr id="14" name="IM 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 14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546856" cy="6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relativeHeight="251658240" behindDoc="0" locked="0" layoutInCell="0" allowOverlap="1">
          <wp:simplePos x="0" y="0"/>
          <wp:positionH relativeFrom="page">
            <wp:posOffset>558818</wp:posOffset>
          </wp:positionH>
          <wp:positionV relativeFrom="page">
            <wp:posOffset>127036</wp:posOffset>
          </wp:positionV>
          <wp:extent cx="1955752" cy="501627"/>
          <wp:effectExtent l="0" t="0" r="0" b="0"/>
          <wp:wrapNone/>
          <wp:docPr id="16" name="IM 1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 16"/>
                  <pic:cNvPicPr/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1955752" cy="50162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BodyText"/>
      <w:spacing w:before="68" w:line="225" w:lineRule="auto"/>
      <w:ind w:left="8822"/>
      <w:rPr>
        <w:sz w:val="21"/>
        <w:szCs w:val="21"/>
      </w:rPr>
    </w:pPr>
    <w:r>
      <w:rPr>
        <w:b/>
        <w:bCs/>
        <w:spacing w:val="18"/>
        <w:sz w:val="21"/>
        <w:szCs w:val="21"/>
      </w:rPr>
      <w:t>固定收益专题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372" w:lineRule="auto"/>
      <w:rPr>
        <w:rFonts w:ascii="Arial"/>
        <w:sz w:val="21"/>
      </w:rPr>
    </w:pPr>
    <w:r>
      <w:drawing>
        <wp:anchor distT="0" distB="0" distL="0" distR="0" simplePos="0" relativeHeight="251661312" behindDoc="0" locked="0" layoutInCell="0" allowOverlap="1">
          <wp:simplePos x="0" y="0"/>
          <wp:positionH relativeFrom="page">
            <wp:posOffset>501643</wp:posOffset>
          </wp:positionH>
          <wp:positionV relativeFrom="page">
            <wp:posOffset>647678</wp:posOffset>
          </wp:positionV>
          <wp:extent cx="6546856" cy="6350"/>
          <wp:effectExtent l="0" t="0" r="0" b="0"/>
          <wp:wrapNone/>
          <wp:docPr id="1636480350" name="IM 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6480350" name="IM 14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546856" cy="6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relativeHeight="251660288" behindDoc="0" locked="0" layoutInCell="0" allowOverlap="1">
          <wp:simplePos x="0" y="0"/>
          <wp:positionH relativeFrom="page">
            <wp:posOffset>558818</wp:posOffset>
          </wp:positionH>
          <wp:positionV relativeFrom="page">
            <wp:posOffset>127036</wp:posOffset>
          </wp:positionV>
          <wp:extent cx="1955752" cy="501627"/>
          <wp:effectExtent l="0" t="0" r="0" b="0"/>
          <wp:wrapNone/>
          <wp:docPr id="1073003634" name="IM 1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003634" name="IM 16"/>
                  <pic:cNvPicPr/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1955752" cy="50162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BodyText"/>
      <w:spacing w:before="68" w:line="225" w:lineRule="auto"/>
      <w:ind w:left="8822"/>
      <w:rPr>
        <w:sz w:val="21"/>
        <w:szCs w:val="21"/>
      </w:rPr>
    </w:pPr>
    <w:r>
      <w:rPr>
        <w:b/>
        <w:bCs/>
        <w:spacing w:val="18"/>
        <w:sz w:val="21"/>
        <w:szCs w:val="21"/>
      </w:rPr>
      <w:t>固定收益专题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398" w:lineRule="auto"/>
      <w:rPr>
        <w:rFonts w:ascii="Arial"/>
        <w:sz w:val="21"/>
      </w:rPr>
    </w:pPr>
    <w:r>
      <w:drawing>
        <wp:anchor distT="0" distB="0" distL="0" distR="0" simplePos="0" relativeHeight="251663360" behindDoc="0" locked="0" layoutInCell="0" allowOverlap="1">
          <wp:simplePos x="0" y="0"/>
          <wp:positionH relativeFrom="page">
            <wp:posOffset>501643</wp:posOffset>
          </wp:positionH>
          <wp:positionV relativeFrom="page">
            <wp:posOffset>647678</wp:posOffset>
          </wp:positionV>
          <wp:extent cx="6546856" cy="6350"/>
          <wp:effectExtent l="0" t="0" r="0" b="0"/>
          <wp:wrapNone/>
          <wp:docPr id="20" name="IM 2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 20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546856" cy="6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relativeHeight="251662336" behindDoc="0" locked="0" layoutInCell="0" allowOverlap="1">
          <wp:simplePos x="0" y="0"/>
          <wp:positionH relativeFrom="page">
            <wp:posOffset>558818</wp:posOffset>
          </wp:positionH>
          <wp:positionV relativeFrom="page">
            <wp:posOffset>127036</wp:posOffset>
          </wp:positionV>
          <wp:extent cx="1962105" cy="501627"/>
          <wp:effectExtent l="0" t="0" r="0" b="0"/>
          <wp:wrapNone/>
          <wp:docPr id="22" name="IM 2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 22"/>
                  <pic:cNvPicPr/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1962105" cy="50162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spacing w:before="65" w:line="219" w:lineRule="auto"/>
      <w:ind w:left="8822"/>
      <w:rPr>
        <w:rFonts w:ascii="SimSun" w:eastAsia="SimSun" w:hAnsi="SimSun" w:cs="SimSun"/>
        <w:sz w:val="20"/>
        <w:szCs w:val="20"/>
      </w:rPr>
    </w:pPr>
    <w:bookmarkStart w:id="1" w:name="bookmark5"/>
    <w:bookmarkEnd w:id="1"/>
    <w:bookmarkStart w:id="2" w:name="bookmark6"/>
    <w:bookmarkEnd w:id="2"/>
    <w:bookmarkStart w:id="3" w:name="bookmark22"/>
    <w:bookmarkEnd w:id="3"/>
    <w:bookmarkStart w:id="4" w:name="bookmark23"/>
    <w:bookmarkEnd w:id="4"/>
    <w:r>
      <w:rPr>
        <w:rFonts w:ascii="SimSun" w:eastAsia="SimSun" w:hAnsi="SimSun" w:cs="SimSun"/>
        <w:b/>
        <w:bCs/>
        <w:spacing w:val="26"/>
        <w:sz w:val="20"/>
        <w:szCs w:val="20"/>
      </w:rPr>
      <w:t>固定收益专题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369" w:lineRule="auto"/>
      <w:rPr>
        <w:rFonts w:ascii="Arial"/>
        <w:sz w:val="21"/>
      </w:rPr>
    </w:pPr>
    <w:r>
      <w:drawing>
        <wp:anchor distT="0" distB="0" distL="0" distR="0" simplePos="0" relativeHeight="251665408" behindDoc="0" locked="0" layoutInCell="0" allowOverlap="1">
          <wp:simplePos x="0" y="0"/>
          <wp:positionH relativeFrom="page">
            <wp:posOffset>501643</wp:posOffset>
          </wp:positionH>
          <wp:positionV relativeFrom="page">
            <wp:posOffset>647678</wp:posOffset>
          </wp:positionV>
          <wp:extent cx="6546856" cy="6350"/>
          <wp:effectExtent l="0" t="0" r="0" b="0"/>
          <wp:wrapNone/>
          <wp:docPr id="32" name="IM 3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IM 3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546856" cy="6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relativeHeight="251664384" behindDoc="0" locked="0" layoutInCell="0" allowOverlap="1">
          <wp:simplePos x="0" y="0"/>
          <wp:positionH relativeFrom="page">
            <wp:posOffset>552466</wp:posOffset>
          </wp:positionH>
          <wp:positionV relativeFrom="page">
            <wp:posOffset>120620</wp:posOffset>
          </wp:positionV>
          <wp:extent cx="1962105" cy="508043"/>
          <wp:effectExtent l="0" t="0" r="0" b="0"/>
          <wp:wrapNone/>
          <wp:docPr id="34" name="IM 3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" name="IM 34"/>
                  <pic:cNvPicPr/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1962105" cy="50804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BodyText"/>
      <w:spacing w:before="72" w:line="225" w:lineRule="auto"/>
      <w:ind w:left="8823"/>
      <w:rPr>
        <w:sz w:val="22"/>
        <w:szCs w:val="22"/>
      </w:rPr>
    </w:pPr>
    <w:bookmarkStart w:id="7" w:name="bookmark25"/>
    <w:bookmarkEnd w:id="7"/>
    <w:bookmarkStart w:id="8" w:name="bookmark8"/>
    <w:bookmarkEnd w:id="8"/>
    <w:bookmarkStart w:id="9" w:name="bookmark9"/>
    <w:bookmarkEnd w:id="9"/>
    <w:bookmarkStart w:id="10" w:name="bookmark10"/>
    <w:bookmarkEnd w:id="10"/>
    <w:r>
      <w:rPr>
        <w:b/>
        <w:bCs/>
        <w:spacing w:val="7"/>
        <w:sz w:val="22"/>
        <w:szCs w:val="22"/>
      </w:rPr>
      <w:t>固定收益专题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369" w:lineRule="auto"/>
      <w:rPr>
        <w:rFonts w:ascii="Arial"/>
        <w:sz w:val="21"/>
      </w:rPr>
    </w:pPr>
    <w:r>
      <w:drawing>
        <wp:anchor distT="0" distB="0" distL="0" distR="0" simplePos="0" relativeHeight="251667456" behindDoc="0" locked="0" layoutInCell="0" allowOverlap="1">
          <wp:simplePos x="0" y="0"/>
          <wp:positionH relativeFrom="page">
            <wp:posOffset>501643</wp:posOffset>
          </wp:positionH>
          <wp:positionV relativeFrom="page">
            <wp:posOffset>647678</wp:posOffset>
          </wp:positionV>
          <wp:extent cx="6546856" cy="6350"/>
          <wp:effectExtent l="0" t="0" r="0" b="0"/>
          <wp:wrapNone/>
          <wp:docPr id="764454864" name="IM 3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4454864" name="IM 3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546856" cy="6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relativeHeight="251666432" behindDoc="0" locked="0" layoutInCell="0" allowOverlap="1">
          <wp:simplePos x="0" y="0"/>
          <wp:positionH relativeFrom="page">
            <wp:posOffset>552466</wp:posOffset>
          </wp:positionH>
          <wp:positionV relativeFrom="page">
            <wp:posOffset>120620</wp:posOffset>
          </wp:positionV>
          <wp:extent cx="1962105" cy="508043"/>
          <wp:effectExtent l="0" t="0" r="0" b="0"/>
          <wp:wrapNone/>
          <wp:docPr id="389471838" name="IM 3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9471838" name="IM 34"/>
                  <pic:cNvPicPr/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1962105" cy="50804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BodyText"/>
      <w:spacing w:before="72" w:line="225" w:lineRule="auto"/>
      <w:ind w:left="8823"/>
      <w:rPr>
        <w:sz w:val="22"/>
        <w:szCs w:val="22"/>
      </w:rPr>
    </w:pPr>
    <w:bookmarkStart w:id="11" w:name="bookmark25_0"/>
    <w:bookmarkEnd w:id="11"/>
    <w:bookmarkStart w:id="12" w:name="bookmark8_0"/>
    <w:bookmarkEnd w:id="12"/>
    <w:bookmarkStart w:id="13" w:name="bookmark9_0"/>
    <w:bookmarkEnd w:id="13"/>
    <w:bookmarkStart w:id="14" w:name="bookmark10_0"/>
    <w:bookmarkEnd w:id="14"/>
    <w:r>
      <w:rPr>
        <w:b/>
        <w:bCs/>
        <w:spacing w:val="7"/>
        <w:sz w:val="22"/>
        <w:szCs w:val="22"/>
      </w:rPr>
      <w:t>固定收益专题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362" w:lineRule="auto"/>
      <w:rPr>
        <w:rFonts w:ascii="Arial"/>
        <w:sz w:val="21"/>
      </w:rPr>
    </w:pPr>
    <w:r>
      <w:drawing>
        <wp:anchor distT="0" distB="0" distL="0" distR="0" simplePos="0" relativeHeight="251669504" behindDoc="0" locked="0" layoutInCell="0" allowOverlap="1">
          <wp:simplePos x="0" y="0"/>
          <wp:positionH relativeFrom="page">
            <wp:posOffset>501643</wp:posOffset>
          </wp:positionH>
          <wp:positionV relativeFrom="page">
            <wp:posOffset>647678</wp:posOffset>
          </wp:positionV>
          <wp:extent cx="6546856" cy="6350"/>
          <wp:effectExtent l="0" t="0" r="0" b="0"/>
          <wp:wrapNone/>
          <wp:docPr id="38" name="IM 3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" name="IM 38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546856" cy="6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relativeHeight="251668480" behindDoc="0" locked="0" layoutInCell="0" allowOverlap="1">
          <wp:simplePos x="0" y="0"/>
          <wp:positionH relativeFrom="page">
            <wp:posOffset>558818</wp:posOffset>
          </wp:positionH>
          <wp:positionV relativeFrom="page">
            <wp:posOffset>127036</wp:posOffset>
          </wp:positionV>
          <wp:extent cx="1955752" cy="501627"/>
          <wp:effectExtent l="0" t="0" r="0" b="0"/>
          <wp:wrapNone/>
          <wp:docPr id="40" name="IM 4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" name="IM 40"/>
                  <pic:cNvPicPr/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1955752" cy="50162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BodyText"/>
      <w:spacing w:before="72" w:line="225" w:lineRule="auto"/>
      <w:ind w:left="8819"/>
      <w:rPr>
        <w:sz w:val="22"/>
        <w:szCs w:val="22"/>
      </w:rPr>
    </w:pPr>
    <w:r>
      <w:rPr>
        <w:spacing w:val="11"/>
        <w:sz w:val="22"/>
        <w:szCs w:val="22"/>
      </w:rPr>
      <w:t>固定收益专题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362" w:lineRule="auto"/>
      <w:rPr>
        <w:rFonts w:ascii="Arial"/>
        <w:sz w:val="21"/>
      </w:rPr>
    </w:pPr>
    <w:r>
      <w:drawing>
        <wp:anchor distT="0" distB="0" distL="0" distR="0" simplePos="0" relativeHeight="251671552" behindDoc="0" locked="0" layoutInCell="0" allowOverlap="1">
          <wp:simplePos x="0" y="0"/>
          <wp:positionH relativeFrom="page">
            <wp:posOffset>501643</wp:posOffset>
          </wp:positionH>
          <wp:positionV relativeFrom="page">
            <wp:posOffset>647678</wp:posOffset>
          </wp:positionV>
          <wp:extent cx="6546856" cy="6350"/>
          <wp:effectExtent l="0" t="0" r="0" b="0"/>
          <wp:wrapNone/>
          <wp:docPr id="1478718635" name="IM 3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8718635" name="IM 38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546856" cy="6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relativeHeight="251670528" behindDoc="0" locked="0" layoutInCell="0" allowOverlap="1">
          <wp:simplePos x="0" y="0"/>
          <wp:positionH relativeFrom="page">
            <wp:posOffset>558818</wp:posOffset>
          </wp:positionH>
          <wp:positionV relativeFrom="page">
            <wp:posOffset>127036</wp:posOffset>
          </wp:positionV>
          <wp:extent cx="1955752" cy="501627"/>
          <wp:effectExtent l="0" t="0" r="0" b="0"/>
          <wp:wrapNone/>
          <wp:docPr id="1902633631" name="IM 4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2633631" name="IM 40"/>
                  <pic:cNvPicPr/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1955752" cy="50162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BodyText"/>
      <w:spacing w:before="72" w:line="225" w:lineRule="auto"/>
      <w:ind w:left="8819"/>
      <w:rPr>
        <w:sz w:val="22"/>
        <w:szCs w:val="22"/>
      </w:rPr>
    </w:pPr>
    <w:r>
      <w:rPr>
        <w:spacing w:val="11"/>
        <w:sz w:val="22"/>
        <w:szCs w:val="22"/>
      </w:rPr>
      <w:t>固定收益专题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362" w:lineRule="auto"/>
      <w:rPr>
        <w:rFonts w:ascii="Arial"/>
        <w:sz w:val="21"/>
      </w:rPr>
    </w:pPr>
    <w:r>
      <w:drawing>
        <wp:anchor distT="0" distB="0" distL="0" distR="0" simplePos="0" relativeHeight="251673600" behindDoc="0" locked="0" layoutInCell="0" allowOverlap="1">
          <wp:simplePos x="0" y="0"/>
          <wp:positionH relativeFrom="page">
            <wp:posOffset>501643</wp:posOffset>
          </wp:positionH>
          <wp:positionV relativeFrom="page">
            <wp:posOffset>647678</wp:posOffset>
          </wp:positionV>
          <wp:extent cx="6546856" cy="6350"/>
          <wp:effectExtent l="0" t="0" r="0" b="0"/>
          <wp:wrapNone/>
          <wp:docPr id="1806676335" name="IM 3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6676335" name="IM 38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546856" cy="6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relativeHeight="251672576" behindDoc="0" locked="0" layoutInCell="0" allowOverlap="1">
          <wp:simplePos x="0" y="0"/>
          <wp:positionH relativeFrom="page">
            <wp:posOffset>558818</wp:posOffset>
          </wp:positionH>
          <wp:positionV relativeFrom="page">
            <wp:posOffset>127036</wp:posOffset>
          </wp:positionV>
          <wp:extent cx="1955752" cy="501627"/>
          <wp:effectExtent l="0" t="0" r="0" b="0"/>
          <wp:wrapNone/>
          <wp:docPr id="1846060053" name="IM 4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6060053" name="IM 40"/>
                  <pic:cNvPicPr/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1955752" cy="50162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BodyText"/>
      <w:spacing w:before="72" w:line="225" w:lineRule="auto"/>
      <w:ind w:left="8819"/>
      <w:rPr>
        <w:sz w:val="22"/>
        <w:szCs w:val="22"/>
      </w:rPr>
    </w:pPr>
    <w:r>
      <w:rPr>
        <w:spacing w:val="11"/>
        <w:sz w:val="22"/>
        <w:szCs w:val="22"/>
      </w:rPr>
      <w:t>固定收益专题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362" w:lineRule="auto"/>
      <w:rPr>
        <w:rFonts w:ascii="Arial"/>
        <w:sz w:val="21"/>
      </w:rPr>
    </w:pPr>
    <w:r>
      <w:drawing>
        <wp:anchor distT="0" distB="0" distL="0" distR="0" simplePos="0" relativeHeight="251675648" behindDoc="0" locked="0" layoutInCell="0" allowOverlap="1">
          <wp:simplePos x="0" y="0"/>
          <wp:positionH relativeFrom="page">
            <wp:posOffset>501643</wp:posOffset>
          </wp:positionH>
          <wp:positionV relativeFrom="page">
            <wp:posOffset>647678</wp:posOffset>
          </wp:positionV>
          <wp:extent cx="6546856" cy="6350"/>
          <wp:effectExtent l="0" t="0" r="0" b="0"/>
          <wp:wrapNone/>
          <wp:docPr id="1613258715" name="IM 3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3258715" name="IM 38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546856" cy="6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relativeHeight="251674624" behindDoc="0" locked="0" layoutInCell="0" allowOverlap="1">
          <wp:simplePos x="0" y="0"/>
          <wp:positionH relativeFrom="page">
            <wp:posOffset>558818</wp:posOffset>
          </wp:positionH>
          <wp:positionV relativeFrom="page">
            <wp:posOffset>127036</wp:posOffset>
          </wp:positionV>
          <wp:extent cx="1955752" cy="501627"/>
          <wp:effectExtent l="0" t="0" r="0" b="0"/>
          <wp:wrapNone/>
          <wp:docPr id="415417966" name="IM 4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5417966" name="IM 40"/>
                  <pic:cNvPicPr/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1955752" cy="50162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BodyText"/>
      <w:spacing w:before="72" w:line="225" w:lineRule="auto"/>
      <w:ind w:left="8819"/>
      <w:rPr>
        <w:sz w:val="22"/>
        <w:szCs w:val="22"/>
      </w:rPr>
    </w:pPr>
    <w:r>
      <w:rPr>
        <w:spacing w:val="11"/>
        <w:sz w:val="22"/>
        <w:szCs w:val="22"/>
      </w:rPr>
      <w:t>固定收益专题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KaiTi" w:eastAsia="KaiTi" w:hAnsi="KaiTi" w:cs="KaiTi"/>
      <w:sz w:val="20"/>
      <w:szCs w:val="20"/>
      <w:lang w:val="en-US" w:eastAsia="en-US" w:bidi="ar-SA"/>
    </w:rPr>
  </w:style>
  <w:style w:type="paragraph" w:customStyle="1" w:styleId="TableText">
    <w:name w:val="Table Text"/>
    <w:basedOn w:val="Normal"/>
    <w:semiHidden/>
    <w:qFormat/>
    <w:rPr>
      <w:rFonts w:ascii="SimSun" w:eastAsia="SimSun" w:hAnsi="SimSun" w:cs="SimSun"/>
      <w:sz w:val="18"/>
      <w:szCs w:val="18"/>
      <w:lang w:val="en-US" w:eastAsia="en-US" w:bidi="ar-SA"/>
    </w:rPr>
  </w:style>
  <w:style w:type="table" w:customStyle="1" w:styleId="TableNormal0">
    <w:name w:val="Table Normal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_6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image" Target="media/image7.png" /><Relationship Id="rId12" Type="http://schemas.openxmlformats.org/officeDocument/2006/relationships/footer" Target="footer3.xml" /><Relationship Id="rId13" Type="http://schemas.openxmlformats.org/officeDocument/2006/relationships/header" Target="header1.xml" /><Relationship Id="rId14" Type="http://schemas.openxmlformats.org/officeDocument/2006/relationships/footer" Target="footer4.xml" /><Relationship Id="rId15" Type="http://schemas.openxmlformats.org/officeDocument/2006/relationships/header" Target="header2.xml" /><Relationship Id="rId16" Type="http://schemas.openxmlformats.org/officeDocument/2006/relationships/footer" Target="footer5.xml" /><Relationship Id="rId17" Type="http://schemas.openxmlformats.org/officeDocument/2006/relationships/header" Target="header3.xml" /><Relationship Id="rId18" Type="http://schemas.openxmlformats.org/officeDocument/2006/relationships/footer" Target="footer6.xml" /><Relationship Id="rId19" Type="http://schemas.openxmlformats.org/officeDocument/2006/relationships/image" Target="media/image10.jpeg" /><Relationship Id="rId2" Type="http://schemas.openxmlformats.org/officeDocument/2006/relationships/webSettings" Target="webSettings.xml" /><Relationship Id="rId20" Type="http://schemas.openxmlformats.org/officeDocument/2006/relationships/image" Target="media/image12.jpeg" /><Relationship Id="rId21" Type="http://schemas.openxmlformats.org/officeDocument/2006/relationships/image" Target="media/image13.jpeg" /><Relationship Id="rId22" Type="http://schemas.openxmlformats.org/officeDocument/2006/relationships/header" Target="header4.xml" /><Relationship Id="rId23" Type="http://schemas.openxmlformats.org/officeDocument/2006/relationships/footer" Target="footer7.xml" /><Relationship Id="rId24" Type="http://schemas.openxmlformats.org/officeDocument/2006/relationships/header" Target="header5.xml" /><Relationship Id="rId25" Type="http://schemas.openxmlformats.org/officeDocument/2006/relationships/footer" Target="footer8.xml" /><Relationship Id="rId26" Type="http://schemas.openxmlformats.org/officeDocument/2006/relationships/header" Target="header6.xml" /><Relationship Id="rId27" Type="http://schemas.openxmlformats.org/officeDocument/2006/relationships/footer" Target="footer9.xml" /><Relationship Id="rId28" Type="http://schemas.openxmlformats.org/officeDocument/2006/relationships/header" Target="header7.xml" /><Relationship Id="rId29" Type="http://schemas.openxmlformats.org/officeDocument/2006/relationships/footer" Target="footer10.xml" /><Relationship Id="rId3" Type="http://schemas.openxmlformats.org/officeDocument/2006/relationships/fontTable" Target="fontTable.xml" /><Relationship Id="rId30" Type="http://schemas.openxmlformats.org/officeDocument/2006/relationships/header" Target="header8.xml" /><Relationship Id="rId31" Type="http://schemas.openxmlformats.org/officeDocument/2006/relationships/footer" Target="footer11.xml" /><Relationship Id="rId32" Type="http://schemas.openxmlformats.org/officeDocument/2006/relationships/header" Target="header9.xml" /><Relationship Id="rId33" Type="http://schemas.openxmlformats.org/officeDocument/2006/relationships/footer" Target="footer12.xml" /><Relationship Id="rId34" Type="http://schemas.openxmlformats.org/officeDocument/2006/relationships/image" Target="media/image15.jpeg" /><Relationship Id="rId35" Type="http://schemas.openxmlformats.org/officeDocument/2006/relationships/image" Target="media/image16.png" /><Relationship Id="rId36" Type="http://schemas.openxmlformats.org/officeDocument/2006/relationships/header" Target="header10.xml" /><Relationship Id="rId37" Type="http://schemas.openxmlformats.org/officeDocument/2006/relationships/footer" Target="footer13.xml" /><Relationship Id="rId38" Type="http://schemas.openxmlformats.org/officeDocument/2006/relationships/header" Target="header11.xml" /><Relationship Id="rId39" Type="http://schemas.openxmlformats.org/officeDocument/2006/relationships/footer" Target="footer14.xml" /><Relationship Id="rId4" Type="http://schemas.openxmlformats.org/officeDocument/2006/relationships/image" Target="media/image1.jpeg" /><Relationship Id="rId40" Type="http://schemas.openxmlformats.org/officeDocument/2006/relationships/header" Target="header12.xml" /><Relationship Id="rId41" Type="http://schemas.openxmlformats.org/officeDocument/2006/relationships/footer" Target="footer15.xml" /><Relationship Id="rId42" Type="http://schemas.openxmlformats.org/officeDocument/2006/relationships/header" Target="header13.xml" /><Relationship Id="rId43" Type="http://schemas.openxmlformats.org/officeDocument/2006/relationships/footer" Target="footer16.xml" /><Relationship Id="rId44" Type="http://schemas.openxmlformats.org/officeDocument/2006/relationships/header" Target="header14.xml" /><Relationship Id="rId45" Type="http://schemas.openxmlformats.org/officeDocument/2006/relationships/footer" Target="footer17.xml" /><Relationship Id="rId46" Type="http://schemas.openxmlformats.org/officeDocument/2006/relationships/image" Target="media/image18.png" /><Relationship Id="rId47" Type="http://schemas.openxmlformats.org/officeDocument/2006/relationships/image" Target="media/image19.jpeg" /><Relationship Id="rId48" Type="http://schemas.openxmlformats.org/officeDocument/2006/relationships/header" Target="header15.xml" /><Relationship Id="rId49" Type="http://schemas.openxmlformats.org/officeDocument/2006/relationships/footer" Target="footer18.xml" /><Relationship Id="rId5" Type="http://schemas.openxmlformats.org/officeDocument/2006/relationships/image" Target="media/image2.jpeg" /><Relationship Id="rId50" Type="http://schemas.openxmlformats.org/officeDocument/2006/relationships/header" Target="header16.xml" /><Relationship Id="rId51" Type="http://schemas.openxmlformats.org/officeDocument/2006/relationships/footer" Target="footer19.xml" /><Relationship Id="rId52" Type="http://schemas.openxmlformats.org/officeDocument/2006/relationships/hyperlink" Target="https://d.book118.com/497123151132006050" TargetMode="External" /><Relationship Id="rId53" Type="http://schemas.openxmlformats.org/officeDocument/2006/relationships/header" Target="header17.xml" /><Relationship Id="rId54" Type="http://schemas.openxmlformats.org/officeDocument/2006/relationships/footer" Target="footer20.xml" /><Relationship Id="rId55" Type="http://schemas.openxmlformats.org/officeDocument/2006/relationships/theme" Target="theme/theme1.xml" /><Relationship Id="rId56" Type="http://schemas.openxmlformats.org/officeDocument/2006/relationships/styles" Target="styles.xml" /><Relationship Id="rId6" Type="http://schemas.openxmlformats.org/officeDocument/2006/relationships/image" Target="media/image3.png" /><Relationship Id="rId7" Type="http://schemas.openxmlformats.org/officeDocument/2006/relationships/image" Target="media/image4.jpeg" /><Relationship Id="rId8" Type="http://schemas.openxmlformats.org/officeDocument/2006/relationships/image" Target="media/image5.jpeg" /><Relationship Id="rId9" Type="http://schemas.openxmlformats.org/officeDocument/2006/relationships/footer" Target="footer1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6.png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6.png" /></Relationships>
</file>

<file path=word/_rels/footer3.xml.rels><?xml version="1.0" encoding="utf-8" standalone="yes"?><Relationships xmlns="http://schemas.openxmlformats.org/package/2006/relationships"><Relationship Id="rId1" Type="http://schemas.openxmlformats.org/officeDocument/2006/relationships/image" Target="media/image6.png" /></Relationships>
</file>

<file path=word/_rels/footer4.xml.rels><?xml version="1.0" encoding="utf-8" standalone="yes"?><Relationships xmlns="http://schemas.openxmlformats.org/package/2006/relationships"><Relationship Id="rId1" Type="http://schemas.openxmlformats.org/officeDocument/2006/relationships/image" Target="media/image10.jpeg" /></Relationships>
</file>

<file path=word/_rels/footer5.xml.rels><?xml version="1.0" encoding="utf-8" standalone="yes"?><Relationships xmlns="http://schemas.openxmlformats.org/package/2006/relationships"><Relationship Id="rId1" Type="http://schemas.openxmlformats.org/officeDocument/2006/relationships/image" Target="media/image10.jpeg" /></Relationships>
</file>

<file path=word/_rels/footer6.xml.rels><?xml version="1.0" encoding="utf-8" standalone="yes"?><Relationships xmlns="http://schemas.openxmlformats.org/package/2006/relationships"><Relationship Id="rId1" Type="http://schemas.openxmlformats.org/officeDocument/2006/relationships/image" Target="media/image10.jpeg" /></Relationships>
</file>

<file path=word/_rels/footer12.xml.rels><?xml version="1.0" encoding="utf-8" standalone="yes"?><Relationships xmlns="http://schemas.openxmlformats.org/package/2006/relationships"><Relationship Id="rId1" Type="http://schemas.openxmlformats.org/officeDocument/2006/relationships/image" Target="media/image10.jpeg" /></Relationships>
</file>

<file path=word/_rels/footer13.xml.rels><?xml version="1.0" encoding="utf-8" standalone="yes"?><Relationships xmlns="http://schemas.openxmlformats.org/package/2006/relationships"><Relationship Id="rId1" Type="http://schemas.openxmlformats.org/officeDocument/2006/relationships/image" Target="media/image10.jpeg" /></Relationships>
</file>

<file path=word/_rels/footer14.xml.rels><?xml version="1.0" encoding="utf-8" standalone="yes"?><Relationships xmlns="http://schemas.openxmlformats.org/package/2006/relationships"><Relationship Id="rId1" Type="http://schemas.openxmlformats.org/officeDocument/2006/relationships/image" Target="media/image17.jpeg" /></Relationships>
</file>

<file path=word/_rels/footer15.xml.rels><?xml version="1.0" encoding="utf-8" standalone="yes"?><Relationships xmlns="http://schemas.openxmlformats.org/package/2006/relationships"><Relationship Id="rId1" Type="http://schemas.openxmlformats.org/officeDocument/2006/relationships/image" Target="media/image17.jpeg" /></Relationships>
</file>

<file path=word/_rels/footer16.xml.rels><?xml version="1.0" encoding="utf-8" standalone="yes"?><Relationships xmlns="http://schemas.openxmlformats.org/package/2006/relationships"><Relationship Id="rId1" Type="http://schemas.openxmlformats.org/officeDocument/2006/relationships/image" Target="media/image17.jpeg" /></Relationships>
</file>

<file path=word/_rels/footer17.xml.rels><?xml version="1.0" encoding="utf-8" standalone="yes"?><Relationships xmlns="http://schemas.openxmlformats.org/package/2006/relationships"><Relationship Id="rId1" Type="http://schemas.openxmlformats.org/officeDocument/2006/relationships/image" Target="media/image17.jpe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8.png" /><Relationship Id="rId2" Type="http://schemas.openxmlformats.org/officeDocument/2006/relationships/image" Target="media/image9.jpe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8.png" /><Relationship Id="rId2" Type="http://schemas.openxmlformats.org/officeDocument/2006/relationships/image" Target="media/image9.jpeg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8.png" /><Relationship Id="rId2" Type="http://schemas.openxmlformats.org/officeDocument/2006/relationships/image" Target="media/image11.jpeg" /></Relationships>
</file>

<file path=word/_rels/header9.xml.rels><?xml version="1.0" encoding="utf-8" standalone="yes"?><Relationships xmlns="http://schemas.openxmlformats.org/package/2006/relationships"><Relationship Id="rId1" Type="http://schemas.openxmlformats.org/officeDocument/2006/relationships/image" Target="media/image8.png" /><Relationship Id="rId2" Type="http://schemas.openxmlformats.org/officeDocument/2006/relationships/image" Target="media/image14.jpeg" /></Relationships>
</file>

<file path=word/_rels/header10.xml.rels><?xml version="1.0" encoding="utf-8" standalone="yes"?><Relationships xmlns="http://schemas.openxmlformats.org/package/2006/relationships"><Relationship Id="rId1" Type="http://schemas.openxmlformats.org/officeDocument/2006/relationships/image" Target="media/image8.png" /><Relationship Id="rId2" Type="http://schemas.openxmlformats.org/officeDocument/2006/relationships/image" Target="media/image14.jpeg" /></Relationships>
</file>

<file path=word/_rels/header11.xml.rels><?xml version="1.0" encoding="utf-8" standalone="yes"?><Relationships xmlns="http://schemas.openxmlformats.org/package/2006/relationships"><Relationship Id="rId1" Type="http://schemas.openxmlformats.org/officeDocument/2006/relationships/image" Target="media/image8.png" /><Relationship Id="rId2" Type="http://schemas.openxmlformats.org/officeDocument/2006/relationships/image" Target="media/image9.jpeg" /></Relationships>
</file>

<file path=word/_rels/header12.xml.rels><?xml version="1.0" encoding="utf-8" standalone="yes"?><Relationships xmlns="http://schemas.openxmlformats.org/package/2006/relationships"><Relationship Id="rId1" Type="http://schemas.openxmlformats.org/officeDocument/2006/relationships/image" Target="media/image8.png" /><Relationship Id="rId2" Type="http://schemas.openxmlformats.org/officeDocument/2006/relationships/image" Target="media/image9.jpeg" /></Relationships>
</file>

<file path=word/_rels/header13.xml.rels><?xml version="1.0" encoding="utf-8" standalone="yes"?><Relationships xmlns="http://schemas.openxmlformats.org/package/2006/relationships"><Relationship Id="rId1" Type="http://schemas.openxmlformats.org/officeDocument/2006/relationships/image" Target="media/image8.png" /><Relationship Id="rId2" Type="http://schemas.openxmlformats.org/officeDocument/2006/relationships/image" Target="media/image9.jpeg" /></Relationships>
</file>

<file path=word/_rels/header14.xml.rels><?xml version="1.0" encoding="utf-8" standalone="yes"?><Relationships xmlns="http://schemas.openxmlformats.org/package/2006/relationships"><Relationship Id="rId1" Type="http://schemas.openxmlformats.org/officeDocument/2006/relationships/image" Target="media/image8.png" /><Relationship Id="rId2" Type="http://schemas.openxmlformats.org/officeDocument/2006/relationships/image" Target="media/image9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pdfbuilder</dc:subject>
  <dc:creator>Kingsoft-PDF</dc:creator>
  <cp:revision>0</cp:revision>
  <dcterms:created xsi:type="dcterms:W3CDTF">2024-03-08T22:55:07Z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2024-03-08T22:55:14Z</vt:filetime>
  </property>
  <property fmtid="{D5CDD505-2E9C-101B-9397-08002B2CF9AE}" pid="3" name="CRO">
    <vt:lpwstr>wqlLaW5nc29mdCBQREYgdG8gV1BTIDkw</vt:lpwstr>
  </property>
  <property fmtid="{D5CDD505-2E9C-101B-9397-08002B2CF9AE}" pid="4" name="UsrData">
    <vt:lpwstr>65eb26c7364788001fe30e3awl</vt:lpwstr>
  </property>
</Properties>
</file>