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9F3" w:rsidRPr="00B83100" w:rsidP="008D19F3">
      <w:pPr>
        <w:jc w:val="center"/>
        <w:rPr>
          <w:rFonts w:ascii="华文新魏" w:eastAsia="华文新魏" w:hint="eastAsia"/>
          <w:b/>
          <w:w w:val="90"/>
          <w:sz w:val="44"/>
          <w:szCs w:val="44"/>
        </w:rPr>
      </w:pPr>
      <w:r w:rsidRPr="00B83100">
        <w:rPr>
          <w:rFonts w:ascii="华文新魏" w:eastAsia="华文新魏" w:hint="eastAsia"/>
          <w:b/>
          <w:w w:val="90"/>
          <w:sz w:val="44"/>
          <w:szCs w:val="44"/>
        </w:rPr>
        <w:t>各分部分项工程施工方案及质量保证措施</w:t>
      </w:r>
    </w:p>
    <w:p w:rsidR="008D19F3" w:rsidRPr="00B83100" w:rsidP="008D19F3">
      <w:pPr>
        <w:jc w:val="center"/>
        <w:rPr>
          <w:rFonts w:ascii="华文新魏" w:eastAsia="华文新魏" w:hint="eastAsia"/>
          <w:sz w:val="32"/>
        </w:rPr>
      </w:pPr>
      <w:r w:rsidRPr="00B83100">
        <w:rPr>
          <w:rFonts w:ascii="华文新魏" w:eastAsia="华文新魏" w:hint="eastAsia"/>
          <w:sz w:val="32"/>
        </w:rPr>
        <w:t>第一节  施工测量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sz w:val="24"/>
        </w:rPr>
      </w:pPr>
      <w:r w:rsidRPr="00B83100">
        <w:rPr>
          <w:rFonts w:ascii="华文新魏" w:eastAsia="华文新魏" w:hint="eastAsia"/>
          <w:sz w:val="24"/>
        </w:rPr>
        <w:t>一、总体测量工作程序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sz w:val="24"/>
        </w:rPr>
      </w:pPr>
      <w:r w:rsidRPr="00B83100">
        <w:rPr>
          <w:rFonts w:ascii="华文新魏" w:eastAsia="华文新魏" w:hint="eastAsia"/>
          <w:sz w:val="24"/>
        </w:rPr>
        <w:t xml:space="preserve">    测点交接</w:t>
      </w:r>
      <w:r w:rsidRPr="00B83100">
        <w:rPr>
          <w:rFonts w:ascii="华文新魏" w:eastAsia="华文新魏" w:hint="eastAsia"/>
          <w:sz w:val="24"/>
        </w:rPr>
        <w:t>→</w:t>
      </w:r>
      <w:r w:rsidRPr="00B83100">
        <w:rPr>
          <w:rFonts w:ascii="华文新魏" w:eastAsia="华文新魏" w:hint="eastAsia"/>
          <w:sz w:val="24"/>
        </w:rPr>
        <w:t>测点复测</w:t>
      </w:r>
      <w:r w:rsidRPr="00B83100">
        <w:rPr>
          <w:rFonts w:ascii="华文新魏" w:eastAsia="华文新魏" w:hint="eastAsia"/>
          <w:sz w:val="24"/>
        </w:rPr>
        <w:t>→</w:t>
      </w:r>
      <w:r w:rsidRPr="00B83100">
        <w:rPr>
          <w:rFonts w:ascii="华文新魏" w:eastAsia="华文新魏" w:hint="eastAsia"/>
          <w:sz w:val="24"/>
        </w:rPr>
        <w:t>建立施工导线网</w:t>
      </w:r>
      <w:r w:rsidRPr="00B83100">
        <w:rPr>
          <w:rFonts w:ascii="华文新魏" w:eastAsia="华文新魏" w:hint="eastAsia"/>
          <w:sz w:val="24"/>
        </w:rPr>
        <w:t>→</w:t>
      </w:r>
      <w:r w:rsidRPr="00B83100">
        <w:rPr>
          <w:rFonts w:ascii="华文新魏" w:eastAsia="华文新魏" w:hint="eastAsia"/>
          <w:sz w:val="24"/>
        </w:rPr>
        <w:t>布置水准控制点</w:t>
      </w:r>
      <w:r w:rsidRPr="00B83100">
        <w:rPr>
          <w:rFonts w:ascii="华文新魏" w:eastAsia="华文新魏" w:hint="eastAsia"/>
          <w:sz w:val="24"/>
        </w:rPr>
        <w:t>→</w:t>
      </w:r>
      <w:r w:rsidRPr="00B83100">
        <w:rPr>
          <w:rFonts w:ascii="华文新魏" w:eastAsia="华文新魏" w:hint="eastAsia"/>
          <w:sz w:val="24"/>
        </w:rPr>
        <w:t>测定施工范围主控点</w:t>
      </w:r>
      <w:r w:rsidRPr="00B83100">
        <w:rPr>
          <w:rFonts w:ascii="华文新魏" w:eastAsia="华文新魏" w:hint="eastAsia"/>
          <w:sz w:val="24"/>
        </w:rPr>
        <w:t>→</w:t>
      </w:r>
      <w:r w:rsidRPr="00B83100">
        <w:rPr>
          <w:rFonts w:ascii="华文新魏" w:eastAsia="华文新魏" w:hint="eastAsia"/>
          <w:sz w:val="24"/>
        </w:rPr>
        <w:t>局部放样。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sz w:val="24"/>
        </w:rPr>
      </w:pPr>
      <w:r w:rsidRPr="00B83100">
        <w:rPr>
          <w:rFonts w:ascii="华文新魏" w:eastAsia="华文新魏" w:hint="eastAsia"/>
          <w:sz w:val="24"/>
        </w:rPr>
        <w:t>二、原测量控制网(点)的复测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sz w:val="24"/>
        </w:rPr>
      </w:pPr>
      <w:r w:rsidRPr="00B83100">
        <w:rPr>
          <w:rFonts w:ascii="华文新魏" w:eastAsia="华文新魏" w:hint="eastAsia"/>
          <w:sz w:val="24"/>
        </w:rPr>
        <w:t xml:space="preserve">    开工前对建设、设计单位移交的平面控制点和高程控制点，按原测设的网型和等级，并按《工程测量规范》GB50026-93的有关技术要求进行复测。复测拟用仪器：平面控制采用I级全站仪；高程控制采用DS3水准仪。复测和计算成果符合精度要求后，报监理工程师认可，其点位才能使用。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sz w:val="24"/>
        </w:rPr>
      </w:pPr>
      <w:r w:rsidRPr="00B83100">
        <w:rPr>
          <w:rFonts w:ascii="华文新魏" w:eastAsia="华文新魏" w:hint="eastAsia"/>
          <w:sz w:val="24"/>
        </w:rPr>
        <w:t>三、控制系统的建立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sz w:val="24"/>
        </w:rPr>
      </w:pPr>
      <w:r w:rsidRPr="00B83100">
        <w:rPr>
          <w:rFonts w:ascii="华文新魏" w:eastAsia="华文新魏" w:hint="eastAsia"/>
          <w:sz w:val="24"/>
        </w:rPr>
        <w:t xml:space="preserve">    针对本标工程的特点，建立现场平面及高程控制系统，以便于在施工全过程中进行测量的控制。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b/>
          <w:sz w:val="24"/>
        </w:rPr>
      </w:pPr>
      <w:r w:rsidRPr="00B83100">
        <w:rPr>
          <w:rFonts w:ascii="华文新魏" w:eastAsia="华文新魏" w:hint="eastAsia"/>
          <w:sz w:val="24"/>
        </w:rPr>
        <w:t xml:space="preserve">    </w:t>
      </w:r>
      <w:r w:rsidRPr="00B83100">
        <w:rPr>
          <w:rFonts w:ascii="华文新魏" w:eastAsia="华文新魏" w:hint="eastAsia"/>
          <w:b/>
          <w:sz w:val="24"/>
        </w:rPr>
        <w:t>1、平面控制系统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sz w:val="24"/>
        </w:rPr>
      </w:pPr>
      <w:r w:rsidRPr="00B83100">
        <w:rPr>
          <w:rFonts w:ascii="华文新魏" w:eastAsia="华文新魏" w:hint="eastAsia"/>
          <w:sz w:val="24"/>
        </w:rPr>
        <w:t xml:space="preserve">    拟采用导线测量的方法建立等级为一级的平面控制系统，即方位角闭合差10为测定系数，测距相对中</w:t>
      </w:r>
      <w:r w:rsidRPr="00B83100">
        <w:rPr>
          <w:rFonts w:ascii="华文新魏" w:eastAsia="华文新魏" w:hint="eastAsia"/>
          <w:color w:val="000000"/>
          <w:sz w:val="24"/>
        </w:rPr>
        <w:t>误差</w:t>
      </w:r>
      <w:r w:rsidRPr="00B83100">
        <w:rPr>
          <w:rFonts w:ascii="华文新魏" w:eastAsia="华文新魏" w:hint="eastAsia"/>
          <w:color w:val="000000"/>
          <w:sz w:val="24"/>
        </w:rPr>
        <w:t>≤</w:t>
      </w:r>
      <w:r w:rsidRPr="00B83100">
        <w:rPr>
          <w:rFonts w:ascii="华文新魏" w:eastAsia="华文新魏" w:hint="eastAsia"/>
          <w:color w:val="000000"/>
          <w:sz w:val="24"/>
        </w:rPr>
        <w:t>1/30000，</w:t>
      </w:r>
      <w:r w:rsidRPr="00B83100">
        <w:rPr>
          <w:rFonts w:ascii="华文新魏" w:eastAsia="华文新魏" w:hint="eastAsia"/>
          <w:sz w:val="24"/>
        </w:rPr>
        <w:t>系统布设时，以业主提供的控制点为导线起始方向，沿本工程外围布设一环形闭合导线，并联测业主提供的控制点。导线点的埋设规格采用GB50026-93《工程测量规范》附录的金属标志图设置。导线点的位置应通视条件良好，间距50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m"/>
        </w:smartTagPr>
        <w:r w:rsidRPr="00B83100">
          <w:rPr>
            <w:rFonts w:ascii="华文新魏" w:eastAsia="华文新魏" w:hint="eastAsia"/>
            <w:sz w:val="24"/>
          </w:rPr>
          <w:t>100m</w:t>
        </w:r>
      </w:smartTag>
      <w:r w:rsidRPr="00B83100">
        <w:rPr>
          <w:rFonts w:ascii="华文新魏" w:eastAsia="华文新魏" w:hint="eastAsia"/>
          <w:sz w:val="24"/>
        </w:rPr>
        <w:t>，不易受施工道路交通的影响，并保护好定位桩。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b/>
          <w:sz w:val="24"/>
        </w:rPr>
        <w:sectPr w:rsidSect="008D19F3">
          <w:headerReference w:type="even" r:id="rId4"/>
          <w:headerReference w:type="default" r:id="rId5"/>
          <w:footerReference w:type="default" r:id="rId6"/>
          <w:headerReference w:type="first" r:id="rId7"/>
          <w:pgSz w:w="11906" w:h="16838"/>
          <w:pgMar w:top="1304" w:right="1701" w:bottom="1701" w:left="1701" w:header="500" w:footer="992" w:gutter="0"/>
          <w:cols w:space="425"/>
          <w:titlePg w:val="0"/>
          <w:docGrid w:type="lines" w:linePitch="312"/>
        </w:sectPr>
      </w:pPr>
      <w:r w:rsidRPr="00B83100">
        <w:rPr>
          <w:rFonts w:ascii="华文新魏" w:eastAsia="华文新魏" w:hint="eastAsia"/>
          <w:sz w:val="24"/>
        </w:rPr>
        <w:t xml:space="preserve">  </w:t>
      </w:r>
      <w:r w:rsidRPr="00B83100">
        <w:rPr>
          <w:rFonts w:ascii="华文新魏" w:eastAsia="华文新魏" w:hint="eastAsia"/>
          <w:b/>
          <w:sz w:val="24"/>
        </w:rPr>
        <w:t xml:space="preserve">  2、高程控制系统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sz w:val="24"/>
        </w:rPr>
      </w:pPr>
      <w:r w:rsidRPr="00B83100">
        <w:rPr>
          <w:rFonts w:ascii="华文新魏" w:eastAsia="华文新魏" w:hint="eastAsia"/>
          <w:sz w:val="24"/>
        </w:rPr>
        <w:t xml:space="preserve">    建立以导线为基础，等级为三等的高程控制系统[即环线闭合差为</w:t>
      </w:r>
      <w:r w:rsidRPr="00B83100">
        <w:rPr>
          <w:rFonts w:ascii="华文新魏" w:eastAsia="华文新魏" w:hint="eastAsia"/>
          <w:sz w:val="24"/>
          <w:u w:val="single"/>
        </w:rPr>
        <w:t>+</w:t>
      </w:r>
      <w:r w:rsidRPr="00B83100">
        <w:rPr>
          <w:rFonts w:ascii="华文新魏" w:eastAsia="华文新魏" w:hint="eastAsia"/>
          <w:sz w:val="24"/>
        </w:rPr>
        <w:t>12</w:t>
      </w:r>
      <w:r w:rsidRPr="00B83100">
        <w:rPr>
          <w:rFonts w:ascii="华文新魏" w:eastAsia="华文新魏" w:hint="eastAsia"/>
          <w:sz w:val="24"/>
        </w:rPr>
        <w:t>√</w:t>
      </w:r>
      <w:r w:rsidRPr="00B83100">
        <w:rPr>
          <w:rFonts w:ascii="华文新魏" w:eastAsia="华文新魏" w:hint="eastAsia"/>
          <w:sz w:val="24"/>
        </w:rPr>
        <w:t>Lmm(L为环线的水准路线长度，单位为Km)]，由业主提供的水准点将标高引至各导线点上。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b/>
          <w:sz w:val="24"/>
        </w:rPr>
      </w:pPr>
      <w:r w:rsidRPr="00B83100">
        <w:rPr>
          <w:rFonts w:ascii="华文新魏" w:eastAsia="华文新魏" w:hint="eastAsia"/>
          <w:sz w:val="24"/>
        </w:rPr>
        <w:t xml:space="preserve">   </w:t>
      </w:r>
      <w:r w:rsidRPr="00B83100">
        <w:rPr>
          <w:rFonts w:ascii="华文新魏" w:eastAsia="华文新魏" w:hint="eastAsia"/>
          <w:b/>
          <w:sz w:val="24"/>
        </w:rPr>
        <w:t xml:space="preserve"> 3、放线控制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sz w:val="24"/>
        </w:rPr>
      </w:pPr>
      <w:r w:rsidRPr="00B83100">
        <w:rPr>
          <w:rFonts w:ascii="华文新魏" w:eastAsia="华文新魏" w:hint="eastAsia"/>
          <w:sz w:val="24"/>
        </w:rPr>
        <w:t xml:space="preserve">    本标工程的放线控制主要项目包括以下几个方面：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sz w:val="24"/>
        </w:rPr>
      </w:pPr>
      <w:r w:rsidRPr="00B83100">
        <w:rPr>
          <w:rFonts w:ascii="华文新魏" w:eastAsia="华文新魏" w:hint="eastAsia"/>
          <w:sz w:val="24"/>
        </w:rPr>
        <w:t xml:space="preserve">    （1）预埋电缆管道中线及高程控制。</w:t>
      </w:r>
    </w:p>
    <w:p w:rsidR="008D19F3" w:rsidRPr="00B83100" w:rsidP="008D19F3">
      <w:pPr>
        <w:spacing w:line="360" w:lineRule="auto"/>
        <w:ind w:firstLine="570"/>
        <w:rPr>
          <w:rFonts w:ascii="华文新魏" w:eastAsia="华文新魏" w:hint="eastAsia"/>
          <w:sz w:val="24"/>
        </w:rPr>
      </w:pPr>
      <w:r w:rsidRPr="00B83100">
        <w:rPr>
          <w:rFonts w:ascii="华文新魏" w:eastAsia="华文新魏" w:hint="eastAsia"/>
          <w:sz w:val="24"/>
        </w:rPr>
        <w:t>（2）路灯平面位置及高程控制。</w:t>
      </w:r>
    </w:p>
    <w:p w:rsidR="008D19F3" w:rsidRPr="00B83100" w:rsidP="008D19F3">
      <w:pPr>
        <w:spacing w:line="360" w:lineRule="auto"/>
        <w:ind w:firstLine="480" w:firstLineChars="200"/>
        <w:rPr>
          <w:rFonts w:ascii="华文新魏" w:eastAsia="华文新魏" w:hint="eastAsia"/>
          <w:b/>
          <w:sz w:val="24"/>
        </w:rPr>
      </w:pPr>
      <w:r w:rsidRPr="00B83100">
        <w:rPr>
          <w:rFonts w:ascii="华文新魏" w:eastAsia="华文新魏" w:hint="eastAsia"/>
          <w:b/>
          <w:sz w:val="24"/>
        </w:rPr>
        <w:t>4、放线方法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sz w:val="24"/>
        </w:rPr>
      </w:pPr>
      <w:r w:rsidRPr="00B83100">
        <w:rPr>
          <w:rFonts w:ascii="华文新魏" w:eastAsia="华文新魏" w:hint="eastAsia"/>
          <w:sz w:val="24"/>
        </w:rPr>
        <w:t xml:space="preserve">    （1）平面放线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sz w:val="24"/>
        </w:rPr>
      </w:pPr>
      <w:r w:rsidRPr="00B83100">
        <w:rPr>
          <w:rFonts w:ascii="华文新魏" w:eastAsia="华文新魏" w:hint="eastAsia"/>
          <w:sz w:val="24"/>
        </w:rPr>
        <w:t xml:space="preserve">    根据招标设计图纸，设计单位已提供线路控制点的大地坐标，线路控制点的平面放线坐标放线的方法进行测设。测设后需对角度和距离进行复核，采用沿线路中心方向放线复测法，保证对中误差小于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mm"/>
        </w:smartTagPr>
        <w:r w:rsidRPr="00B83100">
          <w:rPr>
            <w:rFonts w:ascii="华文新魏" w:eastAsia="华文新魏" w:hint="eastAsia"/>
            <w:sz w:val="24"/>
          </w:rPr>
          <w:t>2mm</w:t>
        </w:r>
      </w:smartTag>
      <w:r w:rsidRPr="00B83100">
        <w:rPr>
          <w:rFonts w:ascii="华文新魏" w:eastAsia="华文新魏" w:hint="eastAsia"/>
          <w:sz w:val="24"/>
        </w:rPr>
        <w:t>。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sz w:val="24"/>
        </w:rPr>
      </w:pPr>
      <w:r w:rsidRPr="00B83100">
        <w:rPr>
          <w:rFonts w:ascii="华文新魏" w:eastAsia="华文新魏" w:hint="eastAsia"/>
          <w:sz w:val="24"/>
        </w:rPr>
        <w:t xml:space="preserve">    （2）高程放线</w:t>
      </w:r>
    </w:p>
    <w:p w:rsidR="008D19F3" w:rsidRPr="00B83100" w:rsidP="008D19F3">
      <w:pPr>
        <w:spacing w:line="360" w:lineRule="auto"/>
        <w:ind w:firstLine="480" w:firstLineChars="200"/>
        <w:rPr>
          <w:rFonts w:ascii="华文新魏" w:eastAsia="华文新魏" w:hint="eastAsia"/>
          <w:sz w:val="24"/>
        </w:rPr>
      </w:pPr>
      <w:r w:rsidRPr="00B83100">
        <w:rPr>
          <w:rFonts w:ascii="华文新魏" w:eastAsia="华文新魏" w:hint="eastAsia"/>
          <w:sz w:val="24"/>
        </w:rPr>
        <w:t>利用导线点上的高程控制系统，用水准仪将标高引至高程控制点。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sz w:val="24"/>
        </w:rPr>
      </w:pPr>
      <w:r w:rsidRPr="00B83100">
        <w:rPr>
          <w:rFonts w:ascii="华文新魏" w:eastAsia="华文新魏" w:hint="eastAsia"/>
          <w:sz w:val="24"/>
        </w:rPr>
        <w:t>四、水准测量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sz w:val="24"/>
        </w:rPr>
      </w:pPr>
      <w:r w:rsidRPr="00B83100">
        <w:rPr>
          <w:rFonts w:ascii="华文新魏" w:eastAsia="华文新魏" w:hint="eastAsia"/>
          <w:sz w:val="24"/>
        </w:rPr>
        <w:t xml:space="preserve">    为了确保观测数据的准确性和可靠性，观测时应使用双仪高法，并采用两个以上的水准点进行相互校核。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sz w:val="24"/>
        </w:rPr>
      </w:pPr>
      <w:r w:rsidRPr="00B83100">
        <w:rPr>
          <w:rFonts w:ascii="华文新魏" w:eastAsia="华文新魏" w:hint="eastAsia"/>
          <w:sz w:val="24"/>
        </w:rPr>
        <w:t>五、仪器的检测和控制网的复核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sz w:val="24"/>
        </w:rPr>
      </w:pPr>
      <w:r w:rsidRPr="00B83100">
        <w:rPr>
          <w:rFonts w:ascii="华文新魏" w:eastAsia="华文新魏" w:hint="eastAsia"/>
          <w:sz w:val="24"/>
        </w:rPr>
        <w:t xml:space="preserve">    测量人员应小心爱护测量仪器，严格按规范和仪器说明书进行操作。项目部测量组至少每周进行一次在用仪器的常规检验和校正。公司按有关规定，定期把仪器送到指定的检测中心进行检测。</w:t>
      </w:r>
    </w:p>
    <w:p w:rsidR="008D19F3" w:rsidRPr="00B83100" w:rsidP="008D19F3">
      <w:pPr>
        <w:spacing w:line="360" w:lineRule="auto"/>
        <w:rPr>
          <w:rFonts w:ascii="华文新魏" w:eastAsia="华文新魏" w:hint="eastAsia"/>
          <w:sz w:val="24"/>
        </w:rPr>
      </w:pPr>
      <w:r w:rsidRPr="00B83100">
        <w:rPr>
          <w:rFonts w:ascii="华文新魏" w:eastAsia="华文新魏" w:hint="eastAsia"/>
          <w:sz w:val="24"/>
        </w:rPr>
        <w:t xml:space="preserve">  </w:t>
      </w:r>
      <w:r w:rsidRPr="00B83100">
        <w:rPr>
          <w:rFonts w:ascii="华文新魏" w:eastAsia="华文新魏" w:hint="eastAsia"/>
          <w:sz w:val="24"/>
        </w:rPr>
        <w:t xml:space="preserve"> </w:t>
      </w:r>
      <w:r w:rsidRPr="00B83100">
        <w:rPr>
          <w:rFonts w:ascii="华文新魏" w:eastAsia="华文新魏" w:hint="eastAsia"/>
          <w:sz w:val="24"/>
        </w:rPr>
        <w:br/>
      </w:r>
      <w:r w:rsidRPr="00B83100">
        <w:rPr>
          <w:rFonts w:ascii="华文新魏" w:eastAsia="华文新魏" w:hint="eastAsia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https://d.book118.com/497141166146006031</w:t>
        </w:r>
      </w:hyperlink>
    </w:p>
    <w:p w:rsidR="008D19F3" w:rsidRPr="00B83100" w:rsidP="008D19F3">
      <w:pPr>
        <w:spacing w:line="360" w:lineRule="auto"/>
        <w:rPr>
          <w:rFonts w:ascii="华文新魏" w:eastAsia="华文新魏" w:hint="eastAsia"/>
          <w:sz w:val="24"/>
        </w:rPr>
      </w:pPr>
    </w:p>
    <w:sectPr w:rsidSect="008D19F3">
      <w:headerReference w:type="even" r:id="rId9"/>
      <w:headerReference w:type="default" r:id="rId10"/>
      <w:footerReference w:type="default" r:id="rId11"/>
      <w:headerReference w:type="first" r:id="rId12"/>
      <w:type w:val="nextPage"/>
      <w:pgSz w:w="11906" w:h="16838"/>
      <w:pgMar w:top="1304" w:right="1701" w:bottom="1701" w:left="1701" w:header="500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行楷简体">
    <w:altName w:val="宋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_GB2312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C2464"/>
    <w:multiLevelType w:val="hybridMultilevel"/>
    <w:tmpl w:val="3AB0F7E8"/>
    <w:lvl w:ilvl="0">
      <w:start w:val="1"/>
      <w:numFmt w:val="lowerLetter"/>
      <w:lvlText w:val="%1、"/>
      <w:lvlJc w:val="left"/>
      <w:pPr>
        <w:tabs>
          <w:tab w:val="num" w:pos="1290"/>
        </w:tabs>
        <w:ind w:left="129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10"/>
        </w:tabs>
        <w:ind w:left="141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 w:tentative="1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 w:tentative="1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1">
    <w:nsid w:val="1E5900A4"/>
    <w:multiLevelType w:val="hybridMultilevel"/>
    <w:tmpl w:val="2C8C6684"/>
    <w:lvl w:ilvl="0">
      <w:start w:val="1"/>
      <w:numFmt w:val="japaneseCounting"/>
      <w:lvlText w:val="第%1节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24DE1267"/>
    <w:multiLevelType w:val="hybridMultilevel"/>
    <w:tmpl w:val="C194DA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3C263048"/>
    <w:multiLevelType w:val="hybridMultilevel"/>
    <w:tmpl w:val="A9549BE4"/>
    <w:lvl w:ilvl="0">
      <w:start w:val="1"/>
      <w:numFmt w:val="japaneseCounting"/>
      <w:lvlText w:val="第%1章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4BC03697"/>
    <w:multiLevelType w:val="hybridMultilevel"/>
    <w:tmpl w:val="174C18EA"/>
    <w:lvl w:ilvl="0">
      <w:start w:val="1"/>
      <w:numFmt w:val="decimal"/>
      <w:lvlText w:val="%1、"/>
      <w:lvlJc w:val="left"/>
      <w:pPr>
        <w:tabs>
          <w:tab w:val="num" w:pos="831"/>
        </w:tabs>
        <w:ind w:left="831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311"/>
        </w:tabs>
        <w:ind w:left="1311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31"/>
        </w:tabs>
        <w:ind w:left="1731" w:hanging="420"/>
      </w:pPr>
    </w:lvl>
    <w:lvl w:ilvl="3" w:tentative="1">
      <w:start w:val="1"/>
      <w:numFmt w:val="decimal"/>
      <w:lvlText w:val="%4."/>
      <w:lvlJc w:val="left"/>
      <w:pPr>
        <w:tabs>
          <w:tab w:val="num" w:pos="2151"/>
        </w:tabs>
        <w:ind w:left="2151" w:hanging="420"/>
      </w:pPr>
    </w:lvl>
    <w:lvl w:ilvl="4">
      <w:start w:val="1"/>
      <w:numFmt w:val="lowerLetter"/>
      <w:lvlText w:val="%5)"/>
      <w:lvlJc w:val="left"/>
      <w:pPr>
        <w:tabs>
          <w:tab w:val="num" w:pos="2571"/>
        </w:tabs>
        <w:ind w:left="2571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91"/>
        </w:tabs>
        <w:ind w:left="2991" w:hanging="420"/>
      </w:pPr>
    </w:lvl>
    <w:lvl w:ilvl="6" w:tentative="1">
      <w:start w:val="1"/>
      <w:numFmt w:val="decimal"/>
      <w:lvlText w:val="%7."/>
      <w:lvlJc w:val="left"/>
      <w:pPr>
        <w:tabs>
          <w:tab w:val="num" w:pos="3411"/>
        </w:tabs>
        <w:ind w:left="3411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31"/>
        </w:tabs>
        <w:ind w:left="3831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51"/>
        </w:tabs>
        <w:ind w:left="4251" w:hanging="420"/>
      </w:pPr>
    </w:lvl>
  </w:abstractNum>
  <w:abstractNum w:abstractNumId="5">
    <w:nsid w:val="4F5A634E"/>
    <w:multiLevelType w:val="hybridMultilevel"/>
    <w:tmpl w:val="E11A3800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>
      <w:start w:val="1"/>
      <w:numFmt w:val="decimal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6">
    <w:nsid w:val="63C251F5"/>
    <w:multiLevelType w:val="hybridMultilevel"/>
    <w:tmpl w:val="F40893FE"/>
    <w:lvl w:ilvl="0">
      <w:start w:val="1"/>
      <w:numFmt w:val="decimal"/>
      <w:lvlText w:val="%1)"/>
      <w:lvlJc w:val="left"/>
      <w:pPr>
        <w:tabs>
          <w:tab w:val="num" w:pos="1260"/>
        </w:tabs>
        <w:ind w:left="126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1680"/>
        </w:tabs>
        <w:ind w:left="1680" w:hanging="42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42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40"/>
        </w:tabs>
        <w:ind w:left="29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60"/>
        </w:tabs>
        <w:ind w:left="3360" w:hanging="420"/>
      </w:pPr>
    </w:lvl>
    <w:lvl w:ilvl="6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200"/>
        </w:tabs>
        <w:ind w:left="42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620"/>
        </w:tabs>
        <w:ind w:left="4620" w:hanging="420"/>
      </w:pPr>
    </w:lvl>
  </w:abstractNum>
  <w:abstractNum w:abstractNumId="7">
    <w:nsid w:val="6FBB31E5"/>
    <w:multiLevelType w:val="hybridMultilevel"/>
    <w:tmpl w:val="96A6EAB6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71A175BA"/>
    <w:multiLevelType w:val="hybridMultilevel"/>
    <w:tmpl w:val="78783582"/>
    <w:lvl w:ilvl="0">
      <w:start w:val="1"/>
      <w:numFmt w:val="decimal"/>
      <w:lvlText w:val="(%1)"/>
      <w:lvlJc w:val="left"/>
      <w:pPr>
        <w:tabs>
          <w:tab w:val="num" w:pos="1035"/>
        </w:tabs>
        <w:ind w:left="1035" w:hanging="46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10"/>
        </w:tabs>
        <w:ind w:left="141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 w:tentative="1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 w:tentative="1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3"/>
  </w:num>
  <w:num w:numId="5">
    <w:abstractNumId w:val="4"/>
  </w:num>
  <w:num w:numId="6">
    <w:abstractNumId w:val="1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44A8"/>
    <w:rsid w:val="001329F2"/>
    <w:rsid w:val="00186F27"/>
    <w:rsid w:val="001F49EF"/>
    <w:rsid w:val="0053053A"/>
    <w:rsid w:val="007569F1"/>
    <w:rsid w:val="008D19F3"/>
    <w:rsid w:val="0090675F"/>
    <w:rsid w:val="00B83100"/>
    <w:rsid w:val="00D51AA7"/>
    <w:rsid w:val="00F42EEB"/>
    <w:rsid w:val="00FF1B6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4A8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rsid w:val="002C44A8"/>
    <w:pPr>
      <w:keepNext/>
      <w:outlineLvl w:val="0"/>
    </w:pPr>
    <w:rPr>
      <w:w w:val="80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2C44A8"/>
    <w:rPr>
      <w:sz w:val="28"/>
    </w:rPr>
  </w:style>
  <w:style w:type="paragraph" w:styleId="BodyText2">
    <w:name w:val="Body Text 2"/>
    <w:basedOn w:val="Normal"/>
    <w:rsid w:val="002C44A8"/>
    <w:pPr>
      <w:spacing w:line="360" w:lineRule="exact"/>
    </w:pPr>
    <w:rPr>
      <w:sz w:val="24"/>
    </w:rPr>
  </w:style>
  <w:style w:type="paragraph" w:styleId="BodyText3">
    <w:name w:val="Body Text 3"/>
    <w:basedOn w:val="Normal"/>
    <w:rsid w:val="002C44A8"/>
    <w:pPr>
      <w:jc w:val="center"/>
    </w:pPr>
  </w:style>
  <w:style w:type="paragraph" w:styleId="Header">
    <w:name w:val="header"/>
    <w:basedOn w:val="Normal"/>
    <w:rsid w:val="002C44A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2C44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2C44A8"/>
  </w:style>
  <w:style w:type="paragraph" w:styleId="BodyTextIndent">
    <w:name w:val="Body Text Indent"/>
    <w:basedOn w:val="Normal"/>
    <w:rsid w:val="002C44A8"/>
    <w:pPr>
      <w:ind w:firstLine="570"/>
    </w:pPr>
    <w:rPr>
      <w:sz w:val="28"/>
    </w:rPr>
  </w:style>
  <w:style w:type="paragraph" w:styleId="BodyTextIndent2">
    <w:name w:val="Body Text Indent 2"/>
    <w:basedOn w:val="Normal"/>
    <w:rsid w:val="002C44A8"/>
    <w:pPr>
      <w:ind w:firstLine="898" w:firstLineChars="204"/>
    </w:pPr>
    <w:rPr>
      <w:rFonts w:eastAsia="方正行楷简体"/>
      <w:sz w:val="44"/>
    </w:rPr>
  </w:style>
  <w:style w:type="character" w:styleId="Hyperlink">
    <w:name w:val="Hyperlink"/>
    <w:basedOn w:val="DefaultParagraphFont"/>
    <w:rsid w:val="002C44A8"/>
    <w:rPr>
      <w:color w:val="0000FF"/>
      <w:u w:val="single"/>
    </w:rPr>
  </w:style>
  <w:style w:type="character" w:styleId="FollowedHyperlink">
    <w:name w:val="FollowedHyperlink"/>
    <w:basedOn w:val="DefaultParagraphFont"/>
    <w:rsid w:val="002C44A8"/>
    <w:rPr>
      <w:color w:val="800080"/>
      <w:u w:val="single"/>
    </w:rPr>
  </w:style>
  <w:style w:type="table" w:styleId="TableGrid">
    <w:name w:val="Table Grid"/>
    <w:basedOn w:val="TableNormal"/>
    <w:rsid w:val="002C44A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rsid w:val="00271F1D"/>
    <w:pPr>
      <w:spacing w:after="120"/>
      <w:ind w:left="420" w:leftChars="200"/>
    </w:pPr>
    <w:rPr>
      <w:sz w:val="16"/>
      <w:szCs w:val="16"/>
    </w:rPr>
  </w:style>
  <w:style w:type="paragraph" w:customStyle="1" w:styleId="1">
    <w:name w:val="样式1"/>
    <w:basedOn w:val="Date"/>
    <w:rsid w:val="00C076F9"/>
    <w:pPr>
      <w:ind w:left="0" w:firstLine="200" w:leftChars="0" w:firstLineChars="200"/>
    </w:pPr>
    <w:rPr>
      <w:rFonts w:ascii="宋体" w:hAnsi="宋体"/>
      <w:sz w:val="28"/>
      <w:szCs w:val="20"/>
    </w:rPr>
  </w:style>
  <w:style w:type="paragraph" w:styleId="Date">
    <w:name w:val="Date"/>
    <w:basedOn w:val="Normal"/>
    <w:next w:val="Normal"/>
    <w:rsid w:val="00C076F9"/>
    <w:pPr>
      <w:ind w:left="100" w:leftChars="2500"/>
    </w:pPr>
  </w:style>
  <w:style w:type="paragraph" w:customStyle="1" w:styleId="Normal0">
    <w:name w:val="Normal_0"/>
    <w:qFormat/>
    <w:rsid w:val="00D87071"/>
    <w:pPr>
      <w:widowControl w:val="0"/>
      <w:jc w:val="both"/>
    </w:pPr>
    <w:rPr>
      <w:rFonts w:ascii="Calibri" w:eastAsia="宋体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5.xml" /><Relationship Id="rId11" Type="http://schemas.openxmlformats.org/officeDocument/2006/relationships/footer" Target="footer2.xml" /><Relationship Id="rId12" Type="http://schemas.openxmlformats.org/officeDocument/2006/relationships/header" Target="header6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header" Target="header3.xml" /><Relationship Id="rId8" Type="http://schemas.openxmlformats.org/officeDocument/2006/relationships/hyperlink" Target="https://d.book118.com/497141166146006031" TargetMode="Externa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2</Pages>
  <Words>7746</Words>
  <Characters>7902</Characters>
  <Application>Microsoft Office Word</Application>
  <DocSecurity>0</DocSecurity>
  <Lines>439</Lines>
  <Paragraphs>381</Paragraphs>
  <ScaleCrop>false</ScaleCrop>
  <Company/>
  <LinksUpToDate>false</LinksUpToDate>
  <CharactersWithSpaces>15267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666</dc:creator>
  <cp:revision>0</cp:revision>
  <cp:lastPrinted>2010-10-08T00:13:00Z</cp:lastPrinted>
  <dcterms:created xsi:type="dcterms:W3CDTF">2010-02-21T02:03:00Z</dcterms:created>
  <dcterms:modified xsi:type="dcterms:W3CDTF">2022-02-16T05:52:00Z</dcterms:modified>
</cp:coreProperties>
</file>