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621" w:lineRule="exact"/>
        <w:ind w:firstLine="1037"/>
      </w:pPr>
      <w:r>
        <w:drawing>
          <wp:anchor distT="0" distB="0" distL="0" distR="0" simplePos="0" relativeHeight="251658240" behindDoc="0" locked="0" layoutInCell="0" allowOverlap="1">
            <wp:simplePos x="0" y="0"/>
            <wp:positionH relativeFrom="page">
              <wp:posOffset>5120144</wp:posOffset>
            </wp:positionH>
            <wp:positionV relativeFrom="page">
              <wp:posOffset>7951940</wp:posOffset>
            </wp:positionV>
            <wp:extent cx="2439860" cy="241189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439860" cy="2411895"/>
                    </a:xfrm>
                    <a:prstGeom prst="rect">
                      <a:avLst/>
                    </a:prstGeom>
                  </pic:spPr>
                </pic:pic>
              </a:graphicData>
            </a:graphic>
          </wp:anchor>
        </w:drawing>
      </w:r>
      <w:r>
        <w:rPr>
          <w:position w:val="-12"/>
        </w:rPr>
        <w:drawing>
          <wp:inline distT="0" distB="0" distL="0" distR="0">
            <wp:extent cx="2330859" cy="39490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330859" cy="394906"/>
                    </a:xfrm>
                    <a:prstGeom prst="rect">
                      <a:avLst/>
                    </a:prstGeom>
                  </pic:spPr>
                </pic:pic>
              </a:graphicData>
            </a:graphic>
          </wp:inline>
        </w:drawing>
      </w: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356" w:line="174" w:lineRule="auto"/>
        <w:ind w:left="4792" w:right="2623" w:hanging="2123"/>
        <w:outlineLvl w:val="0"/>
        <w:rPr>
          <w:rFonts w:ascii="Microsoft YaHei" w:eastAsia="Microsoft YaHei" w:hAnsi="Microsoft YaHei" w:cs="Microsoft YaHei"/>
          <w:sz w:val="83"/>
          <w:szCs w:val="83"/>
        </w:rPr>
      </w:pPr>
      <w:r>
        <w:rPr>
          <w:rFonts w:ascii="Microsoft YaHei" w:eastAsia="Microsoft YaHei" w:hAnsi="Microsoft YaHei" w:cs="Microsoft YaHei"/>
          <w:b/>
          <w:bCs/>
          <w:color w:val="231F20"/>
          <w:spacing w:val="-4"/>
          <w:sz w:val="83"/>
          <w:szCs w:val="83"/>
        </w:rPr>
        <w:t>商业银行数据模型</w:t>
      </w:r>
      <w:r>
        <w:rPr>
          <w:rFonts w:ascii="Microsoft YaHei" w:eastAsia="Microsoft YaHei" w:hAnsi="Microsoft YaHei" w:cs="Microsoft YaHei"/>
          <w:b/>
          <w:bCs/>
          <w:color w:val="231F20"/>
          <w:spacing w:val="3"/>
          <w:sz w:val="83"/>
          <w:szCs w:val="83"/>
        </w:rPr>
        <w:t xml:space="preserve"> </w:t>
      </w:r>
      <w:r>
        <w:rPr>
          <w:rFonts w:ascii="Microsoft YaHei" w:eastAsia="Microsoft YaHei" w:hAnsi="Microsoft YaHei" w:cs="Microsoft YaHei"/>
          <w:b/>
          <w:bCs/>
          <w:color w:val="231F20"/>
          <w:spacing w:val="-18"/>
          <w:sz w:val="83"/>
          <w:szCs w:val="83"/>
        </w:rPr>
        <w:t>白皮书</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sectPr>
          <w:footerReference w:type="default" r:id="rId6"/>
          <w:pgSz w:w="11906" w:h="16838"/>
          <w:pgMar w:top="1033" w:right="0" w:bottom="1" w:left="0" w:header="0" w:footer="0" w:gutter="0"/>
          <w:cols w:space="708"/>
        </w:sectPr>
      </w:pPr>
    </w:p>
    <w:p>
      <w:pPr>
        <w:pStyle w:val="BodyText"/>
        <w:spacing w:line="245" w:lineRule="auto"/>
      </w:pPr>
    </w:p>
    <w:p>
      <w:pPr>
        <w:spacing w:before="120" w:line="180" w:lineRule="auto"/>
        <w:ind w:left="3289"/>
        <w:rPr>
          <w:rFonts w:ascii="Microsoft YaHei" w:eastAsia="Microsoft YaHei" w:hAnsi="Microsoft YaHei" w:cs="Microsoft YaHei"/>
          <w:sz w:val="28"/>
          <w:szCs w:val="28"/>
        </w:rPr>
      </w:pPr>
      <w:r>
        <w:drawing>
          <wp:anchor distT="0" distB="0" distL="0" distR="0" simplePos="0" relativeHeight="251659264" behindDoc="1" locked="0" layoutInCell="1" allowOverlap="1">
            <wp:simplePos x="0" y="0"/>
            <wp:positionH relativeFrom="column">
              <wp:posOffset>12695</wp:posOffset>
            </wp:positionH>
            <wp:positionV relativeFrom="paragraph">
              <wp:posOffset>-205005</wp:posOffset>
            </wp:positionV>
            <wp:extent cx="7547309" cy="342538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7547309" cy="3425380"/>
                    </a:xfrm>
                    <a:prstGeom prst="rect">
                      <a:avLst/>
                    </a:prstGeom>
                  </pic:spPr>
                </pic:pic>
              </a:graphicData>
            </a:graphic>
          </wp:anchor>
        </w:drawing>
      </w:r>
      <w:r>
        <w:rPr>
          <w:rFonts w:ascii="Microsoft YaHei" w:eastAsia="Microsoft YaHei" w:hAnsi="Microsoft YaHei" w:cs="Microsoft YaHei"/>
          <w:b/>
          <w:bCs/>
          <w:color w:val="231F20"/>
          <w:sz w:val="28"/>
          <w:szCs w:val="28"/>
        </w:rPr>
        <w:t>CCSA</w:t>
      </w:r>
      <w:r>
        <w:rPr>
          <w:rFonts w:ascii="Microsoft YaHei" w:eastAsia="Microsoft YaHei" w:hAnsi="Microsoft YaHei" w:cs="Microsoft YaHei"/>
          <w:b/>
          <w:bCs/>
          <w:color w:val="231F20"/>
          <w:spacing w:val="37"/>
          <w:w w:val="101"/>
          <w:sz w:val="28"/>
          <w:szCs w:val="28"/>
        </w:rPr>
        <w:t xml:space="preserve"> </w:t>
      </w:r>
      <w:r>
        <w:rPr>
          <w:rFonts w:ascii="Microsoft YaHei" w:eastAsia="Microsoft YaHei" w:hAnsi="Microsoft YaHei" w:cs="Microsoft YaHei"/>
          <w:b/>
          <w:bCs/>
          <w:color w:val="231F20"/>
          <w:sz w:val="28"/>
          <w:szCs w:val="28"/>
        </w:rPr>
        <w:t>TC</w:t>
      </w:r>
      <w:r>
        <w:rPr>
          <w:rFonts w:ascii="Microsoft YaHei" w:eastAsia="Microsoft YaHei" w:hAnsi="Microsoft YaHei" w:cs="Microsoft YaHei"/>
          <w:b/>
          <w:bCs/>
          <w:color w:val="231F20"/>
          <w:spacing w:val="7"/>
          <w:sz w:val="28"/>
          <w:szCs w:val="28"/>
        </w:rPr>
        <w:t>601</w:t>
      </w:r>
      <w:r>
        <w:rPr>
          <w:rFonts w:ascii="Microsoft YaHei" w:eastAsia="Microsoft YaHei" w:hAnsi="Microsoft YaHei" w:cs="Microsoft YaHei"/>
          <w:b/>
          <w:bCs/>
          <w:color w:val="231F20"/>
          <w:spacing w:val="35"/>
          <w:sz w:val="28"/>
          <w:szCs w:val="28"/>
        </w:rPr>
        <w:t xml:space="preserve"> </w:t>
      </w:r>
      <w:r>
        <w:rPr>
          <w:rFonts w:ascii="Microsoft YaHei" w:eastAsia="Microsoft YaHei" w:hAnsi="Microsoft YaHei" w:cs="Microsoft YaHei"/>
          <w:b/>
          <w:bCs/>
          <w:color w:val="231F20"/>
          <w:spacing w:val="7"/>
          <w:sz w:val="28"/>
          <w:szCs w:val="28"/>
        </w:rPr>
        <w:t>大数据技术标准推进委员会</w:t>
      </w:r>
    </w:p>
    <w:p>
      <w:pPr>
        <w:spacing w:before="96" w:line="183" w:lineRule="auto"/>
        <w:ind w:left="5256"/>
        <w:rPr>
          <w:rFonts w:ascii="Microsoft YaHei" w:eastAsia="Microsoft YaHei" w:hAnsi="Microsoft YaHei" w:cs="Microsoft YaHei"/>
          <w:sz w:val="25"/>
          <w:szCs w:val="25"/>
        </w:rPr>
      </w:pPr>
      <w:r>
        <w:rPr>
          <w:rFonts w:ascii="Microsoft YaHei" w:eastAsia="Microsoft YaHei" w:hAnsi="Microsoft YaHei" w:cs="Microsoft YaHei"/>
          <w:b/>
          <w:bCs/>
          <w:color w:val="231F20"/>
          <w:spacing w:val="-2"/>
          <w:sz w:val="25"/>
          <w:szCs w:val="25"/>
        </w:rPr>
        <w:t>2023年12月</w:t>
      </w:r>
    </w:p>
    <w:p>
      <w:pPr>
        <w:pStyle w:val="BodyText"/>
        <w:spacing w:line="250"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spacing w:before="1" w:line="2388" w:lineRule="exact"/>
      </w:pPr>
      <w:r>
        <w:rPr>
          <w:position w:val="-47"/>
        </w:rPr>
        <w:drawing>
          <wp:inline distT="0" distB="0" distL="0" distR="0">
            <wp:extent cx="2191410" cy="151650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2191410" cy="1516507"/>
                    </a:xfrm>
                    <a:prstGeom prst="rect">
                      <a:avLst/>
                    </a:prstGeom>
                  </pic:spPr>
                </pic:pic>
              </a:graphicData>
            </a:graphic>
          </wp:inline>
        </w:drawing>
      </w:r>
    </w:p>
    <w:p>
      <w:pPr>
        <w:spacing w:line="2388" w:lineRule="exact"/>
        <w:sectPr>
          <w:footerReference w:type="default" r:id="rId9"/>
          <w:type w:val="nextPage"/>
          <w:pgSz w:w="11906" w:h="16838"/>
          <w:pgMar w:top="1033" w:right="0" w:bottom="1" w:left="0" w:header="0" w:footer="0" w:gutter="0"/>
          <w:pgNumType w:start="2"/>
          <w:cols w:space="708"/>
          <w:titlePg w:val="0"/>
        </w:sectPr>
      </w:pPr>
    </w:p>
    <w:p>
      <w:pPr>
        <w:spacing w:line="344" w:lineRule="exact"/>
        <w:ind w:firstLine="6257"/>
      </w:pPr>
      <w:r>
        <w:pict>
          <v:shape id="_x0000_s1025" style="width:477pt;height:0.5pt;margin-top:125.75pt;margin-left:60.33pt;mso-position-horizontal-relative:page;mso-position-vertical-relative:page;position:absolute;z-index:251660288" coordorigin="0,0" coordsize="9540,10" o:allowincell="f" path="m,5l9540,5e" filled="f" strokecolor="#2b6ea4" strokeweight="0.5pt">
            <v:stroke joinstyle="miter"/>
          </v:shape>
        </w:pict>
      </w:r>
      <w:r>
        <w:rPr>
          <w:position w:val="-6"/>
        </w:rPr>
        <w:pict>
          <v:group id="_x0000_i1026" style="width:165.4pt;height:17.25pt;mso-position-horizontal-relative:char;mso-position-vertical-relative:line" coordorigin="0,0" coordsize="3307,34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3307;height:345;position:absolute" filled="f" stroked="f">
              <v:imagedata r:id="rId10" o:title=""/>
            </v:shape>
            <v:shapetype id="_x0000_t202" coordsize="21600,21600" o:spt="202" path="m,l,21600r21600,l21600,xe">
              <v:stroke joinstyle="miter"/>
              <v:path gradientshapeok="t" o:connecttype="rect"/>
            </v:shapetype>
            <v:shape id="_x0000_s1028"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6" w:lineRule="auto"/>
      </w:pPr>
    </w:p>
    <w:p>
      <w:pPr>
        <w:spacing w:before="171" w:line="178" w:lineRule="auto"/>
        <w:ind w:left="3501"/>
        <w:rPr>
          <w:rFonts w:ascii="Microsoft YaHei" w:eastAsia="Microsoft YaHei" w:hAnsi="Microsoft YaHei" w:cs="Microsoft YaHei"/>
          <w:sz w:val="40"/>
          <w:szCs w:val="40"/>
        </w:rPr>
      </w:pPr>
      <w:r>
        <w:rPr>
          <w:rFonts w:ascii="Microsoft YaHei" w:eastAsia="Microsoft YaHei" w:hAnsi="Microsoft YaHei" w:cs="Microsoft YaHei"/>
          <w:color w:val="2B6EA4"/>
          <w:spacing w:val="-17"/>
          <w:sz w:val="40"/>
          <w:szCs w:val="40"/>
        </w:rPr>
        <w:t>版</w:t>
      </w:r>
      <w:r>
        <w:rPr>
          <w:rFonts w:ascii="Microsoft YaHei" w:eastAsia="Microsoft YaHei" w:hAnsi="Microsoft YaHei" w:cs="Microsoft YaHei"/>
          <w:color w:val="2B6EA4"/>
          <w:spacing w:val="36"/>
          <w:sz w:val="40"/>
          <w:szCs w:val="40"/>
        </w:rPr>
        <w:t xml:space="preserve">  </w:t>
      </w:r>
      <w:r>
        <w:rPr>
          <w:rFonts w:ascii="Microsoft YaHei" w:eastAsia="Microsoft YaHei" w:hAnsi="Microsoft YaHei" w:cs="Microsoft YaHei"/>
          <w:color w:val="2B6EA4"/>
          <w:spacing w:val="-17"/>
          <w:sz w:val="40"/>
          <w:szCs w:val="40"/>
        </w:rPr>
        <w:t>权</w:t>
      </w:r>
      <w:r>
        <w:rPr>
          <w:rFonts w:ascii="Microsoft YaHei" w:eastAsia="Microsoft YaHei" w:hAnsi="Microsoft YaHei" w:cs="Microsoft YaHei"/>
          <w:color w:val="2B6EA4"/>
          <w:spacing w:val="37"/>
          <w:sz w:val="40"/>
          <w:szCs w:val="40"/>
        </w:rPr>
        <w:t xml:space="preserve">  </w:t>
      </w:r>
      <w:r>
        <w:rPr>
          <w:rFonts w:ascii="Microsoft YaHei" w:eastAsia="Microsoft YaHei" w:hAnsi="Microsoft YaHei" w:cs="Microsoft YaHei"/>
          <w:color w:val="2B6EA4"/>
          <w:spacing w:val="-17"/>
          <w:sz w:val="40"/>
          <w:szCs w:val="40"/>
        </w:rPr>
        <w:t>声</w:t>
      </w:r>
      <w:r>
        <w:rPr>
          <w:rFonts w:ascii="Microsoft YaHei" w:eastAsia="Microsoft YaHei" w:hAnsi="Microsoft YaHei" w:cs="Microsoft YaHei"/>
          <w:color w:val="2B6EA4"/>
          <w:spacing w:val="45"/>
          <w:sz w:val="40"/>
          <w:szCs w:val="40"/>
        </w:rPr>
        <w:t xml:space="preserve">  </w:t>
      </w:r>
      <w:r>
        <w:rPr>
          <w:rFonts w:ascii="Microsoft YaHei" w:eastAsia="Microsoft YaHei" w:hAnsi="Microsoft YaHei" w:cs="Microsoft YaHei"/>
          <w:color w:val="2B6EA4"/>
          <w:spacing w:val="-17"/>
          <w:sz w:val="40"/>
          <w:szCs w:val="40"/>
        </w:rPr>
        <w:t>明</w:t>
      </w:r>
    </w:p>
    <w:p>
      <w:pPr>
        <w:pStyle w:val="BodyText"/>
        <w:spacing w:line="263" w:lineRule="auto"/>
      </w:pPr>
    </w:p>
    <w:p>
      <w:pPr>
        <w:pStyle w:val="BodyText"/>
        <w:spacing w:line="263" w:lineRule="auto"/>
      </w:pPr>
    </w:p>
    <w:p>
      <w:pPr>
        <w:pStyle w:val="BodyText"/>
        <w:spacing w:line="264" w:lineRule="auto"/>
      </w:pPr>
    </w:p>
    <w:p>
      <w:pPr>
        <w:spacing w:before="121" w:line="211" w:lineRule="auto"/>
        <w:ind w:left="508" w:right="564" w:firstLine="539"/>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54"/>
          <w:sz w:val="28"/>
          <w:szCs w:val="28"/>
        </w:rPr>
        <w:t>本报告版权属于</w:t>
      </w:r>
      <w:r>
        <w:rPr>
          <w:rFonts w:ascii="Microsoft YaHei" w:eastAsia="Microsoft YaHei" w:hAnsi="Microsoft YaHei" w:cs="Microsoft YaHei"/>
          <w:color w:val="231F20"/>
          <w:sz w:val="28"/>
          <w:szCs w:val="28"/>
        </w:rPr>
        <w:t>CCS</w:t>
      </w:r>
      <w:r>
        <w:rPr>
          <w:rFonts w:ascii="Microsoft YaHei" w:eastAsia="Microsoft YaHei" w:hAnsi="Microsoft YaHei" w:cs="Microsoft YaHei"/>
          <w:color w:val="231F20"/>
          <w:spacing w:val="-18"/>
          <w:sz w:val="28"/>
          <w:szCs w:val="28"/>
        </w:rPr>
        <w:t xml:space="preserve"> </w:t>
      </w:r>
      <w:r>
        <w:rPr>
          <w:rFonts w:ascii="Microsoft YaHei" w:eastAsia="Microsoft YaHei" w:hAnsi="Microsoft YaHei" w:cs="Microsoft YaHei"/>
          <w:color w:val="231F20"/>
          <w:sz w:val="28"/>
          <w:szCs w:val="28"/>
        </w:rPr>
        <w:t>A</w:t>
      </w:r>
      <w:r>
        <w:rPr>
          <w:rFonts w:ascii="Microsoft YaHei" w:eastAsia="Microsoft YaHei" w:hAnsi="Microsoft YaHei" w:cs="Microsoft YaHei"/>
          <w:color w:val="231F20"/>
          <w:spacing w:val="53"/>
          <w:sz w:val="28"/>
          <w:szCs w:val="28"/>
        </w:rPr>
        <w:t xml:space="preserve"> </w:t>
      </w:r>
      <w:r>
        <w:rPr>
          <w:rFonts w:ascii="Microsoft YaHei" w:eastAsia="Microsoft YaHei" w:hAnsi="Microsoft YaHei" w:cs="Microsoft YaHei"/>
          <w:color w:val="231F20"/>
          <w:sz w:val="28"/>
          <w:szCs w:val="28"/>
        </w:rPr>
        <w:t>TC</w:t>
      </w:r>
      <w:r>
        <w:rPr>
          <w:rFonts w:ascii="Microsoft YaHei" w:eastAsia="Microsoft YaHei" w:hAnsi="Microsoft YaHei" w:cs="Microsoft YaHei"/>
          <w:color w:val="231F20"/>
          <w:spacing w:val="54"/>
          <w:sz w:val="28"/>
          <w:szCs w:val="28"/>
        </w:rPr>
        <w:t>601大数据技术标准推进委员</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4"/>
          <w:sz w:val="28"/>
          <w:szCs w:val="28"/>
        </w:rPr>
        <w:t>会，并受法律保护。转载、摘编或利用其它方式使用本报告文</w:t>
      </w:r>
      <w:r>
        <w:rPr>
          <w:rFonts w:ascii="Microsoft YaHei" w:eastAsia="Microsoft YaHei" w:hAnsi="Microsoft YaHei" w:cs="Microsoft YaHei"/>
          <w:color w:val="231F20"/>
          <w:spacing w:val="13"/>
          <w:sz w:val="28"/>
          <w:szCs w:val="28"/>
        </w:rPr>
        <w:t xml:space="preserve"> </w:t>
      </w:r>
      <w:r>
        <w:rPr>
          <w:rFonts w:ascii="Microsoft YaHei" w:eastAsia="Microsoft YaHei" w:hAnsi="Microsoft YaHei" w:cs="Microsoft YaHei"/>
          <w:color w:val="231F20"/>
          <w:spacing w:val="22"/>
          <w:sz w:val="28"/>
          <w:szCs w:val="28"/>
        </w:rPr>
        <w:t>字或者观点的，应注明“来源：</w:t>
      </w:r>
      <w:r>
        <w:rPr>
          <w:rFonts w:ascii="Microsoft YaHei" w:eastAsia="Microsoft YaHei" w:hAnsi="Microsoft YaHei" w:cs="Microsoft YaHei"/>
          <w:color w:val="231F20"/>
          <w:sz w:val="28"/>
          <w:szCs w:val="28"/>
        </w:rPr>
        <w:t>CCSA</w:t>
      </w:r>
      <w:r>
        <w:rPr>
          <w:rFonts w:ascii="Microsoft YaHei" w:eastAsia="Microsoft YaHei" w:hAnsi="Microsoft YaHei" w:cs="Microsoft YaHei"/>
          <w:color w:val="231F20"/>
          <w:spacing w:val="54"/>
          <w:sz w:val="28"/>
          <w:szCs w:val="28"/>
        </w:rPr>
        <w:t xml:space="preserve"> </w:t>
      </w:r>
      <w:r>
        <w:rPr>
          <w:rFonts w:ascii="Microsoft YaHei" w:eastAsia="Microsoft YaHei" w:hAnsi="Microsoft YaHei" w:cs="Microsoft YaHei"/>
          <w:color w:val="231F20"/>
          <w:sz w:val="28"/>
          <w:szCs w:val="28"/>
        </w:rPr>
        <w:t>TC</w:t>
      </w:r>
      <w:r>
        <w:rPr>
          <w:rFonts w:ascii="Microsoft YaHei" w:eastAsia="Microsoft YaHei" w:hAnsi="Microsoft YaHei" w:cs="Microsoft YaHei"/>
          <w:color w:val="231F20"/>
          <w:spacing w:val="22"/>
          <w:sz w:val="28"/>
          <w:szCs w:val="28"/>
        </w:rPr>
        <w:t>601</w:t>
      </w:r>
      <w:r>
        <w:rPr>
          <w:rFonts w:ascii="Microsoft YaHei" w:eastAsia="Microsoft YaHei" w:hAnsi="Microsoft YaHei" w:cs="Microsoft YaHei"/>
          <w:color w:val="231F20"/>
          <w:spacing w:val="-15"/>
          <w:sz w:val="28"/>
          <w:szCs w:val="28"/>
        </w:rPr>
        <w:t xml:space="preserve"> </w:t>
      </w:r>
      <w:r>
        <w:rPr>
          <w:rFonts w:ascii="Microsoft YaHei" w:eastAsia="Microsoft YaHei" w:hAnsi="Microsoft YaHei" w:cs="Microsoft YaHei"/>
          <w:color w:val="231F20"/>
          <w:spacing w:val="22"/>
          <w:sz w:val="28"/>
          <w:szCs w:val="28"/>
        </w:rPr>
        <w:t>大数据技术标准推</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8"/>
          <w:sz w:val="28"/>
          <w:szCs w:val="28"/>
        </w:rPr>
        <w:t>进委员会”。违反上述声明者，将追究其相关法律责任。</w:t>
      </w:r>
    </w:p>
    <w:p>
      <w:pPr>
        <w:spacing w:line="211" w:lineRule="auto"/>
        <w:rPr>
          <w:rFonts w:ascii="Microsoft YaHei" w:eastAsia="Microsoft YaHei" w:hAnsi="Microsoft YaHei" w:cs="Microsoft YaHei"/>
          <w:sz w:val="28"/>
          <w:szCs w:val="28"/>
        </w:rPr>
        <w:sectPr>
          <w:footerReference w:type="default" r:id="rId11"/>
          <w:pgSz w:w="11906" w:h="16838"/>
          <w:pgMar w:top="641" w:right="1133" w:bottom="400" w:left="1206" w:header="0" w:footer="0" w:gutter="0"/>
          <w:pgNumType w:start="3"/>
          <w:cols w:space="708"/>
        </w:sectPr>
      </w:pPr>
    </w:p>
    <w:p>
      <w:pPr>
        <w:spacing w:line="344" w:lineRule="exact"/>
        <w:ind w:firstLine="5750"/>
      </w:pPr>
      <w:r>
        <w:rPr>
          <w:position w:val="-6"/>
        </w:rPr>
        <w:pict>
          <v:group id="_x0000_i1029" style="width:165.4pt;height:17.25pt;mso-position-horizontal-relative:char;mso-position-vertical-relative:line" coordorigin="0,0" coordsize="3307,345" filled="f" stroked="f">
            <v:shape id="_x0000_s1030" type="#_x0000_t75" style="width:3307;height:345;position:absolute" filled="f" stroked="f">
              <v:imagedata r:id="rId10" o:title=""/>
            </v:shape>
            <v:shape id="_x0000_s1031"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7" w:lineRule="auto"/>
      </w:pPr>
    </w:p>
    <w:p>
      <w:pPr>
        <w:spacing w:before="172" w:line="178" w:lineRule="auto"/>
        <w:ind w:left="2992"/>
        <w:rPr>
          <w:rFonts w:ascii="Microsoft YaHei" w:eastAsia="Microsoft YaHei" w:hAnsi="Microsoft YaHei" w:cs="Microsoft YaHei"/>
          <w:sz w:val="40"/>
          <w:szCs w:val="40"/>
        </w:rPr>
      </w:pPr>
      <w:r>
        <w:rPr>
          <w:rFonts w:ascii="Microsoft YaHei" w:eastAsia="Microsoft YaHei" w:hAnsi="Microsoft YaHei" w:cs="Microsoft YaHei"/>
          <w:color w:val="2B6EA4"/>
          <w:spacing w:val="-17"/>
          <w:sz w:val="40"/>
          <w:szCs w:val="40"/>
        </w:rPr>
        <w:t>编</w:t>
      </w:r>
      <w:r>
        <w:rPr>
          <w:rFonts w:ascii="Microsoft YaHei" w:eastAsia="Microsoft YaHei" w:hAnsi="Microsoft YaHei" w:cs="Microsoft YaHei"/>
          <w:color w:val="2B6EA4"/>
          <w:spacing w:val="37"/>
          <w:sz w:val="40"/>
          <w:szCs w:val="40"/>
        </w:rPr>
        <w:t xml:space="preserve">  </w:t>
      </w:r>
      <w:r>
        <w:rPr>
          <w:rFonts w:ascii="Microsoft YaHei" w:eastAsia="Microsoft YaHei" w:hAnsi="Microsoft YaHei" w:cs="Microsoft YaHei"/>
          <w:color w:val="2B6EA4"/>
          <w:spacing w:val="-17"/>
          <w:sz w:val="40"/>
          <w:szCs w:val="40"/>
        </w:rPr>
        <w:t>制</w:t>
      </w:r>
      <w:r>
        <w:rPr>
          <w:rFonts w:ascii="Microsoft YaHei" w:eastAsia="Microsoft YaHei" w:hAnsi="Microsoft YaHei" w:cs="Microsoft YaHei"/>
          <w:color w:val="2B6EA4"/>
          <w:spacing w:val="36"/>
          <w:sz w:val="40"/>
          <w:szCs w:val="40"/>
        </w:rPr>
        <w:t xml:space="preserve">  </w:t>
      </w:r>
      <w:r>
        <w:rPr>
          <w:rFonts w:ascii="Microsoft YaHei" w:eastAsia="Microsoft YaHei" w:hAnsi="Microsoft YaHei" w:cs="Microsoft YaHei"/>
          <w:color w:val="2B6EA4"/>
          <w:spacing w:val="-17"/>
          <w:sz w:val="40"/>
          <w:szCs w:val="40"/>
        </w:rPr>
        <w:t>说</w:t>
      </w:r>
      <w:r>
        <w:rPr>
          <w:rFonts w:ascii="Microsoft YaHei" w:eastAsia="Microsoft YaHei" w:hAnsi="Microsoft YaHei" w:cs="Microsoft YaHei"/>
          <w:color w:val="2B6EA4"/>
          <w:spacing w:val="46"/>
          <w:sz w:val="40"/>
          <w:szCs w:val="40"/>
        </w:rPr>
        <w:t xml:space="preserve">  </w:t>
      </w:r>
      <w:r>
        <w:rPr>
          <w:rFonts w:ascii="Microsoft YaHei" w:eastAsia="Microsoft YaHei" w:hAnsi="Microsoft YaHei" w:cs="Microsoft YaHei"/>
          <w:color w:val="2B6EA4"/>
          <w:spacing w:val="-17"/>
          <w:sz w:val="40"/>
          <w:szCs w:val="40"/>
        </w:rPr>
        <w:t>明</w:t>
      </w:r>
    </w:p>
    <w:p>
      <w:pPr>
        <w:spacing w:before="301" w:line="220" w:lineRule="auto"/>
        <w:ind w:left="610"/>
        <w:rPr>
          <w:rFonts w:ascii="Microsoft YaHei" w:eastAsia="Microsoft YaHei" w:hAnsi="Microsoft YaHei" w:cs="Microsoft YaHei"/>
          <w:sz w:val="28"/>
          <w:szCs w:val="28"/>
        </w:rPr>
      </w:pPr>
      <w:r>
        <w:rPr>
          <w:rFonts w:ascii="Microsoft YaHei" w:eastAsia="Microsoft YaHei" w:hAnsi="Microsoft YaHei" w:cs="Microsoft YaHei"/>
          <w:color w:val="231F20"/>
          <w:spacing w:val="33"/>
          <w:sz w:val="28"/>
          <w:szCs w:val="28"/>
        </w:rPr>
        <w:t>本</w:t>
      </w:r>
      <w:r>
        <w:rPr>
          <w:rFonts w:ascii="Microsoft YaHei" w:eastAsia="Microsoft YaHei" w:hAnsi="Microsoft YaHei" w:cs="Microsoft YaHei"/>
          <w:color w:val="231F20"/>
          <w:spacing w:val="-30"/>
          <w:sz w:val="28"/>
          <w:szCs w:val="28"/>
        </w:rPr>
        <w:t xml:space="preserve"> </w:t>
      </w:r>
      <w:r>
        <w:rPr>
          <w:rFonts w:ascii="Microsoft YaHei" w:eastAsia="Microsoft YaHei" w:hAnsi="Microsoft YaHei" w:cs="Microsoft YaHei"/>
          <w:color w:val="231F20"/>
          <w:spacing w:val="33"/>
          <w:sz w:val="28"/>
          <w:szCs w:val="28"/>
        </w:rPr>
        <w:t>报告的撰写得到了银行业数据模型领域多家企业与</w:t>
      </w:r>
      <w:r>
        <w:rPr>
          <w:rFonts w:ascii="Microsoft YaHei" w:eastAsia="Microsoft YaHei" w:hAnsi="Microsoft YaHei" w:cs="Microsoft YaHei"/>
          <w:color w:val="231F20"/>
          <w:spacing w:val="32"/>
          <w:sz w:val="28"/>
          <w:szCs w:val="28"/>
        </w:rPr>
        <w:t>专家</w:t>
      </w:r>
    </w:p>
    <w:p>
      <w:pPr>
        <w:spacing w:line="182" w:lineRule="auto"/>
        <w:ind w:left="17"/>
        <w:rPr>
          <w:rFonts w:ascii="Microsoft YaHei" w:eastAsia="Microsoft YaHei" w:hAnsi="Microsoft YaHei" w:cs="Microsoft YaHei"/>
          <w:sz w:val="28"/>
          <w:szCs w:val="28"/>
        </w:rPr>
      </w:pPr>
      <w:r>
        <w:rPr>
          <w:rFonts w:ascii="Microsoft YaHei" w:eastAsia="Microsoft YaHei" w:hAnsi="Microsoft YaHei" w:cs="Microsoft YaHei"/>
          <w:color w:val="231F20"/>
          <w:spacing w:val="23"/>
          <w:sz w:val="28"/>
          <w:szCs w:val="28"/>
        </w:rPr>
        <w:t>的支持和帮助，主要参与单位与人员如下。</w:t>
      </w:r>
    </w:p>
    <w:p>
      <w:pPr>
        <w:pStyle w:val="BodyText"/>
        <w:spacing w:line="389" w:lineRule="auto"/>
      </w:pPr>
    </w:p>
    <w:p>
      <w:pPr>
        <w:spacing w:before="120"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9"/>
          <w:sz w:val="28"/>
          <w:szCs w:val="28"/>
        </w:rPr>
        <w:t>参编单位：</w:t>
      </w:r>
    </w:p>
    <w:p>
      <w:pPr>
        <w:spacing w:before="85" w:line="220" w:lineRule="auto"/>
        <w:ind w:left="4" w:right="564" w:firstLine="614"/>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35"/>
          <w:sz w:val="28"/>
          <w:szCs w:val="28"/>
        </w:rPr>
        <w:t>大数据技术标准推进委员会、中国建设银行、中国工</w:t>
      </w:r>
      <w:r>
        <w:rPr>
          <w:rFonts w:ascii="Microsoft YaHei" w:eastAsia="Microsoft YaHei" w:hAnsi="Microsoft YaHei" w:cs="Microsoft YaHei"/>
          <w:color w:val="231F20"/>
          <w:spacing w:val="34"/>
          <w:sz w:val="28"/>
          <w:szCs w:val="28"/>
        </w:rPr>
        <w:t>商银</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4"/>
          <w:sz w:val="28"/>
          <w:szCs w:val="28"/>
        </w:rPr>
        <w:t>行、中国农业银行、交通银行、中国邮政储蓄银行、国际商业</w:t>
      </w:r>
    </w:p>
    <w:p>
      <w:pPr>
        <w:spacing w:before="1" w:line="170" w:lineRule="auto"/>
        <w:ind w:left="3"/>
        <w:rPr>
          <w:rFonts w:ascii="Microsoft YaHei" w:eastAsia="Microsoft YaHei" w:hAnsi="Microsoft YaHei" w:cs="Microsoft YaHei"/>
          <w:sz w:val="28"/>
          <w:szCs w:val="28"/>
        </w:rPr>
      </w:pPr>
      <w:r>
        <w:rPr>
          <w:rFonts w:ascii="Microsoft YaHei" w:eastAsia="Microsoft YaHei" w:hAnsi="Microsoft YaHei" w:cs="Microsoft YaHei"/>
          <w:color w:val="231F20"/>
          <w:spacing w:val="29"/>
          <w:sz w:val="28"/>
          <w:szCs w:val="28"/>
        </w:rPr>
        <w:t>机器（中国）有限公司、北京数语科技有限公司。</w:t>
      </w:r>
    </w:p>
    <w:p>
      <w:pPr>
        <w:pStyle w:val="BodyText"/>
        <w:spacing w:line="410" w:lineRule="auto"/>
      </w:pPr>
    </w:p>
    <w:p>
      <w:pPr>
        <w:spacing w:before="121"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9"/>
          <w:sz w:val="28"/>
          <w:szCs w:val="28"/>
        </w:rPr>
        <w:t>参编人员：</w:t>
      </w:r>
    </w:p>
    <w:p>
      <w:pPr>
        <w:spacing w:before="81" w:line="220" w:lineRule="auto"/>
        <w:ind w:left="4" w:right="603" w:firstLine="642"/>
        <w:jc w:val="both"/>
        <w:rPr>
          <w:rFonts w:ascii="Microsoft YaHei" w:eastAsia="Microsoft YaHei" w:hAnsi="Microsoft YaHei" w:cs="Microsoft YaHei"/>
          <w:sz w:val="28"/>
          <w:szCs w:val="28"/>
        </w:rPr>
      </w:pPr>
      <w:r>
        <w:rPr>
          <w:rFonts w:ascii="Microsoft YaHei" w:eastAsia="Microsoft YaHei" w:hAnsi="Microsoft YaHei" w:cs="Microsoft YaHei"/>
          <w:color w:val="231F20"/>
          <w:spacing w:val="11"/>
          <w:sz w:val="28"/>
          <w:szCs w:val="28"/>
        </w:rPr>
        <w:t>林木森、</w:t>
      </w:r>
      <w:r>
        <w:rPr>
          <w:rFonts w:ascii="Microsoft YaHei" w:eastAsia="Microsoft YaHei" w:hAnsi="Microsoft YaHei" w:cs="Microsoft YaHei"/>
          <w:color w:val="231F20"/>
          <w:spacing w:val="36"/>
          <w:sz w:val="28"/>
          <w:szCs w:val="28"/>
        </w:rPr>
        <w:t xml:space="preserve">  </w:t>
      </w:r>
      <w:r>
        <w:rPr>
          <w:rFonts w:ascii="Microsoft YaHei" w:eastAsia="Microsoft YaHei" w:hAnsi="Microsoft YaHei" w:cs="Microsoft YaHei"/>
          <w:color w:val="231F20"/>
          <w:spacing w:val="11"/>
          <w:sz w:val="28"/>
          <w:szCs w:val="28"/>
        </w:rPr>
        <w:t>尹正、田明慧、姜春宇、闫树、王妙琼、阚鑫禹、</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33"/>
          <w:sz w:val="28"/>
          <w:szCs w:val="28"/>
        </w:rPr>
        <w:t>李雨霏、周圣文、张娇婷、周京晶、刘思达、郭彦美、谢</w:t>
      </w:r>
      <w:r>
        <w:rPr>
          <w:rFonts w:ascii="Microsoft YaHei" w:eastAsia="Microsoft YaHei" w:hAnsi="Microsoft YaHei" w:cs="Microsoft YaHei"/>
          <w:color w:val="231F20"/>
          <w:spacing w:val="32"/>
          <w:sz w:val="28"/>
          <w:szCs w:val="28"/>
        </w:rPr>
        <w:t>坤、</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3"/>
          <w:sz w:val="28"/>
          <w:szCs w:val="28"/>
        </w:rPr>
        <w:t>车春雷、董国田、刘巍、赵焕芳、唐守忠、</w:t>
      </w:r>
      <w:r>
        <w:rPr>
          <w:rFonts w:ascii="Microsoft YaHei" w:eastAsia="Microsoft YaHei" w:hAnsi="Microsoft YaHei" w:cs="Microsoft YaHei"/>
          <w:color w:val="231F20"/>
          <w:spacing w:val="36"/>
          <w:sz w:val="28"/>
          <w:szCs w:val="28"/>
        </w:rPr>
        <w:t xml:space="preserve">  </w:t>
      </w:r>
      <w:r>
        <w:rPr>
          <w:rFonts w:ascii="Microsoft YaHei" w:eastAsia="Microsoft YaHei" w:hAnsi="Microsoft YaHei" w:cs="Microsoft YaHei"/>
          <w:color w:val="231F20"/>
          <w:spacing w:val="13"/>
          <w:sz w:val="28"/>
          <w:szCs w:val="28"/>
        </w:rPr>
        <w:t>孙 琳</w:t>
      </w:r>
      <w:r>
        <w:rPr>
          <w:rFonts w:ascii="Microsoft YaHei" w:eastAsia="Microsoft YaHei" w:hAnsi="Microsoft YaHei" w:cs="Microsoft YaHei"/>
          <w:color w:val="231F20"/>
          <w:spacing w:val="34"/>
          <w:sz w:val="28"/>
          <w:szCs w:val="28"/>
        </w:rPr>
        <w:t xml:space="preserve"> </w:t>
      </w:r>
      <w:r>
        <w:rPr>
          <w:rFonts w:ascii="Microsoft YaHei" w:eastAsia="Microsoft YaHei" w:hAnsi="Microsoft YaHei" w:cs="Microsoft YaHei"/>
          <w:color w:val="231F20"/>
          <w:spacing w:val="13"/>
          <w:sz w:val="28"/>
          <w:szCs w:val="28"/>
        </w:rPr>
        <w:t xml:space="preserve">、 史 珂 </w:t>
      </w:r>
      <w:r>
        <w:rPr>
          <w:rFonts w:ascii="Microsoft YaHei" w:eastAsia="Microsoft YaHei" w:hAnsi="Microsoft YaHei" w:cs="Microsoft YaHei"/>
          <w:color w:val="231F20"/>
          <w:spacing w:val="12"/>
          <w:sz w:val="28"/>
          <w:szCs w:val="28"/>
        </w:rPr>
        <w:t>宇 、</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45"/>
          <w:sz w:val="28"/>
          <w:szCs w:val="28"/>
        </w:rPr>
        <w:t>朱红伟、周学张、孙伟、赵广祥、周强、齐慧娟、陈</w:t>
      </w:r>
      <w:r>
        <w:rPr>
          <w:rFonts w:ascii="Microsoft YaHei" w:eastAsia="Microsoft YaHei" w:hAnsi="Microsoft YaHei" w:cs="Microsoft YaHei"/>
          <w:color w:val="231F20"/>
          <w:spacing w:val="44"/>
          <w:sz w:val="28"/>
          <w:szCs w:val="28"/>
        </w:rPr>
        <w:t>驰杰、</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6"/>
          <w:sz w:val="28"/>
          <w:szCs w:val="28"/>
        </w:rPr>
        <w:t>王 宁</w:t>
      </w:r>
      <w:r>
        <w:rPr>
          <w:rFonts w:ascii="Microsoft YaHei" w:eastAsia="Microsoft YaHei" w:hAnsi="Microsoft YaHei" w:cs="Microsoft YaHei"/>
          <w:color w:val="231F20"/>
          <w:spacing w:val="38"/>
          <w:sz w:val="28"/>
          <w:szCs w:val="28"/>
        </w:rPr>
        <w:t xml:space="preserve"> </w:t>
      </w:r>
      <w:r>
        <w:rPr>
          <w:rFonts w:ascii="Microsoft YaHei" w:eastAsia="Microsoft YaHei" w:hAnsi="Microsoft YaHei" w:cs="Microsoft YaHei"/>
          <w:color w:val="231F20"/>
          <w:spacing w:val="-6"/>
          <w:sz w:val="28"/>
          <w:szCs w:val="28"/>
        </w:rPr>
        <w:t>、 赵培然、任力强、   张 放</w:t>
      </w:r>
      <w:r>
        <w:rPr>
          <w:rFonts w:ascii="Microsoft YaHei" w:eastAsia="Microsoft YaHei" w:hAnsi="Microsoft YaHei" w:cs="Microsoft YaHei"/>
          <w:color w:val="231F20"/>
          <w:spacing w:val="26"/>
          <w:sz w:val="28"/>
          <w:szCs w:val="28"/>
        </w:rPr>
        <w:t xml:space="preserve"> </w:t>
      </w:r>
      <w:r>
        <w:rPr>
          <w:rFonts w:ascii="Microsoft YaHei" w:eastAsia="Microsoft YaHei" w:hAnsi="Microsoft YaHei" w:cs="Microsoft YaHei"/>
          <w:color w:val="231F20"/>
          <w:spacing w:val="-6"/>
          <w:sz w:val="28"/>
          <w:szCs w:val="28"/>
        </w:rPr>
        <w:t>、 胡 瑞 娟</w:t>
      </w:r>
      <w:r>
        <w:rPr>
          <w:rFonts w:ascii="Microsoft YaHei" w:eastAsia="Microsoft YaHei" w:hAnsi="Microsoft YaHei" w:cs="Microsoft YaHei"/>
          <w:color w:val="231F20"/>
          <w:spacing w:val="25"/>
          <w:sz w:val="28"/>
          <w:szCs w:val="28"/>
        </w:rPr>
        <w:t xml:space="preserve"> </w:t>
      </w:r>
      <w:r>
        <w:rPr>
          <w:rFonts w:ascii="Microsoft YaHei" w:eastAsia="Microsoft YaHei" w:hAnsi="Microsoft YaHei" w:cs="Microsoft YaHei"/>
          <w:color w:val="231F20"/>
          <w:spacing w:val="-6"/>
          <w:sz w:val="28"/>
          <w:szCs w:val="28"/>
        </w:rPr>
        <w:t>、 张 立</w:t>
      </w:r>
      <w:r>
        <w:rPr>
          <w:rFonts w:ascii="Microsoft YaHei" w:eastAsia="Microsoft YaHei" w:hAnsi="Microsoft YaHei" w:cs="Microsoft YaHei"/>
          <w:color w:val="231F20"/>
          <w:spacing w:val="26"/>
          <w:sz w:val="28"/>
          <w:szCs w:val="28"/>
        </w:rPr>
        <w:t xml:space="preserve"> </w:t>
      </w:r>
      <w:r>
        <w:rPr>
          <w:rFonts w:ascii="Microsoft YaHei" w:eastAsia="Microsoft YaHei" w:hAnsi="Microsoft YaHei" w:cs="Microsoft YaHei"/>
          <w:color w:val="231F20"/>
          <w:spacing w:val="-6"/>
          <w:sz w:val="28"/>
          <w:szCs w:val="28"/>
        </w:rPr>
        <w:t>、 司 晓 伟 、</w:t>
      </w:r>
      <w:r>
        <w:rPr>
          <w:rFonts w:ascii="Microsoft YaHei" w:eastAsia="Microsoft YaHei" w:hAnsi="Microsoft YaHei" w:cs="Microsoft YaHei"/>
          <w:color w:val="231F20"/>
          <w:sz w:val="28"/>
          <w:szCs w:val="28"/>
        </w:rPr>
        <w:t xml:space="preserve"> </w:t>
      </w:r>
      <w:r>
        <w:rPr>
          <w:rFonts w:ascii="Microsoft YaHei" w:eastAsia="Microsoft YaHei" w:hAnsi="Microsoft YaHei" w:cs="Microsoft YaHei"/>
          <w:color w:val="231F20"/>
          <w:spacing w:val="12"/>
          <w:sz w:val="28"/>
          <w:szCs w:val="28"/>
        </w:rPr>
        <w:t>冯立雪 、</w:t>
      </w:r>
      <w:r>
        <w:rPr>
          <w:rFonts w:ascii="Microsoft YaHei" w:eastAsia="Microsoft YaHei" w:hAnsi="Microsoft YaHei" w:cs="Microsoft YaHei"/>
          <w:color w:val="231F20"/>
          <w:spacing w:val="-22"/>
          <w:sz w:val="28"/>
          <w:szCs w:val="28"/>
        </w:rPr>
        <w:t xml:space="preserve"> </w:t>
      </w:r>
      <w:r>
        <w:rPr>
          <w:rFonts w:ascii="Microsoft YaHei" w:eastAsia="Microsoft YaHei" w:hAnsi="Microsoft YaHei" w:cs="Microsoft YaHei"/>
          <w:color w:val="231F20"/>
          <w:spacing w:val="12"/>
          <w:sz w:val="28"/>
          <w:szCs w:val="28"/>
        </w:rPr>
        <w:t>高赛</w:t>
      </w:r>
      <w:r>
        <w:rPr>
          <w:rFonts w:ascii="Microsoft YaHei" w:eastAsia="Microsoft YaHei" w:hAnsi="Microsoft YaHei" w:cs="Microsoft YaHei"/>
          <w:color w:val="231F20"/>
          <w:spacing w:val="34"/>
          <w:sz w:val="28"/>
          <w:szCs w:val="28"/>
        </w:rPr>
        <w:t xml:space="preserve"> </w:t>
      </w:r>
      <w:r>
        <w:rPr>
          <w:rFonts w:ascii="Microsoft YaHei" w:eastAsia="Microsoft YaHei" w:hAnsi="Microsoft YaHei" w:cs="Microsoft YaHei"/>
          <w:color w:val="231F20"/>
          <w:spacing w:val="12"/>
          <w:sz w:val="28"/>
          <w:szCs w:val="28"/>
        </w:rPr>
        <w:t>、 王墨飞 、</w:t>
      </w:r>
      <w:r>
        <w:rPr>
          <w:rFonts w:ascii="Microsoft YaHei" w:eastAsia="Microsoft YaHei" w:hAnsi="Microsoft YaHei" w:cs="Microsoft YaHei"/>
          <w:color w:val="231F20"/>
          <w:spacing w:val="-17"/>
          <w:sz w:val="28"/>
          <w:szCs w:val="28"/>
        </w:rPr>
        <w:t xml:space="preserve"> </w:t>
      </w:r>
      <w:r>
        <w:rPr>
          <w:rFonts w:ascii="Microsoft YaHei" w:eastAsia="Microsoft YaHei" w:hAnsi="Microsoft YaHei" w:cs="Microsoft YaHei"/>
          <w:color w:val="231F20"/>
          <w:spacing w:val="12"/>
          <w:sz w:val="28"/>
          <w:szCs w:val="28"/>
        </w:rPr>
        <w:t>贾宁 、</w:t>
      </w:r>
      <w:r>
        <w:rPr>
          <w:rFonts w:ascii="Microsoft YaHei" w:eastAsia="Microsoft YaHei" w:hAnsi="Microsoft YaHei" w:cs="Microsoft YaHei"/>
          <w:color w:val="231F20"/>
          <w:spacing w:val="-19"/>
          <w:sz w:val="28"/>
          <w:szCs w:val="28"/>
        </w:rPr>
        <w:t xml:space="preserve"> </w:t>
      </w:r>
      <w:r>
        <w:rPr>
          <w:rFonts w:ascii="Microsoft YaHei" w:eastAsia="Microsoft YaHei" w:hAnsi="Microsoft YaHei" w:cs="Microsoft YaHei"/>
          <w:color w:val="231F20"/>
          <w:spacing w:val="12"/>
          <w:sz w:val="28"/>
          <w:szCs w:val="28"/>
        </w:rPr>
        <w:t>卢翼 、 田康志</w:t>
      </w:r>
      <w:r>
        <w:rPr>
          <w:rFonts w:ascii="Microsoft YaHei" w:eastAsia="Microsoft YaHei" w:hAnsi="Microsoft YaHei" w:cs="Microsoft YaHei"/>
          <w:color w:val="231F20"/>
          <w:spacing w:val="23"/>
          <w:sz w:val="28"/>
          <w:szCs w:val="28"/>
        </w:rPr>
        <w:t xml:space="preserve"> </w:t>
      </w:r>
      <w:r>
        <w:rPr>
          <w:rFonts w:ascii="Microsoft YaHei" w:eastAsia="Microsoft YaHei" w:hAnsi="Microsoft YaHei" w:cs="Microsoft YaHei"/>
          <w:color w:val="231F20"/>
          <w:spacing w:val="12"/>
          <w:sz w:val="28"/>
          <w:szCs w:val="28"/>
        </w:rPr>
        <w:t>、</w:t>
      </w:r>
      <w:r>
        <w:rPr>
          <w:rFonts w:ascii="Microsoft YaHei" w:eastAsia="Microsoft YaHei" w:hAnsi="Microsoft YaHei" w:cs="Microsoft YaHei"/>
          <w:color w:val="231F20"/>
          <w:spacing w:val="-14"/>
          <w:sz w:val="28"/>
          <w:szCs w:val="28"/>
        </w:rPr>
        <w:t xml:space="preserve"> </w:t>
      </w:r>
      <w:r>
        <w:rPr>
          <w:rFonts w:ascii="Microsoft YaHei" w:eastAsia="Microsoft YaHei" w:hAnsi="Microsoft YaHei" w:cs="Microsoft YaHei"/>
          <w:color w:val="231F20"/>
          <w:spacing w:val="12"/>
          <w:sz w:val="28"/>
          <w:szCs w:val="28"/>
        </w:rPr>
        <w:t>张玉明 、</w:t>
      </w:r>
    </w:p>
    <w:p>
      <w:pPr>
        <w:spacing w:before="2" w:line="175" w:lineRule="auto"/>
        <w:ind w:left="4"/>
        <w:rPr>
          <w:rFonts w:ascii="Microsoft YaHei" w:eastAsia="Microsoft YaHei" w:hAnsi="Microsoft YaHei" w:cs="Microsoft YaHei"/>
          <w:sz w:val="28"/>
          <w:szCs w:val="28"/>
        </w:rPr>
      </w:pPr>
      <w:r>
        <w:rPr>
          <w:rFonts w:ascii="Microsoft YaHei" w:eastAsia="Microsoft YaHei" w:hAnsi="Microsoft YaHei" w:cs="Microsoft YaHei"/>
          <w:color w:val="231F20"/>
          <w:spacing w:val="-3"/>
          <w:sz w:val="28"/>
          <w:szCs w:val="28"/>
        </w:rPr>
        <w:t>赵后钰 、</w:t>
      </w:r>
      <w:r>
        <w:rPr>
          <w:rFonts w:ascii="Microsoft YaHei" w:eastAsia="Microsoft YaHei" w:hAnsi="Microsoft YaHei" w:cs="Microsoft YaHei"/>
          <w:color w:val="231F20"/>
          <w:spacing w:val="-13"/>
          <w:sz w:val="28"/>
          <w:szCs w:val="28"/>
        </w:rPr>
        <w:t xml:space="preserve"> </w:t>
      </w:r>
      <w:r>
        <w:rPr>
          <w:rFonts w:ascii="Microsoft YaHei" w:eastAsia="Microsoft YaHei" w:hAnsi="Microsoft YaHei" w:cs="Microsoft YaHei"/>
          <w:color w:val="231F20"/>
          <w:spacing w:val="-3"/>
          <w:sz w:val="28"/>
          <w:szCs w:val="28"/>
        </w:rPr>
        <w:t>王</w:t>
      </w:r>
      <w:r>
        <w:rPr>
          <w:rFonts w:ascii="Microsoft YaHei" w:eastAsia="Microsoft YaHei" w:hAnsi="Microsoft YaHei" w:cs="Microsoft YaHei"/>
          <w:color w:val="231F20"/>
          <w:spacing w:val="21"/>
          <w:sz w:val="28"/>
          <w:szCs w:val="28"/>
        </w:rPr>
        <w:t xml:space="preserve"> </w:t>
      </w:r>
      <w:r>
        <w:rPr>
          <w:rFonts w:ascii="Microsoft YaHei" w:eastAsia="Microsoft YaHei" w:hAnsi="Microsoft YaHei" w:cs="Microsoft YaHei"/>
          <w:color w:val="231F20"/>
          <w:spacing w:val="-3"/>
          <w:sz w:val="28"/>
          <w:szCs w:val="28"/>
        </w:rPr>
        <w:t>琤</w:t>
      </w:r>
      <w:r>
        <w:rPr>
          <w:rFonts w:ascii="Microsoft YaHei" w:eastAsia="Microsoft YaHei" w:hAnsi="Microsoft YaHei" w:cs="Microsoft YaHei"/>
          <w:color w:val="231F20"/>
          <w:spacing w:val="43"/>
          <w:sz w:val="28"/>
          <w:szCs w:val="28"/>
        </w:rPr>
        <w:t xml:space="preserve"> </w:t>
      </w:r>
      <w:r>
        <w:rPr>
          <w:rFonts w:ascii="Microsoft YaHei" w:eastAsia="Microsoft YaHei" w:hAnsi="Microsoft YaHei" w:cs="Microsoft YaHei"/>
          <w:color w:val="231F20"/>
          <w:spacing w:val="-3"/>
          <w:sz w:val="28"/>
          <w:szCs w:val="28"/>
        </w:rPr>
        <w:t>、 黎</w:t>
      </w:r>
      <w:r>
        <w:rPr>
          <w:rFonts w:ascii="Microsoft YaHei" w:eastAsia="Microsoft YaHei" w:hAnsi="Microsoft YaHei" w:cs="Microsoft YaHei"/>
          <w:color w:val="231F20"/>
          <w:spacing w:val="29"/>
          <w:w w:val="101"/>
          <w:sz w:val="28"/>
          <w:szCs w:val="28"/>
        </w:rPr>
        <w:t xml:space="preserve"> </w:t>
      </w:r>
      <w:r>
        <w:rPr>
          <w:rFonts w:ascii="Microsoft YaHei" w:eastAsia="Microsoft YaHei" w:hAnsi="Microsoft YaHei" w:cs="Microsoft YaHei"/>
          <w:color w:val="231F20"/>
          <w:spacing w:val="-3"/>
          <w:sz w:val="28"/>
          <w:szCs w:val="28"/>
        </w:rPr>
        <w:t>山</w:t>
      </w:r>
    </w:p>
    <w:p>
      <w:pPr>
        <w:pStyle w:val="BodyText"/>
        <w:spacing w:line="404" w:lineRule="auto"/>
      </w:pPr>
    </w:p>
    <w:p>
      <w:pPr>
        <w:spacing w:before="120" w:line="179" w:lineRule="auto"/>
        <w:rPr>
          <w:rFonts w:ascii="Microsoft YaHei" w:eastAsia="Microsoft YaHei" w:hAnsi="Microsoft YaHei" w:cs="Microsoft YaHei"/>
          <w:sz w:val="28"/>
          <w:szCs w:val="28"/>
        </w:rPr>
      </w:pPr>
      <w:r>
        <w:rPr>
          <w:rFonts w:ascii="Microsoft YaHei" w:eastAsia="Microsoft YaHei" w:hAnsi="Microsoft YaHei" w:cs="Microsoft YaHei"/>
          <w:color w:val="231F20"/>
          <w:spacing w:val="23"/>
          <w:sz w:val="28"/>
          <w:szCs w:val="28"/>
        </w:rPr>
        <w:t>特别鸣谢以下专家对本指南编写的指导与建议：</w:t>
      </w:r>
    </w:p>
    <w:p>
      <w:pPr>
        <w:spacing w:before="162" w:line="220" w:lineRule="auto"/>
        <w:ind w:left="614"/>
        <w:rPr>
          <w:rFonts w:ascii="Microsoft YaHei" w:eastAsia="Microsoft YaHei" w:hAnsi="Microsoft YaHei" w:cs="Microsoft YaHei"/>
          <w:sz w:val="28"/>
          <w:szCs w:val="28"/>
        </w:rPr>
      </w:pPr>
      <w:r>
        <w:rPr>
          <w:rFonts w:ascii="Microsoft YaHei" w:eastAsia="Microsoft YaHei" w:hAnsi="Microsoft YaHei" w:cs="Microsoft YaHei"/>
          <w:color w:val="231F20"/>
          <w:spacing w:val="29"/>
          <w:sz w:val="28"/>
          <w:szCs w:val="28"/>
        </w:rPr>
        <w:t>赵后钰、车春雷、董国田、刘巍、周学张、孙伟、赵广祥、</w:t>
      </w:r>
    </w:p>
    <w:p>
      <w:pPr>
        <w:spacing w:before="1" w:line="176" w:lineRule="auto"/>
        <w:ind w:left="13"/>
        <w:rPr>
          <w:rFonts w:ascii="Microsoft YaHei" w:eastAsia="Microsoft YaHei" w:hAnsi="Microsoft YaHei" w:cs="Microsoft YaHei"/>
          <w:sz w:val="28"/>
          <w:szCs w:val="28"/>
        </w:rPr>
      </w:pPr>
      <w:r>
        <w:rPr>
          <w:rFonts w:ascii="Microsoft YaHei" w:eastAsia="Microsoft YaHei" w:hAnsi="Microsoft YaHei" w:cs="Microsoft YaHei"/>
          <w:color w:val="231F20"/>
          <w:spacing w:val="14"/>
          <w:sz w:val="28"/>
          <w:szCs w:val="28"/>
        </w:rPr>
        <w:t>周强、齐慧娟、黎山、赵焕芳、唐守忠、朱红伟、史珂宇、张立</w:t>
      </w:r>
    </w:p>
    <w:p>
      <w:pPr>
        <w:spacing w:line="176" w:lineRule="auto"/>
        <w:rPr>
          <w:rFonts w:ascii="Microsoft YaHei" w:eastAsia="Microsoft YaHei" w:hAnsi="Microsoft YaHei" w:cs="Microsoft YaHei"/>
          <w:sz w:val="28"/>
          <w:szCs w:val="28"/>
        </w:rPr>
        <w:sectPr>
          <w:footerReference w:type="default" r:id="rId12"/>
          <w:pgSz w:w="11906" w:h="16838"/>
          <w:pgMar w:top="641" w:right="1133" w:bottom="400" w:left="1713" w:header="0" w:footer="0" w:gutter="0"/>
          <w:pgNumType w:start="4"/>
          <w:cols w:space="708"/>
        </w:sectPr>
      </w:pPr>
    </w:p>
    <w:p>
      <w:pPr>
        <w:spacing w:line="344" w:lineRule="exact"/>
        <w:ind w:firstLine="5750"/>
      </w:pPr>
      <w:r>
        <w:rPr>
          <w:position w:val="-6"/>
        </w:rPr>
        <w:pict>
          <v:group id="_x0000_i1032" style="width:165.4pt;height:17.25pt;mso-position-horizontal-relative:char;mso-position-vertical-relative:line" coordorigin="0,0" coordsize="3307,345" filled="f" stroked="f">
            <v:shape id="_x0000_s1033" type="#_x0000_t75" style="width:3307;height:345;position:absolute" filled="f" stroked="f">
              <v:imagedata r:id="rId10" o:title=""/>
            </v:shape>
            <v:shape id="_x0000_s1034"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7" w:lineRule="auto"/>
      </w:pPr>
    </w:p>
    <w:p>
      <w:pPr>
        <w:pStyle w:val="BodyText"/>
        <w:spacing w:line="277" w:lineRule="auto"/>
      </w:pPr>
    </w:p>
    <w:p>
      <w:pPr>
        <w:spacing w:before="171" w:line="176" w:lineRule="auto"/>
        <w:ind w:left="3574"/>
        <w:rPr>
          <w:rFonts w:ascii="Microsoft YaHei" w:eastAsia="Microsoft YaHei" w:hAnsi="Microsoft YaHei" w:cs="Microsoft YaHei"/>
          <w:sz w:val="40"/>
          <w:szCs w:val="40"/>
        </w:rPr>
      </w:pPr>
      <w:r>
        <w:rPr>
          <w:rFonts w:ascii="Microsoft YaHei" w:eastAsia="Microsoft YaHei" w:hAnsi="Microsoft YaHei" w:cs="Microsoft YaHei"/>
          <w:color w:val="2B6EA4"/>
          <w:spacing w:val="-12"/>
          <w:sz w:val="40"/>
          <w:szCs w:val="40"/>
        </w:rPr>
        <w:t>前</w:t>
      </w:r>
      <w:r>
        <w:rPr>
          <w:rFonts w:ascii="Microsoft YaHei" w:eastAsia="Microsoft YaHei" w:hAnsi="Microsoft YaHei" w:cs="Microsoft YaHei"/>
          <w:color w:val="2B6EA4"/>
          <w:spacing w:val="13"/>
          <w:sz w:val="40"/>
          <w:szCs w:val="40"/>
        </w:rPr>
        <w:t xml:space="preserve">    </w:t>
      </w:r>
      <w:r>
        <w:rPr>
          <w:rFonts w:ascii="Microsoft YaHei" w:eastAsia="Microsoft YaHei" w:hAnsi="Microsoft YaHei" w:cs="Microsoft YaHei"/>
          <w:color w:val="2B6EA4"/>
          <w:spacing w:val="-12"/>
          <w:sz w:val="40"/>
          <w:szCs w:val="40"/>
        </w:rPr>
        <w:t>言</w:t>
      </w:r>
    </w:p>
    <w:p>
      <w:pPr>
        <w:pStyle w:val="BodyText"/>
        <w:spacing w:line="265" w:lineRule="auto"/>
      </w:pPr>
    </w:p>
    <w:p>
      <w:pPr>
        <w:spacing w:before="103" w:line="257" w:lineRule="auto"/>
        <w:ind w:right="564" w:firstLine="558"/>
        <w:rPr>
          <w:rFonts w:ascii="Microsoft YaHei" w:eastAsia="Microsoft YaHei" w:hAnsi="Microsoft YaHei" w:cs="Microsoft YaHei"/>
          <w:sz w:val="24"/>
          <w:szCs w:val="24"/>
        </w:rPr>
      </w:pPr>
      <w:r>
        <w:rPr>
          <w:rFonts w:ascii="Microsoft YaHei" w:eastAsia="Microsoft YaHei" w:hAnsi="Microsoft YaHei" w:cs="Microsoft YaHei"/>
          <w:color w:val="231F20"/>
          <w:spacing w:val="24"/>
          <w:sz w:val="24"/>
          <w:szCs w:val="24"/>
        </w:rPr>
        <w:t>中共中央国务院发布《关于构建数据基础制度更好发挥数据要素作用</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25"/>
          <w:sz w:val="24"/>
          <w:szCs w:val="24"/>
        </w:rPr>
        <w:t>的意见》提出要“完善治理体系，压实企业的数据治理责任，保障安全发</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10"/>
          <w:sz w:val="24"/>
          <w:szCs w:val="24"/>
        </w:rPr>
        <w:t>展”，对企业参与数据要素市场建设提出了明确的</w:t>
      </w:r>
      <w:r>
        <w:rPr>
          <w:rFonts w:ascii="Microsoft YaHei" w:eastAsia="Microsoft YaHei" w:hAnsi="Microsoft YaHei" w:cs="Microsoft YaHei"/>
          <w:color w:val="231F20"/>
          <w:spacing w:val="9"/>
          <w:sz w:val="24"/>
          <w:szCs w:val="24"/>
        </w:rPr>
        <w:t>要求。《“十四五”大数据</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4"/>
          <w:sz w:val="24"/>
          <w:szCs w:val="24"/>
        </w:rPr>
        <w:t>产业发展规划》中强调“构建行业数据治理体系，提升行业数据治</w:t>
      </w:r>
      <w:r>
        <w:rPr>
          <w:rFonts w:ascii="Microsoft YaHei" w:eastAsia="Microsoft YaHei" w:hAnsi="Microsoft YaHei" w:cs="Microsoft YaHei"/>
          <w:color w:val="231F20"/>
          <w:spacing w:val="33"/>
          <w:sz w:val="24"/>
          <w:szCs w:val="24"/>
        </w:rPr>
        <w:t>理水</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平”，鼓励企业发挥技术驱动治理的作用，融合数据模型、数据分布、数</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据集成与共享等细分领域，应用于数据治理的全流程。人民银行印发《金</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4"/>
          <w:sz w:val="24"/>
          <w:szCs w:val="24"/>
        </w:rPr>
        <w:t>融科技发展规划（2</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022</w:t>
      </w:r>
      <w:r>
        <w:rPr>
          <w:rFonts w:ascii="Microsoft YaHei" w:eastAsia="Microsoft YaHei" w:hAnsi="Microsoft YaHei" w:cs="Microsoft YaHei"/>
          <w:color w:val="231F20"/>
          <w:spacing w:val="-24"/>
          <w:sz w:val="24"/>
          <w:szCs w:val="24"/>
        </w:rPr>
        <w:t xml:space="preserve"> </w:t>
      </w:r>
      <w:r>
        <w:rPr>
          <w:rFonts w:ascii="Microsoft YaHei" w:eastAsia="Microsoft YaHei" w:hAnsi="Microsoft YaHei" w:cs="Microsoft YaHei"/>
          <w:color w:val="231F20"/>
          <w:spacing w:val="24"/>
          <w:sz w:val="24"/>
          <w:szCs w:val="24"/>
        </w:rPr>
        <w:t>-</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2</w:t>
      </w:r>
      <w:r>
        <w:rPr>
          <w:rFonts w:ascii="Microsoft YaHei" w:eastAsia="Microsoft YaHei" w:hAnsi="Microsoft YaHei" w:cs="Microsoft YaHei"/>
          <w:color w:val="231F20"/>
          <w:spacing w:val="-23"/>
          <w:sz w:val="24"/>
          <w:szCs w:val="24"/>
        </w:rPr>
        <w:t xml:space="preserve"> </w:t>
      </w:r>
      <w:r>
        <w:rPr>
          <w:rFonts w:ascii="Microsoft YaHei" w:eastAsia="Microsoft YaHei" w:hAnsi="Microsoft YaHei" w:cs="Microsoft YaHei"/>
          <w:color w:val="231F20"/>
          <w:spacing w:val="24"/>
          <w:sz w:val="24"/>
          <w:szCs w:val="24"/>
        </w:rPr>
        <w:t>025年）》中提出“</w:t>
      </w:r>
      <w:r>
        <w:rPr>
          <w:rFonts w:ascii="Microsoft YaHei" w:eastAsia="Microsoft YaHei" w:hAnsi="Microsoft YaHei" w:cs="Microsoft YaHei"/>
          <w:color w:val="231F20"/>
          <w:spacing w:val="23"/>
          <w:sz w:val="24"/>
          <w:szCs w:val="24"/>
        </w:rPr>
        <w:t>高质量推进金融数字化转</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型，全面塑造数字化能力”，标志着银行业向推进数据治理管理的方向转</w:t>
      </w:r>
    </w:p>
    <w:p>
      <w:pPr>
        <w:spacing w:line="175" w:lineRule="auto"/>
        <w:ind w:left="1"/>
        <w:rPr>
          <w:rFonts w:ascii="Microsoft YaHei" w:eastAsia="Microsoft YaHei" w:hAnsi="Microsoft YaHei" w:cs="Microsoft YaHei"/>
          <w:sz w:val="24"/>
          <w:szCs w:val="24"/>
        </w:rPr>
      </w:pPr>
      <w:r>
        <w:rPr>
          <w:rFonts w:ascii="Microsoft YaHei" w:eastAsia="Microsoft YaHei" w:hAnsi="Microsoft YaHei" w:cs="Microsoft YaHei"/>
          <w:color w:val="231F20"/>
          <w:spacing w:val="-6"/>
          <w:sz w:val="24"/>
          <w:szCs w:val="24"/>
        </w:rPr>
        <w:t>变。</w:t>
      </w:r>
    </w:p>
    <w:p>
      <w:pPr>
        <w:spacing w:before="133" w:line="257" w:lineRule="auto"/>
        <w:ind w:right="565" w:firstLine="539"/>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数据治理是银行业高质量推进数字化转型的重要基础。</w:t>
      </w:r>
      <w:r>
        <w:rPr>
          <w:rFonts w:ascii="Microsoft YaHei" w:eastAsia="Microsoft YaHei" w:hAnsi="Microsoft YaHei" w:cs="Microsoft YaHei"/>
          <w:color w:val="231F20"/>
          <w:spacing w:val="35"/>
          <w:sz w:val="24"/>
          <w:szCs w:val="24"/>
        </w:rPr>
        <w:t xml:space="preserve">  </w:t>
      </w:r>
      <w:r>
        <w:rPr>
          <w:rFonts w:ascii="Microsoft YaHei" w:eastAsia="Microsoft YaHei" w:hAnsi="Microsoft YaHei" w:cs="Microsoft YaHei"/>
          <w:color w:val="231F20"/>
          <w:spacing w:val="18"/>
          <w:sz w:val="24"/>
          <w:szCs w:val="24"/>
        </w:rPr>
        <w:t>随着监管部门</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对数据安全、数据质量要求的不断提高，银行机构亟需深化对数据的精细</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化管理，确保数据的准确性、安全性以及合规性。银行通过建立统一的数</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据标准，规范数据采集、处理、存储和使用等流程，提高数据的质量和价</w:t>
      </w:r>
      <w:r>
        <w:rPr>
          <w:rFonts w:ascii="Microsoft YaHei" w:eastAsia="Microsoft YaHei" w:hAnsi="Microsoft YaHei" w:cs="Microsoft YaHei"/>
          <w:color w:val="231F20"/>
          <w:spacing w:val="12"/>
          <w:sz w:val="24"/>
          <w:szCs w:val="24"/>
        </w:rPr>
        <w:t xml:space="preserve"> </w:t>
      </w:r>
      <w:r>
        <w:rPr>
          <w:rFonts w:ascii="Microsoft YaHei" w:eastAsia="Microsoft YaHei" w:hAnsi="Microsoft YaHei" w:cs="Microsoft YaHei"/>
          <w:color w:val="231F20"/>
          <w:spacing w:val="25"/>
          <w:sz w:val="24"/>
          <w:szCs w:val="24"/>
        </w:rPr>
        <w:t>值，避免数据泄露、不合规使用等问题，为数字化转型提供可靠的数据基</w:t>
      </w:r>
    </w:p>
    <w:p>
      <w:pPr>
        <w:spacing w:before="1" w:line="176" w:lineRule="auto"/>
        <w:rPr>
          <w:rFonts w:ascii="Microsoft YaHei" w:eastAsia="Microsoft YaHei" w:hAnsi="Microsoft YaHei" w:cs="Microsoft YaHei"/>
          <w:sz w:val="24"/>
          <w:szCs w:val="24"/>
        </w:rPr>
      </w:pPr>
      <w:r>
        <w:rPr>
          <w:rFonts w:ascii="Microsoft YaHei" w:eastAsia="Microsoft YaHei" w:hAnsi="Microsoft YaHei" w:cs="Microsoft YaHei"/>
          <w:color w:val="231F20"/>
          <w:spacing w:val="-5"/>
          <w:sz w:val="24"/>
          <w:szCs w:val="24"/>
        </w:rPr>
        <w:t>础。</w:t>
      </w:r>
    </w:p>
    <w:p>
      <w:pPr>
        <w:spacing w:before="128" w:line="257" w:lineRule="auto"/>
        <w:ind w:left="1" w:right="565" w:firstLine="537"/>
        <w:rPr>
          <w:rFonts w:ascii="Microsoft YaHei" w:eastAsia="Microsoft YaHei" w:hAnsi="Microsoft YaHei" w:cs="Microsoft YaHei"/>
          <w:sz w:val="24"/>
          <w:szCs w:val="24"/>
        </w:rPr>
      </w:pPr>
      <w:r>
        <w:rPr>
          <w:rFonts w:ascii="Microsoft YaHei" w:eastAsia="Microsoft YaHei" w:hAnsi="Microsoft YaHei" w:cs="Microsoft YaHei"/>
          <w:color w:val="231F20"/>
          <w:spacing w:val="19"/>
          <w:sz w:val="24"/>
          <w:szCs w:val="24"/>
        </w:rPr>
        <w:t>数据模型建设是推动高质量数据治理体系的核心环节。  银行业作为早</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24"/>
          <w:sz w:val="24"/>
          <w:szCs w:val="24"/>
        </w:rPr>
        <w:t>期开展数字化转型的行业，在取得了诸多显著的成果同时，也暴露出了</w:t>
      </w:r>
      <w:r>
        <w:rPr>
          <w:rFonts w:ascii="Microsoft YaHei" w:eastAsia="Microsoft YaHei" w:hAnsi="Microsoft YaHei" w:cs="Microsoft YaHei"/>
          <w:color w:val="231F20"/>
          <w:spacing w:val="-29"/>
          <w:sz w:val="24"/>
          <w:szCs w:val="24"/>
        </w:rPr>
        <w:t xml:space="preserve"> </w:t>
      </w:r>
      <w:r>
        <w:rPr>
          <w:rFonts w:ascii="Microsoft YaHei" w:eastAsia="Microsoft YaHei" w:hAnsi="Microsoft YaHei" w:cs="Microsoft YaHei"/>
          <w:color w:val="231F20"/>
          <w:spacing w:val="24"/>
          <w:sz w:val="24"/>
          <w:szCs w:val="24"/>
        </w:rPr>
        <w:t>一</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4"/>
          <w:sz w:val="24"/>
          <w:szCs w:val="24"/>
        </w:rPr>
        <w:t>些问题。在银行的数据管理模式从粗放式扩张向集约式管理转</w:t>
      </w:r>
      <w:r>
        <w:rPr>
          <w:rFonts w:ascii="Microsoft YaHei" w:eastAsia="Microsoft YaHei" w:hAnsi="Microsoft YaHei" w:cs="Microsoft YaHei"/>
          <w:color w:val="231F20"/>
          <w:spacing w:val="33"/>
          <w:sz w:val="24"/>
          <w:szCs w:val="24"/>
        </w:rPr>
        <w:t>变的过程</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中，出现了数据架构、数据质量等方面的问题。例如，数据质量无法满足</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运营安全要求，数据架构难以支撑业务创新需求等。构建企业级数据模型</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5"/>
          <w:sz w:val="24"/>
          <w:szCs w:val="24"/>
        </w:rPr>
        <w:t>可以帮助银行厘清数据分布关系，优化数据架构，确保数据的一致性、完</w:t>
      </w:r>
    </w:p>
    <w:p>
      <w:pPr>
        <w:spacing w:before="2" w:line="181" w:lineRule="auto"/>
        <w:ind w:left="1"/>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整性和易用性，进而提升数据应用效率，激发数据的业务价值。</w:t>
      </w:r>
    </w:p>
    <w:p>
      <w:pPr>
        <w:spacing w:before="131" w:line="256" w:lineRule="auto"/>
        <w:ind w:left="2" w:right="565" w:firstLine="517"/>
        <w:rPr>
          <w:rFonts w:ascii="Microsoft YaHei" w:eastAsia="Microsoft YaHei" w:hAnsi="Microsoft YaHei" w:cs="Microsoft YaHei"/>
          <w:sz w:val="24"/>
          <w:szCs w:val="24"/>
        </w:rPr>
      </w:pPr>
      <w:r>
        <w:rPr>
          <w:rFonts w:ascii="Microsoft YaHei" w:eastAsia="Microsoft YaHei" w:hAnsi="Microsoft YaHei" w:cs="Microsoft YaHei"/>
          <w:color w:val="231F20"/>
          <w:spacing w:val="23"/>
          <w:sz w:val="24"/>
          <w:szCs w:val="24"/>
        </w:rPr>
        <w:t xml:space="preserve">《商业银行数据模型白皮书》是由大数据技术标准推进委员会牵头， </w:t>
      </w:r>
      <w:r>
        <w:rPr>
          <w:rFonts w:ascii="Microsoft YaHei" w:eastAsia="Microsoft YaHei" w:hAnsi="Microsoft YaHei" w:cs="Microsoft YaHei"/>
          <w:color w:val="231F20"/>
          <w:spacing w:val="28"/>
          <w:sz w:val="24"/>
          <w:szCs w:val="24"/>
        </w:rPr>
        <w:t>联合来自国有大型商业银行、</w:t>
      </w:r>
      <w:r>
        <w:rPr>
          <w:rFonts w:ascii="Microsoft YaHei" w:eastAsia="Microsoft YaHei" w:hAnsi="Microsoft YaHei" w:cs="Microsoft YaHei"/>
          <w:color w:val="231F20"/>
          <w:sz w:val="24"/>
          <w:szCs w:val="24"/>
        </w:rPr>
        <w:t>IBM</w:t>
      </w:r>
      <w:r>
        <w:rPr>
          <w:rFonts w:ascii="Microsoft YaHei" w:eastAsia="Microsoft YaHei" w:hAnsi="Microsoft YaHei" w:cs="Microsoft YaHei"/>
          <w:color w:val="231F20"/>
          <w:spacing w:val="28"/>
          <w:sz w:val="24"/>
          <w:szCs w:val="24"/>
        </w:rPr>
        <w:t>和数语科技的专家，</w:t>
      </w:r>
      <w:r>
        <w:rPr>
          <w:rFonts w:ascii="Microsoft YaHei" w:eastAsia="Microsoft YaHei" w:hAnsi="Microsoft YaHei" w:cs="Microsoft YaHei"/>
          <w:color w:val="231F20"/>
          <w:spacing w:val="27"/>
          <w:sz w:val="24"/>
          <w:szCs w:val="24"/>
        </w:rPr>
        <w:t>经过共同深度探讨</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5"/>
          <w:sz w:val="24"/>
          <w:szCs w:val="24"/>
        </w:rPr>
        <w:t>与总结而成的重要成果。白皮书从理论层面剖析了商业银行数据建模的模</w:t>
      </w:r>
      <w:r>
        <w:rPr>
          <w:rFonts w:ascii="Microsoft YaHei" w:eastAsia="Microsoft YaHei" w:hAnsi="Microsoft YaHei" w:cs="Microsoft YaHei"/>
          <w:color w:val="231F20"/>
          <w:spacing w:val="9"/>
          <w:sz w:val="24"/>
          <w:szCs w:val="24"/>
        </w:rPr>
        <w:t xml:space="preserve"> </w:t>
      </w:r>
      <w:r>
        <w:rPr>
          <w:rFonts w:ascii="Microsoft YaHei" w:eastAsia="Microsoft YaHei" w:hAnsi="Microsoft YaHei" w:cs="Microsoft YaHei"/>
          <w:color w:val="231F20"/>
          <w:spacing w:val="23"/>
          <w:sz w:val="24"/>
          <w:szCs w:val="24"/>
        </w:rPr>
        <w:t xml:space="preserve">式及方法，从实践应用层面阐述了国有大型银行的建模思路和建模成果， </w:t>
      </w:r>
      <w:r>
        <w:rPr>
          <w:rFonts w:ascii="Microsoft YaHei" w:eastAsia="Microsoft YaHei" w:hAnsi="Microsoft YaHei" w:cs="Microsoft YaHei"/>
          <w:color w:val="231F20"/>
          <w:spacing w:val="25"/>
          <w:sz w:val="24"/>
          <w:szCs w:val="24"/>
        </w:rPr>
        <w:t>旨在为银行业的数据建模提供参考框架和指引，也为其他行业在大数据建</w:t>
      </w:r>
    </w:p>
    <w:p>
      <w:pPr>
        <w:spacing w:before="2" w:line="175" w:lineRule="auto"/>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模方面提供参考和启示。</w:t>
      </w:r>
    </w:p>
    <w:p>
      <w:pPr>
        <w:spacing w:line="175" w:lineRule="auto"/>
        <w:rPr>
          <w:rFonts w:ascii="Microsoft YaHei" w:eastAsia="Microsoft YaHei" w:hAnsi="Microsoft YaHei" w:cs="Microsoft YaHei"/>
          <w:sz w:val="24"/>
          <w:szCs w:val="24"/>
        </w:rPr>
        <w:sectPr>
          <w:footerReference w:type="default" r:id="rId13"/>
          <w:pgSz w:w="11906" w:h="16838"/>
          <w:pgMar w:top="641" w:right="1133" w:bottom="400" w:left="1713" w:header="0" w:footer="0" w:gutter="0"/>
          <w:pgNumType w:start="5"/>
          <w:cols w:space="708"/>
        </w:sectPr>
      </w:pPr>
    </w:p>
    <w:p>
      <w:pPr>
        <w:spacing w:line="344" w:lineRule="exact"/>
        <w:ind w:firstLine="5822"/>
      </w:pPr>
      <w:r>
        <w:rPr>
          <w:position w:val="-6"/>
        </w:rPr>
        <w:pict>
          <v:group id="_x0000_i1035" style="width:165.4pt;height:17.25pt;mso-position-horizontal-relative:char;mso-position-vertical-relative:line" coordorigin="0,0" coordsize="3307,345" filled="f" stroked="f">
            <v:shape id="_x0000_s1036" type="#_x0000_t75" style="width:3307;height:345;position:absolute" filled="f" stroked="f">
              <v:imagedata r:id="rId10" o:title=""/>
            </v:shape>
            <v:shape id="_x0000_s1037"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411" w:lineRule="auto"/>
      </w:pPr>
    </w:p>
    <w:p>
      <w:pPr>
        <w:spacing w:before="218" w:line="174" w:lineRule="auto"/>
        <w:ind w:left="75"/>
        <w:rPr>
          <w:rFonts w:ascii="Microsoft YaHei" w:eastAsia="Microsoft YaHei" w:hAnsi="Microsoft YaHei" w:cs="Microsoft YaHei"/>
          <w:sz w:val="51"/>
          <w:szCs w:val="51"/>
        </w:rPr>
      </w:pPr>
      <w:r>
        <w:rPr>
          <w:rFonts w:ascii="Microsoft YaHei" w:eastAsia="Microsoft YaHei" w:hAnsi="Microsoft YaHei" w:cs="Microsoft YaHei"/>
          <w:color w:val="231F20"/>
          <w:spacing w:val="-23"/>
          <w:sz w:val="51"/>
          <w:szCs w:val="51"/>
        </w:rPr>
        <w:t>CONTENTS</w:t>
      </w:r>
    </w:p>
    <w:p>
      <w:pPr>
        <w:spacing w:before="23" w:line="172" w:lineRule="auto"/>
        <w:ind w:left="111"/>
        <w:rPr>
          <w:rFonts w:ascii="Microsoft YaHei" w:eastAsia="Microsoft YaHei" w:hAnsi="Microsoft YaHei" w:cs="Microsoft YaHei"/>
          <w:sz w:val="40"/>
          <w:szCs w:val="40"/>
        </w:rPr>
      </w:pPr>
      <w:r>
        <w:rPr>
          <w:rFonts w:ascii="Microsoft YaHei" w:eastAsia="Microsoft YaHei" w:hAnsi="Microsoft YaHei" w:cs="Microsoft YaHei"/>
          <w:color w:val="231F20"/>
          <w:spacing w:val="-33"/>
          <w:sz w:val="40"/>
          <w:szCs w:val="40"/>
        </w:rPr>
        <w:t>目</w:t>
      </w:r>
      <w:r>
        <w:rPr>
          <w:rFonts w:ascii="Microsoft YaHei" w:eastAsia="Microsoft YaHei" w:hAnsi="Microsoft YaHei" w:cs="Microsoft YaHei"/>
          <w:color w:val="231F20"/>
          <w:spacing w:val="12"/>
          <w:sz w:val="40"/>
          <w:szCs w:val="40"/>
        </w:rPr>
        <w:t xml:space="preserve">    </w:t>
      </w:r>
      <w:r>
        <w:rPr>
          <w:rFonts w:ascii="Microsoft YaHei" w:eastAsia="Microsoft YaHei" w:hAnsi="Microsoft YaHei" w:cs="Microsoft YaHei"/>
          <w:color w:val="231F20"/>
          <w:spacing w:val="-33"/>
          <w:sz w:val="40"/>
          <w:szCs w:val="40"/>
        </w:rPr>
        <w:t>录</w:t>
      </w:r>
    </w:p>
    <w:p>
      <w:pPr>
        <w:spacing w:before="183" w:line="101" w:lineRule="exact"/>
        <w:ind w:firstLine="46"/>
      </w:pPr>
      <w:r>
        <w:rPr>
          <w:position w:val="-2"/>
        </w:rPr>
        <w:drawing>
          <wp:inline distT="0" distB="0" distL="0" distR="0">
            <wp:extent cx="5405780" cy="6389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5405780" cy="63893"/>
                    </a:xfrm>
                    <a:prstGeom prst="rect">
                      <a:avLst/>
                    </a:prstGeom>
                  </pic:spPr>
                </pic:pic>
              </a:graphicData>
            </a:graphic>
          </wp:inline>
        </w:drawing>
      </w:r>
    </w:p>
    <w:p>
      <w:pPr>
        <w:pStyle w:val="BodyText"/>
        <w:spacing w:line="409" w:lineRule="auto"/>
      </w:pPr>
    </w:p>
    <w:p>
      <w:pPr>
        <w:spacing w:before="116" w:line="180" w:lineRule="auto"/>
        <w:rPr>
          <w:rFonts w:ascii="Microsoft YaHei" w:eastAsia="Microsoft YaHei" w:hAnsi="Microsoft YaHei" w:cs="Microsoft YaHei"/>
          <w:sz w:val="27"/>
          <w:szCs w:val="27"/>
        </w:rPr>
      </w:pPr>
      <w:r>
        <w:rPr>
          <w:rFonts w:ascii="Microsoft YaHei" w:eastAsia="Microsoft YaHei" w:hAnsi="Microsoft YaHei" w:cs="Microsoft YaHei"/>
          <w:color w:val="2B6EA4"/>
          <w:spacing w:val="7"/>
          <w:sz w:val="27"/>
          <w:szCs w:val="27"/>
        </w:rPr>
        <w:t>前言</w:t>
      </w:r>
    </w:p>
    <w:p>
      <w:pPr>
        <w:spacing w:before="333" w:line="183" w:lineRule="auto"/>
        <w:ind w:left="10"/>
        <w:rPr>
          <w:rFonts w:ascii="Microsoft YaHei" w:eastAsia="Microsoft YaHei" w:hAnsi="Microsoft YaHei" w:cs="Microsoft YaHei"/>
          <w:sz w:val="27"/>
          <w:szCs w:val="27"/>
        </w:rPr>
      </w:pPr>
      <w:r>
        <w:rPr>
          <w:rFonts w:ascii="Microsoft YaHei" w:eastAsia="Microsoft YaHei" w:hAnsi="Microsoft YaHei" w:cs="Microsoft YaHei"/>
          <w:color w:val="2B6EA4"/>
          <w:spacing w:val="17"/>
          <w:sz w:val="27"/>
          <w:szCs w:val="27"/>
        </w:rPr>
        <w:t>一、商业银行数据模型概述</w:t>
      </w:r>
    </w:p>
    <w:sdt>
      <w:sdtPr>
        <w:rPr>
          <w:rFonts w:ascii="Microsoft YaHei" w:eastAsia="Microsoft YaHei" w:hAnsi="Microsoft YaHei" w:cs="Microsoft YaHei"/>
          <w:sz w:val="21"/>
          <w:szCs w:val="21"/>
        </w:rPr>
        <w:id w:val="127436320"/>
        <w:docPartObj>
          <w:docPartGallery w:val="Table of Contents"/>
          <w:docPartUnique/>
        </w:docPartObj>
      </w:sdtPr>
      <w:sdtEndPr>
        <w:rPr>
          <w:rFonts w:ascii="Microsoft YaHei" w:eastAsia="Microsoft YaHei" w:hAnsi="Microsoft YaHei" w:cs="Microsoft YaHei"/>
          <w:sz w:val="21"/>
          <w:szCs w:val="21"/>
        </w:rPr>
      </w:sdtEndPr>
      <w:sdtContent>
        <w:p>
          <w:pPr>
            <w:spacing w:before="106" w:line="235"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25"/>
              <w:sz w:val="21"/>
              <w:szCs w:val="21"/>
            </w:rPr>
            <w:t>（一）商业银行业数据模型发展经历四个阶段</w:t>
          </w:r>
          <w:r>
            <w:rPr>
              <w:rFonts w:ascii="Microsoft YaHei" w:eastAsia="Microsoft YaHei" w:hAnsi="Microsoft YaHei" w:cs="Microsoft YaHei"/>
              <w:color w:val="231F20"/>
              <w:spacing w:val="1"/>
              <w:sz w:val="21"/>
              <w:szCs w:val="21"/>
            </w:rPr>
            <w:t xml:space="preserve">                                                       </w:t>
          </w:r>
          <w:hyperlink w:anchor="bookmark1" w:history="1">
            <w:r>
              <w:rPr>
                <w:rFonts w:ascii="Microsoft YaHei" w:eastAsia="Microsoft YaHei" w:hAnsi="Microsoft YaHei" w:cs="Microsoft YaHei"/>
                <w:color w:val="231F20"/>
                <w:spacing w:val="25"/>
                <w:sz w:val="21"/>
                <w:szCs w:val="21"/>
              </w:rPr>
              <w:t>0</w:t>
            </w:r>
          </w:hyperlink>
          <w:r>
            <w:rPr>
              <w:rFonts w:ascii="Microsoft YaHei" w:eastAsia="Microsoft YaHei" w:hAnsi="Microsoft YaHei" w:cs="Microsoft YaHei"/>
              <w:color w:val="231F20"/>
              <w:spacing w:val="25"/>
              <w:sz w:val="21"/>
              <w:szCs w:val="21"/>
            </w:rPr>
            <w:t>1</w:t>
          </w:r>
        </w:p>
        <w:p>
          <w:pPr>
            <w:spacing w:before="24" w:line="180"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22"/>
              <w:sz w:val="21"/>
              <w:szCs w:val="21"/>
            </w:rPr>
            <w:t>（二）数据模型具有四大价值</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 w:history="1">
            <w:r>
              <w:rPr>
                <w:rFonts w:ascii="Microsoft YaHei" w:eastAsia="Microsoft YaHei" w:hAnsi="Microsoft YaHei" w:cs="Microsoft YaHei"/>
                <w:color w:val="231F20"/>
                <w:spacing w:val="22"/>
                <w:sz w:val="21"/>
                <w:szCs w:val="21"/>
              </w:rPr>
              <w:t>0</w:t>
            </w:r>
          </w:hyperlink>
          <w:r>
            <w:rPr>
              <w:rFonts w:ascii="Microsoft YaHei" w:eastAsia="Microsoft YaHei" w:hAnsi="Microsoft YaHei" w:cs="Microsoft YaHei"/>
              <w:color w:val="231F20"/>
              <w:spacing w:val="22"/>
              <w:sz w:val="21"/>
              <w:szCs w:val="21"/>
            </w:rPr>
            <w:t>3</w:t>
          </w:r>
        </w:p>
      </w:sdtContent>
    </w:sdt>
    <w:p>
      <w:pPr>
        <w:pStyle w:val="BodyText"/>
        <w:spacing w:line="340" w:lineRule="auto"/>
      </w:pPr>
    </w:p>
    <w:sdt>
      <w:sdtPr>
        <w:rPr>
          <w:rFonts w:ascii="Microsoft YaHei" w:eastAsia="Microsoft YaHei" w:hAnsi="Microsoft YaHei" w:cs="Microsoft YaHei"/>
          <w:sz w:val="28"/>
          <w:szCs w:val="28"/>
        </w:rPr>
        <w:id w:val="54610557"/>
        <w:docPartObj>
          <w:docPartGallery w:val="Table of Contents"/>
          <w:docPartUnique/>
        </w:docPartObj>
      </w:sdtPr>
      <w:sdtEndPr>
        <w:rPr>
          <w:rFonts w:ascii="Microsoft YaHei" w:eastAsia="Microsoft YaHei" w:hAnsi="Microsoft YaHei" w:cs="Microsoft YaHei"/>
          <w:sz w:val="22"/>
          <w:szCs w:val="22"/>
        </w:rPr>
      </w:sdtEndPr>
      <w:sdtContent>
        <w:p>
          <w:pPr>
            <w:spacing w:before="120" w:line="175" w:lineRule="auto"/>
            <w:ind w:left="12"/>
            <w:rPr>
              <w:rFonts w:ascii="Microsoft YaHei" w:eastAsia="Microsoft YaHei" w:hAnsi="Microsoft YaHei" w:cs="Microsoft YaHei"/>
              <w:sz w:val="28"/>
              <w:szCs w:val="28"/>
            </w:rPr>
          </w:pPr>
          <w:r>
            <w:rPr>
              <w:rFonts w:ascii="Microsoft YaHei" w:eastAsia="Microsoft YaHei" w:hAnsi="Microsoft YaHei" w:cs="Microsoft YaHei"/>
              <w:color w:val="2B6EA4"/>
              <w:spacing w:val="8"/>
              <w:sz w:val="28"/>
              <w:szCs w:val="28"/>
            </w:rPr>
            <w:t>二、数据模型建设模式</w:t>
          </w:r>
        </w:p>
        <w:p>
          <w:pPr>
            <w:spacing w:before="183"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（一）贯彻企业战略—基于企业架构视角建模</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3" w:history="1">
            <w:r>
              <w:rPr>
                <w:rFonts w:ascii="Microsoft YaHei" w:eastAsia="Microsoft YaHei" w:hAnsi="Microsoft YaHei" w:cs="Microsoft YaHei"/>
                <w:color w:val="231F20"/>
                <w:spacing w:val="16"/>
                <w:sz w:val="22"/>
                <w:szCs w:val="22"/>
              </w:rPr>
              <w:t>0</w:t>
            </w:r>
          </w:hyperlink>
          <w:r>
            <w:rPr>
              <w:rFonts w:ascii="Microsoft YaHei" w:eastAsia="Microsoft YaHei" w:hAnsi="Microsoft YaHei" w:cs="Microsoft YaHei"/>
              <w:color w:val="231F20"/>
              <w:spacing w:val="16"/>
              <w:sz w:val="22"/>
              <w:szCs w:val="22"/>
            </w:rPr>
            <w:t>4</w:t>
          </w:r>
        </w:p>
        <w:p>
          <w:pPr>
            <w:spacing w:before="24" w:line="172"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（二）穿透场景应用—基于应用场景视角建模</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4" w:history="1">
            <w:r>
              <w:rPr>
                <w:rFonts w:ascii="Microsoft YaHei" w:eastAsia="Microsoft YaHei" w:hAnsi="Microsoft YaHei" w:cs="Microsoft YaHei"/>
                <w:color w:val="231F20"/>
                <w:spacing w:val="16"/>
                <w:sz w:val="22"/>
                <w:szCs w:val="22"/>
              </w:rPr>
              <w:t>0</w:t>
            </w:r>
          </w:hyperlink>
          <w:r>
            <w:rPr>
              <w:rFonts w:ascii="Microsoft YaHei" w:eastAsia="Microsoft YaHei" w:hAnsi="Microsoft YaHei" w:cs="Microsoft YaHei"/>
              <w:color w:val="231F20"/>
              <w:spacing w:val="16"/>
              <w:sz w:val="22"/>
              <w:szCs w:val="22"/>
            </w:rPr>
            <w:t>6</w:t>
          </w:r>
        </w:p>
        <w:p>
          <w:pPr>
            <w:spacing w:before="70"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4"/>
              <w:sz w:val="22"/>
              <w:szCs w:val="22"/>
            </w:rPr>
            <w:t>（三）两种数据模型建设模式对比</w:t>
          </w:r>
          <w:r>
            <w:rPr>
              <w:rFonts w:ascii="Microsoft YaHei" w:eastAsia="Microsoft YaHei" w:hAnsi="Microsoft YaHei" w:cs="Microsoft YaHei"/>
              <w:color w:val="231F20"/>
              <w:sz w:val="22"/>
              <w:szCs w:val="22"/>
            </w:rPr>
            <w:t xml:space="preserve">                                                                        </w:t>
          </w:r>
          <w:hyperlink w:anchor="bookmark5" w:history="1">
            <w:r>
              <w:rPr>
                <w:rFonts w:ascii="Microsoft YaHei" w:eastAsia="Microsoft YaHei" w:hAnsi="Microsoft YaHei" w:cs="Microsoft YaHei"/>
                <w:color w:val="231F20"/>
                <w:spacing w:val="14"/>
                <w:sz w:val="22"/>
                <w:szCs w:val="22"/>
              </w:rPr>
              <w:t>0</w:t>
            </w:r>
          </w:hyperlink>
          <w:r>
            <w:rPr>
              <w:rFonts w:ascii="Microsoft YaHei" w:eastAsia="Microsoft YaHei" w:hAnsi="Microsoft YaHei" w:cs="Microsoft YaHei"/>
              <w:color w:val="231F20"/>
              <w:spacing w:val="14"/>
              <w:sz w:val="22"/>
              <w:szCs w:val="22"/>
            </w:rPr>
            <w:t>7</w:t>
          </w:r>
        </w:p>
        <w:p>
          <w:pPr>
            <w:pStyle w:val="BodyText"/>
            <w:spacing w:line="343" w:lineRule="auto"/>
          </w:pPr>
        </w:p>
        <w:p>
          <w:pPr>
            <w:spacing w:before="120" w:line="175" w:lineRule="auto"/>
            <w:ind w:left="13"/>
            <w:rPr>
              <w:rFonts w:ascii="Microsoft YaHei" w:eastAsia="Microsoft YaHei" w:hAnsi="Microsoft YaHei" w:cs="Microsoft YaHei"/>
              <w:sz w:val="28"/>
              <w:szCs w:val="28"/>
            </w:rPr>
          </w:pPr>
          <w:r>
            <w:rPr>
              <w:rFonts w:ascii="Microsoft YaHei" w:eastAsia="Microsoft YaHei" w:hAnsi="Microsoft YaHei" w:cs="Microsoft YaHei"/>
              <w:color w:val="2B6EA4"/>
              <w:spacing w:val="9"/>
              <w:sz w:val="28"/>
              <w:szCs w:val="28"/>
            </w:rPr>
            <w:t>三、数据模型设计原则与研发工艺</w:t>
          </w:r>
        </w:p>
        <w:p>
          <w:pPr>
            <w:spacing w:before="183"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3"/>
              <w:sz w:val="22"/>
              <w:szCs w:val="22"/>
            </w:rPr>
            <w:t>（一）数据模型设计的六项原则</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6" w:history="1">
            <w:r>
              <w:rPr>
                <w:rFonts w:ascii="Microsoft YaHei" w:eastAsia="Microsoft YaHei" w:hAnsi="Microsoft YaHei" w:cs="Microsoft YaHei"/>
                <w:color w:val="231F20"/>
                <w:spacing w:val="13"/>
                <w:sz w:val="22"/>
                <w:szCs w:val="22"/>
              </w:rPr>
              <w:t>0</w:t>
            </w:r>
          </w:hyperlink>
          <w:r>
            <w:rPr>
              <w:rFonts w:ascii="Microsoft YaHei" w:eastAsia="Microsoft YaHei" w:hAnsi="Microsoft YaHei" w:cs="Microsoft YaHei"/>
              <w:color w:val="231F20"/>
              <w:spacing w:val="13"/>
              <w:sz w:val="22"/>
              <w:szCs w:val="22"/>
            </w:rPr>
            <w:t>8</w:t>
          </w:r>
        </w:p>
        <w:p>
          <w:pPr>
            <w:spacing w:before="26" w:line="170"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0"/>
              <w:sz w:val="22"/>
              <w:szCs w:val="22"/>
            </w:rPr>
            <w:t>（二）概念数据模型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7" w:history="1">
            <w:r>
              <w:rPr>
                <w:rFonts w:ascii="Microsoft YaHei" w:eastAsia="Microsoft YaHei" w:hAnsi="Microsoft YaHei" w:cs="Microsoft YaHei"/>
                <w:color w:val="231F20"/>
                <w:spacing w:val="10"/>
                <w:sz w:val="22"/>
                <w:szCs w:val="22"/>
              </w:rPr>
              <w:t>0</w:t>
            </w:r>
          </w:hyperlink>
          <w:r>
            <w:rPr>
              <w:rFonts w:ascii="Microsoft YaHei" w:eastAsia="Microsoft YaHei" w:hAnsi="Microsoft YaHei" w:cs="Microsoft YaHei"/>
              <w:color w:val="231F20"/>
              <w:spacing w:val="10"/>
              <w:sz w:val="22"/>
              <w:szCs w:val="22"/>
            </w:rPr>
            <w:t>9</w:t>
          </w:r>
        </w:p>
        <w:p>
          <w:pPr>
            <w:spacing w:before="72" w:line="170"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10"/>
              <w:sz w:val="22"/>
              <w:szCs w:val="22"/>
            </w:rPr>
            <w:t>（三）逻辑数据模型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8" w:history="1">
            <w:r>
              <w:rPr>
                <w:rFonts w:ascii="Microsoft YaHei" w:eastAsia="Microsoft YaHei" w:hAnsi="Microsoft YaHei" w:cs="Microsoft YaHei"/>
                <w:color w:val="231F20"/>
                <w:spacing w:val="10"/>
                <w:sz w:val="22"/>
                <w:szCs w:val="22"/>
              </w:rPr>
              <w:t>10</w:t>
            </w:r>
          </w:hyperlink>
        </w:p>
        <w:p>
          <w:pPr>
            <w:spacing w:before="71"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9"/>
              <w:sz w:val="22"/>
              <w:szCs w:val="22"/>
            </w:rPr>
            <w:t>（四）物理数据模型</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9" w:history="1">
            <w:r>
              <w:rPr>
                <w:rFonts w:ascii="Microsoft YaHei" w:eastAsia="Microsoft YaHei" w:hAnsi="Microsoft YaHei" w:cs="Microsoft YaHei"/>
                <w:color w:val="231F20"/>
                <w:spacing w:val="9"/>
                <w:sz w:val="22"/>
                <w:szCs w:val="22"/>
              </w:rPr>
              <w:t>12</w:t>
            </w:r>
          </w:hyperlink>
        </w:p>
        <w:p>
          <w:pPr>
            <w:pStyle w:val="BodyText"/>
            <w:spacing w:line="385" w:lineRule="auto"/>
          </w:pPr>
        </w:p>
        <w:p>
          <w:pPr>
            <w:spacing w:before="121" w:line="176" w:lineRule="auto"/>
            <w:ind w:left="28"/>
            <w:rPr>
              <w:rFonts w:ascii="Microsoft YaHei" w:eastAsia="Microsoft YaHei" w:hAnsi="Microsoft YaHei" w:cs="Microsoft YaHei"/>
              <w:sz w:val="28"/>
              <w:szCs w:val="28"/>
            </w:rPr>
          </w:pPr>
          <w:r>
            <w:rPr>
              <w:rFonts w:ascii="Microsoft YaHei" w:eastAsia="Microsoft YaHei" w:hAnsi="Microsoft YaHei" w:cs="Microsoft YaHei"/>
              <w:color w:val="2B6EA4"/>
              <w:spacing w:val="7"/>
              <w:sz w:val="28"/>
              <w:szCs w:val="28"/>
            </w:rPr>
            <w:t>四、数据模型管理保障措施</w:t>
          </w:r>
        </w:p>
        <w:p>
          <w:pPr>
            <w:spacing w:before="182" w:line="226"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（一）组织管理                 </w:t>
          </w:r>
          <w:r>
            <w:rPr>
              <w:rFonts w:ascii="Microsoft YaHei" w:eastAsia="Microsoft YaHei" w:hAnsi="Microsoft YaHei" w:cs="Microsoft YaHei"/>
              <w:color w:val="231F20"/>
              <w:spacing w:val="2"/>
              <w:sz w:val="22"/>
              <w:szCs w:val="22"/>
            </w:rPr>
            <w:t xml:space="preserve">                                                                                  </w:t>
          </w:r>
          <w:hyperlink w:anchor="bookmark10" w:history="1">
            <w:r>
              <w:rPr>
                <w:rFonts w:ascii="Microsoft YaHei" w:eastAsia="Microsoft YaHei" w:hAnsi="Microsoft YaHei" w:cs="Microsoft YaHei"/>
                <w:color w:val="231F20"/>
                <w:spacing w:val="2"/>
                <w:sz w:val="22"/>
                <w:szCs w:val="22"/>
              </w:rPr>
              <w:t>1</w:t>
            </w:r>
          </w:hyperlink>
          <w:r>
            <w:rPr>
              <w:rFonts w:ascii="Microsoft YaHei" w:eastAsia="Microsoft YaHei" w:hAnsi="Microsoft YaHei" w:cs="Microsoft YaHei"/>
              <w:color w:val="231F20"/>
              <w:spacing w:val="2"/>
              <w:sz w:val="22"/>
              <w:szCs w:val="22"/>
            </w:rPr>
            <w:t>4</w:t>
          </w:r>
        </w:p>
        <w:p>
          <w:pPr>
            <w:spacing w:before="25"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（二）流程管理                                                                                        </w:t>
          </w:r>
          <w:r>
            <w:rPr>
              <w:rFonts w:ascii="Microsoft YaHei" w:eastAsia="Microsoft YaHei" w:hAnsi="Microsoft YaHei" w:cs="Microsoft YaHei"/>
              <w:color w:val="231F20"/>
              <w:spacing w:val="2"/>
              <w:sz w:val="22"/>
              <w:szCs w:val="22"/>
            </w:rPr>
            <w:t xml:space="preserve">          </w:t>
          </w:r>
          <w:hyperlink w:anchor="bookmark11" w:history="1">
            <w:r>
              <w:rPr>
                <w:rFonts w:ascii="Microsoft YaHei" w:eastAsia="Microsoft YaHei" w:hAnsi="Microsoft YaHei" w:cs="Microsoft YaHei"/>
                <w:color w:val="231F20"/>
                <w:spacing w:val="2"/>
                <w:sz w:val="22"/>
                <w:szCs w:val="22"/>
              </w:rPr>
              <w:t>16</w:t>
            </w:r>
          </w:hyperlink>
        </w:p>
        <w:p>
          <w:pPr>
            <w:spacing w:before="71" w:line="171" w:lineRule="auto"/>
            <w:ind w:left="94"/>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 xml:space="preserve">（三）工具管理                                                                               </w:t>
          </w:r>
          <w:r>
            <w:rPr>
              <w:rFonts w:ascii="Microsoft YaHei" w:eastAsia="Microsoft YaHei" w:hAnsi="Microsoft YaHei" w:cs="Microsoft YaHei"/>
              <w:color w:val="231F20"/>
              <w:spacing w:val="2"/>
              <w:sz w:val="22"/>
              <w:szCs w:val="22"/>
            </w:rPr>
            <w:t xml:space="preserve">                   </w:t>
          </w:r>
          <w:hyperlink w:anchor="bookmark12" w:history="1">
            <w:r>
              <w:rPr>
                <w:rFonts w:ascii="Microsoft YaHei" w:eastAsia="Microsoft YaHei" w:hAnsi="Microsoft YaHei" w:cs="Microsoft YaHei"/>
                <w:color w:val="231F20"/>
                <w:spacing w:val="2"/>
                <w:sz w:val="22"/>
                <w:szCs w:val="22"/>
              </w:rPr>
              <w:t>17</w:t>
            </w:r>
          </w:hyperlink>
        </w:p>
        <w:p>
          <w:pPr>
            <w:pStyle w:val="BodyText"/>
            <w:spacing w:line="352" w:lineRule="auto"/>
          </w:pPr>
        </w:p>
        <w:p>
          <w:pPr>
            <w:spacing w:before="116" w:line="184" w:lineRule="auto"/>
            <w:ind w:left="10"/>
            <w:rPr>
              <w:rFonts w:ascii="Microsoft YaHei" w:eastAsia="Microsoft YaHei" w:hAnsi="Microsoft YaHei" w:cs="Microsoft YaHei"/>
              <w:sz w:val="27"/>
              <w:szCs w:val="27"/>
            </w:rPr>
          </w:pPr>
          <w:r>
            <w:rPr>
              <w:rFonts w:ascii="Microsoft YaHei" w:eastAsia="Microsoft YaHei" w:hAnsi="Microsoft YaHei" w:cs="Microsoft YaHei"/>
              <w:color w:val="2B6EA4"/>
              <w:spacing w:val="19"/>
              <w:sz w:val="27"/>
              <w:szCs w:val="27"/>
            </w:rPr>
            <w:t>五、国内大型银行数据模型实践案例</w:t>
          </w:r>
        </w:p>
        <w:p>
          <w:pPr>
            <w:spacing w:before="105" w:line="235"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30"/>
              <w:sz w:val="21"/>
              <w:szCs w:val="21"/>
            </w:rPr>
            <w:t>（一）建设银行基于</w:t>
          </w:r>
          <w:r>
            <w:rPr>
              <w:rFonts w:ascii="Microsoft YaHei" w:eastAsia="Microsoft YaHei" w:hAnsi="Microsoft YaHei" w:cs="Microsoft YaHei"/>
              <w:color w:val="231F20"/>
              <w:sz w:val="21"/>
              <w:szCs w:val="21"/>
            </w:rPr>
            <w:t>FSDM</w:t>
          </w:r>
          <w:r>
            <w:rPr>
              <w:rFonts w:ascii="Microsoft YaHei" w:eastAsia="Microsoft YaHei" w:hAnsi="Microsoft YaHei" w:cs="Microsoft YaHei"/>
              <w:color w:val="231F20"/>
              <w:spacing w:val="30"/>
              <w:sz w:val="21"/>
              <w:szCs w:val="21"/>
            </w:rPr>
            <w:t>模型构建企业级数据模型</w:t>
          </w:r>
          <w:r>
            <w:rPr>
              <w:rFonts w:ascii="Microsoft YaHei" w:eastAsia="Microsoft YaHei" w:hAnsi="Microsoft YaHei" w:cs="Microsoft YaHei"/>
              <w:color w:val="231F20"/>
              <w:spacing w:val="1"/>
              <w:sz w:val="21"/>
              <w:szCs w:val="21"/>
            </w:rPr>
            <w:t xml:space="preserve">                                            </w:t>
          </w:r>
          <w:hyperlink w:anchor="bookmark13" w:history="1">
            <w:r>
              <w:rPr>
                <w:rFonts w:ascii="Microsoft YaHei" w:eastAsia="Microsoft YaHei" w:hAnsi="Microsoft YaHei" w:cs="Microsoft YaHei"/>
                <w:color w:val="231F20"/>
                <w:spacing w:val="30"/>
                <w:sz w:val="21"/>
                <w:szCs w:val="21"/>
              </w:rPr>
              <w:t>1</w:t>
            </w:r>
          </w:hyperlink>
          <w:r>
            <w:rPr>
              <w:rFonts w:ascii="Microsoft YaHei" w:eastAsia="Microsoft YaHei" w:hAnsi="Microsoft YaHei" w:cs="Microsoft YaHei"/>
              <w:color w:val="231F20"/>
              <w:spacing w:val="30"/>
              <w:sz w:val="21"/>
              <w:szCs w:val="21"/>
            </w:rPr>
            <w:t>8</w:t>
          </w:r>
        </w:p>
        <w:p>
          <w:pPr>
            <w:spacing w:before="20" w:line="182" w:lineRule="auto"/>
            <w:ind w:left="98"/>
            <w:rPr>
              <w:rFonts w:ascii="Microsoft YaHei" w:eastAsia="Microsoft YaHei" w:hAnsi="Microsoft YaHei" w:cs="Microsoft YaHei"/>
              <w:sz w:val="21"/>
              <w:szCs w:val="21"/>
            </w:rPr>
          </w:pPr>
          <w:r>
            <w:rPr>
              <w:rFonts w:ascii="Microsoft YaHei" w:eastAsia="Microsoft YaHei" w:hAnsi="Microsoft YaHei" w:cs="Microsoft YaHei"/>
              <w:color w:val="231F20"/>
              <w:spacing w:val="31"/>
              <w:sz w:val="21"/>
              <w:szCs w:val="21"/>
            </w:rPr>
            <w:t>（二）农业银行基于</w:t>
          </w:r>
          <w:r>
            <w:rPr>
              <w:rFonts w:ascii="Microsoft YaHei" w:eastAsia="Microsoft YaHei" w:hAnsi="Microsoft YaHei" w:cs="Microsoft YaHei"/>
              <w:color w:val="231F20"/>
              <w:sz w:val="21"/>
              <w:szCs w:val="21"/>
            </w:rPr>
            <w:t>FS</w:t>
          </w:r>
          <w:r>
            <w:rPr>
              <w:rFonts w:ascii="Microsoft YaHei" w:eastAsia="Microsoft YaHei" w:hAnsi="Microsoft YaHei" w:cs="Microsoft YaHei"/>
              <w:color w:val="231F20"/>
              <w:spacing w:val="31"/>
              <w:sz w:val="21"/>
              <w:szCs w:val="21"/>
            </w:rPr>
            <w:t>-</w:t>
          </w:r>
          <w:r>
            <w:rPr>
              <w:rFonts w:ascii="Microsoft YaHei" w:eastAsia="Microsoft YaHei" w:hAnsi="Microsoft YaHei" w:cs="Microsoft YaHei"/>
              <w:color w:val="231F20"/>
              <w:sz w:val="21"/>
              <w:szCs w:val="21"/>
            </w:rPr>
            <w:t>LDM</w:t>
          </w:r>
          <w:r>
            <w:rPr>
              <w:rFonts w:ascii="Microsoft YaHei" w:eastAsia="Microsoft YaHei" w:hAnsi="Microsoft YaHei" w:cs="Microsoft YaHei"/>
              <w:color w:val="231F20"/>
              <w:spacing w:val="31"/>
              <w:sz w:val="21"/>
              <w:szCs w:val="21"/>
            </w:rPr>
            <w:t>模型构建企业级数据模型</w:t>
          </w:r>
          <w:r>
            <w:rPr>
              <w:rFonts w:ascii="Microsoft YaHei" w:eastAsia="Microsoft YaHei" w:hAnsi="Microsoft YaHei" w:cs="Microsoft YaHei"/>
              <w:color w:val="231F20"/>
              <w:spacing w:val="1"/>
              <w:sz w:val="21"/>
              <w:szCs w:val="21"/>
            </w:rPr>
            <w:t xml:space="preserve">                                        </w:t>
          </w:r>
          <w:hyperlink w:anchor="bookmark14" w:history="1">
            <w:r>
              <w:rPr>
                <w:rFonts w:ascii="Microsoft YaHei" w:eastAsia="Microsoft YaHei" w:hAnsi="Microsoft YaHei" w:cs="Microsoft YaHei"/>
                <w:color w:val="231F20"/>
                <w:spacing w:val="31"/>
                <w:sz w:val="21"/>
                <w:szCs w:val="21"/>
              </w:rPr>
              <w:t>2</w:t>
            </w:r>
          </w:hyperlink>
          <w:r>
            <w:rPr>
              <w:rFonts w:ascii="Microsoft YaHei" w:eastAsia="Microsoft YaHei" w:hAnsi="Microsoft YaHei" w:cs="Microsoft YaHei"/>
              <w:color w:val="231F20"/>
              <w:spacing w:val="31"/>
              <w:sz w:val="21"/>
              <w:szCs w:val="21"/>
            </w:rPr>
            <w:t>0</w:t>
          </w:r>
        </w:p>
        <w:p>
          <w:pPr>
            <w:spacing w:before="67" w:line="183" w:lineRule="auto"/>
            <w:ind w:left="99"/>
            <w:rPr>
              <w:rFonts w:ascii="Microsoft YaHei" w:eastAsia="Microsoft YaHei" w:hAnsi="Microsoft YaHei" w:cs="Microsoft YaHei"/>
              <w:sz w:val="21"/>
              <w:szCs w:val="21"/>
            </w:rPr>
            <w:sectPr>
              <w:footerReference w:type="default" r:id="rId15"/>
              <w:pgSz w:w="11906" w:h="16838"/>
              <w:pgMar w:top="641" w:right="1133" w:bottom="400" w:left="1641" w:header="0" w:footer="0" w:gutter="0"/>
              <w:pgNumType w:start="6"/>
              <w:cols w:space="708"/>
            </w:sectPr>
          </w:pPr>
          <w:r>
            <w:rPr>
              <w:rFonts w:ascii="Microsoft YaHei" w:eastAsia="Microsoft YaHei" w:hAnsi="Microsoft YaHei" w:cs="Microsoft YaHei"/>
              <w:color w:val="231F20"/>
              <w:spacing w:val="26"/>
              <w:sz w:val="21"/>
              <w:szCs w:val="21"/>
            </w:rPr>
            <w:t>（三）交通银行基于企业架构方法论构建企业级数据模型</w:t>
          </w:r>
          <w:r>
            <w:rPr>
              <w:rFonts w:ascii="Microsoft YaHei" w:eastAsia="Microsoft YaHei" w:hAnsi="Microsoft YaHei" w:cs="Microsoft YaHei"/>
              <w:color w:val="231F20"/>
              <w:spacing w:val="1"/>
              <w:sz w:val="21"/>
              <w:szCs w:val="21"/>
            </w:rPr>
            <w:t xml:space="preserve">                                    </w:t>
          </w:r>
          <w:hyperlink w:anchor="bookmark15" w:history="1">
            <w:r>
              <w:rPr>
                <w:rFonts w:ascii="Microsoft YaHei" w:eastAsia="Microsoft YaHei" w:hAnsi="Microsoft YaHei" w:cs="Microsoft YaHei"/>
                <w:color w:val="231F20"/>
                <w:spacing w:val="26"/>
                <w:sz w:val="21"/>
                <w:szCs w:val="21"/>
              </w:rPr>
              <w:t>2</w:t>
            </w:r>
          </w:hyperlink>
          <w:r>
            <w:rPr>
              <w:rFonts w:ascii="Microsoft YaHei" w:eastAsia="Microsoft YaHei" w:hAnsi="Microsoft YaHei" w:cs="Microsoft YaHei"/>
              <w:color w:val="231F20"/>
              <w:spacing w:val="26"/>
              <w:sz w:val="21"/>
              <w:szCs w:val="21"/>
            </w:rPr>
            <w:t>3</w:t>
          </w:r>
        </w:p>
      </w:sdtContent>
    </w:sdt>
    <w:sdt>
      <w:sdtPr>
        <w:rPr>
          <w:rFonts w:ascii="Microsoft YaHei" w:eastAsia="Microsoft YaHei" w:hAnsi="Microsoft YaHei" w:cs="Microsoft YaHei"/>
          <w:sz w:val="28"/>
          <w:szCs w:val="28"/>
        </w:rPr>
        <w:id w:val="1278279678"/>
        <w:docPartObj>
          <w:docPartGallery w:val="Table of Contents"/>
          <w:docPartUnique/>
        </w:docPartObj>
      </w:sdtPr>
      <w:sdtEndPr>
        <w:rPr>
          <w:rFonts w:ascii="Microsoft YaHei" w:eastAsia="Microsoft YaHei" w:hAnsi="Microsoft YaHei" w:cs="Microsoft YaHei"/>
          <w:sz w:val="22"/>
          <w:szCs w:val="22"/>
        </w:rPr>
      </w:sdtEndPr>
      <w:sdtContent>
        <w:p>
          <w:pPr>
            <w:pStyle w:val="BodyText"/>
            <w:spacing w:line="357" w:lineRule="auto"/>
          </w:pPr>
        </w:p>
        <w:p>
          <w:pPr>
            <w:spacing w:before="120" w:line="175" w:lineRule="auto"/>
            <w:ind w:left="13"/>
            <w:rPr>
              <w:rFonts w:ascii="Microsoft YaHei" w:eastAsia="Microsoft YaHei" w:hAnsi="Microsoft YaHei" w:cs="Microsoft YaHei"/>
              <w:sz w:val="28"/>
              <w:szCs w:val="28"/>
            </w:rPr>
          </w:pPr>
          <w:r>
            <w:rPr>
              <w:rFonts w:ascii="Microsoft YaHei" w:eastAsia="Microsoft YaHei" w:hAnsi="Microsoft YaHei" w:cs="Microsoft YaHei"/>
              <w:color w:val="2B6EA4"/>
              <w:spacing w:val="8"/>
              <w:sz w:val="28"/>
              <w:szCs w:val="28"/>
            </w:rPr>
            <w:t>六、银行业数据模型发展趋势</w:t>
          </w:r>
        </w:p>
        <w:p>
          <w:pPr>
            <w:spacing w:before="130" w:line="226"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4"/>
              <w:sz w:val="22"/>
              <w:szCs w:val="22"/>
            </w:rPr>
            <w:t>（一）加速探索数据模型自主创新</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6" w:history="1">
            <w:r>
              <w:rPr>
                <w:rFonts w:ascii="Microsoft YaHei" w:eastAsia="Microsoft YaHei" w:hAnsi="Microsoft YaHei" w:cs="Microsoft YaHei"/>
                <w:color w:val="231F20"/>
                <w:spacing w:val="14"/>
                <w:sz w:val="22"/>
                <w:szCs w:val="22"/>
              </w:rPr>
              <w:t>2</w:t>
            </w:r>
          </w:hyperlink>
          <w:r>
            <w:rPr>
              <w:rFonts w:ascii="Microsoft YaHei" w:eastAsia="Microsoft YaHei" w:hAnsi="Microsoft YaHei" w:cs="Microsoft YaHei"/>
              <w:color w:val="231F20"/>
              <w:spacing w:val="14"/>
              <w:sz w:val="22"/>
              <w:szCs w:val="22"/>
            </w:rPr>
            <w:t>5</w:t>
          </w:r>
        </w:p>
        <w:p>
          <w:pPr>
            <w:spacing w:before="23" w:line="172"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（二）加快适应新型数据管理理念</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7" w:history="1">
            <w:r>
              <w:rPr>
                <w:rFonts w:ascii="Microsoft YaHei" w:eastAsia="Microsoft YaHei" w:hAnsi="Microsoft YaHei" w:cs="Microsoft YaHei"/>
                <w:color w:val="231F20"/>
                <w:spacing w:val="15"/>
                <w:sz w:val="22"/>
                <w:szCs w:val="22"/>
              </w:rPr>
              <w:t>25</w:t>
            </w:r>
          </w:hyperlink>
        </w:p>
        <w:p>
          <w:pPr>
            <w:spacing w:before="68" w:line="173"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（三）敏捷响应市场业务需求变化</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8" w:history="1">
            <w:r>
              <w:rPr>
                <w:rFonts w:ascii="Microsoft YaHei" w:eastAsia="Microsoft YaHei" w:hAnsi="Microsoft YaHei" w:cs="Microsoft YaHei"/>
                <w:color w:val="231F20"/>
                <w:spacing w:val="15"/>
                <w:sz w:val="22"/>
                <w:szCs w:val="22"/>
              </w:rPr>
              <w:t>25</w:t>
            </w:r>
          </w:hyperlink>
        </w:p>
        <w:p>
          <w:pPr>
            <w:spacing w:before="71" w:line="171" w:lineRule="auto"/>
            <w:ind w:left="116"/>
            <w:rPr>
              <w:rFonts w:ascii="Microsoft YaHei" w:eastAsia="Microsoft YaHei" w:hAnsi="Microsoft YaHei" w:cs="Microsoft YaHei"/>
              <w:sz w:val="22"/>
              <w:szCs w:val="22"/>
            </w:rPr>
          </w:pPr>
          <w:r>
            <w:rPr>
              <w:rFonts w:ascii="Microsoft YaHei" w:eastAsia="Microsoft YaHei" w:hAnsi="Microsoft YaHei" w:cs="Microsoft YaHei"/>
              <w:color w:val="231F20"/>
              <w:spacing w:val="15"/>
              <w:sz w:val="22"/>
              <w:szCs w:val="22"/>
            </w:rPr>
            <w:t>（四）加强构建数据模型评价体系</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z w:val="22"/>
              <w:szCs w:val="22"/>
            </w:rPr>
            <w:t xml:space="preserve">                                           </w:t>
          </w:r>
          <w:hyperlink w:anchor="bookmark19" w:history="1">
            <w:r>
              <w:rPr>
                <w:rFonts w:ascii="Microsoft YaHei" w:eastAsia="Microsoft YaHei" w:hAnsi="Microsoft YaHei" w:cs="Microsoft YaHei"/>
                <w:color w:val="231F20"/>
                <w:spacing w:val="15"/>
                <w:sz w:val="22"/>
                <w:szCs w:val="22"/>
              </w:rPr>
              <w:t>26</w:t>
            </w:r>
          </w:hyperlink>
        </w:p>
      </w:sdtContent>
    </w:sdt>
    <w:p>
      <w:pPr>
        <w:spacing w:line="171" w:lineRule="auto"/>
        <w:rPr>
          <w:rFonts w:ascii="Microsoft YaHei" w:eastAsia="Microsoft YaHei" w:hAnsi="Microsoft YaHei" w:cs="Microsoft YaHei"/>
          <w:sz w:val="22"/>
          <w:szCs w:val="22"/>
        </w:rPr>
        <w:sectPr>
          <w:footerReference w:type="default" r:id="rId16"/>
          <w:type w:val="nextPage"/>
          <w:pgSz w:w="11906" w:h="16838"/>
          <w:pgMar w:top="641" w:right="1133" w:bottom="400" w:left="1641" w:header="0" w:footer="0" w:gutter="0"/>
          <w:pgNumType w:start="7"/>
          <w:cols w:space="708"/>
          <w:titlePg w:val="0"/>
        </w:sectPr>
      </w:pPr>
    </w:p>
    <w:p>
      <w:pPr>
        <w:pStyle w:val="BodyText"/>
        <w:spacing w:line="267" w:lineRule="auto"/>
      </w:pPr>
    </w:p>
    <w:p>
      <w:pPr>
        <w:pStyle w:val="BodyText"/>
        <w:spacing w:line="267" w:lineRule="auto"/>
      </w:pPr>
    </w:p>
    <w:p>
      <w:pPr>
        <w:pStyle w:val="BodyText"/>
        <w:spacing w:line="267" w:lineRule="auto"/>
      </w:pPr>
    </w:p>
    <w:p>
      <w:pPr>
        <w:spacing w:before="120" w:line="177" w:lineRule="auto"/>
        <w:ind w:left="16"/>
        <w:rPr>
          <w:rFonts w:ascii="Microsoft YaHei" w:eastAsia="Microsoft YaHei" w:hAnsi="Microsoft YaHei" w:cs="Microsoft YaHei"/>
          <w:sz w:val="28"/>
          <w:szCs w:val="28"/>
        </w:rPr>
      </w:pPr>
      <w:bookmarkStart w:id="0" w:name="bookmark4"/>
      <w:bookmarkEnd w:id="0"/>
      <w:r>
        <w:rPr>
          <w:rFonts w:ascii="Microsoft YaHei" w:eastAsia="Microsoft YaHei" w:hAnsi="Microsoft YaHei" w:cs="Microsoft YaHei"/>
          <w:color w:val="2B6EA4"/>
          <w:spacing w:val="5"/>
          <w:sz w:val="28"/>
          <w:szCs w:val="28"/>
        </w:rPr>
        <w:t>附录</w:t>
      </w:r>
      <w:r>
        <w:rPr>
          <w:rFonts w:ascii="Microsoft YaHei" w:eastAsia="Microsoft YaHei" w:hAnsi="Microsoft YaHei" w:cs="Microsoft YaHei"/>
          <w:color w:val="2B6EA4"/>
          <w:spacing w:val="61"/>
          <w:sz w:val="28"/>
          <w:szCs w:val="28"/>
        </w:rPr>
        <w:t xml:space="preserve"> </w:t>
      </w:r>
      <w:r>
        <w:rPr>
          <w:rFonts w:ascii="Microsoft YaHei" w:eastAsia="Microsoft YaHei" w:hAnsi="Microsoft YaHei" w:cs="Microsoft YaHei"/>
          <w:color w:val="2B6EA4"/>
          <w:spacing w:val="5"/>
          <w:sz w:val="28"/>
          <w:szCs w:val="28"/>
        </w:rPr>
        <w:t>商业银行数据模型参考</w:t>
      </w:r>
    </w:p>
    <w:p>
      <w:pPr>
        <w:spacing w:before="200" w:line="226" w:lineRule="auto"/>
        <w:ind w:left="86"/>
        <w:rPr>
          <w:rFonts w:ascii="Microsoft YaHei" w:eastAsia="Microsoft YaHei" w:hAnsi="Microsoft YaHei" w:cs="Microsoft YaHei"/>
          <w:sz w:val="22"/>
          <w:szCs w:val="22"/>
        </w:rPr>
      </w:pPr>
      <w:r>
        <w:rPr>
          <w:rFonts w:ascii="Microsoft YaHei" w:eastAsia="Microsoft YaHei" w:hAnsi="Microsoft YaHei" w:cs="Microsoft YaHei"/>
          <w:color w:val="231F20"/>
          <w:spacing w:val="12"/>
          <w:sz w:val="22"/>
          <w:szCs w:val="22"/>
        </w:rPr>
        <w:t>（一）术语和定义</w:t>
      </w:r>
    </w:p>
    <w:p>
      <w:pPr>
        <w:spacing w:before="21" w:line="173" w:lineRule="auto"/>
        <w:ind w:left="86"/>
        <w:rPr>
          <w:rFonts w:ascii="Microsoft YaHei" w:eastAsia="Microsoft YaHei" w:hAnsi="Microsoft YaHei" w:cs="Microsoft YaHei"/>
          <w:sz w:val="22"/>
          <w:szCs w:val="22"/>
        </w:rPr>
      </w:pPr>
      <w:r>
        <w:rPr>
          <w:rFonts w:ascii="Microsoft YaHei" w:eastAsia="Microsoft YaHei" w:hAnsi="Microsoft YaHei" w:cs="Microsoft YaHei"/>
          <w:color w:val="231F20"/>
          <w:spacing w:val="16"/>
          <w:sz w:val="22"/>
          <w:szCs w:val="22"/>
        </w:rPr>
        <w:t>（二）商业银行数据模型参考</w:t>
      </w:r>
    </w:p>
    <w:p>
      <w:pPr>
        <w:pStyle w:val="BodyText"/>
        <w:spacing w:line="282" w:lineRule="auto"/>
      </w:pPr>
    </w:p>
    <w:p>
      <w:pPr>
        <w:spacing w:before="120" w:line="267" w:lineRule="exact"/>
        <w:rPr>
          <w:rFonts w:ascii="Microsoft YaHei" w:eastAsia="Microsoft YaHei" w:hAnsi="Microsoft YaHei" w:cs="Microsoft YaHei"/>
          <w:sz w:val="28"/>
          <w:szCs w:val="28"/>
        </w:rPr>
      </w:pPr>
      <w:r>
        <w:rPr>
          <w:rFonts w:ascii="Microsoft YaHei" w:eastAsia="Microsoft YaHei" w:hAnsi="Microsoft YaHei" w:cs="Microsoft YaHei"/>
          <w:color w:val="2B6EA4"/>
          <w:spacing w:val="4"/>
          <w:position w:val="-2"/>
          <w:sz w:val="28"/>
          <w:szCs w:val="28"/>
        </w:rPr>
        <w:t>参考文献</w:t>
      </w:r>
    </w:p>
    <w:p>
      <w:pPr>
        <w:pStyle w:val="BodyText"/>
        <w:spacing w:line="14" w:lineRule="auto"/>
        <w:rPr>
          <w:sz w:val="2"/>
        </w:rPr>
      </w:pPr>
      <w:r>
        <w:rPr>
          <w:sz w:val="2"/>
          <w:szCs w:val="2"/>
        </w:rPr>
        <w:br w:type="column"/>
      </w:r>
    </w:p>
    <w:p>
      <w:pPr>
        <w:spacing w:line="343" w:lineRule="exact"/>
      </w:pPr>
      <w:r>
        <w:rPr>
          <w:position w:val="-6"/>
        </w:rPr>
        <w:pict>
          <v:group id="_x0000_i1038" style="width:165.4pt;height:17.25pt;mso-position-horizontal-relative:char;mso-position-vertical-relative:line" coordorigin="0,0" coordsize="3307,345" filled="f" stroked="f">
            <v:shape id="_x0000_s1039" type="#_x0000_t75" style="width:3307;height:345;position:absolute" filled="f" stroked="f">
              <v:imagedata r:id="rId10" o:title=""/>
            </v:shape>
            <v:shape id="_x0000_s1040"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6" w:lineRule="auto"/>
      </w:pPr>
    </w:p>
    <w:p>
      <w:pPr>
        <w:pStyle w:val="BodyText"/>
        <w:spacing w:line="276" w:lineRule="auto"/>
      </w:pPr>
    </w:p>
    <w:p>
      <w:pPr>
        <w:pStyle w:val="BodyText"/>
        <w:spacing w:line="277" w:lineRule="auto"/>
      </w:pPr>
    </w:p>
    <w:p>
      <w:pPr>
        <w:pStyle w:val="BodyText"/>
        <w:spacing w:line="277" w:lineRule="auto"/>
      </w:pPr>
    </w:p>
    <w:p>
      <w:pPr>
        <w:spacing w:before="94" w:line="172" w:lineRule="auto"/>
        <w:ind w:left="2516"/>
        <w:rPr>
          <w:rFonts w:ascii="Microsoft YaHei" w:eastAsia="Microsoft YaHei" w:hAnsi="Microsoft YaHei" w:cs="Microsoft YaHei"/>
          <w:sz w:val="22"/>
          <w:szCs w:val="22"/>
        </w:rPr>
      </w:pPr>
      <w:r>
        <w:rPr>
          <w:rFonts w:ascii="Microsoft YaHei" w:eastAsia="Microsoft YaHei" w:hAnsi="Microsoft YaHei" w:cs="Microsoft YaHei"/>
          <w:color w:val="231F20"/>
          <w:spacing w:val="-8"/>
          <w:sz w:val="22"/>
          <w:szCs w:val="22"/>
        </w:rPr>
        <w:t>27</w:t>
      </w:r>
    </w:p>
    <w:p>
      <w:pPr>
        <w:spacing w:before="69" w:line="172" w:lineRule="auto"/>
        <w:ind w:left="2503"/>
        <w:rPr>
          <w:rFonts w:ascii="Microsoft YaHei" w:eastAsia="Microsoft YaHei" w:hAnsi="Microsoft YaHei" w:cs="Microsoft YaHei"/>
          <w:sz w:val="22"/>
          <w:szCs w:val="22"/>
        </w:rPr>
      </w:pPr>
      <w:r>
        <w:rPr>
          <w:rFonts w:ascii="Microsoft YaHei" w:eastAsia="Microsoft YaHei" w:hAnsi="Microsoft YaHei" w:cs="Microsoft YaHei"/>
          <w:color w:val="231F20"/>
          <w:spacing w:val="-3"/>
          <w:sz w:val="22"/>
          <w:szCs w:val="22"/>
        </w:rPr>
        <w:t>27</w:t>
      </w:r>
    </w:p>
    <w:p>
      <w:pPr>
        <w:spacing w:line="172" w:lineRule="auto"/>
        <w:rPr>
          <w:rFonts w:ascii="Microsoft YaHei" w:eastAsia="Microsoft YaHei" w:hAnsi="Microsoft YaHei" w:cs="Microsoft YaHei"/>
          <w:sz w:val="22"/>
          <w:szCs w:val="22"/>
        </w:rPr>
        <w:sectPr>
          <w:footerReference w:type="default" r:id="rId17"/>
          <w:pgSz w:w="11906" w:h="16838"/>
          <w:pgMar w:top="641" w:right="1133" w:bottom="400" w:left="1648" w:header="0" w:footer="0" w:gutter="0"/>
          <w:pgNumType w:start="8"/>
          <w:cols w:num="2" w:space="708" w:equalWidth="0">
            <w:col w:w="5716" w:space="100"/>
            <w:col w:w="3308" w:space="0"/>
          </w:cols>
        </w:sectPr>
      </w:pPr>
    </w:p>
    <w:p>
      <w:pPr>
        <w:spacing w:line="344" w:lineRule="exact"/>
        <w:ind w:firstLine="5831"/>
      </w:pPr>
      <w:r>
        <w:rPr>
          <w:position w:val="-6"/>
        </w:rPr>
        <w:pict>
          <v:group id="_x0000_i1041" style="width:165.4pt;height:17.25pt;mso-position-horizontal-relative:char;mso-position-vertical-relative:line" coordorigin="0,0" coordsize="3307,345" filled="f" stroked="f">
            <v:shape id="_x0000_s1042" type="#_x0000_t75" style="width:3307;height:345;position:absolute" filled="f" stroked="f">
              <v:imagedata r:id="rId18" o:title=""/>
            </v:shape>
            <v:shape id="_x0000_s1043"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89" w:lineRule="auto"/>
      </w:pPr>
    </w:p>
    <w:p>
      <w:pPr>
        <w:pStyle w:val="BodyText"/>
        <w:spacing w:line="289" w:lineRule="auto"/>
      </w:pPr>
    </w:p>
    <w:sdt>
      <w:sdtPr>
        <w:rPr>
          <w:rFonts w:ascii="Microsoft YaHei" w:eastAsia="Microsoft YaHei" w:hAnsi="Microsoft YaHei" w:cs="Microsoft YaHei"/>
          <w:sz w:val="27"/>
          <w:szCs w:val="27"/>
        </w:rPr>
        <w:id w:val="1756784434"/>
        <w:docPartObj>
          <w:docPartGallery w:val="Table of Contents"/>
          <w:docPartUnique/>
        </w:docPartObj>
      </w:sdtPr>
      <w:sdtEndPr>
        <w:rPr>
          <w:rFonts w:ascii="Microsoft YaHei" w:eastAsia="Microsoft YaHei" w:hAnsi="Microsoft YaHei" w:cs="Microsoft YaHei"/>
          <w:sz w:val="21"/>
          <w:szCs w:val="21"/>
        </w:rPr>
      </w:sdtEndPr>
      <w:sdtContent>
        <w:p>
          <w:pPr>
            <w:spacing w:before="115" w:line="175" w:lineRule="auto"/>
            <w:ind w:left="13"/>
            <w:rPr>
              <w:rFonts w:ascii="Microsoft YaHei" w:eastAsia="Microsoft YaHei" w:hAnsi="Microsoft YaHei" w:cs="Microsoft YaHei"/>
              <w:sz w:val="27"/>
              <w:szCs w:val="27"/>
            </w:rPr>
          </w:pPr>
          <w:bookmarkStart w:id="1" w:name="bookmark20"/>
          <w:bookmarkEnd w:id="1"/>
          <w:bookmarkStart w:id="2" w:name="bookmark5"/>
          <w:bookmarkEnd w:id="2"/>
          <w:r>
            <w:rPr>
              <w:rFonts w:ascii="Microsoft YaHei" w:eastAsia="Microsoft YaHei" w:hAnsi="Microsoft YaHei" w:cs="Microsoft YaHei"/>
              <w:color w:val="2B6EA4"/>
              <w:spacing w:val="7"/>
              <w:sz w:val="27"/>
              <w:szCs w:val="27"/>
            </w:rPr>
            <w:t>图目录</w:t>
          </w:r>
        </w:p>
        <w:p>
          <w:pPr>
            <w:spacing w:before="118" w:line="187" w:lineRule="auto"/>
            <w:ind w:left="68"/>
            <w:rPr>
              <w:rFonts w:ascii="Microsoft YaHei" w:eastAsia="Microsoft YaHei" w:hAnsi="Microsoft YaHei" w:cs="Microsoft YaHei"/>
              <w:sz w:val="21"/>
              <w:szCs w:val="21"/>
            </w:rPr>
          </w:pPr>
          <w:r>
            <w:rPr>
              <w:rFonts w:ascii="Microsoft YaHei" w:eastAsia="Microsoft YaHei" w:hAnsi="Microsoft YaHei" w:cs="Microsoft YaHei"/>
              <w:color w:val="231F20"/>
              <w:spacing w:val="24"/>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4"/>
              <w:sz w:val="21"/>
              <w:szCs w:val="21"/>
            </w:rPr>
            <w:t>1</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4"/>
              <w:sz w:val="21"/>
              <w:szCs w:val="21"/>
            </w:rPr>
            <w:t>流程模型、数据模型、产品模型三者关系参照图</w:t>
          </w:r>
          <w:r>
            <w:rPr>
              <w:rFonts w:ascii="Microsoft YaHei" w:eastAsia="Microsoft YaHei" w:hAnsi="Microsoft YaHei" w:cs="Microsoft YaHei"/>
              <w:color w:val="231F20"/>
              <w:spacing w:val="1"/>
              <w:sz w:val="21"/>
              <w:szCs w:val="21"/>
            </w:rPr>
            <w:t xml:space="preserve">                                          </w:t>
          </w:r>
          <w:hyperlink w:anchor="bookmark21" w:history="1">
            <w:r>
              <w:rPr>
                <w:rFonts w:ascii="Microsoft YaHei" w:eastAsia="Microsoft YaHei" w:hAnsi="Microsoft YaHei" w:cs="Microsoft YaHei"/>
                <w:color w:val="231F20"/>
                <w:spacing w:val="24"/>
                <w:sz w:val="21"/>
                <w:szCs w:val="21"/>
              </w:rPr>
              <w:t>0</w:t>
            </w:r>
          </w:hyperlink>
          <w:r>
            <w:rPr>
              <w:rFonts w:ascii="Microsoft YaHei" w:eastAsia="Microsoft YaHei" w:hAnsi="Microsoft YaHei" w:cs="Microsoft YaHei"/>
              <w:color w:val="231F20"/>
              <w:spacing w:val="24"/>
              <w:sz w:val="21"/>
              <w:szCs w:val="21"/>
            </w:rPr>
            <w:t>5</w:t>
          </w:r>
        </w:p>
        <w:p>
          <w:pPr>
            <w:spacing w:before="61" w:line="186" w:lineRule="auto"/>
            <w:ind w:left="69"/>
            <w:rPr>
              <w:rFonts w:ascii="Microsoft YaHei" w:eastAsia="Microsoft YaHei" w:hAnsi="Microsoft YaHei" w:cs="Microsoft YaHei"/>
              <w:sz w:val="21"/>
              <w:szCs w:val="21"/>
            </w:rPr>
          </w:pPr>
          <w:r>
            <w:rPr>
              <w:rFonts w:ascii="Microsoft YaHei" w:eastAsia="Microsoft YaHei" w:hAnsi="Microsoft YaHei" w:cs="Microsoft YaHei"/>
              <w:color w:val="231F20"/>
              <w:spacing w:val="23"/>
              <w:sz w:val="21"/>
              <w:szCs w:val="21"/>
            </w:rPr>
            <w:t>图</w:t>
          </w:r>
          <w:r>
            <w:rPr>
              <w:rFonts w:ascii="Microsoft YaHei" w:eastAsia="Microsoft YaHei" w:hAnsi="Microsoft YaHei" w:cs="Microsoft YaHei"/>
              <w:color w:val="231F20"/>
              <w:spacing w:val="10"/>
              <w:sz w:val="21"/>
              <w:szCs w:val="21"/>
            </w:rPr>
            <w:t xml:space="preserve">  </w:t>
          </w:r>
          <w:r>
            <w:rPr>
              <w:rFonts w:ascii="Microsoft YaHei" w:eastAsia="Microsoft YaHei" w:hAnsi="Microsoft YaHei" w:cs="Microsoft YaHei"/>
              <w:color w:val="231F20"/>
              <w:spacing w:val="23"/>
              <w:sz w:val="21"/>
              <w:szCs w:val="21"/>
            </w:rPr>
            <w:t>2</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23"/>
              <w:sz w:val="21"/>
              <w:szCs w:val="21"/>
            </w:rPr>
            <w:t>数据应用场景视角数据模型参照图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2" w:history="1">
            <w:r>
              <w:rPr>
                <w:rFonts w:ascii="Microsoft YaHei" w:eastAsia="Microsoft YaHei" w:hAnsi="Microsoft YaHei" w:cs="Microsoft YaHei"/>
                <w:color w:val="231F20"/>
                <w:spacing w:val="23"/>
                <w:sz w:val="21"/>
                <w:szCs w:val="21"/>
              </w:rPr>
              <w:t>0</w:t>
            </w:r>
          </w:hyperlink>
          <w:r>
            <w:rPr>
              <w:rFonts w:ascii="Microsoft YaHei" w:eastAsia="Microsoft YaHei" w:hAnsi="Microsoft YaHei" w:cs="Microsoft YaHei"/>
              <w:color w:val="231F20"/>
              <w:spacing w:val="23"/>
              <w:sz w:val="21"/>
              <w:szCs w:val="21"/>
            </w:rPr>
            <w:t>6</w:t>
          </w:r>
        </w:p>
        <w:p>
          <w:pPr>
            <w:spacing w:before="63" w:line="185" w:lineRule="auto"/>
            <w:ind w:left="69"/>
            <w:rPr>
              <w:rFonts w:ascii="Microsoft YaHei" w:eastAsia="Microsoft YaHei" w:hAnsi="Microsoft YaHei" w:cs="Microsoft YaHei"/>
              <w:sz w:val="21"/>
              <w:szCs w:val="21"/>
            </w:rPr>
          </w:pPr>
          <w:r>
            <w:rPr>
              <w:rFonts w:ascii="Microsoft YaHei" w:eastAsia="Microsoft YaHei" w:hAnsi="Microsoft YaHei" w:cs="Microsoft YaHei"/>
              <w:color w:val="231F20"/>
              <w:spacing w:val="18"/>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8"/>
              <w:sz w:val="21"/>
              <w:szCs w:val="21"/>
            </w:rPr>
            <w:t>3  两种建模模式对比分析</w:t>
          </w:r>
          <w:r>
            <w:rPr>
              <w:rFonts w:ascii="Microsoft YaHei" w:eastAsia="Microsoft YaHei" w:hAnsi="Microsoft YaHei" w:cs="Microsoft YaHei"/>
              <w:color w:val="231F20"/>
              <w:sz w:val="21"/>
              <w:szCs w:val="21"/>
            </w:rPr>
            <w:t xml:space="preserve">                                                                                     </w:t>
          </w:r>
          <w:hyperlink w:anchor="bookmark20" w:history="1">
            <w:r>
              <w:rPr>
                <w:rFonts w:ascii="Microsoft YaHei" w:eastAsia="Microsoft YaHei" w:hAnsi="Microsoft YaHei" w:cs="Microsoft YaHei"/>
                <w:color w:val="231F20"/>
                <w:spacing w:val="18"/>
                <w:sz w:val="21"/>
                <w:szCs w:val="21"/>
              </w:rPr>
              <w:t>0</w:t>
            </w:r>
          </w:hyperlink>
          <w:r>
            <w:rPr>
              <w:rFonts w:ascii="Microsoft YaHei" w:eastAsia="Microsoft YaHei" w:hAnsi="Microsoft YaHei" w:cs="Microsoft YaHei"/>
              <w:color w:val="231F20"/>
              <w:spacing w:val="18"/>
              <w:sz w:val="21"/>
              <w:szCs w:val="21"/>
            </w:rPr>
            <w:t>7</w:t>
          </w:r>
        </w:p>
        <w:p>
          <w:pPr>
            <w:spacing w:before="63" w:line="183"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20"/>
              <w:sz w:val="21"/>
              <w:szCs w:val="21"/>
            </w:rPr>
            <w:t>图</w:t>
          </w:r>
          <w:r>
            <w:rPr>
              <w:rFonts w:ascii="Microsoft YaHei" w:eastAsia="Microsoft YaHei" w:hAnsi="Microsoft YaHei" w:cs="Microsoft YaHei"/>
              <w:color w:val="231F20"/>
              <w:spacing w:val="3"/>
              <w:sz w:val="21"/>
              <w:szCs w:val="21"/>
            </w:rPr>
            <w:t xml:space="preserve">  </w:t>
          </w:r>
          <w:r>
            <w:rPr>
              <w:rFonts w:ascii="Microsoft YaHei" w:eastAsia="Microsoft YaHei" w:hAnsi="Microsoft YaHei" w:cs="Microsoft YaHei"/>
              <w:color w:val="231F20"/>
              <w:spacing w:val="20"/>
              <w:sz w:val="21"/>
              <w:szCs w:val="21"/>
            </w:rPr>
            <w:t>4</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0"/>
              <w:sz w:val="21"/>
              <w:szCs w:val="21"/>
            </w:rPr>
            <w:t>概念数据模型示意图</w:t>
          </w:r>
          <w:r>
            <w:rPr>
              <w:rFonts w:ascii="Microsoft YaHei" w:eastAsia="Microsoft YaHei" w:hAnsi="Microsoft YaHei" w:cs="Microsoft YaHei"/>
              <w:color w:val="231F20"/>
              <w:sz w:val="21"/>
              <w:szCs w:val="21"/>
            </w:rPr>
            <w:t xml:space="preserve">                                                                                         </w:t>
          </w:r>
          <w:hyperlink w:anchor="bookmark23" w:history="1">
            <w:r>
              <w:rPr>
                <w:rFonts w:ascii="Microsoft YaHei" w:eastAsia="Microsoft YaHei" w:hAnsi="Microsoft YaHei" w:cs="Microsoft YaHei"/>
                <w:color w:val="231F20"/>
                <w:spacing w:val="20"/>
                <w:sz w:val="21"/>
                <w:szCs w:val="21"/>
              </w:rPr>
              <w:t>0</w:t>
            </w:r>
          </w:hyperlink>
          <w:r>
            <w:rPr>
              <w:rFonts w:ascii="Microsoft YaHei" w:eastAsia="Microsoft YaHei" w:hAnsi="Microsoft YaHei" w:cs="Microsoft YaHei"/>
              <w:color w:val="231F20"/>
              <w:spacing w:val="20"/>
              <w:sz w:val="21"/>
              <w:szCs w:val="21"/>
            </w:rPr>
            <w:t>9</w:t>
          </w:r>
        </w:p>
        <w:p>
          <w:pPr>
            <w:spacing w:before="65" w:line="184"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11"/>
              <w:sz w:val="21"/>
              <w:szCs w:val="21"/>
            </w:rPr>
            <w:t>图  5  概念分类模型工艺</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4" w:history="1">
            <w:r>
              <w:rPr>
                <w:rFonts w:ascii="Microsoft YaHei" w:eastAsia="Microsoft YaHei" w:hAnsi="Microsoft YaHei" w:cs="Microsoft YaHei"/>
                <w:color w:val="231F20"/>
                <w:spacing w:val="11"/>
                <w:sz w:val="21"/>
                <w:szCs w:val="21"/>
              </w:rPr>
              <w:t>1</w:t>
            </w:r>
          </w:hyperlink>
          <w:r>
            <w:rPr>
              <w:rFonts w:ascii="Microsoft YaHei" w:eastAsia="Microsoft YaHei" w:hAnsi="Microsoft YaHei" w:cs="Microsoft YaHei"/>
              <w:color w:val="231F20"/>
              <w:spacing w:val="-13"/>
              <w:sz w:val="21"/>
              <w:szCs w:val="21"/>
            </w:rPr>
            <w:t xml:space="preserve"> </w:t>
          </w:r>
          <w:r>
            <w:rPr>
              <w:rFonts w:ascii="Microsoft YaHei" w:eastAsia="Microsoft YaHei" w:hAnsi="Microsoft YaHei" w:cs="Microsoft YaHei"/>
              <w:color w:val="231F20"/>
              <w:spacing w:val="11"/>
              <w:sz w:val="21"/>
              <w:szCs w:val="21"/>
            </w:rPr>
            <w:t>0</w:t>
          </w:r>
        </w:p>
        <w:p>
          <w:pPr>
            <w:spacing w:before="60" w:line="182" w:lineRule="auto"/>
            <w:ind w:left="70"/>
            <w:rPr>
              <w:rFonts w:ascii="Microsoft YaHei" w:eastAsia="Microsoft YaHei" w:hAnsi="Microsoft YaHei" w:cs="Microsoft YaHei"/>
              <w:sz w:val="21"/>
              <w:szCs w:val="21"/>
            </w:rPr>
          </w:pPr>
          <w:r>
            <w:rPr>
              <w:rFonts w:ascii="Microsoft YaHei" w:eastAsia="Microsoft YaHei" w:hAnsi="Microsoft YaHei" w:cs="Microsoft YaHei"/>
              <w:color w:val="231F20"/>
              <w:spacing w:val="12"/>
              <w:sz w:val="21"/>
              <w:szCs w:val="21"/>
            </w:rPr>
            <w:t>图  6  逻辑模型框架示意图（参与人主题</w:t>
          </w:r>
          <w:r>
            <w:rPr>
              <w:rFonts w:ascii="Microsoft YaHei" w:eastAsia="Microsoft YaHei" w:hAnsi="Microsoft YaHei" w:cs="Microsoft YaHei"/>
              <w:color w:val="231F20"/>
              <w:spacing w:val="11"/>
              <w:sz w:val="21"/>
              <w:szCs w:val="21"/>
            </w:rPr>
            <w:t>）</w:t>
          </w:r>
          <w:r>
            <w:rPr>
              <w:rFonts w:ascii="Microsoft YaHei" w:eastAsia="Microsoft YaHei" w:hAnsi="Microsoft YaHei" w:cs="Microsoft YaHei"/>
              <w:color w:val="231F20"/>
              <w:sz w:val="21"/>
              <w:szCs w:val="21"/>
            </w:rPr>
            <w:t xml:space="preserve">                                                                </w:t>
          </w:r>
          <w:hyperlink w:anchor="bookmark25" w:history="1">
            <w:r>
              <w:rPr>
                <w:rFonts w:ascii="Microsoft YaHei" w:eastAsia="Microsoft YaHei" w:hAnsi="Microsoft YaHei" w:cs="Microsoft YaHei"/>
                <w:color w:val="231F20"/>
                <w:spacing w:val="11"/>
                <w:sz w:val="21"/>
                <w:szCs w:val="21"/>
              </w:rPr>
              <w:t>1</w:t>
            </w:r>
          </w:hyperlink>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1"/>
              <w:sz w:val="21"/>
              <w:szCs w:val="21"/>
            </w:rPr>
            <w:t>0</w:t>
          </w:r>
        </w:p>
        <w:p>
          <w:pPr>
            <w:spacing w:before="68" w:line="186" w:lineRule="auto"/>
            <w:ind w:left="71"/>
            <w:rPr>
              <w:rFonts w:ascii="Microsoft YaHei" w:eastAsia="Microsoft YaHei" w:hAnsi="Microsoft YaHei" w:cs="Microsoft YaHei"/>
              <w:sz w:val="21"/>
              <w:szCs w:val="21"/>
            </w:rPr>
          </w:pPr>
          <w:r>
            <w:rPr>
              <w:rFonts w:ascii="Microsoft YaHei" w:eastAsia="Microsoft YaHei" w:hAnsi="Microsoft YaHei" w:cs="Microsoft YaHei"/>
              <w:color w:val="231F20"/>
              <w:spacing w:val="16"/>
              <w:sz w:val="21"/>
              <w:szCs w:val="21"/>
            </w:rPr>
            <w:t>图</w:t>
          </w:r>
          <w:r>
            <w:rPr>
              <w:rFonts w:ascii="Microsoft YaHei" w:eastAsia="Microsoft YaHei" w:hAnsi="Microsoft YaHei" w:cs="Microsoft YaHei"/>
              <w:color w:val="231F20"/>
              <w:spacing w:val="10"/>
              <w:sz w:val="21"/>
              <w:szCs w:val="21"/>
            </w:rPr>
            <w:t xml:space="preserve">  </w:t>
          </w:r>
          <w:r>
            <w:rPr>
              <w:rFonts w:ascii="Microsoft YaHei" w:eastAsia="Microsoft YaHei" w:hAnsi="Microsoft YaHei" w:cs="Microsoft YaHei"/>
              <w:color w:val="231F20"/>
              <w:spacing w:val="16"/>
              <w:sz w:val="21"/>
              <w:szCs w:val="21"/>
            </w:rPr>
            <w:t>7</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6"/>
              <w:sz w:val="21"/>
              <w:szCs w:val="21"/>
            </w:rPr>
            <w:t>逻辑模型实施工艺参考示意图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r>
            <w:rPr>
              <w:rFonts w:ascii="Microsoft YaHei" w:eastAsia="Microsoft YaHei" w:hAnsi="Microsoft YaHei" w:cs="Microsoft YaHei"/>
              <w:color w:val="231F20"/>
              <w:spacing w:val="16"/>
              <w:sz w:val="21"/>
              <w:szCs w:val="21"/>
            </w:rPr>
            <w:t>1 1</w:t>
          </w:r>
        </w:p>
        <w:p>
          <w:pPr>
            <w:spacing w:before="59" w:line="182" w:lineRule="auto"/>
            <w:ind w:left="71"/>
            <w:rPr>
              <w:rFonts w:ascii="Microsoft YaHei" w:eastAsia="Microsoft YaHei" w:hAnsi="Microsoft YaHei" w:cs="Microsoft YaHei"/>
              <w:sz w:val="21"/>
              <w:szCs w:val="21"/>
            </w:rPr>
          </w:pPr>
          <w:r>
            <w:rPr>
              <w:rFonts w:ascii="Microsoft YaHei" w:eastAsia="Microsoft YaHei" w:hAnsi="Microsoft YaHei" w:cs="Microsoft YaHei"/>
              <w:color w:val="231F20"/>
              <w:spacing w:val="12"/>
              <w:sz w:val="21"/>
              <w:szCs w:val="21"/>
            </w:rPr>
            <w:t>图  8  物理模型框架示意图（参与人主题）</w:t>
          </w:r>
          <w:r>
            <w:rPr>
              <w:rFonts w:ascii="Microsoft YaHei" w:eastAsia="Microsoft YaHei" w:hAnsi="Microsoft YaHei" w:cs="Microsoft YaHei"/>
              <w:color w:val="231F20"/>
              <w:sz w:val="21"/>
              <w:szCs w:val="21"/>
            </w:rPr>
            <w:t xml:space="preserve">                                                                </w:t>
          </w:r>
          <w:hyperlink w:anchor="bookmark26" w:history="1">
            <w:r>
              <w:rPr>
                <w:rFonts w:ascii="Microsoft YaHei" w:eastAsia="Microsoft YaHei" w:hAnsi="Microsoft YaHei" w:cs="Microsoft YaHei"/>
                <w:color w:val="231F20"/>
                <w:spacing w:val="12"/>
                <w:sz w:val="21"/>
                <w:szCs w:val="21"/>
              </w:rPr>
              <w:t>1</w:t>
            </w:r>
          </w:hyperlink>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12"/>
              <w:sz w:val="21"/>
              <w:szCs w:val="21"/>
            </w:rPr>
            <w:t>2</w:t>
          </w:r>
        </w:p>
        <w:p>
          <w:pPr>
            <w:spacing w:before="69" w:line="185" w:lineRule="auto"/>
            <w:ind w:left="72"/>
            <w:rPr>
              <w:rFonts w:ascii="Microsoft YaHei" w:eastAsia="Microsoft YaHei" w:hAnsi="Microsoft YaHei" w:cs="Microsoft YaHei"/>
              <w:sz w:val="21"/>
              <w:szCs w:val="21"/>
            </w:rPr>
          </w:pPr>
          <w:r>
            <w:rPr>
              <w:rFonts w:ascii="Microsoft YaHei" w:eastAsia="Microsoft YaHei" w:hAnsi="Microsoft YaHei" w:cs="Microsoft YaHei"/>
              <w:color w:val="231F20"/>
              <w:spacing w:val="21"/>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1"/>
              <w:sz w:val="21"/>
              <w:szCs w:val="21"/>
            </w:rPr>
            <w:t>9</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21"/>
              <w:sz w:val="21"/>
              <w:szCs w:val="21"/>
            </w:rPr>
            <w:t>某银行数据模型管理组织示意图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27" w:history="1">
            <w:r>
              <w:rPr>
                <w:rFonts w:ascii="Microsoft YaHei" w:eastAsia="Microsoft YaHei" w:hAnsi="Microsoft YaHei" w:cs="Microsoft YaHei"/>
                <w:color w:val="231F20"/>
                <w:spacing w:val="21"/>
                <w:sz w:val="21"/>
                <w:szCs w:val="21"/>
              </w:rPr>
              <w:t>1</w:t>
            </w:r>
          </w:hyperlink>
          <w:r>
            <w:rPr>
              <w:rFonts w:ascii="Microsoft YaHei" w:eastAsia="Microsoft YaHei" w:hAnsi="Microsoft YaHei" w:cs="Microsoft YaHei"/>
              <w:color w:val="231F20"/>
              <w:spacing w:val="21"/>
              <w:sz w:val="21"/>
              <w:szCs w:val="21"/>
            </w:rPr>
            <w:t>4</w:t>
          </w:r>
        </w:p>
        <w:p>
          <w:pPr>
            <w:spacing w:before="60" w:line="186" w:lineRule="auto"/>
            <w:ind w:left="72"/>
            <w:rPr>
              <w:rFonts w:ascii="Microsoft YaHei" w:eastAsia="Microsoft YaHei" w:hAnsi="Microsoft YaHei" w:cs="Microsoft YaHei"/>
              <w:sz w:val="21"/>
              <w:szCs w:val="21"/>
            </w:rPr>
          </w:pPr>
          <w:r>
            <w:rPr>
              <w:rFonts w:ascii="Microsoft YaHei" w:eastAsia="Microsoft YaHei" w:hAnsi="Microsoft YaHei" w:cs="Microsoft YaHei"/>
              <w:color w:val="231F20"/>
              <w:spacing w:val="22"/>
              <w:sz w:val="21"/>
              <w:szCs w:val="21"/>
            </w:rPr>
            <w:t>图</w:t>
          </w:r>
          <w:r>
            <w:rPr>
              <w:rFonts w:ascii="Microsoft YaHei" w:eastAsia="Microsoft YaHei" w:hAnsi="Microsoft YaHei" w:cs="Microsoft YaHei"/>
              <w:color w:val="231F20"/>
              <w:spacing w:val="8"/>
              <w:sz w:val="21"/>
              <w:szCs w:val="21"/>
            </w:rPr>
            <w:t xml:space="preserve">  </w:t>
          </w:r>
          <w:r>
            <w:rPr>
              <w:rFonts w:ascii="Microsoft YaHei" w:eastAsia="Microsoft YaHei" w:hAnsi="Microsoft YaHei" w:cs="Microsoft YaHei"/>
              <w:color w:val="231F20"/>
              <w:spacing w:val="22"/>
              <w:sz w:val="21"/>
              <w:szCs w:val="21"/>
            </w:rPr>
            <w:t>10</w:t>
          </w:r>
          <w:r>
            <w:rPr>
              <w:rFonts w:ascii="Microsoft YaHei" w:eastAsia="Microsoft YaHei" w:hAnsi="Microsoft YaHei" w:cs="Microsoft YaHei"/>
              <w:color w:val="231F20"/>
              <w:spacing w:val="41"/>
              <w:w w:val="101"/>
              <w:sz w:val="21"/>
              <w:szCs w:val="21"/>
            </w:rPr>
            <w:t xml:space="preserve"> </w:t>
          </w:r>
          <w:r>
            <w:rPr>
              <w:rFonts w:ascii="Microsoft YaHei" w:eastAsia="Microsoft YaHei" w:hAnsi="Microsoft YaHei" w:cs="Microsoft YaHei"/>
              <w:color w:val="231F20"/>
              <w:spacing w:val="22"/>
              <w:sz w:val="21"/>
              <w:szCs w:val="21"/>
            </w:rPr>
            <w:t>某银行数据模型管理制度和对应流程示意图</w:t>
          </w:r>
          <w:r>
            <w:rPr>
              <w:rFonts w:ascii="Microsoft YaHei" w:eastAsia="Microsoft YaHei" w:hAnsi="Microsoft YaHei" w:cs="Microsoft YaHei"/>
              <w:color w:val="231F20"/>
              <w:spacing w:val="1"/>
              <w:sz w:val="21"/>
              <w:szCs w:val="21"/>
            </w:rPr>
            <w:t xml:space="preserve">                                                </w:t>
          </w:r>
          <w:hyperlink w:anchor="bookmark28" w:history="1">
            <w:r>
              <w:rPr>
                <w:rFonts w:ascii="Microsoft YaHei" w:eastAsia="Microsoft YaHei" w:hAnsi="Microsoft YaHei" w:cs="Microsoft YaHei"/>
                <w:color w:val="231F20"/>
                <w:spacing w:val="22"/>
                <w:sz w:val="21"/>
                <w:szCs w:val="21"/>
              </w:rPr>
              <w:t>1</w:t>
            </w:r>
          </w:hyperlink>
          <w:r>
            <w:rPr>
              <w:rFonts w:ascii="Microsoft YaHei" w:eastAsia="Microsoft YaHei" w:hAnsi="Microsoft YaHei" w:cs="Microsoft YaHei"/>
              <w:color w:val="231F20"/>
              <w:spacing w:val="22"/>
              <w:sz w:val="21"/>
              <w:szCs w:val="21"/>
            </w:rPr>
            <w:t>5</w:t>
          </w:r>
        </w:p>
        <w:p>
          <w:pPr>
            <w:spacing w:before="63" w:line="184"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3"/>
              <w:sz w:val="21"/>
              <w:szCs w:val="21"/>
            </w:rPr>
            <w:t>图  1 1  中国建设银行数据模型管控体系</w:t>
          </w:r>
          <w:r>
            <w:rPr>
              <w:rFonts w:ascii="Microsoft YaHei" w:eastAsia="Microsoft YaHei" w:hAnsi="Microsoft YaHei" w:cs="Microsoft YaHei"/>
              <w:color w:val="231F20"/>
              <w:sz w:val="21"/>
              <w:szCs w:val="21"/>
            </w:rPr>
            <w:t xml:space="preserve">                                                                    </w:t>
          </w:r>
          <w:hyperlink w:anchor="bookmark29" w:history="1">
            <w:r>
              <w:rPr>
                <w:rFonts w:ascii="Microsoft YaHei" w:eastAsia="Microsoft YaHei" w:hAnsi="Microsoft YaHei" w:cs="Microsoft YaHei"/>
                <w:color w:val="231F20"/>
                <w:spacing w:val="13"/>
                <w:sz w:val="21"/>
                <w:szCs w:val="21"/>
              </w:rPr>
              <w:t>1</w:t>
            </w:r>
          </w:hyperlink>
          <w:r>
            <w:rPr>
              <w:rFonts w:ascii="Microsoft YaHei" w:eastAsia="Microsoft YaHei" w:hAnsi="Microsoft YaHei" w:cs="Microsoft YaHei"/>
              <w:color w:val="231F20"/>
              <w:spacing w:val="13"/>
              <w:sz w:val="21"/>
              <w:szCs w:val="21"/>
            </w:rPr>
            <w:t>8</w:t>
          </w:r>
        </w:p>
        <w:p>
          <w:pPr>
            <w:spacing w:before="64" w:line="184"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7"/>
              <w:sz w:val="21"/>
              <w:szCs w:val="21"/>
            </w:rPr>
            <w:t>图</w:t>
          </w:r>
          <w:r>
            <w:rPr>
              <w:rFonts w:ascii="Microsoft YaHei" w:eastAsia="Microsoft YaHei" w:hAnsi="Microsoft YaHei" w:cs="Microsoft YaHei"/>
              <w:color w:val="231F20"/>
              <w:spacing w:val="13"/>
              <w:sz w:val="21"/>
              <w:szCs w:val="21"/>
            </w:rPr>
            <w:t xml:space="preserve">  </w:t>
          </w:r>
          <w:r>
            <w:rPr>
              <w:rFonts w:ascii="Microsoft YaHei" w:eastAsia="Microsoft YaHei" w:hAnsi="Microsoft YaHei" w:cs="Microsoft YaHei"/>
              <w:color w:val="231F20"/>
              <w:spacing w:val="17"/>
              <w:sz w:val="21"/>
              <w:szCs w:val="21"/>
            </w:rPr>
            <w:t>12  中国建设银行数据模型建设阶段</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0" w:history="1">
            <w:r>
              <w:rPr>
                <w:rFonts w:ascii="Microsoft YaHei" w:eastAsia="Microsoft YaHei" w:hAnsi="Microsoft YaHei" w:cs="Microsoft YaHei"/>
                <w:color w:val="231F20"/>
                <w:spacing w:val="17"/>
                <w:sz w:val="21"/>
                <w:szCs w:val="21"/>
              </w:rPr>
              <w:t>19</w:t>
            </w:r>
          </w:hyperlink>
        </w:p>
        <w:p>
          <w:pPr>
            <w:spacing w:before="62" w:line="186" w:lineRule="auto"/>
            <w:ind w:left="73"/>
            <w:rPr>
              <w:rFonts w:ascii="Microsoft YaHei" w:eastAsia="Microsoft YaHei" w:hAnsi="Microsoft YaHei" w:cs="Microsoft YaHei"/>
              <w:sz w:val="21"/>
              <w:szCs w:val="21"/>
            </w:rPr>
          </w:pPr>
          <w:r>
            <w:rPr>
              <w:rFonts w:ascii="Microsoft YaHei" w:eastAsia="Microsoft YaHei" w:hAnsi="Microsoft YaHei" w:cs="Microsoft YaHei"/>
              <w:color w:val="231F20"/>
              <w:spacing w:val="18"/>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8"/>
              <w:sz w:val="21"/>
              <w:szCs w:val="21"/>
            </w:rPr>
            <w:t>13  中国建设银行C模型主题分类</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1" w:history="1">
            <w:r>
              <w:rPr>
                <w:rFonts w:ascii="Microsoft YaHei" w:eastAsia="Microsoft YaHei" w:hAnsi="Microsoft YaHei" w:cs="Microsoft YaHei"/>
                <w:color w:val="231F20"/>
                <w:spacing w:val="18"/>
                <w:sz w:val="21"/>
                <w:szCs w:val="21"/>
              </w:rPr>
              <w:t>2</w:t>
            </w:r>
          </w:hyperlink>
          <w:r>
            <w:rPr>
              <w:rFonts w:ascii="Microsoft YaHei" w:eastAsia="Microsoft YaHei" w:hAnsi="Microsoft YaHei" w:cs="Microsoft YaHei"/>
              <w:color w:val="231F20"/>
              <w:spacing w:val="18"/>
              <w:sz w:val="21"/>
              <w:szCs w:val="21"/>
            </w:rPr>
            <w:t>0</w:t>
          </w:r>
        </w:p>
        <w:p>
          <w:pPr>
            <w:spacing w:before="60" w:line="195" w:lineRule="auto"/>
            <w:ind w:left="74"/>
            <w:rPr>
              <w:rFonts w:ascii="Microsoft YaHei" w:eastAsia="Microsoft YaHei" w:hAnsi="Microsoft YaHei" w:cs="Microsoft YaHei"/>
              <w:sz w:val="21"/>
              <w:szCs w:val="21"/>
            </w:rPr>
          </w:pPr>
          <w:r>
            <w:rPr>
              <w:rFonts w:ascii="Microsoft YaHei" w:eastAsia="Microsoft YaHei" w:hAnsi="Microsoft YaHei" w:cs="Microsoft YaHei"/>
              <w:color w:val="231F20"/>
              <w:spacing w:val="26"/>
              <w:sz w:val="21"/>
              <w:szCs w:val="21"/>
            </w:rPr>
            <w:t>图</w:t>
          </w:r>
          <w:r>
            <w:rPr>
              <w:rFonts w:ascii="Microsoft YaHei" w:eastAsia="Microsoft YaHei" w:hAnsi="Microsoft YaHei" w:cs="Microsoft YaHei"/>
              <w:color w:val="231F20"/>
              <w:spacing w:val="4"/>
              <w:sz w:val="21"/>
              <w:szCs w:val="21"/>
            </w:rPr>
            <w:t xml:space="preserve">  </w:t>
          </w:r>
          <w:r>
            <w:rPr>
              <w:rFonts w:ascii="Microsoft YaHei" w:eastAsia="Microsoft YaHei" w:hAnsi="Microsoft YaHei" w:cs="Microsoft YaHei"/>
              <w:color w:val="231F20"/>
              <w:spacing w:val="26"/>
              <w:sz w:val="21"/>
              <w:szCs w:val="21"/>
            </w:rPr>
            <w:t>14  中国农业银行</w:t>
          </w:r>
          <w:r>
            <w:rPr>
              <w:rFonts w:ascii="Microsoft YaHei" w:eastAsia="Microsoft YaHei" w:hAnsi="Microsoft YaHei" w:cs="Microsoft YaHei"/>
              <w:color w:val="231F20"/>
              <w:sz w:val="21"/>
              <w:szCs w:val="21"/>
            </w:rPr>
            <w:t>DataOps</w:t>
          </w:r>
          <w:r>
            <w:rPr>
              <w:rFonts w:ascii="Microsoft YaHei" w:eastAsia="Microsoft YaHei" w:hAnsi="Microsoft YaHei" w:cs="Microsoft YaHei"/>
              <w:color w:val="231F20"/>
              <w:spacing w:val="26"/>
              <w:sz w:val="21"/>
              <w:szCs w:val="21"/>
            </w:rPr>
            <w:t>数据设计研发流水线</w:t>
          </w:r>
          <w:r>
            <w:rPr>
              <w:rFonts w:ascii="Microsoft YaHei" w:eastAsia="Microsoft YaHei" w:hAnsi="Microsoft YaHei" w:cs="Microsoft YaHei"/>
              <w:color w:val="231F20"/>
              <w:sz w:val="21"/>
              <w:szCs w:val="21"/>
            </w:rPr>
            <w:t xml:space="preserve">                                               </w:t>
          </w:r>
          <w:hyperlink w:anchor="bookmark32" w:history="1">
            <w:r>
              <w:rPr>
                <w:rFonts w:ascii="Microsoft YaHei" w:eastAsia="Microsoft YaHei" w:hAnsi="Microsoft YaHei" w:cs="Microsoft YaHei"/>
                <w:color w:val="231F20"/>
                <w:spacing w:val="25"/>
                <w:sz w:val="21"/>
                <w:szCs w:val="21"/>
              </w:rPr>
              <w:t>21</w:t>
            </w:r>
          </w:hyperlink>
        </w:p>
        <w:p>
          <w:pPr>
            <w:spacing w:before="50" w:line="183" w:lineRule="auto"/>
            <w:ind w:left="74"/>
            <w:rPr>
              <w:rFonts w:ascii="Microsoft YaHei" w:eastAsia="Microsoft YaHei" w:hAnsi="Microsoft YaHei" w:cs="Microsoft YaHei"/>
              <w:sz w:val="21"/>
              <w:szCs w:val="21"/>
            </w:rPr>
          </w:pPr>
          <w:r>
            <w:rPr>
              <w:rFonts w:ascii="Microsoft YaHei" w:eastAsia="Microsoft YaHei" w:hAnsi="Microsoft YaHei" w:cs="Microsoft YaHei"/>
              <w:color w:val="231F20"/>
              <w:spacing w:val="17"/>
              <w:sz w:val="21"/>
              <w:szCs w:val="21"/>
            </w:rPr>
            <w:t>图</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7"/>
              <w:sz w:val="21"/>
              <w:szCs w:val="21"/>
            </w:rPr>
            <w:t>15  中国农业银行数据架构图</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3" w:history="1">
            <w:r>
              <w:rPr>
                <w:rFonts w:ascii="Microsoft YaHei" w:eastAsia="Microsoft YaHei" w:hAnsi="Microsoft YaHei" w:cs="Microsoft YaHei"/>
                <w:color w:val="231F20"/>
                <w:spacing w:val="17"/>
                <w:sz w:val="21"/>
                <w:szCs w:val="21"/>
              </w:rPr>
              <w:t>22</w:t>
            </w:r>
          </w:hyperlink>
        </w:p>
        <w:p>
          <w:pPr>
            <w:spacing w:before="64"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19"/>
              <w:sz w:val="21"/>
              <w:szCs w:val="21"/>
            </w:rPr>
            <w:t>图</w:t>
          </w:r>
          <w:r>
            <w:rPr>
              <w:rFonts w:ascii="Microsoft YaHei" w:eastAsia="Microsoft YaHei" w:hAnsi="Microsoft YaHei" w:cs="Microsoft YaHei"/>
              <w:color w:val="231F20"/>
              <w:spacing w:val="7"/>
              <w:sz w:val="21"/>
              <w:szCs w:val="21"/>
            </w:rPr>
            <w:t xml:space="preserve">  </w:t>
          </w:r>
          <w:r>
            <w:rPr>
              <w:rFonts w:ascii="Microsoft YaHei" w:eastAsia="Microsoft YaHei" w:hAnsi="Microsoft YaHei" w:cs="Microsoft YaHei"/>
              <w:color w:val="231F20"/>
              <w:spacing w:val="19"/>
              <w:sz w:val="21"/>
              <w:szCs w:val="21"/>
            </w:rPr>
            <w:t>16  中国农业银行数据模型细化环节</w:t>
          </w:r>
          <w:r>
            <w:rPr>
              <w:rFonts w:ascii="Microsoft YaHei" w:eastAsia="Microsoft YaHei" w:hAnsi="Microsoft YaHei" w:cs="Microsoft YaHei"/>
              <w:color w:val="231F20"/>
              <w:spacing w:val="1"/>
              <w:sz w:val="21"/>
              <w:szCs w:val="21"/>
            </w:rPr>
            <w:t xml:space="preserve">                                                </w:t>
          </w:r>
          <w:r>
            <w:rPr>
              <w:rFonts w:ascii="Microsoft YaHei" w:eastAsia="Microsoft YaHei" w:hAnsi="Microsoft YaHei" w:cs="Microsoft YaHei"/>
              <w:color w:val="231F20"/>
              <w:sz w:val="21"/>
              <w:szCs w:val="21"/>
            </w:rPr>
            <w:t xml:space="preserve">                   </w:t>
          </w:r>
          <w:hyperlink w:anchor="bookmark34" w:history="1">
            <w:r>
              <w:rPr>
                <w:rFonts w:ascii="Microsoft YaHei" w:eastAsia="Microsoft YaHei" w:hAnsi="Microsoft YaHei" w:cs="Microsoft YaHei"/>
                <w:color w:val="231F20"/>
                <w:spacing w:val="19"/>
                <w:sz w:val="21"/>
                <w:szCs w:val="21"/>
              </w:rPr>
              <w:t>22</w:t>
            </w:r>
          </w:hyperlink>
        </w:p>
        <w:p>
          <w:pPr>
            <w:spacing w:before="65"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3"/>
              <w:sz w:val="21"/>
              <w:szCs w:val="21"/>
            </w:rPr>
            <w:t xml:space="preserve">图  17  交通银行数据模型双“T”架构                              </w:t>
          </w:r>
          <w:r>
            <w:rPr>
              <w:rFonts w:ascii="Microsoft YaHei" w:eastAsia="Microsoft YaHei" w:hAnsi="Microsoft YaHei" w:cs="Microsoft YaHei"/>
              <w:color w:val="231F20"/>
              <w:spacing w:val="2"/>
              <w:sz w:val="21"/>
              <w:szCs w:val="21"/>
            </w:rPr>
            <w:t xml:space="preserve">                                          </w:t>
          </w:r>
          <w:hyperlink w:anchor="bookmark35" w:history="1">
            <w:r>
              <w:rPr>
                <w:rFonts w:ascii="Microsoft YaHei" w:eastAsia="Microsoft YaHei" w:hAnsi="Microsoft YaHei" w:cs="Microsoft YaHei"/>
                <w:color w:val="231F20"/>
                <w:spacing w:val="2"/>
                <w:sz w:val="21"/>
                <w:szCs w:val="21"/>
              </w:rPr>
              <w:t>23</w:t>
            </w:r>
          </w:hyperlink>
        </w:p>
        <w:p>
          <w:pPr>
            <w:spacing w:before="64" w:line="184" w:lineRule="auto"/>
            <w:ind w:left="75"/>
            <w:rPr>
              <w:rFonts w:ascii="Microsoft YaHei" w:eastAsia="Microsoft YaHei" w:hAnsi="Microsoft YaHei" w:cs="Microsoft YaHei"/>
              <w:sz w:val="21"/>
              <w:szCs w:val="21"/>
            </w:rPr>
          </w:pPr>
          <w:r>
            <w:rPr>
              <w:rFonts w:ascii="Microsoft YaHei" w:eastAsia="Microsoft YaHei" w:hAnsi="Microsoft YaHei" w:cs="Microsoft YaHei"/>
              <w:color w:val="231F20"/>
              <w:spacing w:val="15"/>
              <w:sz w:val="21"/>
              <w:szCs w:val="21"/>
            </w:rPr>
            <w:t>图</w:t>
          </w:r>
          <w:r>
            <w:rPr>
              <w:rFonts w:ascii="Microsoft YaHei" w:eastAsia="Microsoft YaHei" w:hAnsi="Microsoft YaHei" w:cs="Microsoft YaHei"/>
              <w:color w:val="231F20"/>
              <w:spacing w:val="9"/>
              <w:sz w:val="21"/>
              <w:szCs w:val="21"/>
            </w:rPr>
            <w:t xml:space="preserve">  </w:t>
          </w:r>
          <w:r>
            <w:rPr>
              <w:rFonts w:ascii="Microsoft YaHei" w:eastAsia="Microsoft YaHei" w:hAnsi="Microsoft YaHei" w:cs="Microsoft YaHei"/>
              <w:color w:val="231F20"/>
              <w:spacing w:val="15"/>
              <w:sz w:val="21"/>
              <w:szCs w:val="21"/>
            </w:rPr>
            <w:t>18</w:t>
          </w:r>
          <w:r>
            <w:rPr>
              <w:rFonts w:ascii="Microsoft YaHei" w:eastAsia="Microsoft YaHei" w:hAnsi="Microsoft YaHei" w:cs="Microsoft YaHei"/>
              <w:color w:val="231F20"/>
              <w:spacing w:val="5"/>
              <w:sz w:val="21"/>
              <w:szCs w:val="21"/>
            </w:rPr>
            <w:t xml:space="preserve">  </w:t>
          </w:r>
          <w:r>
            <w:rPr>
              <w:rFonts w:ascii="Microsoft YaHei" w:eastAsia="Microsoft YaHei" w:hAnsi="Microsoft YaHei" w:cs="Microsoft YaHei"/>
              <w:color w:val="231F20"/>
              <w:spacing w:val="15"/>
              <w:sz w:val="21"/>
              <w:szCs w:val="21"/>
            </w:rPr>
            <w:t>企业架构总体视图</w:t>
          </w:r>
          <w:r>
            <w:rPr>
              <w:rFonts w:ascii="Microsoft YaHei" w:eastAsia="Microsoft YaHei" w:hAnsi="Microsoft YaHei" w:cs="Microsoft YaHei"/>
              <w:color w:val="231F20"/>
              <w:sz w:val="21"/>
              <w:szCs w:val="21"/>
            </w:rPr>
            <w:t xml:space="preserve">                                                                                           </w:t>
          </w:r>
          <w:hyperlink w:anchor="bookmark36" w:history="1">
            <w:r>
              <w:rPr>
                <w:rFonts w:ascii="Microsoft YaHei" w:eastAsia="Microsoft YaHei" w:hAnsi="Microsoft YaHei" w:cs="Microsoft YaHei"/>
                <w:color w:val="231F20"/>
                <w:spacing w:val="15"/>
                <w:sz w:val="21"/>
                <w:szCs w:val="21"/>
              </w:rPr>
              <w:t>24</w:t>
            </w:r>
          </w:hyperlink>
        </w:p>
      </w:sdtContent>
    </w:sdt>
    <w:p>
      <w:pPr>
        <w:pStyle w:val="BodyText"/>
        <w:spacing w:line="277" w:lineRule="auto"/>
      </w:pPr>
    </w:p>
    <w:p>
      <w:pPr>
        <w:pStyle w:val="BodyText"/>
        <w:spacing w:line="278" w:lineRule="auto"/>
      </w:pPr>
    </w:p>
    <w:p>
      <w:pPr>
        <w:spacing w:before="120" w:line="176" w:lineRule="auto"/>
        <w:rPr>
          <w:rFonts w:ascii="Microsoft YaHei" w:eastAsia="Microsoft YaHei" w:hAnsi="Microsoft YaHei" w:cs="Microsoft YaHei"/>
          <w:sz w:val="28"/>
          <w:szCs w:val="28"/>
        </w:rPr>
      </w:pPr>
      <w:r>
        <w:rPr>
          <w:rFonts w:ascii="Microsoft YaHei" w:eastAsia="Microsoft YaHei" w:hAnsi="Microsoft YaHei" w:cs="Microsoft YaHei"/>
          <w:color w:val="2B6EA4"/>
          <w:spacing w:val="2"/>
          <w:sz w:val="28"/>
          <w:szCs w:val="28"/>
        </w:rPr>
        <w:t>表目录</w:t>
      </w:r>
    </w:p>
    <w:sdt>
      <w:sdtPr>
        <w:rPr>
          <w:rFonts w:ascii="Microsoft YaHei" w:eastAsia="Microsoft YaHei" w:hAnsi="Microsoft YaHei" w:cs="Microsoft YaHei"/>
          <w:sz w:val="22"/>
          <w:szCs w:val="22"/>
        </w:rPr>
        <w:id w:val="931294491"/>
        <w:docPartObj>
          <w:docPartGallery w:val="Table of Contents"/>
          <w:docPartUnique/>
        </w:docPartObj>
      </w:sdtPr>
      <w:sdtEndPr>
        <w:rPr>
          <w:rFonts w:ascii="Microsoft YaHei" w:eastAsia="Microsoft YaHei" w:hAnsi="Microsoft YaHei" w:cs="Microsoft YaHei"/>
          <w:sz w:val="22"/>
          <w:szCs w:val="22"/>
        </w:rPr>
      </w:sdtEndPr>
      <w:sdtContent>
        <w:p>
          <w:pPr>
            <w:spacing w:before="96"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4"/>
              <w:sz w:val="22"/>
              <w:szCs w:val="22"/>
            </w:rPr>
            <w:t>表</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pacing w:val="4"/>
              <w:sz w:val="22"/>
              <w:szCs w:val="22"/>
            </w:rPr>
            <w:t>1</w:t>
          </w:r>
          <w:r>
            <w:rPr>
              <w:rFonts w:ascii="Microsoft YaHei" w:eastAsia="Microsoft YaHei" w:hAnsi="Microsoft YaHei" w:cs="Microsoft YaHei"/>
              <w:color w:val="231F20"/>
              <w:spacing w:val="22"/>
              <w:sz w:val="22"/>
              <w:szCs w:val="22"/>
            </w:rPr>
            <w:t xml:space="preserve">  </w:t>
          </w:r>
          <w:r>
            <w:rPr>
              <w:rFonts w:ascii="Microsoft YaHei" w:eastAsia="Microsoft YaHei" w:hAnsi="Microsoft YaHei" w:cs="Microsoft YaHei"/>
              <w:color w:val="231F20"/>
              <w:spacing w:val="4"/>
              <w:sz w:val="22"/>
              <w:szCs w:val="22"/>
            </w:rPr>
            <w:t xml:space="preserve">数据模型相关人员主要职责                                                              </w:t>
          </w:r>
          <w:r>
            <w:rPr>
              <w:rFonts w:ascii="Microsoft YaHei" w:eastAsia="Microsoft YaHei" w:hAnsi="Microsoft YaHei" w:cs="Microsoft YaHei"/>
              <w:color w:val="231F20"/>
              <w:spacing w:val="3"/>
              <w:sz w:val="22"/>
              <w:szCs w:val="22"/>
            </w:rPr>
            <w:t xml:space="preserve">         </w:t>
          </w:r>
          <w:hyperlink w:anchor="bookmark37" w:history="1">
            <w:r>
              <w:rPr>
                <w:rFonts w:ascii="Microsoft YaHei" w:eastAsia="Microsoft YaHei" w:hAnsi="Microsoft YaHei" w:cs="Microsoft YaHei"/>
                <w:color w:val="231F20"/>
                <w:spacing w:val="3"/>
                <w:sz w:val="22"/>
                <w:szCs w:val="22"/>
              </w:rPr>
              <w:t>1</w:t>
            </w:r>
          </w:hyperlink>
          <w:r>
            <w:rPr>
              <w:rFonts w:ascii="Microsoft YaHei" w:eastAsia="Microsoft YaHei" w:hAnsi="Microsoft YaHei" w:cs="Microsoft YaHei"/>
              <w:color w:val="231F20"/>
              <w:spacing w:val="3"/>
              <w:sz w:val="22"/>
              <w:szCs w:val="22"/>
            </w:rPr>
            <w:t>5</w:t>
          </w:r>
        </w:p>
        <w:p>
          <w:pPr>
            <w:spacing w:before="62"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6"/>
              <w:sz w:val="22"/>
              <w:szCs w:val="22"/>
            </w:rPr>
            <w:t>表</w:t>
          </w:r>
          <w:r>
            <w:rPr>
              <w:rFonts w:ascii="Microsoft YaHei" w:eastAsia="Microsoft YaHei" w:hAnsi="Microsoft YaHei" w:cs="Microsoft YaHei"/>
              <w:color w:val="231F20"/>
              <w:spacing w:val="1"/>
              <w:sz w:val="22"/>
              <w:szCs w:val="22"/>
            </w:rPr>
            <w:t xml:space="preserve">  </w:t>
          </w:r>
          <w:r>
            <w:rPr>
              <w:rFonts w:ascii="Microsoft YaHei" w:eastAsia="Microsoft YaHei" w:hAnsi="Microsoft YaHei" w:cs="Microsoft YaHei"/>
              <w:color w:val="231F20"/>
              <w:spacing w:val="6"/>
              <w:sz w:val="22"/>
              <w:szCs w:val="22"/>
            </w:rPr>
            <w:t>2</w:t>
          </w:r>
          <w:r>
            <w:rPr>
              <w:rFonts w:ascii="Microsoft YaHei" w:eastAsia="Microsoft YaHei" w:hAnsi="Microsoft YaHei" w:cs="Microsoft YaHei"/>
              <w:color w:val="231F20"/>
              <w:spacing w:val="2"/>
              <w:sz w:val="22"/>
              <w:szCs w:val="22"/>
            </w:rPr>
            <w:t xml:space="preserve">  </w:t>
          </w:r>
          <w:r>
            <w:rPr>
              <w:rFonts w:ascii="Microsoft YaHei" w:eastAsia="Microsoft YaHei" w:hAnsi="Microsoft YaHei" w:cs="Microsoft YaHei"/>
              <w:color w:val="231F20"/>
              <w:spacing w:val="6"/>
              <w:sz w:val="22"/>
              <w:szCs w:val="22"/>
            </w:rPr>
            <w:t xml:space="preserve">数据模型管理相关制度规范示例       </w:t>
          </w:r>
          <w:r>
            <w:rPr>
              <w:rFonts w:ascii="Microsoft YaHei" w:eastAsia="Microsoft YaHei" w:hAnsi="Microsoft YaHei" w:cs="Microsoft YaHei"/>
              <w:color w:val="231F20"/>
              <w:spacing w:val="5"/>
              <w:sz w:val="22"/>
              <w:szCs w:val="22"/>
            </w:rPr>
            <w:t xml:space="preserve">                                                        </w:t>
          </w:r>
          <w:hyperlink w:anchor="bookmark38" w:history="1">
            <w:r>
              <w:rPr>
                <w:rFonts w:ascii="Microsoft YaHei" w:eastAsia="Microsoft YaHei" w:hAnsi="Microsoft YaHei" w:cs="Microsoft YaHei"/>
                <w:color w:val="231F20"/>
                <w:spacing w:val="5"/>
                <w:sz w:val="22"/>
                <w:szCs w:val="22"/>
              </w:rPr>
              <w:t>1</w:t>
            </w:r>
          </w:hyperlink>
          <w:r>
            <w:rPr>
              <w:rFonts w:ascii="Microsoft YaHei" w:eastAsia="Microsoft YaHei" w:hAnsi="Microsoft YaHei" w:cs="Microsoft YaHei"/>
              <w:color w:val="231F20"/>
              <w:spacing w:val="-22"/>
              <w:sz w:val="22"/>
              <w:szCs w:val="22"/>
            </w:rPr>
            <w:t xml:space="preserve"> </w:t>
          </w:r>
          <w:r>
            <w:rPr>
              <w:rFonts w:ascii="Microsoft YaHei" w:eastAsia="Microsoft YaHei" w:hAnsi="Microsoft YaHei" w:cs="Microsoft YaHei"/>
              <w:color w:val="231F20"/>
              <w:spacing w:val="5"/>
              <w:sz w:val="22"/>
              <w:szCs w:val="22"/>
            </w:rPr>
            <w:t>7</w:t>
          </w:r>
        </w:p>
        <w:p>
          <w:pPr>
            <w:spacing w:before="61" w:line="177" w:lineRule="auto"/>
            <w:ind w:left="57"/>
            <w:rPr>
              <w:rFonts w:ascii="Microsoft YaHei" w:eastAsia="Microsoft YaHei" w:hAnsi="Microsoft YaHei" w:cs="Microsoft YaHei"/>
              <w:sz w:val="22"/>
              <w:szCs w:val="22"/>
            </w:rPr>
          </w:pPr>
          <w:r>
            <w:rPr>
              <w:rFonts w:ascii="Microsoft YaHei" w:eastAsia="Microsoft YaHei" w:hAnsi="Microsoft YaHei" w:cs="Microsoft YaHei"/>
              <w:color w:val="231F20"/>
              <w:spacing w:val="11"/>
              <w:sz w:val="22"/>
              <w:szCs w:val="22"/>
            </w:rPr>
            <w:t>表</w:t>
          </w:r>
          <w:r>
            <w:rPr>
              <w:rFonts w:ascii="Microsoft YaHei" w:eastAsia="Microsoft YaHei" w:hAnsi="Microsoft YaHei" w:cs="Microsoft YaHei"/>
              <w:color w:val="231F20"/>
              <w:spacing w:val="3"/>
              <w:sz w:val="22"/>
              <w:szCs w:val="22"/>
            </w:rPr>
            <w:t xml:space="preserve">  </w:t>
          </w:r>
          <w:r>
            <w:rPr>
              <w:rFonts w:ascii="Microsoft YaHei" w:eastAsia="Microsoft YaHei" w:hAnsi="Microsoft YaHei" w:cs="Microsoft YaHei"/>
              <w:color w:val="231F20"/>
              <w:spacing w:val="11"/>
              <w:sz w:val="22"/>
              <w:szCs w:val="22"/>
            </w:rPr>
            <w:t>3</w:t>
          </w:r>
          <w:r>
            <w:rPr>
              <w:rFonts w:ascii="Microsoft YaHei" w:eastAsia="Microsoft YaHei" w:hAnsi="Microsoft YaHei" w:cs="Microsoft YaHei"/>
              <w:color w:val="231F20"/>
              <w:spacing w:val="2"/>
              <w:sz w:val="22"/>
              <w:szCs w:val="22"/>
            </w:rPr>
            <w:t xml:space="preserve">  </w:t>
          </w:r>
          <w:r>
            <w:rPr>
              <w:rFonts w:ascii="Microsoft YaHei" w:eastAsia="Microsoft YaHei" w:hAnsi="Microsoft YaHei" w:cs="Microsoft YaHei"/>
              <w:color w:val="231F20"/>
              <w:spacing w:val="11"/>
              <w:sz w:val="22"/>
              <w:szCs w:val="22"/>
            </w:rPr>
            <w:t>数据模型管理平台的核心功能</w:t>
          </w:r>
          <w:r>
            <w:rPr>
              <w:rFonts w:ascii="Microsoft YaHei" w:eastAsia="Microsoft YaHei" w:hAnsi="Microsoft YaHei" w:cs="Microsoft YaHei"/>
              <w:color w:val="231F20"/>
              <w:sz w:val="22"/>
              <w:szCs w:val="22"/>
            </w:rPr>
            <w:t xml:space="preserve">                                                                      </w:t>
          </w:r>
          <w:hyperlink w:anchor="bookmark39" w:history="1">
            <w:r>
              <w:rPr>
                <w:rFonts w:ascii="Microsoft YaHei" w:eastAsia="Microsoft YaHei" w:hAnsi="Microsoft YaHei" w:cs="Microsoft YaHei"/>
                <w:color w:val="231F20"/>
                <w:spacing w:val="11"/>
                <w:sz w:val="22"/>
                <w:szCs w:val="22"/>
              </w:rPr>
              <w:t>1</w:t>
            </w:r>
          </w:hyperlink>
          <w:r>
            <w:rPr>
              <w:rFonts w:ascii="Microsoft YaHei" w:eastAsia="Microsoft YaHei" w:hAnsi="Microsoft YaHei" w:cs="Microsoft YaHei"/>
              <w:color w:val="231F20"/>
              <w:spacing w:val="11"/>
              <w:sz w:val="22"/>
              <w:szCs w:val="22"/>
            </w:rPr>
            <w:t>7</w:t>
          </w:r>
        </w:p>
      </w:sdtContent>
    </w:sdt>
    <w:p>
      <w:pPr>
        <w:spacing w:line="177" w:lineRule="auto"/>
        <w:rPr>
          <w:rFonts w:ascii="Microsoft YaHei" w:eastAsia="Microsoft YaHei" w:hAnsi="Microsoft YaHei" w:cs="Microsoft YaHei"/>
          <w:sz w:val="22"/>
          <w:szCs w:val="22"/>
        </w:rPr>
        <w:sectPr>
          <w:footerReference w:type="default" r:id="rId19"/>
          <w:pgSz w:w="11906" w:h="16838"/>
          <w:pgMar w:top="641" w:right="1133" w:bottom="400" w:left="1632" w:header="0" w:footer="0" w:gutter="0"/>
          <w:pgNumType w:start="9"/>
          <w:cols w:space="708"/>
        </w:sectPr>
      </w:pPr>
    </w:p>
    <w:p>
      <w:pPr>
        <w:spacing w:line="344" w:lineRule="exact"/>
        <w:ind w:firstLine="6349"/>
      </w:pPr>
      <w:r>
        <w:drawing>
          <wp:anchor distT="0" distB="0" distL="0" distR="0" simplePos="0" relativeHeight="251661312" behindDoc="1" locked="0" layoutInCell="0" allowOverlap="1">
            <wp:simplePos x="0" y="0"/>
            <wp:positionH relativeFrom="page">
              <wp:posOffset>751050</wp:posOffset>
            </wp:positionH>
            <wp:positionV relativeFrom="page">
              <wp:posOffset>9816420</wp:posOffset>
            </wp:positionV>
            <wp:extent cx="6057900"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0"/>
                    <a:stretch>
                      <a:fillRect/>
                    </a:stretch>
                  </pic:blipFill>
                  <pic:spPr>
                    <a:xfrm>
                      <a:off x="0" y="0"/>
                      <a:ext cx="6057900" cy="6350"/>
                    </a:xfrm>
                    <a:prstGeom prst="rect">
                      <a:avLst/>
                    </a:prstGeom>
                  </pic:spPr>
                </pic:pic>
              </a:graphicData>
            </a:graphic>
          </wp:anchor>
        </w:drawing>
      </w:r>
      <w:r>
        <w:rPr>
          <w:position w:val="-6"/>
        </w:rPr>
        <w:pict>
          <v:group id="_x0000_i1044" style="width:165.4pt;height:17.25pt;mso-position-horizontal-relative:char;mso-position-vertical-relative:line" coordorigin="0,0" coordsize="3307,345" filled="f" stroked="f">
            <v:shape id="_x0000_s1045" type="#_x0000_t75" style="width:3307;height:345;position:absolute" filled="f" stroked="f">
              <v:imagedata r:id="rId10" o:title=""/>
            </v:shape>
            <v:shape id="_x0000_s1046"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48" w:lineRule="auto"/>
      </w:pPr>
    </w:p>
    <w:p>
      <w:pPr>
        <w:pStyle w:val="BodyText"/>
        <w:spacing w:line="248" w:lineRule="auto"/>
      </w:pPr>
    </w:p>
    <w:p>
      <w:pPr>
        <w:spacing w:before="172" w:line="180" w:lineRule="auto"/>
        <w:ind w:left="41"/>
        <w:rPr>
          <w:rFonts w:ascii="Microsoft YaHei" w:eastAsia="Microsoft YaHei" w:hAnsi="Microsoft YaHei" w:cs="Microsoft YaHei"/>
          <w:sz w:val="40"/>
          <w:szCs w:val="40"/>
        </w:rPr>
      </w:pPr>
      <w:bookmarkStart w:id="3" w:name="bookmark6"/>
      <w:bookmarkEnd w:id="3"/>
      <w:r>
        <w:rPr>
          <w:rFonts w:ascii="Microsoft YaHei" w:eastAsia="Microsoft YaHei" w:hAnsi="Microsoft YaHei" w:cs="Microsoft YaHei"/>
          <w:b/>
          <w:bCs/>
          <w:color w:val="2B6EA4"/>
          <w:spacing w:val="33"/>
          <w:sz w:val="40"/>
          <w:szCs w:val="40"/>
        </w:rPr>
        <w:t>一、商业银行数据模型概述</w:t>
      </w:r>
    </w:p>
    <w:p>
      <w:pPr>
        <w:pStyle w:val="BodyText"/>
        <w:spacing w:line="323" w:lineRule="auto"/>
      </w:pPr>
    </w:p>
    <w:p>
      <w:pPr>
        <w:spacing w:before="103" w:line="233" w:lineRule="auto"/>
        <w:ind w:right="17"/>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14"/>
          <w:sz w:val="24"/>
          <w:szCs w:val="24"/>
        </w:rPr>
        <w:t>数据模型：</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14"/>
          <w:sz w:val="24"/>
          <w:szCs w:val="24"/>
        </w:rPr>
        <w:t>是指使用结构化的语言将收集到的企业业务经营、管理</w:t>
      </w:r>
      <w:r>
        <w:rPr>
          <w:rFonts w:ascii="Microsoft YaHei" w:eastAsia="Microsoft YaHei" w:hAnsi="Microsoft YaHei" w:cs="Microsoft YaHei"/>
          <w:color w:val="231F20"/>
          <w:spacing w:val="13"/>
          <w:sz w:val="24"/>
          <w:szCs w:val="24"/>
        </w:rPr>
        <w:t>和决策中使用</w:t>
      </w:r>
    </w:p>
    <w:p>
      <w:pPr>
        <w:spacing w:before="1" w:line="181" w:lineRule="auto"/>
        <w:ind w:left="45"/>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的数据需求进行综合分析，按照模型设计规范将需求重新组织形</w:t>
      </w:r>
      <w:r>
        <w:rPr>
          <w:rFonts w:ascii="Microsoft YaHei" w:eastAsia="Microsoft YaHei" w:hAnsi="Microsoft YaHei" w:cs="Microsoft YaHei"/>
          <w:color w:val="231F20"/>
          <w:spacing w:val="16"/>
          <w:sz w:val="24"/>
          <w:szCs w:val="24"/>
        </w:rPr>
        <w:t>成的结构化模型</w:t>
      </w:r>
      <w:r>
        <w:rPr>
          <w:rFonts w:ascii="Microsoft YaHei" w:eastAsia="Microsoft YaHei" w:hAnsi="Microsoft YaHei" w:cs="Microsoft YaHei"/>
          <w:color w:val="231F20"/>
          <w:spacing w:val="16"/>
          <w:position w:val="7"/>
          <w:sz w:val="13"/>
          <w:szCs w:val="13"/>
        </w:rPr>
        <w:t>1</w:t>
      </w:r>
      <w:r>
        <w:rPr>
          <w:rFonts w:ascii="Microsoft YaHei" w:eastAsia="Microsoft YaHei" w:hAnsi="Microsoft YaHei" w:cs="Microsoft YaHei"/>
          <w:color w:val="231F20"/>
          <w:spacing w:val="-12"/>
          <w:position w:val="7"/>
          <w:sz w:val="13"/>
          <w:szCs w:val="13"/>
        </w:rPr>
        <w:t xml:space="preserve"> </w:t>
      </w:r>
      <w:r>
        <w:rPr>
          <w:rFonts w:ascii="Microsoft YaHei" w:eastAsia="Microsoft YaHei" w:hAnsi="Microsoft YaHei" w:cs="Microsoft YaHei"/>
          <w:color w:val="231F20"/>
          <w:spacing w:val="16"/>
          <w:sz w:val="24"/>
          <w:szCs w:val="24"/>
        </w:rPr>
        <w:t>。</w:t>
      </w:r>
    </w:p>
    <w:p>
      <w:pPr>
        <w:pStyle w:val="BodyText"/>
        <w:spacing w:line="379" w:lineRule="auto"/>
      </w:pPr>
    </w:p>
    <w:p>
      <w:pPr>
        <w:spacing w:before="103" w:line="234" w:lineRule="auto"/>
        <w:ind w:left="33" w:right="12" w:firstLine="531"/>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数据模型是银行数据架构管理的基础领域。  如:基础数据标</w:t>
      </w:r>
      <w:r>
        <w:rPr>
          <w:rFonts w:ascii="Microsoft YaHei" w:eastAsia="Microsoft YaHei" w:hAnsi="Microsoft YaHei" w:cs="Microsoft YaHei"/>
          <w:color w:val="231F20"/>
          <w:spacing w:val="19"/>
          <w:sz w:val="24"/>
          <w:szCs w:val="24"/>
        </w:rPr>
        <w:t>准体系建设需要依赖</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数据模型，数据分布需要依赖企业级逻辑模型，以明确主要实体的主辅应用；数据</w:t>
      </w:r>
    </w:p>
    <w:p>
      <w:pPr>
        <w:spacing w:before="1" w:line="176" w:lineRule="auto"/>
        <w:ind w:left="38"/>
        <w:rPr>
          <w:rFonts w:ascii="Microsoft YaHei" w:eastAsia="Microsoft YaHei" w:hAnsi="Microsoft YaHei" w:cs="Microsoft YaHei"/>
          <w:sz w:val="24"/>
          <w:szCs w:val="24"/>
        </w:rPr>
      </w:pPr>
      <w:r>
        <w:rPr>
          <w:rFonts w:ascii="Microsoft YaHei" w:eastAsia="Microsoft YaHei" w:hAnsi="Microsoft YaHei" w:cs="Microsoft YaHei"/>
          <w:color w:val="231F20"/>
          <w:spacing w:val="22"/>
          <w:sz w:val="24"/>
          <w:szCs w:val="24"/>
        </w:rPr>
        <w:t>生命周期管理需要依据数据所属主题和功能判断数据的在线、离线和</w:t>
      </w:r>
      <w:r>
        <w:rPr>
          <w:rFonts w:ascii="Microsoft YaHei" w:eastAsia="Microsoft YaHei" w:hAnsi="Microsoft YaHei" w:cs="Microsoft YaHei"/>
          <w:color w:val="231F20"/>
          <w:spacing w:val="21"/>
          <w:sz w:val="24"/>
          <w:szCs w:val="24"/>
        </w:rPr>
        <w:t>归档周期。</w:t>
      </w:r>
    </w:p>
    <w:p>
      <w:pPr>
        <w:pStyle w:val="BodyText"/>
        <w:spacing w:line="391" w:lineRule="auto"/>
      </w:pPr>
    </w:p>
    <w:p>
      <w:pPr>
        <w:spacing w:before="103" w:line="238" w:lineRule="auto"/>
        <w:ind w:left="34" w:right="12" w:firstLine="536"/>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32"/>
          <w:sz w:val="24"/>
          <w:szCs w:val="24"/>
        </w:rPr>
        <w:t>完整、高质、稳定的数据模型有利于统</w:t>
      </w:r>
      <w:r>
        <w:rPr>
          <w:rFonts w:ascii="Microsoft YaHei" w:eastAsia="Microsoft YaHei" w:hAnsi="Microsoft YaHei" w:cs="Microsoft YaHei"/>
          <w:color w:val="231F20"/>
          <w:spacing w:val="-16"/>
          <w:sz w:val="24"/>
          <w:szCs w:val="24"/>
        </w:rPr>
        <w:t xml:space="preserve"> </w:t>
      </w:r>
      <w:r>
        <w:rPr>
          <w:rFonts w:ascii="Microsoft YaHei" w:eastAsia="Microsoft YaHei" w:hAnsi="Microsoft YaHei" w:cs="Microsoft YaHei"/>
          <w:color w:val="231F20"/>
          <w:spacing w:val="32"/>
          <w:sz w:val="24"/>
          <w:szCs w:val="24"/>
        </w:rPr>
        <w:t>一</w:t>
      </w:r>
      <w:r>
        <w:rPr>
          <w:rFonts w:ascii="Microsoft YaHei" w:eastAsia="Microsoft YaHei" w:hAnsi="Microsoft YaHei" w:cs="Microsoft YaHei"/>
          <w:color w:val="231F20"/>
          <w:spacing w:val="-18"/>
          <w:sz w:val="24"/>
          <w:szCs w:val="24"/>
        </w:rPr>
        <w:t xml:space="preserve"> </w:t>
      </w:r>
      <w:r>
        <w:rPr>
          <w:rFonts w:ascii="Microsoft YaHei" w:eastAsia="Microsoft YaHei" w:hAnsi="Microsoft YaHei" w:cs="Microsoft YaHei"/>
          <w:color w:val="231F20"/>
          <w:spacing w:val="32"/>
          <w:sz w:val="24"/>
          <w:szCs w:val="24"/>
        </w:rPr>
        <w:t>业务概念，促进信息整合和知识积</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累，维持数据库稳定，提高应用开发质量，同时也可以作为技术与业务之间沟通的</w:t>
      </w:r>
    </w:p>
    <w:p>
      <w:pPr>
        <w:spacing w:before="1" w:line="166" w:lineRule="auto"/>
        <w:ind w:left="36"/>
        <w:rPr>
          <w:rFonts w:ascii="Microsoft YaHei" w:eastAsia="Microsoft YaHei" w:hAnsi="Microsoft YaHei" w:cs="Microsoft YaHei"/>
          <w:sz w:val="24"/>
          <w:szCs w:val="24"/>
        </w:rPr>
      </w:pPr>
      <w:r>
        <w:rPr>
          <w:rFonts w:ascii="Microsoft YaHei" w:eastAsia="Microsoft YaHei" w:hAnsi="Microsoft YaHei" w:cs="Microsoft YaHei"/>
          <w:color w:val="231F20"/>
          <w:sz w:val="24"/>
          <w:szCs w:val="24"/>
        </w:rPr>
        <w:t>工具。</w:t>
      </w:r>
    </w:p>
    <w:p>
      <w:pPr>
        <w:pStyle w:val="BodyText"/>
        <w:spacing w:line="394" w:lineRule="auto"/>
      </w:pPr>
    </w:p>
    <w:p>
      <w:pPr>
        <w:spacing w:before="104" w:line="174" w:lineRule="auto"/>
        <w:ind w:left="567"/>
        <w:rPr>
          <w:rFonts w:ascii="Microsoft YaHei" w:eastAsia="Microsoft YaHei" w:hAnsi="Microsoft YaHei" w:cs="Microsoft YaHei"/>
          <w:sz w:val="24"/>
          <w:szCs w:val="24"/>
        </w:rPr>
      </w:pPr>
      <w:r>
        <w:rPr>
          <w:rFonts w:ascii="Microsoft YaHei" w:eastAsia="Microsoft YaHei" w:hAnsi="Microsoft YaHei" w:cs="Microsoft YaHei"/>
          <w:color w:val="231F20"/>
          <w:spacing w:val="17"/>
          <w:sz w:val="24"/>
          <w:szCs w:val="24"/>
        </w:rPr>
        <w:t>数据模型包括了三个部分</w:t>
      </w:r>
      <w:r>
        <w:rPr>
          <w:rFonts w:ascii="Microsoft YaHei" w:eastAsia="Microsoft YaHei" w:hAnsi="Microsoft YaHei" w:cs="Microsoft YaHei"/>
          <w:color w:val="231F20"/>
          <w:spacing w:val="-27"/>
          <w:sz w:val="24"/>
          <w:szCs w:val="24"/>
        </w:rPr>
        <w:t xml:space="preserve"> </w:t>
      </w:r>
      <w:r>
        <w:rPr>
          <w:rFonts w:ascii="Microsoft YaHei" w:eastAsia="Microsoft YaHei" w:hAnsi="Microsoft YaHei" w:cs="Microsoft YaHei"/>
          <w:color w:val="231F20"/>
          <w:spacing w:val="17"/>
          <w:position w:val="7"/>
          <w:sz w:val="13"/>
          <w:szCs w:val="13"/>
        </w:rPr>
        <w:t>2</w:t>
      </w:r>
      <w:r>
        <w:rPr>
          <w:rFonts w:ascii="Microsoft YaHei" w:eastAsia="Microsoft YaHei" w:hAnsi="Microsoft YaHei" w:cs="Microsoft YaHei"/>
          <w:color w:val="231F20"/>
          <w:spacing w:val="-7"/>
          <w:position w:val="7"/>
          <w:sz w:val="13"/>
          <w:szCs w:val="13"/>
        </w:rPr>
        <w:t xml:space="preserve"> </w:t>
      </w:r>
      <w:r>
        <w:rPr>
          <w:rFonts w:ascii="Microsoft YaHei" w:eastAsia="Microsoft YaHei" w:hAnsi="Microsoft YaHei" w:cs="Microsoft YaHei"/>
          <w:color w:val="231F20"/>
          <w:spacing w:val="17"/>
          <w:sz w:val="24"/>
          <w:szCs w:val="24"/>
        </w:rPr>
        <w:t>:</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17"/>
          <w:sz w:val="24"/>
          <w:szCs w:val="24"/>
        </w:rPr>
        <w:t>数据结构、数据操作、数据约束。</w:t>
      </w:r>
    </w:p>
    <w:p>
      <w:pPr>
        <w:pStyle w:val="BodyText"/>
        <w:spacing w:line="394" w:lineRule="auto"/>
      </w:pPr>
    </w:p>
    <w:p>
      <w:pPr>
        <w:spacing w:before="103" w:line="233" w:lineRule="auto"/>
        <w:ind w:left="34" w:right="12" w:firstLine="530"/>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数据结构:数据模型中的数据结构主要用来描述数据的类型、内容、性质以及数</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据间的联系等。数据结构是数据模型的基础，数据操作和数据约束都基本上是建立</w:t>
      </w:r>
    </w:p>
    <w:p>
      <w:pPr>
        <w:spacing w:before="2" w:line="174"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在数据结构之上的。不同的数据结构具有不同的操作和约束。</w:t>
      </w:r>
    </w:p>
    <w:p>
      <w:pPr>
        <w:pStyle w:val="BodyText"/>
        <w:spacing w:line="395" w:lineRule="auto"/>
      </w:pPr>
    </w:p>
    <w:p>
      <w:pPr>
        <w:spacing w:before="103" w:line="233" w:lineRule="auto"/>
        <w:ind w:right="13"/>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数据操作:数据模型中的数据操作主要用来描述在相应数据结构上的操作类型和</w:t>
      </w:r>
    </w:p>
    <w:p>
      <w:pPr>
        <w:spacing w:before="1" w:line="175"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10"/>
          <w:sz w:val="24"/>
          <w:szCs w:val="24"/>
        </w:rPr>
        <w:t>操作方式。</w:t>
      </w:r>
    </w:p>
    <w:p>
      <w:pPr>
        <w:pStyle w:val="BodyText"/>
        <w:spacing w:line="393" w:lineRule="auto"/>
      </w:pPr>
    </w:p>
    <w:p>
      <w:pPr>
        <w:spacing w:before="104" w:line="233" w:lineRule="auto"/>
        <w:ind w:left="35" w:right="11" w:firstLine="52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数据约束:数据模型中的数据约束主要用来描述数据结构内数据间的语法、词义</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35"/>
          <w:sz w:val="24"/>
          <w:szCs w:val="24"/>
        </w:rPr>
        <w:t>联系、它们之间的制约和依存关系，以及数据动态变化的规则，以保证数据</w:t>
      </w:r>
      <w:r>
        <w:rPr>
          <w:rFonts w:ascii="Microsoft YaHei" w:eastAsia="Microsoft YaHei" w:hAnsi="Microsoft YaHei" w:cs="Microsoft YaHei"/>
          <w:color w:val="231F20"/>
          <w:spacing w:val="34"/>
          <w:sz w:val="24"/>
          <w:szCs w:val="24"/>
        </w:rPr>
        <w:t>的正</w:t>
      </w:r>
    </w:p>
    <w:p>
      <w:pPr>
        <w:spacing w:before="1" w:line="175"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15"/>
          <w:sz w:val="24"/>
          <w:szCs w:val="24"/>
        </w:rPr>
        <w:t>确、有效和相容。</w:t>
      </w:r>
    </w:p>
    <w:p>
      <w:pPr>
        <w:pStyle w:val="BodyText"/>
        <w:spacing w:line="292" w:lineRule="auto"/>
      </w:pPr>
    </w:p>
    <w:p>
      <w:pPr>
        <w:spacing w:before="120" w:line="226" w:lineRule="auto"/>
        <w:ind w:left="65"/>
        <w:rPr>
          <w:rFonts w:ascii="Microsoft YaHei" w:eastAsia="Microsoft YaHei" w:hAnsi="Microsoft YaHei" w:cs="Microsoft YaHei"/>
          <w:sz w:val="28"/>
          <w:szCs w:val="28"/>
        </w:rPr>
      </w:pPr>
      <w:r>
        <w:rPr>
          <w:rFonts w:ascii="Microsoft YaHei" w:eastAsia="Microsoft YaHei" w:hAnsi="Microsoft YaHei" w:cs="Microsoft YaHei"/>
          <w:color w:val="2B6EA4"/>
          <w:spacing w:val="23"/>
          <w:sz w:val="28"/>
          <w:szCs w:val="28"/>
        </w:rPr>
        <w:t>（一）商业银行业数据模型发展经历四个阶段</w:t>
      </w:r>
    </w:p>
    <w:p>
      <w:pPr>
        <w:pStyle w:val="BodyText"/>
        <w:spacing w:line="327" w:lineRule="auto"/>
        <w:sectPr>
          <w:footerReference w:type="default" r:id="rId21"/>
          <w:pgSz w:w="11906" w:h="16838"/>
          <w:pgMar w:top="641" w:right="1119" w:bottom="627" w:left="1114" w:header="0" w:footer="345" w:gutter="0"/>
          <w:pgNumType w:start="10"/>
          <w:cols w:space="708"/>
        </w:sectPr>
      </w:pPr>
    </w:p>
    <w:p>
      <w:pPr>
        <w:spacing w:before="104" w:line="233" w:lineRule="auto"/>
        <w:ind w:left="46" w:right="12" w:firstLine="51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银行业作为我国经济金融的基础，是我国金融体系的重要组成部分。改革开放</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7"/>
          <w:sz w:val="24"/>
          <w:szCs w:val="24"/>
        </w:rPr>
        <w:t>以来，我国银行业持续根据市场以及国家总体情况进行探索与改革，逐步完成了从</w:t>
      </w:r>
    </w:p>
    <w:p>
      <w:pPr>
        <w:spacing w:line="182" w:lineRule="auto"/>
        <w:ind w:left="37"/>
        <w:rPr>
          <w:rFonts w:ascii="Microsoft YaHei" w:eastAsia="Microsoft YaHei" w:hAnsi="Microsoft YaHei" w:cs="Microsoft YaHei"/>
          <w:sz w:val="24"/>
          <w:szCs w:val="24"/>
        </w:rPr>
      </w:pPr>
      <w:r>
        <w:rPr>
          <w:rFonts w:ascii="Microsoft YaHei" w:eastAsia="Microsoft YaHei" w:hAnsi="Microsoft YaHei" w:cs="Microsoft YaHei"/>
          <w:color w:val="231F20"/>
          <w:spacing w:val="11"/>
          <w:sz w:val="24"/>
          <w:szCs w:val="24"/>
        </w:rPr>
        <w:t>完全由国家接管，到相对独立的发展过程。</w:t>
      </w:r>
      <w:r>
        <w:rPr>
          <w:rFonts w:ascii="Microsoft YaHei" w:eastAsia="Microsoft YaHei" w:hAnsi="Microsoft YaHei" w:cs="Microsoft YaHei"/>
          <w:color w:val="231F20"/>
          <w:spacing w:val="24"/>
          <w:sz w:val="24"/>
          <w:szCs w:val="24"/>
        </w:rPr>
        <w:t xml:space="preserve">  </w:t>
      </w:r>
      <w:r>
        <w:rPr>
          <w:rFonts w:ascii="Microsoft YaHei" w:eastAsia="Microsoft YaHei" w:hAnsi="Microsoft YaHei" w:cs="Microsoft YaHei"/>
          <w:color w:val="231F20"/>
          <w:spacing w:val="11"/>
          <w:sz w:val="24"/>
          <w:szCs w:val="24"/>
        </w:rPr>
        <w:t>我国银行业发展主要可概括为四个阶</w:t>
      </w:r>
      <w:r>
        <w:rPr>
          <w:rFonts w:ascii="Microsoft YaHei" w:eastAsia="Microsoft YaHei" w:hAnsi="Microsoft YaHei" w:cs="Microsoft YaHei"/>
          <w:color w:val="231F20"/>
          <w:spacing w:val="10"/>
          <w:sz w:val="24"/>
          <w:szCs w:val="24"/>
        </w:rPr>
        <w:t>段</w:t>
      </w:r>
      <w:r>
        <w:rPr>
          <w:rFonts w:ascii="Microsoft YaHei" w:eastAsia="Microsoft YaHei" w:hAnsi="Microsoft YaHei" w:cs="Microsoft YaHei"/>
          <w:color w:val="231F20"/>
          <w:spacing w:val="10"/>
          <w:position w:val="7"/>
          <w:sz w:val="13"/>
          <w:szCs w:val="13"/>
        </w:rPr>
        <w:t>3</w:t>
      </w:r>
      <w:r>
        <w:rPr>
          <w:rFonts w:ascii="Microsoft YaHei" w:eastAsia="Microsoft YaHei" w:hAnsi="Microsoft YaHei" w:cs="Microsoft YaHei"/>
          <w:color w:val="231F20"/>
          <w:spacing w:val="10"/>
          <w:sz w:val="24"/>
          <w:szCs w:val="24"/>
        </w:rPr>
        <w:t>：</w:t>
      </w:r>
    </w:p>
    <w:p>
      <w:pPr>
        <w:pStyle w:val="BodyText"/>
        <w:spacing w:line="274" w:lineRule="auto"/>
      </w:pPr>
    </w:p>
    <w:p>
      <w:pPr>
        <w:pStyle w:val="BodyText"/>
        <w:spacing w:line="275" w:lineRule="auto"/>
      </w:pPr>
    </w:p>
    <w:p>
      <w:pPr>
        <w:pStyle w:val="BodyText"/>
        <w:spacing w:line="275" w:lineRule="auto"/>
      </w:pPr>
    </w:p>
    <w:p>
      <w:pPr>
        <w:pStyle w:val="BodyText"/>
        <w:spacing w:line="275" w:lineRule="auto"/>
      </w:pPr>
    </w:p>
    <w:p>
      <w:pPr>
        <w:pStyle w:val="BodyText"/>
        <w:spacing w:line="275" w:lineRule="auto"/>
      </w:pPr>
    </w:p>
    <w:p>
      <w:pPr>
        <w:spacing w:before="61" w:line="185" w:lineRule="auto"/>
        <w:ind w:left="187"/>
        <w:rPr>
          <w:rFonts w:ascii="Microsoft YaHei" w:eastAsia="Microsoft YaHei" w:hAnsi="Microsoft YaHei" w:cs="Microsoft YaHei"/>
          <w:sz w:val="14"/>
          <w:szCs w:val="14"/>
        </w:rPr>
      </w:pPr>
      <w:r>
        <w:rPr>
          <w:rFonts w:ascii="Microsoft YaHei" w:eastAsia="Microsoft YaHei" w:hAnsi="Microsoft YaHei" w:cs="Microsoft YaHei"/>
          <w:color w:val="231F20"/>
          <w:spacing w:val="5"/>
          <w:position w:val="4"/>
          <w:sz w:val="8"/>
          <w:szCs w:val="8"/>
        </w:rPr>
        <w:t xml:space="preserve">1     </w:t>
      </w:r>
      <w:r>
        <w:rPr>
          <w:rFonts w:ascii="Microsoft YaHei" w:eastAsia="Microsoft YaHei" w:hAnsi="Microsoft YaHei" w:cs="Microsoft YaHei"/>
          <w:color w:val="231F20"/>
          <w:spacing w:val="5"/>
          <w:sz w:val="14"/>
          <w:szCs w:val="14"/>
        </w:rPr>
        <w:t>《数据管理能力成熟度评估模型》</w:t>
      </w:r>
    </w:p>
    <w:p>
      <w:pPr>
        <w:spacing w:line="169" w:lineRule="auto"/>
        <w:ind w:left="188"/>
        <w:rPr>
          <w:rFonts w:ascii="Microsoft YaHei" w:eastAsia="Microsoft YaHei" w:hAnsi="Microsoft YaHei" w:cs="Microsoft YaHei"/>
          <w:sz w:val="14"/>
          <w:szCs w:val="14"/>
        </w:rPr>
      </w:pPr>
      <w:r>
        <w:rPr>
          <w:rFonts w:ascii="Microsoft YaHei" w:eastAsia="Microsoft YaHei" w:hAnsi="Microsoft YaHei" w:cs="Microsoft YaHei"/>
          <w:color w:val="231F20"/>
          <w:spacing w:val="2"/>
          <w:position w:val="4"/>
          <w:sz w:val="8"/>
          <w:szCs w:val="8"/>
        </w:rPr>
        <w:t xml:space="preserve">2    </w:t>
      </w:r>
      <w:r>
        <w:rPr>
          <w:rFonts w:ascii="Microsoft YaHei" w:eastAsia="Microsoft YaHei" w:hAnsi="Microsoft YaHei" w:cs="Microsoft YaHei"/>
          <w:color w:val="231F20"/>
          <w:spacing w:val="2"/>
          <w:sz w:val="14"/>
          <w:szCs w:val="14"/>
        </w:rPr>
        <w:t>《银行数据治理》(2016)</w:t>
      </w:r>
    </w:p>
    <w:p>
      <w:pPr>
        <w:spacing w:before="13" w:line="176" w:lineRule="auto"/>
        <w:ind w:left="188"/>
        <w:rPr>
          <w:rFonts w:ascii="Microsoft YaHei" w:eastAsia="Microsoft YaHei" w:hAnsi="Microsoft YaHei" w:cs="Microsoft YaHei"/>
          <w:sz w:val="14"/>
          <w:szCs w:val="14"/>
        </w:rPr>
      </w:pPr>
      <w:r>
        <w:rPr>
          <w:rFonts w:ascii="Microsoft YaHei" w:eastAsia="Microsoft YaHei" w:hAnsi="Microsoft YaHei" w:cs="Microsoft YaHei"/>
          <w:color w:val="231F20"/>
          <w:spacing w:val="8"/>
          <w:position w:val="4"/>
          <w:sz w:val="8"/>
          <w:szCs w:val="8"/>
        </w:rPr>
        <w:t xml:space="preserve">3    </w:t>
      </w:r>
      <w:r>
        <w:rPr>
          <w:rFonts w:ascii="Microsoft YaHei" w:eastAsia="Microsoft YaHei" w:hAnsi="Microsoft YaHei" w:cs="Microsoft YaHei"/>
          <w:color w:val="231F20"/>
          <w:spacing w:val="8"/>
          <w:sz w:val="14"/>
          <w:szCs w:val="14"/>
        </w:rPr>
        <w:t>《中国银行业70年：简要历程、</w:t>
      </w:r>
      <w:r>
        <w:rPr>
          <w:rFonts w:ascii="Microsoft YaHei" w:eastAsia="Microsoft YaHei" w:hAnsi="Microsoft YaHei" w:cs="Microsoft YaHei"/>
          <w:color w:val="231F20"/>
          <w:spacing w:val="7"/>
          <w:sz w:val="14"/>
          <w:szCs w:val="14"/>
        </w:rPr>
        <w:t>主要特点和历史经验》</w:t>
      </w:r>
    </w:p>
    <w:p>
      <w:pPr>
        <w:spacing w:line="176" w:lineRule="auto"/>
        <w:rPr>
          <w:rFonts w:ascii="Microsoft YaHei" w:eastAsia="Microsoft YaHei" w:hAnsi="Microsoft YaHei" w:cs="Microsoft YaHei"/>
          <w:sz w:val="14"/>
          <w:szCs w:val="14"/>
        </w:rPr>
        <w:sectPr>
          <w:footerReference w:type="default" r:id="rId22"/>
          <w:type w:val="nextPage"/>
          <w:pgSz w:w="11906" w:h="16838"/>
          <w:pgMar w:top="641" w:right="1119" w:bottom="627" w:left="1114" w:header="0" w:footer="345" w:gutter="0"/>
          <w:pgNumType w:start="11"/>
          <w:cols w:space="708"/>
          <w:titlePg w:val="0"/>
        </w:sectPr>
      </w:pPr>
    </w:p>
    <w:p>
      <w:pPr>
        <w:spacing w:line="344" w:lineRule="exact"/>
        <w:ind w:firstLine="6349"/>
      </w:pPr>
      <w:r>
        <w:rPr>
          <w:position w:val="-6"/>
        </w:rPr>
        <w:pict>
          <v:group id="_x0000_i1047" style="width:165.4pt;height:17.25pt;mso-position-horizontal-relative:char;mso-position-vertical-relative:line" coordorigin="0,0" coordsize="3307,345" filled="f" stroked="f">
            <v:shape id="_x0000_s1048" type="#_x0000_t75" style="width:3307;height:345;position:absolute" filled="f" stroked="f">
              <v:imagedata r:id="rId23" o:title=""/>
            </v:shape>
            <v:shape id="_x0000_s1049"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80" w:lineRule="auto"/>
      </w:pPr>
    </w:p>
    <w:p>
      <w:pPr>
        <w:pStyle w:val="BodyText"/>
        <w:spacing w:line="281" w:lineRule="auto"/>
      </w:pPr>
    </w:p>
    <w:p>
      <w:pPr>
        <w:spacing w:before="103" w:line="234" w:lineRule="auto"/>
        <w:ind w:left="33" w:right="48" w:firstLine="531"/>
        <w:rPr>
          <w:rFonts w:ascii="Microsoft YaHei" w:eastAsia="Microsoft YaHei" w:hAnsi="Microsoft YaHei" w:cs="Microsoft YaHei"/>
          <w:sz w:val="24"/>
          <w:szCs w:val="24"/>
        </w:rPr>
      </w:pPr>
      <w:bookmarkStart w:id="4" w:name="bookmark7"/>
      <w:bookmarkEnd w:id="4"/>
      <w:bookmarkStart w:id="5" w:name="bookmark23"/>
      <w:bookmarkEnd w:id="5"/>
      <w:r>
        <w:rPr>
          <w:rFonts w:ascii="Microsoft YaHei" w:eastAsia="Microsoft YaHei" w:hAnsi="Microsoft YaHei" w:cs="Microsoft YaHei"/>
          <w:color w:val="231F20"/>
          <w:spacing w:val="24"/>
          <w:sz w:val="24"/>
          <w:szCs w:val="24"/>
        </w:rPr>
        <w:t>第</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4"/>
          <w:sz w:val="24"/>
          <w:szCs w:val="24"/>
        </w:rPr>
        <w:t>一</w:t>
      </w:r>
      <w:r>
        <w:rPr>
          <w:rFonts w:ascii="Microsoft YaHei" w:eastAsia="Microsoft YaHei" w:hAnsi="Microsoft YaHei" w:cs="Microsoft YaHei"/>
          <w:color w:val="231F20"/>
          <w:spacing w:val="-14"/>
          <w:sz w:val="24"/>
          <w:szCs w:val="24"/>
        </w:rPr>
        <w:t xml:space="preserve"> </w:t>
      </w:r>
      <w:r>
        <w:rPr>
          <w:rFonts w:ascii="Microsoft YaHei" w:eastAsia="Microsoft YaHei" w:hAnsi="Microsoft YaHei" w:cs="Microsoft YaHei"/>
          <w:color w:val="231F20"/>
          <w:spacing w:val="24"/>
          <w:sz w:val="24"/>
          <w:szCs w:val="24"/>
        </w:rPr>
        <w:t>阶段为1979年至1992年，为探寻市场化发展阶段，数据模型处于“无意</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2"/>
          <w:sz w:val="24"/>
          <w:szCs w:val="24"/>
        </w:rPr>
        <w:t>识”管理状态。  期间我国银行信用机制建立、设立了股份制银行，银行开始独立经</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6"/>
          <w:sz w:val="24"/>
          <w:szCs w:val="24"/>
        </w:rPr>
        <w:t>营。这一阶段，我国银行业处于系统林立时期，数据分散存储于各类信息系</w:t>
      </w:r>
      <w:r>
        <w:rPr>
          <w:rFonts w:ascii="Microsoft YaHei" w:eastAsia="Microsoft YaHei" w:hAnsi="Microsoft YaHei" w:cs="Microsoft YaHei"/>
          <w:color w:val="231F20"/>
          <w:spacing w:val="25"/>
          <w:sz w:val="24"/>
          <w:szCs w:val="24"/>
        </w:rPr>
        <w:t>统中，</w:t>
      </w:r>
    </w:p>
    <w:p>
      <w:pPr>
        <w:spacing w:line="175" w:lineRule="auto"/>
        <w:ind w:left="34"/>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原始系统中的数据格式、数据模型、数据标准都很不统</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20"/>
          <w:sz w:val="24"/>
          <w:szCs w:val="24"/>
        </w:rPr>
        <w:t>一</w:t>
      </w:r>
      <w:r>
        <w:rPr>
          <w:rFonts w:ascii="Microsoft YaHei" w:eastAsia="Microsoft YaHei" w:hAnsi="Microsoft YaHei" w:cs="Microsoft YaHei"/>
          <w:color w:val="231F20"/>
          <w:spacing w:val="-32"/>
          <w:sz w:val="24"/>
          <w:szCs w:val="24"/>
        </w:rPr>
        <w:t xml:space="preserve"> </w:t>
      </w:r>
      <w:r>
        <w:rPr>
          <w:rFonts w:ascii="Microsoft YaHei" w:eastAsia="Microsoft YaHei" w:hAnsi="Microsoft YaHei" w:cs="Microsoft YaHei"/>
          <w:color w:val="231F20"/>
          <w:spacing w:val="20"/>
          <w:sz w:val="24"/>
          <w:szCs w:val="24"/>
        </w:rPr>
        <w:t>。</w:t>
      </w:r>
    </w:p>
    <w:p>
      <w:pPr>
        <w:pStyle w:val="BodyText"/>
        <w:spacing w:line="389" w:lineRule="auto"/>
      </w:pPr>
    </w:p>
    <w:p>
      <w:pPr>
        <w:spacing w:before="103" w:line="234" w:lineRule="auto"/>
        <w:ind w:left="32" w:right="47"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第二阶段为1992年至2001年，为市场化改革阶段，数据模型进入了集约化管</w:t>
      </w:r>
      <w:r>
        <w:rPr>
          <w:rFonts w:ascii="Microsoft YaHei" w:eastAsia="Microsoft YaHei" w:hAnsi="Microsoft YaHei" w:cs="Microsoft YaHei"/>
          <w:color w:val="231F20"/>
          <w:spacing w:val="3"/>
          <w:sz w:val="24"/>
          <w:szCs w:val="24"/>
        </w:rPr>
        <w:t xml:space="preserve"> </w:t>
      </w:r>
      <w:r>
        <w:rPr>
          <w:rFonts w:ascii="Microsoft YaHei" w:eastAsia="Microsoft YaHei" w:hAnsi="Microsoft YaHei" w:cs="Microsoft YaHei"/>
          <w:color w:val="231F20"/>
          <w:spacing w:val="22"/>
          <w:sz w:val="24"/>
          <w:szCs w:val="24"/>
        </w:rPr>
        <w:t>理时期。  期间我国银行专业化运营方向得以确定，银行的商业任务与政治任务进行</w:t>
      </w:r>
      <w:r>
        <w:rPr>
          <w:rFonts w:ascii="Microsoft YaHei" w:eastAsia="Microsoft YaHei" w:hAnsi="Microsoft YaHei" w:cs="Microsoft YaHei"/>
          <w:color w:val="231F20"/>
          <w:spacing w:val="7"/>
          <w:sz w:val="24"/>
          <w:szCs w:val="24"/>
        </w:rPr>
        <w:t xml:space="preserve"> </w:t>
      </w:r>
      <w:r>
        <w:rPr>
          <w:rFonts w:ascii="Microsoft YaHei" w:eastAsia="Microsoft YaHei" w:hAnsi="Microsoft YaHei" w:cs="Microsoft YaHei"/>
          <w:color w:val="231F20"/>
          <w:spacing w:val="24"/>
          <w:sz w:val="24"/>
          <w:szCs w:val="24"/>
        </w:rPr>
        <w:t>了分离，此外银行的法制化建设持续推进，建立了银行间</w:t>
      </w:r>
      <w:r>
        <w:rPr>
          <w:rFonts w:ascii="Microsoft YaHei" w:eastAsia="Microsoft YaHei" w:hAnsi="Microsoft YaHei" w:cs="Microsoft YaHei"/>
          <w:color w:val="231F20"/>
          <w:spacing w:val="23"/>
          <w:sz w:val="24"/>
          <w:szCs w:val="24"/>
        </w:rPr>
        <w:t>市场。1999年工商银行率</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先启动了数据大集中工程项目，随后国有银行纷纷推进数据的大集中建设，银行业</w:t>
      </w:r>
    </w:p>
    <w:p>
      <w:pPr>
        <w:spacing w:line="174"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6"/>
          <w:sz w:val="24"/>
          <w:szCs w:val="24"/>
        </w:rPr>
        <w:t>信息化进入“大集约”时期。</w:t>
      </w:r>
    </w:p>
    <w:p>
      <w:pPr>
        <w:pStyle w:val="BodyText"/>
        <w:spacing w:line="396" w:lineRule="auto"/>
      </w:pPr>
    </w:p>
    <w:p>
      <w:pPr>
        <w:spacing w:before="103" w:line="233" w:lineRule="auto"/>
        <w:ind w:left="32" w:right="47" w:firstLine="532"/>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2"/>
          <w:sz w:val="24"/>
          <w:szCs w:val="24"/>
        </w:rPr>
        <w:t>第三阶段为2002年至2017年， 该阶段为国际化改革阶段， 数据模型管理对标</w:t>
      </w:r>
      <w:r>
        <w:rPr>
          <w:rFonts w:ascii="Microsoft YaHei" w:eastAsia="Microsoft YaHei" w:hAnsi="Microsoft YaHei" w:cs="Microsoft YaHei"/>
          <w:color w:val="231F20"/>
          <w:spacing w:val="4"/>
          <w:sz w:val="24"/>
          <w:szCs w:val="24"/>
        </w:rPr>
        <w:t xml:space="preserve"> </w:t>
      </w:r>
      <w:r>
        <w:rPr>
          <w:rFonts w:ascii="Microsoft YaHei" w:eastAsia="Microsoft YaHei" w:hAnsi="Microsoft YaHei" w:cs="Microsoft YaHei"/>
          <w:color w:val="231F20"/>
          <w:spacing w:val="22"/>
          <w:sz w:val="24"/>
          <w:szCs w:val="24"/>
        </w:rPr>
        <w:t>国际能力。  期间我国国有商业银行通过股改上市，同时央行开始发行债券。银监会</w:t>
      </w:r>
      <w:r>
        <w:rPr>
          <w:rFonts w:ascii="Microsoft YaHei" w:eastAsia="Microsoft YaHei" w:hAnsi="Microsoft YaHei" w:cs="Microsoft YaHei"/>
          <w:color w:val="231F20"/>
          <w:spacing w:val="7"/>
          <w:sz w:val="24"/>
          <w:szCs w:val="24"/>
        </w:rPr>
        <w:t xml:space="preserve"> </w:t>
      </w:r>
      <w:r>
        <w:rPr>
          <w:rFonts w:ascii="Microsoft YaHei" w:eastAsia="Microsoft YaHei" w:hAnsi="Microsoft YaHei" w:cs="Microsoft YaHei"/>
          <w:color w:val="231F20"/>
          <w:spacing w:val="20"/>
          <w:sz w:val="24"/>
          <w:szCs w:val="24"/>
        </w:rPr>
        <w:t>的成立使得银行业风险控制能力得到较大提升。2001年12月11日中国正式加入世界</w:t>
      </w:r>
      <w:r>
        <w:rPr>
          <w:rFonts w:ascii="Microsoft YaHei" w:eastAsia="Microsoft YaHei" w:hAnsi="Microsoft YaHei" w:cs="Microsoft YaHei"/>
          <w:color w:val="231F20"/>
          <w:spacing w:val="18"/>
          <w:sz w:val="24"/>
          <w:szCs w:val="24"/>
        </w:rPr>
        <w:t xml:space="preserve"> </w:t>
      </w:r>
      <w:r>
        <w:rPr>
          <w:rFonts w:ascii="Microsoft YaHei" w:eastAsia="Microsoft YaHei" w:hAnsi="Microsoft YaHei" w:cs="Microsoft YaHei"/>
          <w:color w:val="231F20"/>
          <w:spacing w:val="26"/>
          <w:sz w:val="24"/>
          <w:szCs w:val="24"/>
        </w:rPr>
        <w:t>贸易组织（</w:t>
      </w:r>
      <w:r>
        <w:rPr>
          <w:rFonts w:ascii="Microsoft YaHei" w:eastAsia="Microsoft YaHei" w:hAnsi="Microsoft YaHei" w:cs="Microsoft YaHei"/>
          <w:color w:val="231F20"/>
          <w:sz w:val="24"/>
          <w:szCs w:val="24"/>
        </w:rPr>
        <w:t>WTO</w:t>
      </w:r>
      <w:r>
        <w:rPr>
          <w:rFonts w:ascii="Microsoft YaHei" w:eastAsia="Microsoft YaHei" w:hAnsi="Microsoft YaHei" w:cs="Microsoft YaHei"/>
          <w:color w:val="231F20"/>
          <w:spacing w:val="26"/>
          <w:sz w:val="24"/>
          <w:szCs w:val="24"/>
        </w:rPr>
        <w:t>），标志着中国对外开放进入了一个新的阶段，此阶段内我国多家</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0"/>
          <w:sz w:val="24"/>
          <w:szCs w:val="24"/>
        </w:rPr>
        <w:t>银行设立了境外分支机构，国际化发展步入正轨。在“十一五”计划期间，国内银行</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7"/>
          <w:sz w:val="24"/>
          <w:szCs w:val="24"/>
        </w:rPr>
        <w:t>业科技的重心从单一系统建设转向统一的数据模型和数据仓库的建设。许多银行选</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30"/>
          <w:sz w:val="24"/>
          <w:szCs w:val="24"/>
        </w:rPr>
        <w:t>择引入或参考国际主流的数据模型方案（例</w:t>
      </w:r>
      <w:r>
        <w:rPr>
          <w:rFonts w:ascii="Microsoft YaHei" w:eastAsia="Microsoft YaHei" w:hAnsi="Microsoft YaHei" w:cs="Microsoft YaHei"/>
          <w:color w:val="231F20"/>
          <w:spacing w:val="29"/>
          <w:sz w:val="24"/>
          <w:szCs w:val="24"/>
        </w:rPr>
        <w:t>如，国际商业机器公司（</w:t>
      </w:r>
      <w:r>
        <w:rPr>
          <w:rFonts w:ascii="Microsoft YaHei" w:eastAsia="Microsoft YaHei" w:hAnsi="Microsoft YaHei" w:cs="Microsoft YaHei"/>
          <w:color w:val="231F20"/>
          <w:sz w:val="24"/>
          <w:szCs w:val="24"/>
        </w:rPr>
        <w:t>IBM</w:t>
      </w:r>
      <w:r>
        <w:rPr>
          <w:rFonts w:ascii="Microsoft YaHei" w:eastAsia="Microsoft YaHei" w:hAnsi="Microsoft YaHei" w:cs="Microsoft YaHei"/>
          <w:color w:val="231F20"/>
          <w:spacing w:val="29"/>
          <w:sz w:val="24"/>
          <w:szCs w:val="24"/>
        </w:rPr>
        <w:t>）提出的</w:t>
      </w:r>
    </w:p>
    <w:p>
      <w:pPr>
        <w:spacing w:line="171" w:lineRule="auto"/>
        <w:ind w:left="38"/>
        <w:rPr>
          <w:rFonts w:ascii="Microsoft YaHei" w:eastAsia="Microsoft YaHei" w:hAnsi="Microsoft YaHei" w:cs="Microsoft YaHei"/>
          <w:sz w:val="24"/>
          <w:szCs w:val="24"/>
        </w:rPr>
      </w:pPr>
      <w:r>
        <w:rPr>
          <w:rFonts w:ascii="Microsoft YaHei" w:eastAsia="Microsoft YaHei" w:hAnsi="Microsoft YaHei" w:cs="Microsoft YaHei"/>
          <w:color w:val="231F20"/>
          <w:sz w:val="24"/>
          <w:szCs w:val="24"/>
        </w:rPr>
        <w:t>FSDM</w:t>
      </w:r>
      <w:r>
        <w:rPr>
          <w:rFonts w:ascii="Microsoft YaHei" w:eastAsia="Microsoft YaHei" w:hAnsi="Microsoft YaHei" w:cs="Microsoft YaHei"/>
          <w:color w:val="231F20"/>
          <w:spacing w:val="33"/>
          <w:sz w:val="24"/>
          <w:szCs w:val="24"/>
        </w:rPr>
        <w:t>模型和由天睿公司（</w:t>
      </w:r>
      <w:r>
        <w:rPr>
          <w:rFonts w:ascii="Microsoft YaHei" w:eastAsia="Microsoft YaHei" w:hAnsi="Microsoft YaHei" w:cs="Microsoft YaHei"/>
          <w:color w:val="231F20"/>
          <w:sz w:val="24"/>
          <w:szCs w:val="24"/>
        </w:rPr>
        <w:t>Tera</w:t>
      </w:r>
      <w:r>
        <w:rPr>
          <w:rFonts w:ascii="Microsoft YaHei" w:eastAsia="Microsoft YaHei" w:hAnsi="Microsoft YaHei" w:cs="Microsoft YaHei"/>
          <w:color w:val="231F20"/>
          <w:spacing w:val="-25"/>
          <w:sz w:val="24"/>
          <w:szCs w:val="24"/>
        </w:rPr>
        <w:t xml:space="preserve"> </w:t>
      </w:r>
      <w:r>
        <w:rPr>
          <w:rFonts w:ascii="Microsoft YaHei" w:eastAsia="Microsoft YaHei" w:hAnsi="Microsoft YaHei" w:cs="Microsoft YaHei"/>
          <w:color w:val="231F20"/>
          <w:sz w:val="24"/>
          <w:szCs w:val="24"/>
        </w:rPr>
        <w:t>data</w:t>
      </w:r>
      <w:r>
        <w:rPr>
          <w:rFonts w:ascii="Microsoft YaHei" w:eastAsia="Microsoft YaHei" w:hAnsi="Microsoft YaHei" w:cs="Microsoft YaHei"/>
          <w:color w:val="231F20"/>
          <w:spacing w:val="33"/>
          <w:sz w:val="24"/>
          <w:szCs w:val="24"/>
        </w:rPr>
        <w:t>）提出的</w:t>
      </w:r>
      <w:r>
        <w:rPr>
          <w:rFonts w:ascii="Microsoft YaHei" w:eastAsia="Microsoft YaHei" w:hAnsi="Microsoft YaHei" w:cs="Microsoft YaHei"/>
          <w:color w:val="231F20"/>
          <w:sz w:val="24"/>
          <w:szCs w:val="24"/>
        </w:rPr>
        <w:t>FS</w:t>
      </w:r>
      <w:r>
        <w:rPr>
          <w:rFonts w:ascii="Microsoft YaHei" w:eastAsia="Microsoft YaHei" w:hAnsi="Microsoft YaHei" w:cs="Microsoft YaHei"/>
          <w:color w:val="231F20"/>
          <w:spacing w:val="33"/>
          <w:sz w:val="24"/>
          <w:szCs w:val="24"/>
        </w:rPr>
        <w:t>-</w:t>
      </w:r>
      <w:r>
        <w:rPr>
          <w:rFonts w:ascii="Microsoft YaHei" w:eastAsia="Microsoft YaHei" w:hAnsi="Microsoft YaHei" w:cs="Microsoft YaHei"/>
          <w:color w:val="231F20"/>
          <w:sz w:val="24"/>
          <w:szCs w:val="24"/>
        </w:rPr>
        <w:t>LDM</w:t>
      </w:r>
      <w:r>
        <w:rPr>
          <w:rFonts w:ascii="Microsoft YaHei" w:eastAsia="Microsoft YaHei" w:hAnsi="Microsoft YaHei" w:cs="Microsoft YaHei"/>
          <w:color w:val="231F20"/>
          <w:spacing w:val="33"/>
          <w:sz w:val="24"/>
          <w:szCs w:val="24"/>
        </w:rPr>
        <w:t>模型）。</w:t>
      </w:r>
    </w:p>
    <w:p>
      <w:pPr>
        <w:pStyle w:val="BodyText"/>
        <w:spacing w:line="401" w:lineRule="auto"/>
      </w:pPr>
    </w:p>
    <w:p>
      <w:pPr>
        <w:spacing w:before="104" w:line="233" w:lineRule="auto"/>
        <w:ind w:left="34" w:right="47" w:firstLine="531"/>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第四阶段为2017年至今，</w:t>
      </w:r>
      <w:r>
        <w:rPr>
          <w:rFonts w:ascii="Microsoft YaHei" w:eastAsia="Microsoft YaHei" w:hAnsi="Microsoft YaHei" w:cs="Microsoft YaHei"/>
          <w:color w:val="231F20"/>
          <w:spacing w:val="31"/>
          <w:sz w:val="24"/>
          <w:szCs w:val="24"/>
        </w:rPr>
        <w:t xml:space="preserve">  </w:t>
      </w:r>
      <w:r>
        <w:rPr>
          <w:rFonts w:ascii="Microsoft YaHei" w:eastAsia="Microsoft YaHei" w:hAnsi="Microsoft YaHei" w:cs="Microsoft YaHei"/>
          <w:color w:val="231F20"/>
          <w:spacing w:val="18"/>
          <w:sz w:val="24"/>
          <w:szCs w:val="24"/>
        </w:rPr>
        <w:t>我国银行业持续推进数字化转型、不断增强服务</w:t>
      </w:r>
      <w:r>
        <w:rPr>
          <w:rFonts w:ascii="Microsoft YaHei" w:eastAsia="Microsoft YaHei" w:hAnsi="Microsoft YaHei" w:cs="Microsoft YaHei"/>
          <w:color w:val="231F20"/>
          <w:spacing w:val="17"/>
          <w:sz w:val="24"/>
          <w:szCs w:val="24"/>
        </w:rPr>
        <w:t>实体</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1"/>
          <w:sz w:val="24"/>
          <w:szCs w:val="24"/>
        </w:rPr>
        <w:t>的能力，数据模型谋求本土化。  近年来金融科技快速发展，依托云计算、数据库、</w:t>
      </w:r>
      <w:r>
        <w:rPr>
          <w:rFonts w:ascii="Microsoft YaHei" w:eastAsia="Microsoft YaHei" w:hAnsi="Microsoft YaHei" w:cs="Microsoft YaHei"/>
          <w:color w:val="231F20"/>
          <w:spacing w:val="9"/>
          <w:sz w:val="24"/>
          <w:szCs w:val="24"/>
        </w:rPr>
        <w:t xml:space="preserve"> </w:t>
      </w:r>
      <w:r>
        <w:rPr>
          <w:rFonts w:ascii="Microsoft YaHei" w:eastAsia="Microsoft YaHei" w:hAnsi="Microsoft YaHei" w:cs="Microsoft YaHei"/>
          <w:color w:val="231F20"/>
          <w:spacing w:val="27"/>
          <w:sz w:val="24"/>
          <w:szCs w:val="24"/>
        </w:rPr>
        <w:t>区块链等计算机技术的银行业务持续创新，为银行带来新的成长动能。此时，大部</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分的商业银行都对行内数据进行了梳理盘点，尝试建立企业级的数据模型，并取得</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了一定的成果，但随着移动支付等一系列具有中国特色的业务的发展，国外的数据</w:t>
      </w:r>
    </w:p>
    <w:p>
      <w:pPr>
        <w:spacing w:before="2" w:line="176" w:lineRule="auto"/>
        <w:ind w:left="32"/>
        <w:rPr>
          <w:rFonts w:ascii="Microsoft YaHei" w:eastAsia="Microsoft YaHei" w:hAnsi="Microsoft YaHei" w:cs="Microsoft YaHei"/>
          <w:sz w:val="24"/>
          <w:szCs w:val="24"/>
        </w:rPr>
      </w:pPr>
      <w:r>
        <w:rPr>
          <w:rFonts w:ascii="Microsoft YaHei" w:eastAsia="Microsoft YaHei" w:hAnsi="Microsoft YaHei" w:cs="Microsoft YaHei"/>
          <w:color w:val="231F20"/>
          <w:spacing w:val="-4"/>
          <w:sz w:val="24"/>
          <w:szCs w:val="24"/>
        </w:rPr>
        <w:t>模型方案出现了“水土不服”。</w:t>
      </w:r>
    </w:p>
    <w:p>
      <w:pPr>
        <w:pStyle w:val="BodyText"/>
        <w:spacing w:line="389" w:lineRule="auto"/>
      </w:pPr>
    </w:p>
    <w:p>
      <w:pPr>
        <w:spacing w:before="103" w:line="234" w:lineRule="auto"/>
        <w:ind w:left="40" w:right="47" w:firstLine="534"/>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当前，我国经济处于发展的关键阶段，银行在这一阶段既要保证快速响应市场</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7"/>
          <w:sz w:val="24"/>
          <w:szCs w:val="24"/>
        </w:rPr>
        <w:t>需求，也要坚守安全合规底线。如何建立起适应这一发展特点的企业级数据模型将</w:t>
      </w:r>
    </w:p>
    <w:p>
      <w:pPr>
        <w:spacing w:before="1" w:line="175" w:lineRule="auto"/>
        <w:ind w:left="33"/>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成为进一步提升银行数据管理效率和质量的重点。</w:t>
      </w:r>
    </w:p>
    <w:p>
      <w:pPr>
        <w:spacing w:line="175" w:lineRule="auto"/>
        <w:rPr>
          <w:rFonts w:ascii="Microsoft YaHei" w:eastAsia="Microsoft YaHei" w:hAnsi="Microsoft YaHei" w:cs="Microsoft YaHei"/>
          <w:sz w:val="24"/>
          <w:szCs w:val="24"/>
        </w:rPr>
        <w:sectPr>
          <w:footerReference w:type="default" r:id="rId24"/>
          <w:pgSz w:w="11906" w:h="16838"/>
          <w:pgMar w:top="641" w:right="1084" w:bottom="627" w:left="1114" w:header="0" w:footer="345" w:gutter="0"/>
          <w:pgNumType w:start="12"/>
          <w:cols w:space="708"/>
        </w:sectPr>
      </w:pPr>
    </w:p>
    <w:p>
      <w:pPr>
        <w:spacing w:line="344" w:lineRule="exact"/>
        <w:ind w:firstLine="6367"/>
      </w:pPr>
      <w:r>
        <w:rPr>
          <w:position w:val="-6"/>
        </w:rPr>
        <w:pict>
          <v:group id="_x0000_i1050" style="width:165.4pt;height:17.25pt;mso-position-horizontal-relative:char;mso-position-vertical-relative:line" coordorigin="0,0" coordsize="3307,345" filled="f" stroked="f">
            <v:shape id="_x0000_s1051" type="#_x0000_t75" style="width:3307;height:345;position:absolute" filled="f" stroked="f">
              <v:imagedata r:id="rId10" o:title=""/>
            </v:shape>
            <v:shape id="_x0000_s1052"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75" w:lineRule="auto"/>
      </w:pPr>
    </w:p>
    <w:p>
      <w:pPr>
        <w:pStyle w:val="BodyText"/>
        <w:spacing w:line="275" w:lineRule="auto"/>
      </w:pPr>
    </w:p>
    <w:p>
      <w:pPr>
        <w:spacing w:before="120" w:line="172" w:lineRule="auto"/>
        <w:ind w:left="82"/>
        <w:rPr>
          <w:rFonts w:ascii="Microsoft YaHei" w:eastAsia="Microsoft YaHei" w:hAnsi="Microsoft YaHei" w:cs="Microsoft YaHei"/>
          <w:sz w:val="28"/>
          <w:szCs w:val="28"/>
        </w:rPr>
      </w:pPr>
      <w:bookmarkStart w:id="6" w:name="bookmark8"/>
      <w:bookmarkEnd w:id="6"/>
      <w:bookmarkStart w:id="7" w:name="bookmark24"/>
      <w:bookmarkEnd w:id="7"/>
      <w:bookmarkStart w:id="8" w:name="bookmark25"/>
      <w:bookmarkEnd w:id="8"/>
      <w:r>
        <w:rPr>
          <w:rFonts w:ascii="Microsoft YaHei" w:eastAsia="Microsoft YaHei" w:hAnsi="Microsoft YaHei" w:cs="Microsoft YaHei"/>
          <w:color w:val="2B6EA4"/>
          <w:spacing w:val="21"/>
          <w:sz w:val="28"/>
          <w:szCs w:val="28"/>
        </w:rPr>
        <w:t>（二）数据模型具有四大价值</w:t>
      </w:r>
    </w:p>
    <w:p>
      <w:pPr>
        <w:pStyle w:val="BodyText"/>
        <w:spacing w:line="382" w:lineRule="auto"/>
      </w:pPr>
    </w:p>
    <w:p>
      <w:pPr>
        <w:spacing w:before="103" w:line="236" w:lineRule="auto"/>
        <w:ind w:right="47"/>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在数据生产和管理过程中，数据模型发挥着关键作用，高质量的数据模型具有</w:t>
      </w:r>
    </w:p>
    <w:p>
      <w:pPr>
        <w:spacing w:line="174" w:lineRule="auto"/>
        <w:ind w:left="64"/>
        <w:rPr>
          <w:rFonts w:ascii="Microsoft YaHei" w:eastAsia="Microsoft YaHei" w:hAnsi="Microsoft YaHei" w:cs="Microsoft YaHei"/>
          <w:sz w:val="24"/>
          <w:szCs w:val="24"/>
        </w:rPr>
      </w:pPr>
      <w:r>
        <w:rPr>
          <w:rFonts w:ascii="Microsoft YaHei" w:eastAsia="Microsoft YaHei" w:hAnsi="Microsoft YaHei" w:cs="Microsoft YaHei"/>
          <w:color w:val="231F20"/>
          <w:spacing w:val="3"/>
          <w:sz w:val="24"/>
          <w:szCs w:val="24"/>
        </w:rPr>
        <w:t>以下价值：</w:t>
      </w:r>
    </w:p>
    <w:p>
      <w:pPr>
        <w:pStyle w:val="BodyText"/>
        <w:spacing w:line="389" w:lineRule="auto"/>
      </w:pPr>
    </w:p>
    <w:p>
      <w:pPr>
        <w:spacing w:before="103" w:line="235" w:lineRule="auto"/>
        <w:ind w:right="46"/>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构建业务与技术沟通的桥梁。 良好的数据模</w:t>
      </w:r>
      <w:r>
        <w:rPr>
          <w:rFonts w:ascii="Microsoft YaHei" w:eastAsia="Microsoft YaHei" w:hAnsi="Microsoft YaHei" w:cs="Microsoft YaHei"/>
          <w:color w:val="231F20"/>
          <w:spacing w:val="24"/>
          <w:sz w:val="24"/>
          <w:szCs w:val="24"/>
        </w:rPr>
        <w:t>型有利于统一银行内部人员对业务</w:t>
      </w:r>
    </w:p>
    <w:p>
      <w:pPr>
        <w:spacing w:before="1" w:line="182"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21"/>
          <w:sz w:val="24"/>
          <w:szCs w:val="24"/>
        </w:rPr>
        <w:t>定义与术语的认知，提升银行内跨业务、跨团队的沟通效率。</w:t>
      </w:r>
    </w:p>
    <w:p>
      <w:pPr>
        <w:pStyle w:val="BodyText"/>
        <w:spacing w:line="379" w:lineRule="auto"/>
      </w:pPr>
    </w:p>
    <w:p>
      <w:pPr>
        <w:spacing w:before="103" w:line="234" w:lineRule="auto"/>
        <w:ind w:left="51" w:right="44" w:firstLine="528"/>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5"/>
          <w:sz w:val="24"/>
          <w:szCs w:val="24"/>
        </w:rPr>
        <w:t>保障业务与数据架构的一致性。 数据模型的研发</w:t>
      </w:r>
      <w:r>
        <w:rPr>
          <w:rFonts w:ascii="Microsoft YaHei" w:eastAsia="Microsoft YaHei" w:hAnsi="Microsoft YaHei" w:cs="Microsoft YaHei"/>
          <w:color w:val="231F20"/>
          <w:spacing w:val="24"/>
          <w:sz w:val="24"/>
          <w:szCs w:val="24"/>
        </w:rPr>
        <w:t>需要依托于业务架构，良好的</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数据模型有利于从组织层面上，保障业务架构与数据架构的一致性，指导银行内系</w:t>
      </w:r>
    </w:p>
    <w:p>
      <w:pPr>
        <w:spacing w:before="1" w:line="175" w:lineRule="auto"/>
        <w:ind w:left="54"/>
        <w:rPr>
          <w:rFonts w:ascii="Microsoft YaHei" w:eastAsia="Microsoft YaHei" w:hAnsi="Microsoft YaHei" w:cs="Microsoft YaHei"/>
          <w:sz w:val="24"/>
          <w:szCs w:val="24"/>
        </w:rPr>
      </w:pPr>
      <w:r>
        <w:rPr>
          <w:rFonts w:ascii="Microsoft YaHei" w:eastAsia="Microsoft YaHei" w:hAnsi="Microsoft YaHei" w:cs="Microsoft YaHei"/>
          <w:color w:val="231F20"/>
          <w:spacing w:val="15"/>
          <w:sz w:val="24"/>
          <w:szCs w:val="24"/>
        </w:rPr>
        <w:t>统建设与业务创新。</w:t>
      </w:r>
    </w:p>
    <w:p>
      <w:pPr>
        <w:pStyle w:val="BodyText"/>
        <w:spacing w:line="389" w:lineRule="auto"/>
      </w:pPr>
    </w:p>
    <w:p>
      <w:pPr>
        <w:spacing w:before="104" w:line="234" w:lineRule="auto"/>
        <w:ind w:left="51" w:right="44" w:firstLine="530"/>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3"/>
          <w:sz w:val="24"/>
          <w:szCs w:val="24"/>
        </w:rPr>
        <w:t>优化数据成本。</w:t>
      </w:r>
      <w:r>
        <w:rPr>
          <w:rFonts w:ascii="Microsoft YaHei" w:eastAsia="Microsoft YaHei" w:hAnsi="Microsoft YaHei" w:cs="Microsoft YaHei"/>
          <w:color w:val="231F20"/>
          <w:spacing w:val="3"/>
          <w:sz w:val="24"/>
          <w:szCs w:val="24"/>
        </w:rPr>
        <w:t xml:space="preserve">  </w:t>
      </w:r>
      <w:r>
        <w:rPr>
          <w:rFonts w:ascii="Microsoft YaHei" w:eastAsia="Microsoft YaHei" w:hAnsi="Microsoft YaHei" w:cs="Microsoft YaHei"/>
          <w:color w:val="231F20"/>
          <w:spacing w:val="23"/>
          <w:sz w:val="24"/>
          <w:szCs w:val="24"/>
        </w:rPr>
        <w:t>按照数据模型要求进行数据的研发应用，可以有效减少数据存</w:t>
      </w:r>
      <w:r>
        <w:rPr>
          <w:rFonts w:ascii="Microsoft YaHei" w:eastAsia="Microsoft YaHei" w:hAnsi="Microsoft YaHei" w:cs="Microsoft YaHei"/>
          <w:color w:val="231F20"/>
          <w:spacing w:val="1"/>
          <w:sz w:val="24"/>
          <w:szCs w:val="24"/>
        </w:rPr>
        <w:t xml:space="preserve"> </w:t>
      </w:r>
      <w:r>
        <w:rPr>
          <w:rFonts w:ascii="Microsoft YaHei" w:eastAsia="Microsoft YaHei" w:hAnsi="Microsoft YaHei" w:cs="Microsoft YaHei"/>
          <w:color w:val="231F20"/>
          <w:spacing w:val="27"/>
          <w:sz w:val="24"/>
          <w:szCs w:val="24"/>
        </w:rPr>
        <w:t>储的冗余，增强数据的复用性，避免了孤岛式、烟囱式建设。优化数据的存储、建</w:t>
      </w:r>
    </w:p>
    <w:p>
      <w:pPr>
        <w:spacing w:before="1" w:line="175"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3"/>
          <w:sz w:val="24"/>
          <w:szCs w:val="24"/>
        </w:rPr>
        <w:t>设和应用成本。</w:t>
      </w:r>
    </w:p>
    <w:p>
      <w:pPr>
        <w:pStyle w:val="BodyText"/>
        <w:spacing w:line="390" w:lineRule="auto"/>
      </w:pPr>
    </w:p>
    <w:p>
      <w:pPr>
        <w:spacing w:before="103" w:line="235" w:lineRule="auto"/>
        <w:ind w:left="50" w:right="44"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9"/>
          <w:sz w:val="24"/>
          <w:szCs w:val="24"/>
        </w:rPr>
        <w:t>提升业务决策能力。  数据模型的建立有助于明确数据流向，保障数据的真实</w:t>
      </w:r>
      <w:r>
        <w:rPr>
          <w:rFonts w:ascii="Microsoft YaHei" w:eastAsia="Microsoft YaHei" w:hAnsi="Microsoft YaHei" w:cs="Microsoft YaHei"/>
          <w:color w:val="231F20"/>
          <w:spacing w:val="14"/>
          <w:sz w:val="24"/>
          <w:szCs w:val="24"/>
        </w:rPr>
        <w:t xml:space="preserve"> </w:t>
      </w:r>
      <w:r>
        <w:rPr>
          <w:rFonts w:ascii="Microsoft YaHei" w:eastAsia="Microsoft YaHei" w:hAnsi="Microsoft YaHei" w:cs="Microsoft YaHei"/>
          <w:color w:val="231F20"/>
          <w:spacing w:val="27"/>
          <w:sz w:val="24"/>
          <w:szCs w:val="24"/>
        </w:rPr>
        <w:t>性，为行内业务决策者和数据使用者提供可靠的数据分析与应用，助力发挥数据价</w:t>
      </w:r>
    </w:p>
    <w:p>
      <w:pPr>
        <w:spacing w:line="174" w:lineRule="auto"/>
        <w:ind w:left="49"/>
        <w:rPr>
          <w:rFonts w:ascii="Microsoft YaHei" w:eastAsia="Microsoft YaHei" w:hAnsi="Microsoft YaHei" w:cs="Microsoft YaHei"/>
          <w:sz w:val="24"/>
          <w:szCs w:val="24"/>
        </w:rPr>
      </w:pPr>
      <w:r>
        <w:rPr>
          <w:rFonts w:ascii="Microsoft YaHei" w:eastAsia="Microsoft YaHei" w:hAnsi="Microsoft YaHei" w:cs="Microsoft YaHei"/>
          <w:color w:val="231F20"/>
          <w:spacing w:val="-5"/>
          <w:sz w:val="24"/>
          <w:szCs w:val="24"/>
        </w:rPr>
        <w:t>值。</w:t>
      </w:r>
    </w:p>
    <w:p>
      <w:pPr>
        <w:spacing w:line="174" w:lineRule="auto"/>
        <w:rPr>
          <w:rFonts w:ascii="Microsoft YaHei" w:eastAsia="Microsoft YaHei" w:hAnsi="Microsoft YaHei" w:cs="Microsoft YaHei"/>
          <w:sz w:val="24"/>
          <w:szCs w:val="24"/>
        </w:rPr>
        <w:sectPr>
          <w:footerReference w:type="default" r:id="rId25"/>
          <w:pgSz w:w="11906" w:h="16838"/>
          <w:pgMar w:top="641" w:right="1087" w:bottom="627" w:left="1096" w:header="0" w:footer="345" w:gutter="0"/>
          <w:pgNumType w:start="13"/>
          <w:cols w:space="708"/>
        </w:sectPr>
      </w:pPr>
    </w:p>
    <w:p>
      <w:pPr>
        <w:spacing w:line="344" w:lineRule="exact"/>
        <w:ind w:firstLine="6367"/>
      </w:pPr>
      <w:r>
        <w:rPr>
          <w:position w:val="-6"/>
        </w:rPr>
        <w:pict>
          <v:group id="_x0000_i1053" style="width:165.4pt;height:17.25pt;mso-position-horizontal-relative:char;mso-position-vertical-relative:line" coordorigin="0,0" coordsize="3307,345" filled="f" stroked="f">
            <v:shape id="_x0000_s1054" type="#_x0000_t75" style="width:3307;height:345;position:absolute" filled="f" stroked="f">
              <v:imagedata r:id="rId10" o:title=""/>
            </v:shape>
            <v:shape id="_x0000_s1055" type="#_x0000_t202" style="width:3347;height:385;left:-20;position:absolute;top:-20" filled="f" stroked="f">
              <o:lock v:ext="edit" aspectratio="f"/>
              <v:textbox inset="0,0,0,0">
                <w:txbxContent>
                  <w:p>
                    <w:pPr>
                      <w:spacing w:before="99" w:line="177" w:lineRule="auto"/>
                      <w:ind w:left="469"/>
                      <w:rPr>
                        <w:rFonts w:ascii="Microsoft YaHei" w:eastAsia="Microsoft YaHei" w:hAnsi="Microsoft YaHei" w:cs="Microsoft YaHei"/>
                        <w:sz w:val="19"/>
                        <w:szCs w:val="19"/>
                      </w:rPr>
                    </w:pPr>
                    <w:r>
                      <w:rPr>
                        <w:rFonts w:ascii="Microsoft YaHei" w:eastAsia="Microsoft YaHei" w:hAnsi="Microsoft YaHei" w:cs="Microsoft YaHei"/>
                        <w:color w:val="FFFFFF"/>
                        <w:spacing w:val="5"/>
                        <w:sz w:val="19"/>
                        <w:szCs w:val="19"/>
                      </w:rPr>
                      <w:t>商业银行数据模型白皮书</w:t>
                    </w:r>
                  </w:p>
                </w:txbxContent>
              </v:textbox>
            </v:shape>
            <w10:wrap type="none"/>
          </v:group>
        </w:pict>
      </w:r>
    </w:p>
    <w:p>
      <w:pPr>
        <w:pStyle w:val="BodyText"/>
        <w:spacing w:line="250" w:lineRule="auto"/>
      </w:pPr>
    </w:p>
    <w:p>
      <w:pPr>
        <w:pStyle w:val="BodyText"/>
        <w:spacing w:line="250" w:lineRule="auto"/>
      </w:pPr>
    </w:p>
    <w:p>
      <w:pPr>
        <w:spacing w:before="172" w:line="179" w:lineRule="auto"/>
        <w:ind w:left="62"/>
        <w:rPr>
          <w:rFonts w:ascii="Microsoft YaHei" w:eastAsia="Microsoft YaHei" w:hAnsi="Microsoft YaHei" w:cs="Microsoft YaHei"/>
          <w:sz w:val="40"/>
          <w:szCs w:val="40"/>
        </w:rPr>
      </w:pPr>
      <w:r>
        <w:rPr>
          <w:rFonts w:ascii="Microsoft YaHei" w:eastAsia="Microsoft YaHei" w:hAnsi="Microsoft YaHei" w:cs="Microsoft YaHei"/>
          <w:b/>
          <w:bCs/>
          <w:color w:val="2B6EA4"/>
          <w:spacing w:val="33"/>
          <w:sz w:val="40"/>
          <w:szCs w:val="40"/>
        </w:rPr>
        <w:t>二、数据模型建设模式</w:t>
      </w:r>
    </w:p>
    <w:p>
      <w:pPr>
        <w:pStyle w:val="BodyText"/>
        <w:spacing w:line="320" w:lineRule="auto"/>
      </w:pPr>
    </w:p>
    <w:p>
      <w:pPr>
        <w:spacing w:before="103" w:line="234" w:lineRule="auto"/>
        <w:ind w:left="52" w:right="43" w:firstLine="533"/>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通过对我国大型商业银行内模型领域专家开展广泛调研与讨论，我们发现，当</w:t>
      </w:r>
      <w:r>
        <w:rPr>
          <w:rFonts w:ascii="Microsoft YaHei" w:eastAsia="Microsoft YaHei" w:hAnsi="Microsoft YaHei" w:cs="Microsoft YaHei"/>
          <w:color w:val="231F20"/>
          <w:spacing w:val="8"/>
          <w:sz w:val="24"/>
          <w:szCs w:val="24"/>
        </w:rPr>
        <w:t xml:space="preserve"> </w:t>
      </w:r>
      <w:r>
        <w:rPr>
          <w:rFonts w:ascii="Microsoft YaHei" w:eastAsia="Microsoft YaHei" w:hAnsi="Microsoft YaHei" w:cs="Microsoft YaHei"/>
          <w:color w:val="231F20"/>
          <w:spacing w:val="21"/>
          <w:sz w:val="24"/>
          <w:szCs w:val="24"/>
        </w:rPr>
        <w:t>前普遍存在两类数据模型建模方式，</w:t>
      </w:r>
      <w:r>
        <w:rPr>
          <w:rFonts w:ascii="Microsoft YaHei" w:eastAsia="Microsoft YaHei" w:hAnsi="Microsoft YaHei" w:cs="Microsoft YaHei"/>
          <w:color w:val="231F20"/>
          <w:spacing w:val="4"/>
          <w:sz w:val="24"/>
          <w:szCs w:val="24"/>
        </w:rPr>
        <w:t xml:space="preserve">   </w:t>
      </w:r>
      <w:r>
        <w:rPr>
          <w:rFonts w:ascii="Microsoft YaHei" w:eastAsia="Microsoft YaHei" w:hAnsi="Microsoft YaHei" w:cs="Microsoft YaHei"/>
          <w:color w:val="231F20"/>
          <w:spacing w:val="21"/>
          <w:sz w:val="24"/>
          <w:szCs w:val="24"/>
        </w:rPr>
        <w:t>一是从企业架构视角进行建模，二是从数据应</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27"/>
          <w:sz w:val="24"/>
          <w:szCs w:val="24"/>
        </w:rPr>
        <w:t>用场景视角进行建模。下面，我们将分别介绍这两种模式的建设流程及特点，并对</w:t>
      </w:r>
    </w:p>
    <w:p>
      <w:pPr>
        <w:spacing w:line="181"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9"/>
          <w:sz w:val="24"/>
          <w:szCs w:val="24"/>
        </w:rPr>
        <w:t>二者进行对比，便于读者进行选择。</w:t>
      </w:r>
    </w:p>
    <w:p>
      <w:pPr>
        <w:pStyle w:val="BodyText"/>
        <w:spacing w:line="280" w:lineRule="auto"/>
      </w:pPr>
    </w:p>
    <w:p>
      <w:pPr>
        <w:spacing w:before="120" w:line="226" w:lineRule="auto"/>
        <w:ind w:left="82"/>
        <w:rPr>
          <w:rFonts w:ascii="Microsoft YaHei" w:eastAsia="Microsoft YaHei" w:hAnsi="Microsoft YaHei" w:cs="Microsoft YaHei"/>
          <w:sz w:val="28"/>
          <w:szCs w:val="28"/>
        </w:rPr>
      </w:pPr>
      <w:r>
        <w:rPr>
          <w:rFonts w:ascii="Microsoft YaHei" w:eastAsia="Microsoft YaHei" w:hAnsi="Microsoft YaHei" w:cs="Microsoft YaHei"/>
          <w:color w:val="2B6EA4"/>
          <w:spacing w:val="23"/>
          <w:sz w:val="28"/>
          <w:szCs w:val="28"/>
        </w:rPr>
        <w:t>（一）贯彻企业战略—基于企业架构视角建模</w:t>
      </w:r>
    </w:p>
    <w:p>
      <w:pPr>
        <w:pStyle w:val="BodyText"/>
        <w:spacing w:line="321" w:lineRule="auto"/>
      </w:pPr>
    </w:p>
    <w:p>
      <w:pPr>
        <w:spacing w:before="103" w:line="234" w:lineRule="auto"/>
        <w:ind w:left="50" w:right="43" w:firstLine="532"/>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基于企业级架构视角的模型是以企业战略为核心，依托业务模型建立企业级数</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2"/>
          <w:sz w:val="24"/>
          <w:szCs w:val="24"/>
        </w:rPr>
        <w:t>据标准，贯穿战略层面与系统应用层面。  基于企业级架构视角的模型建设有助于打</w:t>
      </w:r>
      <w:r>
        <w:rPr>
          <w:rFonts w:ascii="Microsoft YaHei" w:eastAsia="Microsoft YaHei" w:hAnsi="Microsoft YaHei" w:cs="Microsoft YaHei"/>
          <w:color w:val="231F20"/>
          <w:spacing w:val="6"/>
          <w:sz w:val="24"/>
          <w:szCs w:val="24"/>
        </w:rPr>
        <w:t xml:space="preserve"> </w:t>
      </w:r>
      <w:r>
        <w:rPr>
          <w:rFonts w:ascii="Microsoft YaHei" w:eastAsia="Microsoft YaHei" w:hAnsi="Microsoft YaHei" w:cs="Microsoft YaHei"/>
          <w:color w:val="231F20"/>
          <w:spacing w:val="29"/>
          <w:sz w:val="24"/>
          <w:szCs w:val="24"/>
        </w:rPr>
        <w:t>破组织内</w:t>
      </w:r>
      <w:r>
        <w:rPr>
          <w:rFonts w:ascii="Microsoft YaHei" w:eastAsia="Microsoft YaHei" w:hAnsi="Microsoft YaHei" w:cs="Microsoft YaHei"/>
          <w:color w:val="231F20"/>
          <w:sz w:val="24"/>
          <w:szCs w:val="24"/>
        </w:rPr>
        <w:t>IT</w:t>
      </w:r>
      <w:r>
        <w:rPr>
          <w:rFonts w:ascii="Microsoft YaHei" w:eastAsia="Microsoft YaHei" w:hAnsi="Microsoft YaHei" w:cs="Microsoft YaHei"/>
          <w:color w:val="231F20"/>
          <w:spacing w:val="29"/>
          <w:sz w:val="24"/>
          <w:szCs w:val="24"/>
        </w:rPr>
        <w:t>系统的孤岛式建设，核心任务是对银行内战略的分解、传导，帮助企业</w:t>
      </w:r>
      <w:r>
        <w:rPr>
          <w:rFonts w:ascii="Microsoft YaHei" w:eastAsia="Microsoft YaHei" w:hAnsi="Microsoft YaHei" w:cs="Microsoft YaHei"/>
          <w:color w:val="231F20"/>
          <w:spacing w:val="2"/>
          <w:sz w:val="24"/>
          <w:szCs w:val="24"/>
        </w:rPr>
        <w:t xml:space="preserve"> </w:t>
      </w:r>
      <w:r>
        <w:rPr>
          <w:rFonts w:ascii="Microsoft YaHei" w:eastAsia="Microsoft YaHei" w:hAnsi="Microsoft YaHei" w:cs="Microsoft YaHei"/>
          <w:color w:val="231F20"/>
          <w:spacing w:val="19"/>
          <w:sz w:val="24"/>
          <w:szCs w:val="24"/>
        </w:rPr>
        <w:t>将零散的能力“聚沙成塔”，确保战略意图和绩效指标逐层落实到每一个流程步骤、</w:t>
      </w:r>
    </w:p>
    <w:p>
      <w:pPr>
        <w:spacing w:before="1" w:line="177" w:lineRule="auto"/>
        <w:ind w:left="47"/>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程序模块、操作规范中。</w:t>
      </w:r>
    </w:p>
    <w:p>
      <w:pPr>
        <w:pStyle w:val="BodyText"/>
        <w:spacing w:line="390" w:lineRule="auto"/>
      </w:pPr>
    </w:p>
    <w:p>
      <w:pPr>
        <w:spacing w:before="103" w:line="233" w:lineRule="auto"/>
        <w:ind w:right="46"/>
        <w:jc w:val="right"/>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企业级架构中的业务模型从产品、流程及数据三个角度，对企业的业务运营进</w:t>
      </w:r>
    </w:p>
    <w:p>
      <w:pPr>
        <w:spacing w:before="1" w:line="176" w:lineRule="auto"/>
        <w:ind w:left="52"/>
        <w:rPr>
          <w:rFonts w:ascii="Microsoft YaHei" w:eastAsia="Microsoft YaHei" w:hAnsi="Microsoft YaHei" w:cs="Microsoft YaHei"/>
          <w:sz w:val="24"/>
          <w:szCs w:val="24"/>
        </w:rPr>
      </w:pPr>
      <w:r>
        <w:rPr>
          <w:rFonts w:ascii="Microsoft YaHei" w:eastAsia="Microsoft YaHei" w:hAnsi="Microsoft YaHei" w:cs="Microsoft YaHei"/>
          <w:color w:val="231F20"/>
          <w:spacing w:val="18"/>
          <w:sz w:val="24"/>
          <w:szCs w:val="24"/>
        </w:rPr>
        <w:t>行精细化、结构化的描述。</w:t>
      </w:r>
    </w:p>
    <w:p>
      <w:pPr>
        <w:pStyle w:val="BodyText"/>
        <w:spacing w:line="392" w:lineRule="auto"/>
      </w:pPr>
    </w:p>
    <w:p>
      <w:pPr>
        <w:spacing w:before="104" w:line="233" w:lineRule="auto"/>
        <w:ind w:left="52" w:right="43" w:firstLine="531"/>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产品模型，主要包括产品分类结构、产品组件、产品条件和产品参数</w:t>
      </w:r>
      <w:r>
        <w:rPr>
          <w:rFonts w:ascii="Microsoft YaHei" w:eastAsia="Microsoft YaHei" w:hAnsi="Microsoft YaHei" w:cs="Microsoft YaHei"/>
          <w:color w:val="231F20"/>
          <w:spacing w:val="26"/>
          <w:sz w:val="24"/>
          <w:szCs w:val="24"/>
        </w:rPr>
        <w:t>，以及可</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售产品实例化；通过对企业产品分类来优化和完善产品目录，确定与产品相关的业</w:t>
      </w:r>
      <w:r>
        <w:rPr>
          <w:rFonts w:ascii="Microsoft YaHei" w:eastAsia="Microsoft YaHei" w:hAnsi="Microsoft YaHei" w:cs="Microsoft YaHei"/>
          <w:color w:val="231F20"/>
          <w:spacing w:val="11"/>
          <w:sz w:val="24"/>
          <w:szCs w:val="24"/>
        </w:rPr>
        <w:t xml:space="preserve"> </w:t>
      </w:r>
      <w:r>
        <w:rPr>
          <w:rFonts w:ascii="Microsoft YaHei" w:eastAsia="Microsoft YaHei" w:hAnsi="Microsoft YaHei" w:cs="Microsoft YaHei"/>
          <w:color w:val="231F20"/>
          <w:spacing w:val="27"/>
          <w:sz w:val="24"/>
          <w:szCs w:val="24"/>
        </w:rPr>
        <w:t>务规则、约束、价格等关键要素，并采用产品条件及参数的形式表达；在操作流程</w:t>
      </w:r>
    </w:p>
    <w:p>
      <w:pPr>
        <w:spacing w:line="176" w:lineRule="auto"/>
        <w:ind w:left="68"/>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中由产品确定的相关业务规则形成企业级的产品模型。</w:t>
      </w:r>
    </w:p>
    <w:p>
      <w:pPr>
        <w:pStyle w:val="BodyText"/>
        <w:spacing w:line="392" w:lineRule="auto"/>
      </w:pPr>
    </w:p>
    <w:p>
      <w:pPr>
        <w:spacing w:before="104" w:line="233" w:lineRule="auto"/>
        <w:ind w:left="50" w:right="43" w:firstLine="532"/>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流程模型，是业务模型的主线，描述了客户端到端的业务操作流程；通过提取</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业务的变量（比如客户C、产品P、渠道C和合作方P</w:t>
      </w:r>
      <w:r>
        <w:rPr>
          <w:rFonts w:ascii="Microsoft YaHei" w:eastAsia="Microsoft YaHei" w:hAnsi="Microsoft YaHei" w:cs="Microsoft YaHei"/>
          <w:color w:val="231F20"/>
          <w:spacing w:val="33"/>
          <w:sz w:val="24"/>
          <w:szCs w:val="24"/>
        </w:rPr>
        <w:t>），</w:t>
      </w:r>
      <w:r>
        <w:rPr>
          <w:rFonts w:ascii="Microsoft YaHei" w:eastAsia="Microsoft YaHei" w:hAnsi="Microsoft YaHei" w:cs="Microsoft YaHei"/>
          <w:color w:val="231F20"/>
          <w:spacing w:val="27"/>
          <w:sz w:val="24"/>
          <w:szCs w:val="24"/>
        </w:rPr>
        <w:t xml:space="preserve">形成汇总的企业级流程， </w:t>
      </w:r>
      <w:r>
        <w:rPr>
          <w:rFonts w:ascii="Microsoft YaHei" w:eastAsia="Microsoft YaHei" w:hAnsi="Microsoft YaHei" w:cs="Microsoft YaHei"/>
          <w:color w:val="231F20"/>
          <w:spacing w:val="27"/>
          <w:sz w:val="24"/>
          <w:szCs w:val="24"/>
        </w:rPr>
        <w:t>保证渠道、产品线之间业务流程的一致性以提供卓越的客户体验；流程模型能够包</w:t>
      </w:r>
      <w:r>
        <w:rPr>
          <w:rFonts w:ascii="Microsoft YaHei" w:eastAsia="Microsoft YaHei" w:hAnsi="Microsoft YaHei" w:cs="Microsoft YaHei"/>
          <w:color w:val="231F20"/>
          <w:spacing w:val="13"/>
          <w:sz w:val="24"/>
          <w:szCs w:val="24"/>
        </w:rPr>
        <w:t xml:space="preserve"> </w:t>
      </w:r>
      <w:r>
        <w:rPr>
          <w:rFonts w:ascii="Microsoft YaHei" w:eastAsia="Microsoft YaHei" w:hAnsi="Microsoft YaHei" w:cs="Microsoft YaHei"/>
          <w:color w:val="231F20"/>
          <w:spacing w:val="27"/>
          <w:sz w:val="24"/>
          <w:szCs w:val="24"/>
        </w:rPr>
        <w:t>容客户、产品、渠道及合作方的差异，支持线上线下全渠道整合，体现端到端的完</w:t>
      </w:r>
    </w:p>
    <w:p>
      <w:pPr>
        <w:spacing w:before="1" w:line="182" w:lineRule="auto"/>
        <w:ind w:left="51"/>
        <w:rPr>
          <w:rFonts w:ascii="Microsoft YaHei" w:eastAsia="Microsoft YaHei" w:hAnsi="Microsoft YaHei" w:cs="Microsoft YaHei"/>
          <w:sz w:val="24"/>
          <w:szCs w:val="24"/>
        </w:rPr>
      </w:pPr>
      <w:r>
        <w:rPr>
          <w:rFonts w:ascii="Microsoft YaHei" w:eastAsia="Microsoft YaHei" w:hAnsi="Microsoft YaHei" w:cs="Microsoft YaHei"/>
          <w:color w:val="231F20"/>
          <w:spacing w:val="16"/>
          <w:sz w:val="24"/>
          <w:szCs w:val="24"/>
        </w:rPr>
        <w:t>整业务处理流程，为客户提供跨渠道的、</w:t>
      </w:r>
      <w:r>
        <w:rPr>
          <w:rFonts w:ascii="Microsoft YaHei" w:eastAsia="Microsoft YaHei" w:hAnsi="Microsoft YaHei" w:cs="Microsoft YaHei"/>
          <w:color w:val="231F20"/>
          <w:spacing w:val="25"/>
          <w:w w:val="101"/>
          <w:sz w:val="24"/>
          <w:szCs w:val="24"/>
        </w:rPr>
        <w:t xml:space="preserve">  </w:t>
      </w:r>
      <w:r>
        <w:rPr>
          <w:rFonts w:ascii="Microsoft YaHei" w:eastAsia="Microsoft YaHei" w:hAnsi="Microsoft YaHei" w:cs="Microsoft YaHei"/>
          <w:color w:val="231F20"/>
          <w:spacing w:val="16"/>
          <w:sz w:val="24"/>
          <w:szCs w:val="24"/>
        </w:rPr>
        <w:t>一致的体验和一站式的产品服务。</w:t>
      </w:r>
    </w:p>
    <w:p>
      <w:pPr>
        <w:pStyle w:val="BodyText"/>
        <w:spacing w:line="382" w:lineRule="auto"/>
        <w:sectPr>
          <w:footerReference w:type="default" r:id="rId26"/>
          <w:pgSz w:w="11906" w:h="16838"/>
          <w:pgMar w:top="641" w:right="1088" w:bottom="627" w:left="1096" w:header="0" w:footer="345" w:gutter="0"/>
          <w:pgNumType w:start="14"/>
          <w:cols w:space="708"/>
        </w:sectPr>
      </w:pPr>
    </w:p>
    <w:p>
      <w:pPr>
        <w:spacing w:before="104" w:line="233" w:lineRule="auto"/>
        <w:ind w:left="53" w:right="43" w:firstLine="529"/>
        <w:jc w:val="both"/>
        <w:rPr>
          <w:rFonts w:ascii="Microsoft YaHei" w:eastAsia="Microsoft YaHei" w:hAnsi="Microsoft YaHei" w:cs="Microsoft YaHei"/>
          <w:sz w:val="24"/>
          <w:szCs w:val="24"/>
        </w:rPr>
      </w:pPr>
      <w:r>
        <w:rPr>
          <w:rFonts w:ascii="Microsoft YaHei" w:eastAsia="Microsoft YaHei" w:hAnsi="Microsoft YaHei" w:cs="Microsoft YaHei"/>
          <w:color w:val="231F20"/>
          <w:spacing w:val="27"/>
          <w:sz w:val="24"/>
          <w:szCs w:val="24"/>
        </w:rPr>
        <w:t>数据模型，是将流程模型以及产品模型中产</w:t>
      </w:r>
      <w:r>
        <w:rPr>
          <w:rFonts w:ascii="Microsoft YaHei" w:eastAsia="Microsoft YaHei" w:hAnsi="Microsoft YaHei" w:cs="Microsoft YaHei"/>
          <w:color w:val="231F20"/>
          <w:spacing w:val="26"/>
          <w:sz w:val="24"/>
          <w:szCs w:val="24"/>
        </w:rPr>
        <w:t>生的所有数据需求进行逻辑化和抽</w:t>
      </w:r>
      <w:r>
        <w:rPr>
          <w:rFonts w:ascii="Microsoft YaHei" w:eastAsia="Microsoft YaHei" w:hAnsi="Microsoft YaHei" w:cs="Microsoft YaHei"/>
          <w:color w:val="231F20"/>
          <w:sz w:val="24"/>
          <w:szCs w:val="24"/>
        </w:rPr>
        <w:t xml:space="preserve"> </w:t>
      </w:r>
      <w:r>
        <w:rPr>
          <w:rFonts w:ascii="Microsoft YaHei" w:eastAsia="Microsoft YaHei" w:hAnsi="Microsoft YaHei" w:cs="Microsoft YaHei"/>
          <w:color w:val="231F20"/>
          <w:spacing w:val="27"/>
          <w:sz w:val="24"/>
          <w:szCs w:val="24"/>
        </w:rPr>
        <w:t>象化表示，反映企业的战略目标在实施过程中所用到的所有数据实体及实体之间的</w:t>
      </w:r>
      <w:r>
        <w:rPr>
          <w:rFonts w:ascii="Microsoft YaHei" w:eastAsia="Microsoft YaHei" w:hAnsi="Microsoft YaHei" w:cs="Microsoft YaHei"/>
          <w:color w:val="231F20"/>
          <w:spacing w:val="10"/>
          <w:sz w:val="24"/>
          <w:szCs w:val="24"/>
        </w:rPr>
        <w:t xml:space="preserve"> </w:t>
      </w:r>
      <w:r>
        <w:rPr>
          <w:rFonts w:ascii="Microsoft YaHei" w:eastAsia="Microsoft YaHei" w:hAnsi="Microsoft YaHei" w:cs="Microsoft YaHei"/>
          <w:color w:val="231F20"/>
          <w:spacing w:val="27"/>
          <w:sz w:val="24"/>
          <w:szCs w:val="24"/>
        </w:rPr>
        <w:t>关系。集合每个操作流程需要进行读写处理的信息对象，流程规则需要读取或记录</w:t>
      </w:r>
    </w:p>
    <w:p>
      <w:pPr>
        <w:spacing w:before="1" w:line="181" w:lineRule="auto"/>
        <w:ind w:left="63"/>
        <w:rPr>
          <w:rFonts w:ascii="Microsoft YaHei" w:eastAsia="Microsoft YaHei" w:hAnsi="Microsoft YaHei" w:cs="Microsoft YaHei"/>
          <w:sz w:val="24"/>
          <w:szCs w:val="24"/>
        </w:rPr>
      </w:pPr>
      <w:r>
        <w:rPr>
          <w:rFonts w:ascii="Microsoft YaHei" w:eastAsia="Microsoft YaHei" w:hAnsi="Microsoft YaHei" w:cs="Microsoft YaHei"/>
          <w:color w:val="231F20"/>
          <w:spacing w:val="20"/>
          <w:sz w:val="24"/>
          <w:szCs w:val="24"/>
        </w:rPr>
        <w:t>的信息项及其关联关系，构成了数据模型的基本输入。</w:t>
      </w:r>
    </w:p>
    <w:p>
      <w:pPr>
        <w:spacing w:line="181" w:lineRule="auto"/>
        <w:rPr>
          <w:rFonts w:ascii="Microsoft YaHei" w:eastAsia="Microsoft YaHei" w:hAnsi="Microsoft YaHei" w:cs="Microsoft YaHei"/>
          <w:sz w:val="24"/>
          <w:szCs w:val="24"/>
        </w:rPr>
      </w:pPr>
      <w:r>
        <w:rPr>
          <w:rFonts w:ascii="Microsoft YaHei" w:eastAsia="Microsoft YaHei" w:hAnsi="Microsoft YaHei" w:cs="Microsoft YaHei"/>
          <w:sz w:val="24"/>
          <w:szCs w:val="24"/>
        </w:rPr>
        <w:br/>
      </w:r>
      <w:r>
        <w:rPr>
          <w:rFonts w:ascii="Microsoft YaHei" w:eastAsia="Microsoft YaHei" w:hAnsi="Microsoft YaHei" w:cs="Microsoft YaHei"/>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https://d.book118.com/498006061042006045</w:t>
        </w:r>
      </w:hyperlink>
    </w:p>
    <w:p>
      <w:pPr>
        <w:spacing w:line="181" w:lineRule="auto"/>
        <w:rPr>
          <w:rFonts w:ascii="Microsoft YaHei" w:eastAsia="Microsoft YaHei" w:hAnsi="Microsoft YaHei" w:cs="Microsoft YaHei"/>
          <w:sz w:val="24"/>
          <w:szCs w:val="24"/>
        </w:rPr>
      </w:pPr>
    </w:p>
    <w:sectPr>
      <w:footerReference w:type="default" r:id="rId28"/>
      <w:type w:val="nextPage"/>
      <w:pgSz w:w="11906" w:h="16838"/>
      <w:pgMar w:top="641" w:right="1088" w:bottom="627" w:left="1096" w:header="0" w:footer="345"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30"/>
        <w:position w:val="-3"/>
        <w:sz w:val="25"/>
        <w:szCs w:val="25"/>
      </w:rPr>
      <w:t xml:space="preserve">  </w:t>
    </w:r>
    <w:r>
      <w:rPr>
        <w:rFonts w:ascii="Microsoft YaHei" w:eastAsia="Microsoft YaHei" w:hAnsi="Microsoft YaHei" w:cs="Microsoft YaHei"/>
        <w:color w:val="231F20"/>
        <w:spacing w:val="-23"/>
        <w:sz w:val="25"/>
        <w:szCs w:val="25"/>
      </w:rPr>
      <w:t>01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30"/>
        <w:position w:val="-3"/>
        <w:sz w:val="25"/>
        <w:szCs w:val="25"/>
      </w:rPr>
      <w:t xml:space="preserve">  </w:t>
    </w:r>
    <w:r>
      <w:rPr>
        <w:rFonts w:ascii="Microsoft YaHei" w:eastAsia="Microsoft YaHei" w:hAnsi="Microsoft YaHei" w:cs="Microsoft YaHei"/>
        <w:color w:val="231F20"/>
        <w:spacing w:val="-23"/>
        <w:sz w:val="25"/>
        <w:szCs w:val="25"/>
      </w:rPr>
      <w:t>01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99"/>
        <w:w w:val="175"/>
        <w:position w:val="-3"/>
        <w:sz w:val="25"/>
        <w:szCs w:val="25"/>
      </w:rPr>
      <w:t>//</w:t>
    </w:r>
    <w:r>
      <w:rPr>
        <w:color w:val="599DD3"/>
        <w:spacing w:val="29"/>
        <w:w w:val="101"/>
        <w:position w:val="-3"/>
        <w:sz w:val="25"/>
        <w:szCs w:val="25"/>
      </w:rPr>
      <w:t xml:space="preserve">  </w:t>
    </w:r>
    <w:r>
      <w:rPr>
        <w:rFonts w:ascii="Microsoft YaHei" w:eastAsia="Microsoft YaHei" w:hAnsi="Microsoft YaHei" w:cs="Microsoft YaHei"/>
        <w:color w:val="231F20"/>
        <w:spacing w:val="-5"/>
        <w:sz w:val="25"/>
        <w:szCs w:val="25"/>
      </w:rPr>
      <w:t>02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8782"/>
      </w:tabs>
      <w:spacing w:line="271" w:lineRule="exact"/>
      <w:rPr>
        <w:rFonts w:ascii="Microsoft YaHei" w:eastAsia="Microsoft YaHei" w:hAnsi="Microsoft YaHei" w:cs="Microsoft YaHei"/>
        <w:sz w:val="25"/>
        <w:szCs w:val="25"/>
      </w:rPr>
    </w:pPr>
    <w:r>
      <w:rPr>
        <w:color w:val="599DD3"/>
        <w:position w:val="-3"/>
        <w:sz w:val="25"/>
        <w:szCs w:val="25"/>
      </w:rPr>
      <w:tab/>
    </w:r>
    <w:r>
      <w:rPr>
        <w:color w:val="599DD3"/>
        <w:spacing w:val="173"/>
        <w:w w:val="175"/>
        <w:position w:val="-3"/>
        <w:sz w:val="25"/>
        <w:szCs w:val="25"/>
      </w:rPr>
      <w:t>/</w:t>
    </w:r>
    <w:r>
      <w:rPr>
        <w:color w:val="599DD3"/>
        <w:spacing w:val="16"/>
        <w:position w:val="-3"/>
        <w:sz w:val="25"/>
        <w:szCs w:val="25"/>
      </w:rPr>
      <w:t xml:space="preserve">    </w:t>
    </w:r>
    <w:r>
      <w:rPr>
        <w:rFonts w:ascii="Microsoft YaHei" w:eastAsia="Microsoft YaHei" w:hAnsi="Microsoft YaHei" w:cs="Microsoft YaHei"/>
        <w:color w:val="231F20"/>
        <w:spacing w:val="2"/>
        <w:sz w:val="25"/>
        <w:szCs w:val="25"/>
      </w:rPr>
      <w:t>04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16"/>
      <w:szCs w:val="1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10.xml" /><Relationship Id="rId22" Type="http://schemas.openxmlformats.org/officeDocument/2006/relationships/footer" Target="footer11.xml" /><Relationship Id="rId23" Type="http://schemas.openxmlformats.org/officeDocument/2006/relationships/image" Target="media/image9.png"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yperlink" Target="https://d.book118.com/498006061042006045" TargetMode="External" /><Relationship Id="rId28" Type="http://schemas.openxmlformats.org/officeDocument/2006/relationships/footer" Target="footer15.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商业银行数据模型 白皮书1226</dc:title>
  <cp:revision>0</cp:revision>
  <dcterms:created xsi:type="dcterms:W3CDTF">2024-03-13T17:20:58Z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2024-03-13T17:25:42Z</vt:filetime>
  </property>
  <property fmtid="{D5CDD505-2E9C-101B-9397-08002B2CF9AE}" pid="3" name="CRO">
    <vt:lpwstr>wqlLaW5nc29mdCBQREYgdG8gV1BTIDkw</vt:lpwstr>
  </property>
</Properties>
</file>