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1BF6" w:rsidRPr="00224A28" w:rsidP="00C91BF6" w14:paraId="196FAA1D" w14:textId="77777777">
      <w:pPr>
        <w:spacing w:before="936" w:beforeLines="300" w:after="624" w:afterLines="200" w:line="360" w:lineRule="auto"/>
        <w:jc w:val="center"/>
        <w:rPr>
          <w:rFonts w:ascii="华文中宋" w:eastAsia="华文中宋" w:hAnsi="华文中宋"/>
          <w:sz w:val="44"/>
          <w:szCs w:val="44"/>
        </w:rPr>
      </w:pPr>
      <w:r w:rsidRPr="00224A28">
        <w:rPr>
          <w:rFonts w:ascii="华文中宋" w:eastAsia="华文中宋" w:hAnsi="华文中宋" w:hint="eastAsia"/>
          <w:sz w:val="44"/>
          <w:szCs w:val="44"/>
        </w:rPr>
        <w:t>摘要</w:t>
      </w:r>
    </w:p>
    <w:p w:rsidR="00C91BF6" w:rsidRPr="00224A28" w:rsidP="00C91BF6" w14:paraId="6BDDD640" w14:textId="77777777">
      <w:pPr>
        <w:spacing w:before="936" w:beforeLines="300" w:after="624" w:afterLines="200" w:line="360" w:lineRule="auto"/>
        <w:ind w:firstLine="480" w:firstLineChars="200"/>
        <w:rPr>
          <w:rFonts w:asciiTheme="minorEastAsia" w:hAnsiTheme="minorEastAsia"/>
          <w:b/>
          <w:sz w:val="24"/>
        </w:rPr>
      </w:pPr>
      <w:r>
        <w:rPr>
          <w:rFonts w:asciiTheme="minorEastAsia" w:hAnsiTheme="minorEastAsia" w:hint="eastAsia"/>
          <w:b/>
          <w:sz w:val="24"/>
        </w:rPr>
        <w:t>面对经济发展过程中生态环境的不断恶化，我国实行分税制改革以来的财政分权是否有利于环境治理，地方政府在环境治理中的作用是否得到体现？</w:t>
      </w:r>
      <w:r w:rsidRPr="00224A28">
        <w:rPr>
          <w:rFonts w:asciiTheme="minorEastAsia" w:hAnsiTheme="minorEastAsia" w:hint="eastAsia"/>
          <w:b/>
          <w:sz w:val="24"/>
        </w:rPr>
        <w:t>本文</w:t>
      </w:r>
      <w:r>
        <w:rPr>
          <w:rFonts w:asciiTheme="minorEastAsia" w:hAnsiTheme="minorEastAsia" w:hint="eastAsia"/>
          <w:b/>
          <w:sz w:val="24"/>
        </w:rPr>
        <w:t>在这些问题的基础上，从</w:t>
      </w:r>
      <w:r w:rsidRPr="00224A28">
        <w:rPr>
          <w:rFonts w:asciiTheme="minorEastAsia" w:hAnsiTheme="minorEastAsia" w:hint="eastAsia"/>
          <w:b/>
          <w:sz w:val="24"/>
        </w:rPr>
        <w:t>269个地级市面板数据</w:t>
      </w:r>
      <w:r>
        <w:rPr>
          <w:rFonts w:asciiTheme="minorEastAsia" w:hAnsiTheme="minorEastAsia" w:hint="eastAsia"/>
          <w:b/>
          <w:sz w:val="24"/>
        </w:rPr>
        <w:t>出发，</w:t>
      </w:r>
      <w:r w:rsidRPr="00224A28">
        <w:rPr>
          <w:rFonts w:asciiTheme="minorEastAsia" w:hAnsiTheme="minorEastAsia" w:hint="eastAsia"/>
          <w:b/>
          <w:sz w:val="24"/>
        </w:rPr>
        <w:t>对</w:t>
      </w:r>
      <w:r>
        <w:rPr>
          <w:rFonts w:asciiTheme="minorEastAsia" w:hAnsiTheme="minorEastAsia" w:hint="eastAsia"/>
          <w:b/>
          <w:sz w:val="24"/>
        </w:rPr>
        <w:t>我国现有财政体制下的</w:t>
      </w:r>
      <w:r w:rsidRPr="00224A28">
        <w:rPr>
          <w:rFonts w:asciiTheme="minorEastAsia" w:hAnsiTheme="minorEastAsia" w:hint="eastAsia"/>
          <w:b/>
          <w:sz w:val="24"/>
        </w:rPr>
        <w:t>财政分权</w:t>
      </w:r>
      <w:r>
        <w:rPr>
          <w:rFonts w:asciiTheme="minorEastAsia" w:hAnsiTheme="minorEastAsia" w:hint="eastAsia"/>
          <w:b/>
          <w:sz w:val="24"/>
        </w:rPr>
        <w:t>对环境污染的影响关系进行了实证研究，</w:t>
      </w:r>
      <w:r w:rsidRPr="00224A28">
        <w:rPr>
          <w:rFonts w:asciiTheme="minorEastAsia" w:hAnsiTheme="minorEastAsia" w:hint="eastAsia"/>
          <w:b/>
          <w:sz w:val="24"/>
        </w:rPr>
        <w:t>并</w:t>
      </w:r>
      <w:r>
        <w:rPr>
          <w:rFonts w:asciiTheme="minorEastAsia" w:hAnsiTheme="minorEastAsia" w:hint="eastAsia"/>
          <w:b/>
          <w:sz w:val="24"/>
        </w:rPr>
        <w:t>选取了具有不同外溢性的污染物作为环境污染衡量指标，以</w:t>
      </w:r>
      <w:r w:rsidRPr="00224A28">
        <w:rPr>
          <w:rFonts w:asciiTheme="minorEastAsia" w:hAnsiTheme="minorEastAsia" w:hint="eastAsia"/>
          <w:b/>
          <w:sz w:val="24"/>
        </w:rPr>
        <w:t>研究地方政府对不同外溢性污染物的治理是否存在区别对待，以及是否存在“搭便车”现象。研究结果表明，财政分权与以工业废水为代表的单向外溢性污染物</w:t>
      </w:r>
      <w:r>
        <w:rPr>
          <w:rFonts w:asciiTheme="minorEastAsia" w:hAnsiTheme="minorEastAsia" w:hint="eastAsia"/>
          <w:b/>
          <w:sz w:val="24"/>
        </w:rPr>
        <w:t>之间</w:t>
      </w:r>
      <w:r w:rsidRPr="00224A28">
        <w:rPr>
          <w:rFonts w:asciiTheme="minorEastAsia" w:hAnsiTheme="minorEastAsia" w:hint="eastAsia"/>
          <w:b/>
          <w:sz w:val="24"/>
        </w:rPr>
        <w:t>存在显著的正相关关系，</w:t>
      </w:r>
      <w:r>
        <w:rPr>
          <w:rFonts w:asciiTheme="minorEastAsia" w:hAnsiTheme="minorEastAsia" w:hint="eastAsia"/>
          <w:b/>
          <w:sz w:val="24"/>
        </w:rPr>
        <w:t>而与以工业二氧化硫为代表的双向外溢性污染物存在显著的负相关关系。该结果具有稳健性，但在我国南北地域中存在着差异。</w:t>
      </w:r>
    </w:p>
    <w:p w:rsidR="00C91BF6" w:rsidRPr="003572BC" w:rsidP="00C91BF6" w14:paraId="38714C89" w14:textId="77777777">
      <w:pPr>
        <w:spacing w:before="312" w:beforeLines="100" w:after="312" w:afterLines="100" w:line="360" w:lineRule="auto"/>
        <w:ind w:firstLine="480" w:firstLineChars="200"/>
        <w:jc w:val="left"/>
        <w:rPr>
          <w:rFonts w:asciiTheme="minorEastAsia" w:hAnsiTheme="minorEastAsia"/>
          <w:b/>
          <w:sz w:val="24"/>
        </w:rPr>
        <w:sectPr w:rsidSect="00362B5B">
          <w:footerReference w:type="default" r:id="rId5"/>
          <w:pgSz w:w="11906" w:h="16838"/>
          <w:pgMar w:top="1701" w:right="1701" w:bottom="1701" w:left="1701" w:header="851" w:footer="992" w:gutter="0"/>
          <w:pgNumType w:start="1"/>
          <w:cols w:space="425"/>
          <w:titlePg/>
          <w:docGrid w:type="lines" w:linePitch="312"/>
        </w:sectPr>
      </w:pPr>
      <w:r w:rsidRPr="00224A28">
        <w:rPr>
          <w:rFonts w:asciiTheme="minorEastAsia" w:hAnsiTheme="minorEastAsia" w:hint="eastAsia"/>
          <w:b/>
          <w:sz w:val="24"/>
        </w:rPr>
        <w:t>关键词：环境污染</w:t>
      </w:r>
      <w:r>
        <w:rPr>
          <w:rFonts w:asciiTheme="minorEastAsia" w:hAnsiTheme="minorEastAsia" w:hint="eastAsia"/>
          <w:b/>
          <w:sz w:val="24"/>
        </w:rPr>
        <w:t>；</w:t>
      </w:r>
      <w:r w:rsidRPr="00224A28">
        <w:rPr>
          <w:rFonts w:asciiTheme="minorEastAsia" w:hAnsiTheme="minorEastAsia" w:hint="eastAsia"/>
          <w:b/>
          <w:sz w:val="24"/>
        </w:rPr>
        <w:t>财政分权</w:t>
      </w:r>
      <w:r>
        <w:rPr>
          <w:rFonts w:asciiTheme="minorEastAsia" w:hAnsiTheme="minorEastAsia" w:hint="eastAsia"/>
          <w:b/>
          <w:sz w:val="24"/>
        </w:rPr>
        <w:t>；</w:t>
      </w:r>
      <w:r w:rsidRPr="00224A28">
        <w:rPr>
          <w:rFonts w:asciiTheme="minorEastAsia" w:hAnsiTheme="minorEastAsia" w:hint="eastAsia"/>
          <w:b/>
          <w:sz w:val="24"/>
        </w:rPr>
        <w:t>地级市面板数据</w:t>
      </w:r>
      <w:r>
        <w:rPr>
          <w:rFonts w:asciiTheme="minorEastAsia" w:hAnsiTheme="minorEastAsia" w:hint="eastAsia"/>
          <w:b/>
          <w:sz w:val="24"/>
        </w:rPr>
        <w:t>；外溢性</w:t>
      </w:r>
    </w:p>
    <w:p w:rsidR="00C91BF6" w:rsidRPr="001A0EB2" w:rsidP="00C91BF6" w14:paraId="6D920433" w14:textId="77777777">
      <w:pPr>
        <w:spacing w:before="312" w:beforeLines="100" w:after="312" w:afterLines="100" w:line="360" w:lineRule="auto"/>
        <w:ind w:firstLine="880" w:firstLineChars="200"/>
        <w:jc w:val="center"/>
        <w:rPr>
          <w:rFonts w:ascii="Times New Roman" w:hAnsi="Times New Roman" w:cs="Times New Roman"/>
          <w:b/>
          <w:sz w:val="44"/>
          <w:szCs w:val="44"/>
        </w:rPr>
      </w:pPr>
      <w:r w:rsidRPr="001A0EB2">
        <w:rPr>
          <w:rFonts w:ascii="Times New Roman" w:hAnsi="Times New Roman" w:cs="Times New Roman"/>
          <w:b/>
          <w:sz w:val="44"/>
          <w:szCs w:val="44"/>
        </w:rPr>
        <w:t>Abstract</w:t>
      </w:r>
    </w:p>
    <w:p w:rsidR="00C91BF6" w:rsidP="00C91BF6" w14:paraId="15B80FF7" w14:textId="77777777">
      <w:pPr>
        <w:spacing w:before="312" w:beforeLines="100" w:after="312" w:afterLines="100" w:line="360" w:lineRule="auto"/>
        <w:ind w:firstLine="480" w:firstLineChars="200"/>
        <w:rPr>
          <w:rFonts w:ascii="Times New Roman" w:hAnsi="Times New Roman" w:cs="Times New Roman"/>
          <w:b/>
          <w:sz w:val="24"/>
        </w:rPr>
      </w:pPr>
      <w:r>
        <w:rPr>
          <w:rFonts w:ascii="Times New Roman" w:hAnsi="Times New Roman" w:cs="Times New Roman" w:hint="eastAsia"/>
          <w:b/>
          <w:sz w:val="24"/>
        </w:rPr>
        <w:t>I</w:t>
      </w:r>
      <w:r w:rsidRPr="003C33C2">
        <w:rPr>
          <w:rFonts w:ascii="Times New Roman" w:hAnsi="Times New Roman" w:cs="Times New Roman"/>
          <w:b/>
          <w:sz w:val="24"/>
        </w:rPr>
        <w:t>n the process of economic development</w:t>
      </w:r>
      <w:r>
        <w:rPr>
          <w:rFonts w:ascii="Times New Roman" w:hAnsi="Times New Roman" w:cs="Times New Roman" w:hint="eastAsia"/>
          <w:b/>
          <w:sz w:val="24"/>
        </w:rPr>
        <w:t>, facing with</w:t>
      </w:r>
      <w:r w:rsidRPr="003C33C2">
        <w:rPr>
          <w:rFonts w:ascii="Times New Roman" w:hAnsi="Times New Roman" w:cs="Times New Roman"/>
          <w:b/>
          <w:sz w:val="24"/>
        </w:rPr>
        <w:t xml:space="preserve"> the continuous </w:t>
      </w:r>
      <w:r>
        <w:rPr>
          <w:rFonts w:ascii="Times New Roman" w:hAnsi="Times New Roman" w:cs="Times New Roman" w:hint="eastAsia"/>
          <w:b/>
          <w:sz w:val="24"/>
        </w:rPr>
        <w:t>worsening</w:t>
      </w:r>
      <w:r w:rsidRPr="003C33C2">
        <w:rPr>
          <w:rFonts w:ascii="Times New Roman" w:hAnsi="Times New Roman" w:cs="Times New Roman"/>
          <w:b/>
          <w:sz w:val="24"/>
        </w:rPr>
        <w:t xml:space="preserve"> of the ecological environment, </w:t>
      </w:r>
      <w:r>
        <w:rPr>
          <w:rFonts w:ascii="Times New Roman" w:hAnsi="Times New Roman" w:cs="Times New Roman" w:hint="eastAsia"/>
          <w:b/>
          <w:sz w:val="24"/>
        </w:rPr>
        <w:t>whether the</w:t>
      </w:r>
      <w:r w:rsidRPr="003C33C2">
        <w:rPr>
          <w:rFonts w:ascii="Times New Roman" w:hAnsi="Times New Roman" w:cs="Times New Roman"/>
          <w:b/>
          <w:sz w:val="24"/>
        </w:rPr>
        <w:t xml:space="preserve"> fiscal decentralization</w:t>
      </w:r>
      <w:r>
        <w:rPr>
          <w:rFonts w:ascii="Times New Roman" w:hAnsi="Times New Roman" w:cs="Times New Roman" w:hint="eastAsia"/>
          <w:b/>
          <w:sz w:val="24"/>
        </w:rPr>
        <w:t>,</w:t>
      </w:r>
      <w:r w:rsidRPr="00256CA6">
        <w:rPr>
          <w:rFonts w:ascii="Times New Roman" w:hAnsi="Times New Roman" w:cs="Times New Roman"/>
          <w:b/>
          <w:sz w:val="24"/>
        </w:rPr>
        <w:t xml:space="preserve"> </w:t>
      </w:r>
      <w:r w:rsidRPr="003C33C2">
        <w:rPr>
          <w:rFonts w:ascii="Times New Roman" w:hAnsi="Times New Roman" w:cs="Times New Roman"/>
          <w:b/>
          <w:sz w:val="24"/>
        </w:rPr>
        <w:t xml:space="preserve">since the </w:t>
      </w:r>
      <w:r>
        <w:rPr>
          <w:rFonts w:ascii="Times New Roman" w:hAnsi="Times New Roman" w:cs="Times New Roman" w:hint="eastAsia"/>
          <w:b/>
          <w:sz w:val="24"/>
        </w:rPr>
        <w:t>carrying out</w:t>
      </w:r>
      <w:r w:rsidRPr="003C33C2">
        <w:rPr>
          <w:rFonts w:ascii="Times New Roman" w:hAnsi="Times New Roman" w:cs="Times New Roman"/>
          <w:b/>
          <w:sz w:val="24"/>
        </w:rPr>
        <w:t xml:space="preserve"> of tax sharing reform in China</w:t>
      </w:r>
      <w:r>
        <w:rPr>
          <w:rFonts w:ascii="Times New Roman" w:hAnsi="Times New Roman" w:cs="Times New Roman" w:hint="eastAsia"/>
          <w:b/>
          <w:sz w:val="24"/>
        </w:rPr>
        <w:t>, is</w:t>
      </w:r>
      <w:r w:rsidRPr="003C33C2">
        <w:rPr>
          <w:rFonts w:ascii="Times New Roman" w:hAnsi="Times New Roman" w:cs="Times New Roman"/>
          <w:b/>
          <w:sz w:val="24"/>
        </w:rPr>
        <w:t xml:space="preserve"> conducive to environmental governance, and </w:t>
      </w:r>
      <w:r>
        <w:rPr>
          <w:rFonts w:ascii="Times New Roman" w:hAnsi="Times New Roman" w:cs="Times New Roman" w:hint="eastAsia"/>
          <w:b/>
          <w:sz w:val="24"/>
        </w:rPr>
        <w:t>whether</w:t>
      </w:r>
      <w:r w:rsidRPr="003C33C2">
        <w:rPr>
          <w:rFonts w:ascii="Times New Roman" w:hAnsi="Times New Roman" w:cs="Times New Roman"/>
          <w:b/>
          <w:sz w:val="24"/>
        </w:rPr>
        <w:t xml:space="preserve"> the role of local governments in environmental governance </w:t>
      </w:r>
      <w:r>
        <w:rPr>
          <w:rFonts w:ascii="Times New Roman" w:hAnsi="Times New Roman" w:cs="Times New Roman" w:hint="eastAsia"/>
          <w:b/>
          <w:sz w:val="24"/>
        </w:rPr>
        <w:t xml:space="preserve">is </w:t>
      </w:r>
      <w:r w:rsidRPr="003C33C2">
        <w:rPr>
          <w:rFonts w:ascii="Times New Roman" w:hAnsi="Times New Roman" w:cs="Times New Roman"/>
          <w:b/>
          <w:sz w:val="24"/>
        </w:rPr>
        <w:t xml:space="preserve">reflected? </w:t>
      </w:r>
      <w:r>
        <w:rPr>
          <w:rFonts w:ascii="Times New Roman" w:hAnsi="Times New Roman" w:cs="Times New Roman" w:hint="eastAsia"/>
          <w:b/>
          <w:sz w:val="24"/>
        </w:rPr>
        <w:t>In view</w:t>
      </w:r>
      <w:r w:rsidRPr="003C33C2">
        <w:rPr>
          <w:rFonts w:ascii="Times New Roman" w:hAnsi="Times New Roman" w:cs="Times New Roman"/>
          <w:b/>
          <w:sz w:val="24"/>
        </w:rPr>
        <w:t xml:space="preserve"> of these problems, this paper makes an empirical study on the </w:t>
      </w:r>
      <w:r>
        <w:rPr>
          <w:rFonts w:ascii="Times New Roman" w:hAnsi="Times New Roman" w:cs="Times New Roman" w:hint="eastAsia"/>
          <w:b/>
          <w:sz w:val="24"/>
        </w:rPr>
        <w:t>relation</w:t>
      </w:r>
      <w:r w:rsidRPr="003C33C2">
        <w:rPr>
          <w:rFonts w:ascii="Times New Roman" w:hAnsi="Times New Roman" w:cs="Times New Roman"/>
          <w:b/>
          <w:sz w:val="24"/>
        </w:rPr>
        <w:t xml:space="preserve"> </w:t>
      </w:r>
      <w:r>
        <w:rPr>
          <w:rFonts w:ascii="Times New Roman" w:hAnsi="Times New Roman" w:cs="Times New Roman" w:hint="eastAsia"/>
          <w:b/>
          <w:sz w:val="24"/>
        </w:rPr>
        <w:t>between</w:t>
      </w:r>
      <w:r>
        <w:rPr>
          <w:rFonts w:ascii="Times New Roman" w:hAnsi="Times New Roman" w:cs="Times New Roman"/>
          <w:b/>
          <w:sz w:val="24"/>
        </w:rPr>
        <w:t xml:space="preserve"> fiscal decentralization</w:t>
      </w:r>
      <w:r>
        <w:rPr>
          <w:rFonts w:ascii="Times New Roman" w:hAnsi="Times New Roman" w:cs="Times New Roman" w:hint="eastAsia"/>
          <w:b/>
          <w:sz w:val="24"/>
        </w:rPr>
        <w:t>-</w:t>
      </w:r>
      <w:r w:rsidRPr="003C33C2">
        <w:rPr>
          <w:rFonts w:ascii="Times New Roman" w:hAnsi="Times New Roman" w:cs="Times New Roman"/>
          <w:b/>
          <w:sz w:val="24"/>
        </w:rPr>
        <w:t>under the</w:t>
      </w:r>
      <w:r>
        <w:rPr>
          <w:rFonts w:ascii="Times New Roman" w:hAnsi="Times New Roman" w:cs="Times New Roman"/>
          <w:b/>
          <w:sz w:val="24"/>
        </w:rPr>
        <w:t xml:space="preserve"> current fiscal system in China</w:t>
      </w:r>
      <w:r>
        <w:rPr>
          <w:rFonts w:ascii="Times New Roman" w:hAnsi="Times New Roman" w:cs="Times New Roman" w:hint="eastAsia"/>
          <w:b/>
          <w:sz w:val="24"/>
        </w:rPr>
        <w:t>-and</w:t>
      </w:r>
      <w:r w:rsidRPr="003C33C2">
        <w:rPr>
          <w:rFonts w:ascii="Times New Roman" w:hAnsi="Times New Roman" w:cs="Times New Roman"/>
          <w:b/>
          <w:sz w:val="24"/>
        </w:rPr>
        <w:t xml:space="preserve"> environmental pollution</w:t>
      </w:r>
      <w:r>
        <w:rPr>
          <w:rFonts w:ascii="Times New Roman" w:hAnsi="Times New Roman" w:cs="Times New Roman" w:hint="eastAsia"/>
          <w:b/>
          <w:sz w:val="24"/>
        </w:rPr>
        <w:t>,</w:t>
      </w:r>
      <w:r w:rsidRPr="00E52033">
        <w:rPr>
          <w:rFonts w:ascii="Times New Roman" w:hAnsi="Times New Roman" w:cs="Times New Roman" w:hint="eastAsia"/>
          <w:b/>
          <w:sz w:val="24"/>
        </w:rPr>
        <w:t xml:space="preserve"> </w:t>
      </w:r>
      <w:r>
        <w:rPr>
          <w:rFonts w:ascii="Times New Roman" w:hAnsi="Times New Roman" w:cs="Times New Roman" w:hint="eastAsia"/>
          <w:b/>
          <w:sz w:val="24"/>
        </w:rPr>
        <w:t xml:space="preserve">by using the panel data of </w:t>
      </w:r>
      <w:r w:rsidRPr="003C33C2">
        <w:rPr>
          <w:rFonts w:ascii="Times New Roman" w:hAnsi="Times New Roman" w:cs="Times New Roman"/>
          <w:b/>
          <w:sz w:val="24"/>
        </w:rPr>
        <w:t xml:space="preserve">269 </w:t>
      </w:r>
      <w:r w:rsidRPr="00BF2EF7">
        <w:rPr>
          <w:rFonts w:ascii="Times New Roman" w:hAnsi="Times New Roman" w:cs="Times New Roman"/>
          <w:b/>
          <w:sz w:val="24"/>
        </w:rPr>
        <w:t>prefecture level cit</w:t>
      </w:r>
      <w:r>
        <w:rPr>
          <w:rFonts w:ascii="Times New Roman" w:hAnsi="Times New Roman" w:cs="Times New Roman" w:hint="eastAsia"/>
          <w:b/>
          <w:sz w:val="24"/>
        </w:rPr>
        <w:t>ies.</w:t>
      </w:r>
      <w:r>
        <w:rPr>
          <w:rFonts w:ascii="Times New Roman" w:hAnsi="Times New Roman" w:cs="Times New Roman"/>
          <w:b/>
          <w:sz w:val="24"/>
        </w:rPr>
        <w:t xml:space="preserve"> </w:t>
      </w:r>
      <w:r>
        <w:rPr>
          <w:rFonts w:ascii="Times New Roman" w:hAnsi="Times New Roman" w:cs="Times New Roman" w:hint="eastAsia"/>
          <w:b/>
          <w:sz w:val="24"/>
        </w:rPr>
        <w:t>Besides, this paper</w:t>
      </w:r>
      <w:r w:rsidRPr="003C33C2">
        <w:rPr>
          <w:rFonts w:ascii="Times New Roman" w:hAnsi="Times New Roman" w:cs="Times New Roman"/>
          <w:b/>
          <w:sz w:val="24"/>
        </w:rPr>
        <w:t xml:space="preserve"> selects pollutants with different spillovers as the environmental pollution measurement indicators to study whether there is </w:t>
      </w:r>
      <w:r>
        <w:rPr>
          <w:rFonts w:ascii="Times New Roman" w:hAnsi="Times New Roman" w:cs="Times New Roman" w:hint="eastAsia"/>
          <w:b/>
          <w:sz w:val="24"/>
        </w:rPr>
        <w:t xml:space="preserve">a </w:t>
      </w:r>
      <w:r w:rsidRPr="003C33C2">
        <w:rPr>
          <w:rFonts w:ascii="Times New Roman" w:hAnsi="Times New Roman" w:cs="Times New Roman"/>
          <w:b/>
          <w:sz w:val="24"/>
        </w:rPr>
        <w:t>difference in the treatment of different spillovers by local governments and whether there is "</w:t>
      </w:r>
      <w:r>
        <w:rPr>
          <w:rFonts w:ascii="Times New Roman" w:hAnsi="Times New Roman" w:cs="Times New Roman" w:hint="eastAsia"/>
          <w:b/>
          <w:sz w:val="24"/>
        </w:rPr>
        <w:t>free riding</w:t>
      </w:r>
      <w:r w:rsidRPr="003C33C2">
        <w:rPr>
          <w:rFonts w:ascii="Times New Roman" w:hAnsi="Times New Roman" w:cs="Times New Roman"/>
          <w:b/>
          <w:sz w:val="24"/>
        </w:rPr>
        <w:t xml:space="preserve">" phenomenon. The results show that fiscal decentralization </w:t>
      </w:r>
      <w:r>
        <w:rPr>
          <w:rFonts w:ascii="Times New Roman" w:hAnsi="Times New Roman" w:cs="Times New Roman" w:hint="eastAsia"/>
          <w:b/>
          <w:sz w:val="24"/>
        </w:rPr>
        <w:t>has a significant and positive influence on the</w:t>
      </w:r>
      <w:r w:rsidRPr="003C33C2">
        <w:rPr>
          <w:rFonts w:ascii="Times New Roman" w:hAnsi="Times New Roman" w:cs="Times New Roman"/>
          <w:b/>
          <w:sz w:val="24"/>
        </w:rPr>
        <w:t xml:space="preserve"> unidirectional spillover pollutants represented by industrial wastewater</w:t>
      </w:r>
      <w:r>
        <w:rPr>
          <w:rFonts w:ascii="Times New Roman" w:hAnsi="Times New Roman" w:cs="Times New Roman" w:hint="eastAsia"/>
          <w:b/>
          <w:sz w:val="24"/>
        </w:rPr>
        <w:t xml:space="preserve"> while has </w:t>
      </w:r>
      <w:r w:rsidRPr="003C33C2">
        <w:rPr>
          <w:rFonts w:ascii="Times New Roman" w:hAnsi="Times New Roman" w:cs="Times New Roman"/>
          <w:b/>
          <w:sz w:val="24"/>
        </w:rPr>
        <w:t xml:space="preserve">a significant </w:t>
      </w:r>
      <w:r>
        <w:rPr>
          <w:rFonts w:ascii="Times New Roman" w:hAnsi="Times New Roman" w:cs="Times New Roman" w:hint="eastAsia"/>
          <w:b/>
          <w:sz w:val="24"/>
        </w:rPr>
        <w:t xml:space="preserve">and </w:t>
      </w:r>
      <w:r w:rsidRPr="003C33C2">
        <w:rPr>
          <w:rFonts w:ascii="Times New Roman" w:hAnsi="Times New Roman" w:cs="Times New Roman"/>
          <w:b/>
          <w:sz w:val="24"/>
        </w:rPr>
        <w:t xml:space="preserve">negative </w:t>
      </w:r>
      <w:r>
        <w:rPr>
          <w:rFonts w:ascii="Times New Roman" w:hAnsi="Times New Roman" w:cs="Times New Roman" w:hint="eastAsia"/>
          <w:b/>
          <w:sz w:val="24"/>
        </w:rPr>
        <w:t>relation</w:t>
      </w:r>
      <w:r w:rsidRPr="003C33C2">
        <w:rPr>
          <w:rFonts w:ascii="Times New Roman" w:hAnsi="Times New Roman" w:cs="Times New Roman"/>
          <w:b/>
          <w:sz w:val="24"/>
        </w:rPr>
        <w:t xml:space="preserve"> </w:t>
      </w:r>
      <w:r>
        <w:rPr>
          <w:rFonts w:ascii="Times New Roman" w:hAnsi="Times New Roman" w:cs="Times New Roman" w:hint="eastAsia"/>
          <w:b/>
          <w:sz w:val="24"/>
        </w:rPr>
        <w:t>with the</w:t>
      </w:r>
      <w:r w:rsidRPr="003C33C2">
        <w:rPr>
          <w:rFonts w:ascii="Times New Roman" w:hAnsi="Times New Roman" w:cs="Times New Roman"/>
          <w:b/>
          <w:sz w:val="24"/>
        </w:rPr>
        <w:t xml:space="preserve"> bidirectional spillover pollutants represented by industrial sulfur dioxide. The results are robust, but between the north and the south of China</w:t>
      </w:r>
      <w:r>
        <w:rPr>
          <w:rFonts w:ascii="Times New Roman" w:hAnsi="Times New Roman" w:cs="Times New Roman" w:hint="eastAsia"/>
          <w:b/>
          <w:sz w:val="24"/>
        </w:rPr>
        <w:t xml:space="preserve">, </w:t>
      </w:r>
      <w:r w:rsidRPr="003C33C2">
        <w:rPr>
          <w:rFonts w:ascii="Times New Roman" w:hAnsi="Times New Roman" w:cs="Times New Roman"/>
          <w:b/>
          <w:sz w:val="24"/>
        </w:rPr>
        <w:t>there are differences.</w:t>
      </w:r>
    </w:p>
    <w:p w:rsidR="00C91BF6" w:rsidRPr="00C91BF6" w:rsidP="00C91BF6" w14:paraId="51493EE3" w14:textId="77777777">
      <w:pPr>
        <w:spacing w:before="312" w:beforeLines="100" w:after="312" w:afterLines="100" w:line="360" w:lineRule="auto"/>
        <w:ind w:firstLine="480" w:firstLineChars="200"/>
        <w:rPr>
          <w:rFonts w:ascii="Times New Roman" w:hAnsi="Times New Roman" w:cs="Times New Roman"/>
          <w:b/>
          <w:sz w:val="24"/>
        </w:rPr>
      </w:pPr>
      <w:r w:rsidRPr="001A0EB2">
        <w:rPr>
          <w:rFonts w:ascii="Times New Roman" w:hAnsi="Times New Roman" w:cs="Times New Roman"/>
          <w:b/>
          <w:sz w:val="24"/>
        </w:rPr>
        <w:t xml:space="preserve">Key words: environmental pollution; fiscal decentralization; panel data of prefecture level cities; </w:t>
      </w:r>
      <w:r>
        <w:rPr>
          <w:rFonts w:ascii="Times New Roman" w:hAnsi="Times New Roman" w:cs="Times New Roman" w:hint="eastAsia"/>
          <w:b/>
          <w:sz w:val="24"/>
        </w:rPr>
        <w:t>spillovers</w:t>
      </w:r>
      <w:r w:rsidRPr="00C91BF6">
        <w:rPr>
          <w:rFonts w:ascii="Times New Roman" w:hAnsi="Times New Roman" w:cs="Times New Roman"/>
          <w:b/>
          <w:sz w:val="24"/>
        </w:rPr>
        <w:br/>
      </w:r>
      <w:r w:rsidRPr="00C91BF6">
        <w:rPr>
          <w:rFonts w:ascii="Times New Roman" w:hAnsi="Times New Roman" w:cs="Times New Roman"/>
          <w:b/>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https://d.book118.com/498034117056006027</w:t>
        </w:r>
      </w:hyperlink>
    </w:p>
    <w:p w:rsidR="00C91BF6" w:rsidRPr="00C91BF6" w:rsidP="00C91BF6">
      <w:pPr>
        <w:spacing w:before="312" w:beforeLines="100" w:after="312" w:afterLines="100" w:line="360" w:lineRule="auto"/>
        <w:ind w:firstLine="480" w:firstLineChars="200"/>
        <w:rPr>
          <w:rFonts w:ascii="Times New Roman" w:hAnsi="Times New Roman" w:cs="Times New Roman"/>
          <w:b/>
          <w:sz w:val="24"/>
        </w:rPr>
      </w:pPr>
    </w:p>
    <w:sectPr w:rsidSect="00362B5B">
      <w:footerReference w:type="default" r:id="rId7"/>
      <w:type w:val="nextPage"/>
      <w:pgSz w:w="11906" w:h="16838"/>
      <w:pgMar w:top="1701" w:right="1701" w:bottom="1701" w:left="1701"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BF6" w14:paraId="6AACC8C7" w14:textId="77777777">
    <w:pPr>
      <w:pStyle w:val="Footer"/>
      <w:jc w:val="center"/>
    </w:pPr>
  </w:p>
  <w:p w:rsidR="00C91BF6" w14:paraId="019F666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BF6" w14:textId="77777777">
    <w:pPr>
      <w:pStyle w:val="Footer"/>
      <w:jc w:val="center"/>
    </w:pPr>
  </w:p>
  <w:p w:rsidR="00C91BF6"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C31D75"/>
    <w:multiLevelType w:val="hybridMultilevel"/>
    <w:tmpl w:val="5460796A"/>
    <w:lvl w:ilvl="0">
      <w:start w:val="1"/>
      <w:numFmt w:val="decimal"/>
      <w:lvlText w:val="（%1）"/>
      <w:lvlJc w:val="left"/>
      <w:pPr>
        <w:ind w:left="862" w:hanging="720"/>
      </w:pPr>
      <w:rPr>
        <w:rFonts w:hint="default"/>
      </w:rPr>
    </w:lvl>
    <w:lvl w:ilvl="1" w:tentative="1">
      <w:start w:val="1"/>
      <w:numFmt w:val="lowerLetter"/>
      <w:lvlText w:val="%2)"/>
      <w:lvlJc w:val="left"/>
      <w:pPr>
        <w:ind w:left="7503" w:hanging="420"/>
      </w:pPr>
    </w:lvl>
    <w:lvl w:ilvl="2" w:tentative="1">
      <w:start w:val="1"/>
      <w:numFmt w:val="lowerRoman"/>
      <w:lvlText w:val="%3."/>
      <w:lvlJc w:val="right"/>
      <w:pPr>
        <w:ind w:left="7923" w:hanging="420"/>
      </w:pPr>
    </w:lvl>
    <w:lvl w:ilvl="3" w:tentative="1">
      <w:start w:val="1"/>
      <w:numFmt w:val="decimal"/>
      <w:lvlText w:val="%4."/>
      <w:lvlJc w:val="left"/>
      <w:pPr>
        <w:ind w:left="8343" w:hanging="420"/>
      </w:pPr>
    </w:lvl>
    <w:lvl w:ilvl="4" w:tentative="1">
      <w:start w:val="1"/>
      <w:numFmt w:val="lowerLetter"/>
      <w:lvlText w:val="%5)"/>
      <w:lvlJc w:val="left"/>
      <w:pPr>
        <w:ind w:left="8763" w:hanging="420"/>
      </w:pPr>
    </w:lvl>
    <w:lvl w:ilvl="5" w:tentative="1">
      <w:start w:val="1"/>
      <w:numFmt w:val="lowerRoman"/>
      <w:lvlText w:val="%6."/>
      <w:lvlJc w:val="right"/>
      <w:pPr>
        <w:ind w:left="9183" w:hanging="420"/>
      </w:pPr>
    </w:lvl>
    <w:lvl w:ilvl="6" w:tentative="1">
      <w:start w:val="1"/>
      <w:numFmt w:val="decimal"/>
      <w:lvlText w:val="%7."/>
      <w:lvlJc w:val="left"/>
      <w:pPr>
        <w:ind w:left="9603" w:hanging="420"/>
      </w:pPr>
    </w:lvl>
    <w:lvl w:ilvl="7" w:tentative="1">
      <w:start w:val="1"/>
      <w:numFmt w:val="lowerLetter"/>
      <w:lvlText w:val="%8)"/>
      <w:lvlJc w:val="left"/>
      <w:pPr>
        <w:ind w:left="10023" w:hanging="420"/>
      </w:pPr>
    </w:lvl>
    <w:lvl w:ilvl="8" w:tentative="1">
      <w:start w:val="1"/>
      <w:numFmt w:val="lowerRoman"/>
      <w:lvlText w:val="%9."/>
      <w:lvlJc w:val="right"/>
      <w:pPr>
        <w:ind w:left="10443" w:hanging="420"/>
      </w:pPr>
    </w:lvl>
  </w:abstractNum>
  <w:abstractNum w:abstractNumId="1">
    <w:nsid w:val="10AC42AA"/>
    <w:multiLevelType w:val="hybridMultilevel"/>
    <w:tmpl w:val="BC9E823C"/>
    <w:lvl w:ilvl="0">
      <w:start w:val="1"/>
      <w:numFmt w:val="decimal"/>
      <w:lvlText w:val="%1，"/>
      <w:lvlJc w:val="left"/>
      <w:pPr>
        <w:ind w:left="735" w:hanging="73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12207A9D"/>
    <w:multiLevelType w:val="hybridMultilevel"/>
    <w:tmpl w:val="097C4470"/>
    <w:lvl w:ilvl="0">
      <w:start w:val="1"/>
      <w:numFmt w:val="japaneseCounting"/>
      <w:lvlText w:val="第%1，"/>
      <w:lvlJc w:val="left"/>
      <w:pPr>
        <w:ind w:left="1680" w:hanging="120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
    <w:nsid w:val="1A6C4596"/>
    <w:multiLevelType w:val="hybridMultilevel"/>
    <w:tmpl w:val="8B5CC1B6"/>
    <w:lvl w:ilvl="0">
      <w:start w:val="1"/>
      <w:numFmt w:val="decimal"/>
      <w:lvlText w:val="（%1）"/>
      <w:lvlJc w:val="left"/>
      <w:pPr>
        <w:ind w:left="1800" w:hanging="720"/>
      </w:pPr>
      <w:rPr>
        <w:rFonts w:hint="default"/>
      </w:rPr>
    </w:lvl>
    <w:lvl w:ilvl="1" w:tentative="1">
      <w:start w:val="1"/>
      <w:numFmt w:val="lowerLetter"/>
      <w:lvlText w:val="%2)"/>
      <w:lvlJc w:val="left"/>
      <w:pPr>
        <w:ind w:left="1920" w:hanging="420"/>
      </w:pPr>
    </w:lvl>
    <w:lvl w:ilvl="2" w:tentative="1">
      <w:start w:val="1"/>
      <w:numFmt w:val="lowerRoman"/>
      <w:lvlText w:val="%3."/>
      <w:lvlJc w:val="right"/>
      <w:pPr>
        <w:ind w:left="2340" w:hanging="420"/>
      </w:pPr>
    </w:lvl>
    <w:lvl w:ilvl="3" w:tentative="1">
      <w:start w:val="1"/>
      <w:numFmt w:val="decimal"/>
      <w:lvlText w:val="%4."/>
      <w:lvlJc w:val="left"/>
      <w:pPr>
        <w:ind w:left="2760" w:hanging="420"/>
      </w:pPr>
    </w:lvl>
    <w:lvl w:ilvl="4" w:tentative="1">
      <w:start w:val="1"/>
      <w:numFmt w:val="lowerLetter"/>
      <w:lvlText w:val="%5)"/>
      <w:lvlJc w:val="left"/>
      <w:pPr>
        <w:ind w:left="3180" w:hanging="420"/>
      </w:pPr>
    </w:lvl>
    <w:lvl w:ilvl="5" w:tentative="1">
      <w:start w:val="1"/>
      <w:numFmt w:val="lowerRoman"/>
      <w:lvlText w:val="%6."/>
      <w:lvlJc w:val="right"/>
      <w:pPr>
        <w:ind w:left="3600" w:hanging="420"/>
      </w:pPr>
    </w:lvl>
    <w:lvl w:ilvl="6" w:tentative="1">
      <w:start w:val="1"/>
      <w:numFmt w:val="decimal"/>
      <w:lvlText w:val="%7."/>
      <w:lvlJc w:val="left"/>
      <w:pPr>
        <w:ind w:left="4020" w:hanging="420"/>
      </w:pPr>
    </w:lvl>
    <w:lvl w:ilvl="7" w:tentative="1">
      <w:start w:val="1"/>
      <w:numFmt w:val="lowerLetter"/>
      <w:lvlText w:val="%8)"/>
      <w:lvlJc w:val="left"/>
      <w:pPr>
        <w:ind w:left="4440" w:hanging="420"/>
      </w:pPr>
    </w:lvl>
    <w:lvl w:ilvl="8" w:tentative="1">
      <w:start w:val="1"/>
      <w:numFmt w:val="lowerRoman"/>
      <w:lvlText w:val="%9."/>
      <w:lvlJc w:val="right"/>
      <w:pPr>
        <w:ind w:left="4860" w:hanging="420"/>
      </w:pPr>
    </w:lvl>
  </w:abstractNum>
  <w:abstractNum w:abstractNumId="4">
    <w:nsid w:val="215D242F"/>
    <w:multiLevelType w:val="hybridMultilevel"/>
    <w:tmpl w:val="92D44466"/>
    <w:lvl w:ilvl="0">
      <w:start w:val="1"/>
      <w:numFmt w:val="decimal"/>
      <w:lvlText w:val="%1."/>
      <w:lvlJc w:val="left"/>
      <w:pPr>
        <w:ind w:left="1080" w:hanging="36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5">
    <w:nsid w:val="2BA47BB0"/>
    <w:multiLevelType w:val="hybridMultilevel"/>
    <w:tmpl w:val="E078EFFE"/>
    <w:lvl w:ilvl="0">
      <w:start w:val="1"/>
      <w:numFmt w:val="japaneseCounting"/>
      <w:lvlText w:val="（%1）"/>
      <w:lvlJc w:val="left"/>
      <w:pPr>
        <w:ind w:left="720" w:hanging="720"/>
      </w:pPr>
      <w:rPr>
        <w:rFonts w:hint="default"/>
        <w:lang w:val="en-US"/>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47E601EA"/>
    <w:multiLevelType w:val="hybridMultilevel"/>
    <w:tmpl w:val="07E2AFDC"/>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501B5F47"/>
    <w:multiLevelType w:val="hybridMultilevel"/>
    <w:tmpl w:val="058E980C"/>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550312F7"/>
    <w:multiLevelType w:val="hybridMultilevel"/>
    <w:tmpl w:val="DC36A07E"/>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5F645361"/>
    <w:multiLevelType w:val="hybridMultilevel"/>
    <w:tmpl w:val="F950F896"/>
    <w:lvl w:ilvl="0">
      <w:start w:val="1"/>
      <w:numFmt w:val="decimal"/>
      <w:lvlText w:val="%1."/>
      <w:lvlJc w:val="left"/>
      <w:pPr>
        <w:ind w:left="1080" w:hanging="36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num w:numId="1">
    <w:abstractNumId w:val="5"/>
  </w:num>
  <w:num w:numId="2">
    <w:abstractNumId w:val="4"/>
  </w:num>
  <w:num w:numId="3">
    <w:abstractNumId w:val="7"/>
  </w:num>
  <w:num w:numId="4">
    <w:abstractNumId w:val="9"/>
  </w:num>
  <w:num w:numId="5">
    <w:abstractNumId w:val="3"/>
  </w:num>
  <w:num w:numId="6">
    <w:abstractNumId w:val="6"/>
  </w:num>
  <w:num w:numId="7">
    <w:abstractNumId w:val="8"/>
  </w:num>
  <w:num w:numId="8">
    <w:abstractNumId w:val="0"/>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353A93"/>
    <w:rsid w:val="00004871"/>
    <w:rsid w:val="00017ED5"/>
    <w:rsid w:val="00022A36"/>
    <w:rsid w:val="00023344"/>
    <w:rsid w:val="0002453E"/>
    <w:rsid w:val="0002509C"/>
    <w:rsid w:val="000516CB"/>
    <w:rsid w:val="0007478B"/>
    <w:rsid w:val="0009114E"/>
    <w:rsid w:val="000A1B82"/>
    <w:rsid w:val="000A28B0"/>
    <w:rsid w:val="000A699F"/>
    <w:rsid w:val="000B2EE1"/>
    <w:rsid w:val="000C329F"/>
    <w:rsid w:val="000E0A85"/>
    <w:rsid w:val="000E2331"/>
    <w:rsid w:val="000E6853"/>
    <w:rsid w:val="00122059"/>
    <w:rsid w:val="00134A5A"/>
    <w:rsid w:val="00135DBD"/>
    <w:rsid w:val="001557D8"/>
    <w:rsid w:val="00157EDD"/>
    <w:rsid w:val="00160C33"/>
    <w:rsid w:val="0016418C"/>
    <w:rsid w:val="00167E43"/>
    <w:rsid w:val="00175B89"/>
    <w:rsid w:val="00186C7B"/>
    <w:rsid w:val="00192285"/>
    <w:rsid w:val="001A0EB2"/>
    <w:rsid w:val="001A3165"/>
    <w:rsid w:val="001A5363"/>
    <w:rsid w:val="001B19D5"/>
    <w:rsid w:val="001B5C85"/>
    <w:rsid w:val="001C1FD0"/>
    <w:rsid w:val="001F0B3A"/>
    <w:rsid w:val="001F7447"/>
    <w:rsid w:val="00224A28"/>
    <w:rsid w:val="00226B75"/>
    <w:rsid w:val="00226B8E"/>
    <w:rsid w:val="00227035"/>
    <w:rsid w:val="00244AF0"/>
    <w:rsid w:val="00252FFE"/>
    <w:rsid w:val="00256CA6"/>
    <w:rsid w:val="00263DFF"/>
    <w:rsid w:val="002741D0"/>
    <w:rsid w:val="002839C4"/>
    <w:rsid w:val="002855FA"/>
    <w:rsid w:val="00292120"/>
    <w:rsid w:val="002B1003"/>
    <w:rsid w:val="002D0362"/>
    <w:rsid w:val="002E395B"/>
    <w:rsid w:val="002E66BE"/>
    <w:rsid w:val="002F52A4"/>
    <w:rsid w:val="0032761C"/>
    <w:rsid w:val="00350018"/>
    <w:rsid w:val="00353A93"/>
    <w:rsid w:val="003572BC"/>
    <w:rsid w:val="003574ED"/>
    <w:rsid w:val="003602E6"/>
    <w:rsid w:val="00362B5B"/>
    <w:rsid w:val="00363283"/>
    <w:rsid w:val="0036701D"/>
    <w:rsid w:val="003764F2"/>
    <w:rsid w:val="00384DBD"/>
    <w:rsid w:val="003A5BDC"/>
    <w:rsid w:val="003A78A0"/>
    <w:rsid w:val="003B06F8"/>
    <w:rsid w:val="003B58EA"/>
    <w:rsid w:val="003B6EA8"/>
    <w:rsid w:val="003C33C2"/>
    <w:rsid w:val="003F0509"/>
    <w:rsid w:val="00400319"/>
    <w:rsid w:val="004241A8"/>
    <w:rsid w:val="004300EF"/>
    <w:rsid w:val="00442317"/>
    <w:rsid w:val="00445974"/>
    <w:rsid w:val="00446733"/>
    <w:rsid w:val="00477517"/>
    <w:rsid w:val="00497AFF"/>
    <w:rsid w:val="004B074A"/>
    <w:rsid w:val="004B1F4A"/>
    <w:rsid w:val="004B54D9"/>
    <w:rsid w:val="004B5C2C"/>
    <w:rsid w:val="004B7826"/>
    <w:rsid w:val="004C059D"/>
    <w:rsid w:val="004C0807"/>
    <w:rsid w:val="004C3D1E"/>
    <w:rsid w:val="004C7028"/>
    <w:rsid w:val="004D0109"/>
    <w:rsid w:val="004D3E73"/>
    <w:rsid w:val="004E2CE6"/>
    <w:rsid w:val="00517A8D"/>
    <w:rsid w:val="00521573"/>
    <w:rsid w:val="005325D0"/>
    <w:rsid w:val="0053751A"/>
    <w:rsid w:val="00541227"/>
    <w:rsid w:val="00541943"/>
    <w:rsid w:val="00550D8F"/>
    <w:rsid w:val="005A6E3E"/>
    <w:rsid w:val="005B1AB6"/>
    <w:rsid w:val="005B4E4B"/>
    <w:rsid w:val="005C216F"/>
    <w:rsid w:val="005C5107"/>
    <w:rsid w:val="005D2D00"/>
    <w:rsid w:val="005E07AC"/>
    <w:rsid w:val="005F0DF8"/>
    <w:rsid w:val="006017FE"/>
    <w:rsid w:val="0060325D"/>
    <w:rsid w:val="0060617C"/>
    <w:rsid w:val="00607510"/>
    <w:rsid w:val="00612CCE"/>
    <w:rsid w:val="00614B3E"/>
    <w:rsid w:val="00614D81"/>
    <w:rsid w:val="00621BE2"/>
    <w:rsid w:val="00622E63"/>
    <w:rsid w:val="00633BFA"/>
    <w:rsid w:val="0063587F"/>
    <w:rsid w:val="00636F0E"/>
    <w:rsid w:val="00652BAC"/>
    <w:rsid w:val="00657BCC"/>
    <w:rsid w:val="006669E9"/>
    <w:rsid w:val="0067440B"/>
    <w:rsid w:val="006842E2"/>
    <w:rsid w:val="00685194"/>
    <w:rsid w:val="00687C86"/>
    <w:rsid w:val="006901BA"/>
    <w:rsid w:val="006919C7"/>
    <w:rsid w:val="006A5781"/>
    <w:rsid w:val="006B4CDF"/>
    <w:rsid w:val="006B6252"/>
    <w:rsid w:val="006B7734"/>
    <w:rsid w:val="006F13DF"/>
    <w:rsid w:val="006F5ABC"/>
    <w:rsid w:val="006F6906"/>
    <w:rsid w:val="00737185"/>
    <w:rsid w:val="007409A5"/>
    <w:rsid w:val="0076743C"/>
    <w:rsid w:val="00772592"/>
    <w:rsid w:val="00773533"/>
    <w:rsid w:val="00782233"/>
    <w:rsid w:val="00784EE2"/>
    <w:rsid w:val="007905AE"/>
    <w:rsid w:val="00793F20"/>
    <w:rsid w:val="007B55A4"/>
    <w:rsid w:val="007C2B48"/>
    <w:rsid w:val="007D103C"/>
    <w:rsid w:val="007D3B92"/>
    <w:rsid w:val="007F2EDA"/>
    <w:rsid w:val="007F336A"/>
    <w:rsid w:val="007F4B1D"/>
    <w:rsid w:val="0080081F"/>
    <w:rsid w:val="00812C5B"/>
    <w:rsid w:val="00816C8D"/>
    <w:rsid w:val="00816FBA"/>
    <w:rsid w:val="00825E8B"/>
    <w:rsid w:val="008337E4"/>
    <w:rsid w:val="008345B6"/>
    <w:rsid w:val="008359F6"/>
    <w:rsid w:val="008364EA"/>
    <w:rsid w:val="008425C1"/>
    <w:rsid w:val="00842F5B"/>
    <w:rsid w:val="00844C68"/>
    <w:rsid w:val="00850AD6"/>
    <w:rsid w:val="00864072"/>
    <w:rsid w:val="00872197"/>
    <w:rsid w:val="00876D14"/>
    <w:rsid w:val="00895146"/>
    <w:rsid w:val="00896ED6"/>
    <w:rsid w:val="008B2046"/>
    <w:rsid w:val="008D4AE8"/>
    <w:rsid w:val="008E78F6"/>
    <w:rsid w:val="009011F3"/>
    <w:rsid w:val="00902B4E"/>
    <w:rsid w:val="00907BF1"/>
    <w:rsid w:val="00922418"/>
    <w:rsid w:val="00932D8F"/>
    <w:rsid w:val="00937318"/>
    <w:rsid w:val="00937B4A"/>
    <w:rsid w:val="00956AF8"/>
    <w:rsid w:val="00963FEB"/>
    <w:rsid w:val="00976EFB"/>
    <w:rsid w:val="00977627"/>
    <w:rsid w:val="00984F72"/>
    <w:rsid w:val="0099263A"/>
    <w:rsid w:val="009A1B8E"/>
    <w:rsid w:val="009B4D0D"/>
    <w:rsid w:val="009E7C33"/>
    <w:rsid w:val="009F6B96"/>
    <w:rsid w:val="00A0226F"/>
    <w:rsid w:val="00A03535"/>
    <w:rsid w:val="00A23305"/>
    <w:rsid w:val="00A23A0A"/>
    <w:rsid w:val="00A26ED7"/>
    <w:rsid w:val="00A32888"/>
    <w:rsid w:val="00A32EB0"/>
    <w:rsid w:val="00A40E2B"/>
    <w:rsid w:val="00A6047A"/>
    <w:rsid w:val="00A628E9"/>
    <w:rsid w:val="00A63410"/>
    <w:rsid w:val="00A6345D"/>
    <w:rsid w:val="00A67492"/>
    <w:rsid w:val="00A809DB"/>
    <w:rsid w:val="00A8412F"/>
    <w:rsid w:val="00A855D4"/>
    <w:rsid w:val="00A914EF"/>
    <w:rsid w:val="00AA60E0"/>
    <w:rsid w:val="00AB6891"/>
    <w:rsid w:val="00AF746E"/>
    <w:rsid w:val="00B03E46"/>
    <w:rsid w:val="00B11C90"/>
    <w:rsid w:val="00B1637B"/>
    <w:rsid w:val="00B604DD"/>
    <w:rsid w:val="00B61ABE"/>
    <w:rsid w:val="00B71BB6"/>
    <w:rsid w:val="00B73EDC"/>
    <w:rsid w:val="00B743A7"/>
    <w:rsid w:val="00B7672A"/>
    <w:rsid w:val="00B84CF1"/>
    <w:rsid w:val="00B8669E"/>
    <w:rsid w:val="00B87AE8"/>
    <w:rsid w:val="00B90ECC"/>
    <w:rsid w:val="00B94272"/>
    <w:rsid w:val="00BA6EF0"/>
    <w:rsid w:val="00BB2B39"/>
    <w:rsid w:val="00BC6E96"/>
    <w:rsid w:val="00BE39CA"/>
    <w:rsid w:val="00BE51CA"/>
    <w:rsid w:val="00BF1CDF"/>
    <w:rsid w:val="00BF2EF7"/>
    <w:rsid w:val="00C03F92"/>
    <w:rsid w:val="00C220D4"/>
    <w:rsid w:val="00C30480"/>
    <w:rsid w:val="00C37789"/>
    <w:rsid w:val="00C429EE"/>
    <w:rsid w:val="00C4491B"/>
    <w:rsid w:val="00C55FB0"/>
    <w:rsid w:val="00C562FF"/>
    <w:rsid w:val="00C713C8"/>
    <w:rsid w:val="00C74FC7"/>
    <w:rsid w:val="00C86C00"/>
    <w:rsid w:val="00C8741A"/>
    <w:rsid w:val="00C87D38"/>
    <w:rsid w:val="00C91BF6"/>
    <w:rsid w:val="00CA1C6F"/>
    <w:rsid w:val="00CB3AE1"/>
    <w:rsid w:val="00CC0FE0"/>
    <w:rsid w:val="00CC5207"/>
    <w:rsid w:val="00CE1F4F"/>
    <w:rsid w:val="00CE30CC"/>
    <w:rsid w:val="00CE37C1"/>
    <w:rsid w:val="00CF0BF0"/>
    <w:rsid w:val="00D064C1"/>
    <w:rsid w:val="00D3289A"/>
    <w:rsid w:val="00D36458"/>
    <w:rsid w:val="00D37685"/>
    <w:rsid w:val="00D47FAD"/>
    <w:rsid w:val="00D5594D"/>
    <w:rsid w:val="00D565A8"/>
    <w:rsid w:val="00DA2CE7"/>
    <w:rsid w:val="00DE0CEA"/>
    <w:rsid w:val="00E01CC8"/>
    <w:rsid w:val="00E16ABB"/>
    <w:rsid w:val="00E20B3E"/>
    <w:rsid w:val="00E52033"/>
    <w:rsid w:val="00E5776F"/>
    <w:rsid w:val="00E64AFE"/>
    <w:rsid w:val="00E65699"/>
    <w:rsid w:val="00E74CB8"/>
    <w:rsid w:val="00E9215B"/>
    <w:rsid w:val="00EA2735"/>
    <w:rsid w:val="00EC420E"/>
    <w:rsid w:val="00EE55F4"/>
    <w:rsid w:val="00EE79B7"/>
    <w:rsid w:val="00F078D3"/>
    <w:rsid w:val="00F141E8"/>
    <w:rsid w:val="00F15723"/>
    <w:rsid w:val="00F271CD"/>
    <w:rsid w:val="00F27E7C"/>
    <w:rsid w:val="00F3082B"/>
    <w:rsid w:val="00F37C90"/>
    <w:rsid w:val="00F47FA4"/>
    <w:rsid w:val="00F536E8"/>
    <w:rsid w:val="00F704B3"/>
    <w:rsid w:val="00F7286D"/>
    <w:rsid w:val="00F84FF8"/>
    <w:rsid w:val="00F965F5"/>
    <w:rsid w:val="00FB56FC"/>
    <w:rsid w:val="00FF4B45"/>
    <w:rsid w:val="00FF6E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584184"/>
  <w15:docId w15:val="{0823EA38-1A25-4E51-AFD8-84936E2C5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1BF6"/>
    <w:pPr>
      <w:widowControl w:val="0"/>
      <w:jc w:val="both"/>
    </w:pPr>
  </w:style>
  <w:style w:type="paragraph" w:styleId="Heading1">
    <w:name w:val="heading 1"/>
    <w:next w:val="Heading2"/>
    <w:link w:val="1"/>
    <w:uiPriority w:val="9"/>
    <w:qFormat/>
    <w:rsid w:val="00687C86"/>
    <w:pPr>
      <w:keepNext/>
      <w:snapToGrid w:val="0"/>
      <w:spacing w:before="300" w:beforeLines="300" w:after="200" w:afterLines="200" w:line="360" w:lineRule="auto"/>
      <w:jc w:val="center"/>
      <w:outlineLvl w:val="0"/>
    </w:pPr>
    <w:rPr>
      <w:rFonts w:ascii="Times New Roman" w:eastAsia="华文中宋" w:hAnsi="Times New Roman" w:cs="宋体"/>
      <w:b/>
      <w:kern w:val="0"/>
      <w:sz w:val="44"/>
      <w:szCs w:val="30"/>
    </w:rPr>
  </w:style>
  <w:style w:type="paragraph" w:styleId="Heading2">
    <w:name w:val="heading 2"/>
    <w:next w:val="Normal"/>
    <w:link w:val="2"/>
    <w:uiPriority w:val="9"/>
    <w:unhideWhenUsed/>
    <w:qFormat/>
    <w:rsid w:val="00687C86"/>
    <w:pPr>
      <w:spacing w:before="100" w:beforeLines="100" w:after="100" w:afterLines="100" w:line="360" w:lineRule="auto"/>
      <w:jc w:val="both"/>
      <w:outlineLvl w:val="1"/>
    </w:pPr>
    <w:rPr>
      <w:rFonts w:ascii="Times New Roman" w:eastAsia="黑体" w:hAnsi="Times New Roman" w:cs="宋体"/>
      <w:caps/>
      <w:kern w:val="0"/>
      <w:sz w:val="30"/>
      <w:szCs w:val="24"/>
    </w:rPr>
  </w:style>
  <w:style w:type="paragraph" w:styleId="Heading3">
    <w:name w:val="heading 3"/>
    <w:basedOn w:val="Normal"/>
    <w:next w:val="Normal"/>
    <w:link w:val="3"/>
    <w:uiPriority w:val="9"/>
    <w:unhideWhenUsed/>
    <w:qFormat/>
    <w:rsid w:val="00C562FF"/>
    <w:pPr>
      <w:widowControl/>
      <w:snapToGrid w:val="0"/>
      <w:spacing w:before="240" w:after="60"/>
      <w:outlineLvl w:val="2"/>
    </w:pPr>
    <w:rPr>
      <w:rFonts w:ascii="微软雅黑" w:eastAsia="微软雅黑" w:hAnsi="微软雅黑" w:cs="宋体"/>
      <w:bCs/>
      <w:color w:val="00B050"/>
      <w:kern w:val="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87C86"/>
    <w:rPr>
      <w:rFonts w:ascii="Times New Roman" w:eastAsia="华文中宋" w:hAnsi="Times New Roman" w:cs="宋体"/>
      <w:b/>
      <w:kern w:val="0"/>
      <w:sz w:val="44"/>
      <w:szCs w:val="30"/>
    </w:rPr>
  </w:style>
  <w:style w:type="character" w:customStyle="1" w:styleId="2">
    <w:name w:val="标题 2 字符"/>
    <w:basedOn w:val="DefaultParagraphFont"/>
    <w:link w:val="Heading2"/>
    <w:uiPriority w:val="9"/>
    <w:rsid w:val="00687C86"/>
    <w:rPr>
      <w:rFonts w:ascii="Times New Roman" w:eastAsia="黑体" w:hAnsi="Times New Roman" w:cs="宋体"/>
      <w:caps/>
      <w:kern w:val="0"/>
      <w:sz w:val="30"/>
      <w:szCs w:val="24"/>
    </w:rPr>
  </w:style>
  <w:style w:type="character" w:customStyle="1" w:styleId="3">
    <w:name w:val="标题 3 字符"/>
    <w:basedOn w:val="DefaultParagraphFont"/>
    <w:link w:val="Heading3"/>
    <w:uiPriority w:val="9"/>
    <w:rsid w:val="00C562FF"/>
    <w:rPr>
      <w:rFonts w:ascii="微软雅黑" w:eastAsia="微软雅黑" w:hAnsi="微软雅黑" w:cs="宋体"/>
      <w:bCs/>
      <w:color w:val="00B050"/>
      <w:kern w:val="0"/>
      <w:sz w:val="22"/>
    </w:rPr>
  </w:style>
  <w:style w:type="paragraph" w:customStyle="1" w:styleId="a">
    <w:name w:val="附件正文"/>
    <w:link w:val="Char"/>
    <w:qFormat/>
    <w:rsid w:val="00C562FF"/>
    <w:pPr>
      <w:spacing w:after="60" w:line="276" w:lineRule="auto"/>
      <w:ind w:firstLine="200" w:firstLineChars="200"/>
      <w:jc w:val="both"/>
    </w:pPr>
    <w:rPr>
      <w:kern w:val="0"/>
    </w:rPr>
  </w:style>
  <w:style w:type="character" w:customStyle="1" w:styleId="Char">
    <w:name w:val="附件正文 Char"/>
    <w:basedOn w:val="DefaultParagraphFont"/>
    <w:link w:val="a"/>
    <w:rsid w:val="00C562FF"/>
    <w:rPr>
      <w:kern w:val="0"/>
    </w:rPr>
  </w:style>
  <w:style w:type="paragraph" w:styleId="ListParagraph">
    <w:name w:val="List Paragraph"/>
    <w:basedOn w:val="Normal"/>
    <w:uiPriority w:val="34"/>
    <w:qFormat/>
    <w:rsid w:val="00353A93"/>
    <w:pPr>
      <w:ind w:firstLine="420" w:firstLineChars="200"/>
    </w:pPr>
  </w:style>
  <w:style w:type="paragraph" w:styleId="Header">
    <w:name w:val="header"/>
    <w:basedOn w:val="Normal"/>
    <w:link w:val="a0"/>
    <w:uiPriority w:val="99"/>
    <w:unhideWhenUsed/>
    <w:rsid w:val="00517A8D"/>
    <w:pPr>
      <w:pBdr>
        <w:bottom w:val="single" w:sz="6" w:space="1" w:color="auto"/>
      </w:pBdr>
      <w:tabs>
        <w:tab w:val="center" w:pos="4153"/>
        <w:tab w:val="right" w:pos="8306"/>
      </w:tabs>
      <w:snapToGrid w:val="0"/>
      <w:jc w:val="center"/>
    </w:pPr>
    <w:rPr>
      <w:sz w:val="18"/>
      <w:szCs w:val="18"/>
    </w:rPr>
  </w:style>
  <w:style w:type="character" w:customStyle="1" w:styleId="a0">
    <w:name w:val="页眉 字符"/>
    <w:basedOn w:val="DefaultParagraphFont"/>
    <w:link w:val="Header"/>
    <w:uiPriority w:val="99"/>
    <w:rsid w:val="00517A8D"/>
    <w:rPr>
      <w:sz w:val="18"/>
      <w:szCs w:val="18"/>
    </w:rPr>
  </w:style>
  <w:style w:type="paragraph" w:styleId="Footer">
    <w:name w:val="footer"/>
    <w:basedOn w:val="Normal"/>
    <w:link w:val="a1"/>
    <w:uiPriority w:val="99"/>
    <w:unhideWhenUsed/>
    <w:rsid w:val="00517A8D"/>
    <w:pPr>
      <w:tabs>
        <w:tab w:val="center" w:pos="4153"/>
        <w:tab w:val="right" w:pos="8306"/>
      </w:tabs>
      <w:snapToGrid w:val="0"/>
      <w:jc w:val="left"/>
    </w:pPr>
    <w:rPr>
      <w:sz w:val="18"/>
      <w:szCs w:val="18"/>
    </w:rPr>
  </w:style>
  <w:style w:type="character" w:customStyle="1" w:styleId="a1">
    <w:name w:val="页脚 字符"/>
    <w:basedOn w:val="DefaultParagraphFont"/>
    <w:link w:val="Footer"/>
    <w:uiPriority w:val="99"/>
    <w:rsid w:val="00517A8D"/>
    <w:rPr>
      <w:sz w:val="18"/>
      <w:szCs w:val="18"/>
    </w:rPr>
  </w:style>
  <w:style w:type="character" w:styleId="PlaceholderText">
    <w:name w:val="Placeholder Text"/>
    <w:basedOn w:val="DefaultParagraphFont"/>
    <w:uiPriority w:val="99"/>
    <w:semiHidden/>
    <w:rsid w:val="009011F3"/>
    <w:rPr>
      <w:color w:val="808080"/>
    </w:rPr>
  </w:style>
  <w:style w:type="paragraph" w:styleId="BalloonText">
    <w:name w:val="Balloon Text"/>
    <w:basedOn w:val="Normal"/>
    <w:link w:val="a2"/>
    <w:uiPriority w:val="99"/>
    <w:semiHidden/>
    <w:unhideWhenUsed/>
    <w:rsid w:val="009011F3"/>
    <w:rPr>
      <w:sz w:val="18"/>
      <w:szCs w:val="18"/>
    </w:rPr>
  </w:style>
  <w:style w:type="character" w:customStyle="1" w:styleId="a2">
    <w:name w:val="批注框文本 字符"/>
    <w:basedOn w:val="DefaultParagraphFont"/>
    <w:link w:val="BalloonText"/>
    <w:uiPriority w:val="99"/>
    <w:semiHidden/>
    <w:rsid w:val="009011F3"/>
    <w:rPr>
      <w:sz w:val="18"/>
      <w:szCs w:val="18"/>
    </w:rPr>
  </w:style>
  <w:style w:type="table" w:styleId="TableGrid">
    <w:name w:val="Table Grid"/>
    <w:basedOn w:val="TableNormal"/>
    <w:uiPriority w:val="59"/>
    <w:rsid w:val="00F157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F15723"/>
    <w:rPr>
      <w:rFonts w:eastAsia="黑体" w:asciiTheme="majorHAnsi" w:hAnsiTheme="majorHAnsi" w:cstheme="majorBidi"/>
      <w:sz w:val="20"/>
      <w:szCs w:val="20"/>
    </w:rPr>
  </w:style>
  <w:style w:type="paragraph" w:styleId="TOCHeading">
    <w:name w:val="TOC Heading"/>
    <w:basedOn w:val="Heading1"/>
    <w:next w:val="Normal"/>
    <w:uiPriority w:val="39"/>
    <w:semiHidden/>
    <w:unhideWhenUsed/>
    <w:qFormat/>
    <w:rsid w:val="00687C86"/>
    <w:pPr>
      <w:keepLines/>
      <w:snapToGrid/>
      <w:spacing w:after="0" w:line="276" w:lineRule="auto"/>
      <w:jc w:val="left"/>
      <w:outlineLvl w:val="9"/>
    </w:pPr>
    <w:rPr>
      <w:rFonts w:asciiTheme="majorHAnsi" w:eastAsiaTheme="majorEastAsia" w:hAnsiTheme="majorHAnsi" w:cstheme="majorBidi"/>
      <w:b w:val="0"/>
      <w:bCs/>
      <w:color w:val="365F91" w:themeColor="accent1" w:themeShade="BF"/>
      <w:sz w:val="28"/>
      <w:szCs w:val="28"/>
    </w:rPr>
  </w:style>
  <w:style w:type="paragraph" w:styleId="TOC1">
    <w:name w:val="toc 1"/>
    <w:basedOn w:val="Normal"/>
    <w:next w:val="Normal"/>
    <w:autoRedefine/>
    <w:uiPriority w:val="39"/>
    <w:unhideWhenUsed/>
    <w:rsid w:val="00902B4E"/>
    <w:pPr>
      <w:tabs>
        <w:tab w:val="right" w:leader="dot" w:pos="8494"/>
      </w:tabs>
      <w:spacing w:line="360" w:lineRule="auto"/>
    </w:pPr>
  </w:style>
  <w:style w:type="paragraph" w:styleId="TOC2">
    <w:name w:val="toc 2"/>
    <w:basedOn w:val="Normal"/>
    <w:next w:val="Normal"/>
    <w:autoRedefine/>
    <w:uiPriority w:val="39"/>
    <w:unhideWhenUsed/>
    <w:rsid w:val="003572BC"/>
    <w:pPr>
      <w:ind w:left="420" w:leftChars="200"/>
    </w:pPr>
  </w:style>
  <w:style w:type="character" w:styleId="Hyperlink">
    <w:name w:val="Hyperlink"/>
    <w:basedOn w:val="DefaultParagraphFont"/>
    <w:uiPriority w:val="99"/>
    <w:unhideWhenUsed/>
    <w:rsid w:val="003572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498034117056006027"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B228CC-316F-4C1C-AD1E-73C3A7F45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3441</TotalTime>
  <Pages>2</Pages>
  <Words>2188</Words>
  <Characters>12476</Characters>
  <Application>Microsoft Office Word</Application>
  <DocSecurity>0</DocSecurity>
  <Lines>103</Lines>
  <Paragraphs>29</Paragraphs>
  <ScaleCrop>false</ScaleCrop>
  <Company>Microsoft</Company>
  <LinksUpToDate>false</LinksUpToDate>
  <CharactersWithSpaces>14635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Thinkpad  T440</cp:lastModifiedBy>
  <cp:revision>43</cp:revision>
  <cp:lastPrinted>2021-05-22T20:23:00Z</cp:lastPrinted>
  <dcterms:created xsi:type="dcterms:W3CDTF">2019-12-29T05:59:00Z</dcterms:created>
  <dcterms:modified xsi:type="dcterms:W3CDTF">2021-05-22T20:23:00Z</dcterms:modified>
</cp:coreProperties>
</file>