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4" w:history="1">
        <w:r>
          <w:rPr>
            <w:rFonts w:ascii="仿宋" w:eastAsia="仿宋" w:hAnsi="仿宋" w:cs="仿宋" w:hint="eastAsia"/>
            <w:lang w:eastAsia="zh-CN"/>
          </w:rPr>
          <w:t>概论</w:t>
        </w:r>
        <w:r>
          <w:tab/>
        </w:r>
        <w:r>
          <w:fldChar w:fldCharType="begin"/>
        </w:r>
        <w:r>
          <w:instrText xml:space="preserve"> PAGEREF _Toc1444 \h </w:instrText>
        </w:r>
        <w:r>
          <w:fldChar w:fldCharType="separate"/>
        </w:r>
        <w:r>
          <w:t>3</w:t>
        </w:r>
        <w:r>
          <w:fldChar w:fldCharType="end"/>
        </w:r>
      </w:hyperlink>
    </w:p>
    <w:p>
      <w:pPr>
        <w:pStyle w:val="TOC1"/>
        <w:tabs>
          <w:tab w:val="right" w:leader="dot" w:pos="8306"/>
        </w:tabs>
      </w:pPr>
      <w:hyperlink w:anchor="_Toc26646" w:history="1">
        <w:r>
          <w:rPr>
            <w:rFonts w:ascii="仿宋" w:eastAsia="仿宋" w:hAnsi="仿宋" w:cs="仿宋" w:hint="eastAsia"/>
            <w:lang w:eastAsia="zh-CN"/>
          </w:rPr>
          <w:t>一、发油项目建设背景及必要性分析</w:t>
        </w:r>
        <w:r>
          <w:tab/>
        </w:r>
        <w:r>
          <w:fldChar w:fldCharType="begin"/>
        </w:r>
        <w:r>
          <w:instrText xml:space="preserve"> PAGEREF _Toc26646 \h </w:instrText>
        </w:r>
        <w:r>
          <w:fldChar w:fldCharType="separate"/>
        </w:r>
        <w:r>
          <w:t>3</w:t>
        </w:r>
        <w:r>
          <w:fldChar w:fldCharType="end"/>
        </w:r>
      </w:hyperlink>
    </w:p>
    <w:p>
      <w:pPr>
        <w:pStyle w:val="TOC2"/>
        <w:tabs>
          <w:tab w:val="right" w:leader="dot" w:pos="8306"/>
        </w:tabs>
      </w:pPr>
      <w:hyperlink w:anchor="_Toc11581" w:history="1">
        <w:r>
          <w:rPr>
            <w:rFonts w:ascii="仿宋" w:eastAsia="仿宋" w:hAnsi="仿宋" w:cs="仿宋" w:hint="eastAsia"/>
            <w:lang w:eastAsia="zh-CN"/>
          </w:rPr>
          <w:t>(一)、发油项目背景分析</w:t>
        </w:r>
        <w:r>
          <w:tab/>
        </w:r>
        <w:r>
          <w:fldChar w:fldCharType="begin"/>
        </w:r>
        <w:r>
          <w:instrText xml:space="preserve"> PAGEREF _Toc11581 \h </w:instrText>
        </w:r>
        <w:r>
          <w:fldChar w:fldCharType="separate"/>
        </w:r>
        <w:r>
          <w:t>3</w:t>
        </w:r>
        <w:r>
          <w:fldChar w:fldCharType="end"/>
        </w:r>
      </w:hyperlink>
    </w:p>
    <w:p>
      <w:pPr>
        <w:pStyle w:val="TOC2"/>
        <w:tabs>
          <w:tab w:val="right" w:leader="dot" w:pos="8306"/>
        </w:tabs>
      </w:pPr>
      <w:hyperlink w:anchor="_Toc15494" w:history="1">
        <w:r>
          <w:rPr>
            <w:rFonts w:ascii="仿宋" w:eastAsia="仿宋" w:hAnsi="仿宋" w:cs="仿宋" w:hint="eastAsia"/>
            <w:lang w:eastAsia="zh-CN"/>
          </w:rPr>
          <w:t>(二)、发油项目建设必要性分析</w:t>
        </w:r>
        <w:r>
          <w:tab/>
        </w:r>
        <w:r>
          <w:fldChar w:fldCharType="begin"/>
        </w:r>
        <w:r>
          <w:instrText xml:space="preserve"> PAGEREF _Toc15494 \h </w:instrText>
        </w:r>
        <w:r>
          <w:fldChar w:fldCharType="separate"/>
        </w:r>
        <w:r>
          <w:t>5</w:t>
        </w:r>
        <w:r>
          <w:fldChar w:fldCharType="end"/>
        </w:r>
      </w:hyperlink>
    </w:p>
    <w:p>
      <w:pPr>
        <w:pStyle w:val="TOC1"/>
        <w:tabs>
          <w:tab w:val="right" w:leader="dot" w:pos="8306"/>
        </w:tabs>
      </w:pPr>
      <w:hyperlink w:anchor="_Toc17888" w:history="1">
        <w:r>
          <w:rPr>
            <w:rFonts w:ascii="仿宋" w:eastAsia="仿宋" w:hAnsi="仿宋" w:cs="仿宋" w:hint="eastAsia"/>
            <w:lang w:eastAsia="zh-CN"/>
          </w:rPr>
          <w:t>二、发油项目绩效评估</w:t>
        </w:r>
        <w:r>
          <w:tab/>
        </w:r>
        <w:r>
          <w:fldChar w:fldCharType="begin"/>
        </w:r>
        <w:r>
          <w:instrText xml:space="preserve"> PAGEREF _Toc17888 \h </w:instrText>
        </w:r>
        <w:r>
          <w:fldChar w:fldCharType="separate"/>
        </w:r>
        <w:r>
          <w:t>6</w:t>
        </w:r>
        <w:r>
          <w:fldChar w:fldCharType="end"/>
        </w:r>
      </w:hyperlink>
    </w:p>
    <w:p>
      <w:pPr>
        <w:pStyle w:val="TOC2"/>
        <w:tabs>
          <w:tab w:val="right" w:leader="dot" w:pos="8306"/>
        </w:tabs>
      </w:pPr>
      <w:hyperlink w:anchor="_Toc18912" w:history="1">
        <w:r>
          <w:rPr>
            <w:rFonts w:ascii="仿宋" w:eastAsia="仿宋" w:hAnsi="仿宋" w:cs="仿宋" w:hint="eastAsia"/>
            <w:lang w:eastAsia="zh-CN"/>
          </w:rPr>
          <w:t>(一)、绩效评估指标</w:t>
        </w:r>
        <w:r>
          <w:tab/>
        </w:r>
        <w:r>
          <w:fldChar w:fldCharType="begin"/>
        </w:r>
        <w:r>
          <w:instrText xml:space="preserve"> PAGEREF _Toc18912 \h </w:instrText>
        </w:r>
        <w:r>
          <w:fldChar w:fldCharType="separate"/>
        </w:r>
        <w:r>
          <w:t>6</w:t>
        </w:r>
        <w:r>
          <w:fldChar w:fldCharType="end"/>
        </w:r>
      </w:hyperlink>
    </w:p>
    <w:p>
      <w:pPr>
        <w:pStyle w:val="TOC2"/>
        <w:tabs>
          <w:tab w:val="right" w:leader="dot" w:pos="8306"/>
        </w:tabs>
      </w:pPr>
      <w:hyperlink w:anchor="_Toc19620" w:history="1">
        <w:r>
          <w:rPr>
            <w:rFonts w:ascii="仿宋" w:eastAsia="仿宋" w:hAnsi="仿宋" w:cs="仿宋" w:hint="eastAsia"/>
            <w:lang w:eastAsia="zh-CN"/>
          </w:rPr>
          <w:t>(二)、绩效评估方法</w:t>
        </w:r>
        <w:r>
          <w:tab/>
        </w:r>
        <w:r>
          <w:fldChar w:fldCharType="begin"/>
        </w:r>
        <w:r>
          <w:instrText xml:space="preserve"> PAGEREF _Toc19620 \h </w:instrText>
        </w:r>
        <w:r>
          <w:fldChar w:fldCharType="separate"/>
        </w:r>
        <w:r>
          <w:t>7</w:t>
        </w:r>
        <w:r>
          <w:fldChar w:fldCharType="end"/>
        </w:r>
      </w:hyperlink>
    </w:p>
    <w:p>
      <w:pPr>
        <w:pStyle w:val="TOC2"/>
        <w:tabs>
          <w:tab w:val="right" w:leader="dot" w:pos="8306"/>
        </w:tabs>
      </w:pPr>
      <w:hyperlink w:anchor="_Toc2880" w:history="1">
        <w:r>
          <w:rPr>
            <w:rFonts w:ascii="仿宋" w:eastAsia="仿宋" w:hAnsi="仿宋" w:cs="仿宋" w:hint="eastAsia"/>
            <w:lang w:eastAsia="zh-CN"/>
          </w:rPr>
          <w:t>(三)、绩效评估周期</w:t>
        </w:r>
        <w:r>
          <w:tab/>
        </w:r>
        <w:r>
          <w:fldChar w:fldCharType="begin"/>
        </w:r>
        <w:r>
          <w:instrText xml:space="preserve"> PAGEREF _Toc2880 \h </w:instrText>
        </w:r>
        <w:r>
          <w:fldChar w:fldCharType="separate"/>
        </w:r>
        <w:r>
          <w:t>8</w:t>
        </w:r>
        <w:r>
          <w:fldChar w:fldCharType="end"/>
        </w:r>
      </w:hyperlink>
    </w:p>
    <w:p>
      <w:pPr>
        <w:pStyle w:val="TOC1"/>
        <w:tabs>
          <w:tab w:val="right" w:leader="dot" w:pos="8306"/>
        </w:tabs>
      </w:pPr>
      <w:hyperlink w:anchor="_Toc24870" w:history="1">
        <w:r>
          <w:rPr>
            <w:rFonts w:ascii="仿宋" w:eastAsia="仿宋" w:hAnsi="仿宋" w:cs="仿宋" w:hint="eastAsia"/>
            <w:lang w:eastAsia="zh-CN"/>
          </w:rPr>
          <w:t>三、发油项目文档管理</w:t>
        </w:r>
        <w:r>
          <w:tab/>
        </w:r>
        <w:r>
          <w:fldChar w:fldCharType="begin"/>
        </w:r>
        <w:r>
          <w:instrText xml:space="preserve"> PAGEREF _Toc24870 \h </w:instrText>
        </w:r>
        <w:r>
          <w:fldChar w:fldCharType="separate"/>
        </w:r>
        <w:r>
          <w:t>9</w:t>
        </w:r>
        <w:r>
          <w:fldChar w:fldCharType="end"/>
        </w:r>
      </w:hyperlink>
    </w:p>
    <w:p>
      <w:pPr>
        <w:pStyle w:val="TOC2"/>
        <w:tabs>
          <w:tab w:val="right" w:leader="dot" w:pos="8306"/>
        </w:tabs>
      </w:pPr>
      <w:hyperlink w:anchor="_Toc14066" w:history="1">
        <w:r>
          <w:rPr>
            <w:rFonts w:ascii="仿宋" w:eastAsia="仿宋" w:hAnsi="仿宋" w:cs="仿宋" w:hint="eastAsia"/>
            <w:lang w:eastAsia="zh-CN"/>
          </w:rPr>
          <w:t>(一)、文档编制与审查</w:t>
        </w:r>
        <w:r>
          <w:tab/>
        </w:r>
        <w:r>
          <w:fldChar w:fldCharType="begin"/>
        </w:r>
        <w:r>
          <w:instrText xml:space="preserve"> PAGEREF _Toc14066 \h </w:instrText>
        </w:r>
        <w:r>
          <w:fldChar w:fldCharType="separate"/>
        </w:r>
        <w:r>
          <w:t>9</w:t>
        </w:r>
        <w:r>
          <w:fldChar w:fldCharType="end"/>
        </w:r>
      </w:hyperlink>
    </w:p>
    <w:p>
      <w:pPr>
        <w:pStyle w:val="TOC2"/>
        <w:tabs>
          <w:tab w:val="right" w:leader="dot" w:pos="8306"/>
        </w:tabs>
      </w:pPr>
      <w:hyperlink w:anchor="_Toc18693" w:history="1">
        <w:r>
          <w:rPr>
            <w:rFonts w:ascii="仿宋" w:eastAsia="仿宋" w:hAnsi="仿宋" w:cs="仿宋" w:hint="eastAsia"/>
            <w:lang w:eastAsia="zh-CN"/>
          </w:rPr>
          <w:t>(二)、文档发布与分发</w:t>
        </w:r>
        <w:r>
          <w:tab/>
        </w:r>
        <w:r>
          <w:fldChar w:fldCharType="begin"/>
        </w:r>
        <w:r>
          <w:instrText xml:space="preserve"> PAGEREF _Toc18693 \h </w:instrText>
        </w:r>
        <w:r>
          <w:fldChar w:fldCharType="separate"/>
        </w:r>
        <w:r>
          <w:t>10</w:t>
        </w:r>
        <w:r>
          <w:fldChar w:fldCharType="end"/>
        </w:r>
      </w:hyperlink>
    </w:p>
    <w:p>
      <w:pPr>
        <w:pStyle w:val="TOC2"/>
        <w:tabs>
          <w:tab w:val="right" w:leader="dot" w:pos="8306"/>
        </w:tabs>
      </w:pPr>
      <w:hyperlink w:anchor="_Toc19096" w:history="1">
        <w:r>
          <w:rPr>
            <w:rFonts w:ascii="仿宋" w:eastAsia="仿宋" w:hAnsi="仿宋" w:cs="仿宋" w:hint="eastAsia"/>
            <w:lang w:eastAsia="zh-CN"/>
          </w:rPr>
          <w:t>(三)、文档存档与归档</w:t>
        </w:r>
        <w:r>
          <w:tab/>
        </w:r>
        <w:r>
          <w:fldChar w:fldCharType="begin"/>
        </w:r>
        <w:r>
          <w:instrText xml:space="preserve"> PAGEREF _Toc19096 \h </w:instrText>
        </w:r>
        <w:r>
          <w:fldChar w:fldCharType="separate"/>
        </w:r>
        <w:r>
          <w:t>11</w:t>
        </w:r>
        <w:r>
          <w:fldChar w:fldCharType="end"/>
        </w:r>
      </w:hyperlink>
    </w:p>
    <w:p>
      <w:pPr>
        <w:pStyle w:val="TOC1"/>
        <w:tabs>
          <w:tab w:val="right" w:leader="dot" w:pos="8306"/>
        </w:tabs>
      </w:pPr>
      <w:hyperlink w:anchor="_Toc2028" w:history="1">
        <w:r>
          <w:rPr>
            <w:rFonts w:ascii="仿宋" w:eastAsia="仿宋" w:hAnsi="仿宋" w:cs="仿宋" w:hint="eastAsia"/>
            <w:lang w:eastAsia="zh-CN"/>
          </w:rPr>
          <w:t>四、市场分析、调研</w:t>
        </w:r>
        <w:r>
          <w:tab/>
        </w:r>
        <w:r>
          <w:fldChar w:fldCharType="begin"/>
        </w:r>
        <w:r>
          <w:instrText xml:space="preserve"> PAGEREF _Toc2028 \h </w:instrText>
        </w:r>
        <w:r>
          <w:fldChar w:fldCharType="separate"/>
        </w:r>
        <w:r>
          <w:t>12</w:t>
        </w:r>
        <w:r>
          <w:fldChar w:fldCharType="end"/>
        </w:r>
      </w:hyperlink>
    </w:p>
    <w:p>
      <w:pPr>
        <w:pStyle w:val="TOC2"/>
        <w:tabs>
          <w:tab w:val="right" w:leader="dot" w:pos="8306"/>
        </w:tabs>
      </w:pPr>
      <w:hyperlink w:anchor="_Toc3447" w:history="1">
        <w:r>
          <w:rPr>
            <w:rFonts w:ascii="仿宋" w:eastAsia="仿宋" w:hAnsi="仿宋" w:cs="仿宋" w:hint="eastAsia"/>
            <w:lang w:eastAsia="zh-CN"/>
          </w:rPr>
          <w:t>(一)、发油行业分析</w:t>
        </w:r>
        <w:r>
          <w:tab/>
        </w:r>
        <w:r>
          <w:fldChar w:fldCharType="begin"/>
        </w:r>
        <w:r>
          <w:instrText xml:space="preserve"> PAGEREF _Toc3447 \h </w:instrText>
        </w:r>
        <w:r>
          <w:fldChar w:fldCharType="separate"/>
        </w:r>
        <w:r>
          <w:t>12</w:t>
        </w:r>
        <w:r>
          <w:fldChar w:fldCharType="end"/>
        </w:r>
      </w:hyperlink>
    </w:p>
    <w:p>
      <w:pPr>
        <w:pStyle w:val="TOC2"/>
        <w:tabs>
          <w:tab w:val="right" w:leader="dot" w:pos="8306"/>
        </w:tabs>
      </w:pPr>
      <w:hyperlink w:anchor="_Toc31020" w:history="1">
        <w:r>
          <w:rPr>
            <w:rFonts w:ascii="仿宋" w:eastAsia="仿宋" w:hAnsi="仿宋" w:cs="仿宋" w:hint="eastAsia"/>
            <w:lang w:eastAsia="zh-CN"/>
          </w:rPr>
          <w:t>(二)、发油市场分析预测</w:t>
        </w:r>
        <w:r>
          <w:tab/>
        </w:r>
        <w:r>
          <w:fldChar w:fldCharType="begin"/>
        </w:r>
        <w:r>
          <w:instrText xml:space="preserve"> PAGEREF _Toc31020 \h </w:instrText>
        </w:r>
        <w:r>
          <w:fldChar w:fldCharType="separate"/>
        </w:r>
        <w:r>
          <w:t>13</w:t>
        </w:r>
        <w:r>
          <w:fldChar w:fldCharType="end"/>
        </w:r>
      </w:hyperlink>
    </w:p>
    <w:p>
      <w:pPr>
        <w:pStyle w:val="TOC1"/>
        <w:tabs>
          <w:tab w:val="right" w:leader="dot" w:pos="8306"/>
        </w:tabs>
      </w:pPr>
      <w:hyperlink w:anchor="_Toc25146" w:history="1">
        <w:r>
          <w:rPr>
            <w:rFonts w:ascii="仿宋" w:eastAsia="仿宋" w:hAnsi="仿宋" w:cs="仿宋" w:hint="eastAsia"/>
            <w:lang w:eastAsia="zh-CN"/>
          </w:rPr>
          <w:t>五、发油项目危机管理</w:t>
        </w:r>
        <w:r>
          <w:tab/>
        </w:r>
        <w:r>
          <w:fldChar w:fldCharType="begin"/>
        </w:r>
        <w:r>
          <w:instrText xml:space="preserve"> PAGEREF _Toc25146 \h </w:instrText>
        </w:r>
        <w:r>
          <w:fldChar w:fldCharType="separate"/>
        </w:r>
        <w:r>
          <w:t>14</w:t>
        </w:r>
        <w:r>
          <w:fldChar w:fldCharType="end"/>
        </w:r>
      </w:hyperlink>
    </w:p>
    <w:p>
      <w:pPr>
        <w:pStyle w:val="TOC2"/>
        <w:tabs>
          <w:tab w:val="right" w:leader="dot" w:pos="8306"/>
        </w:tabs>
      </w:pPr>
      <w:hyperlink w:anchor="_Toc32509" w:history="1">
        <w:r>
          <w:rPr>
            <w:rFonts w:ascii="仿宋" w:eastAsia="仿宋" w:hAnsi="仿宋" w:cs="仿宋" w:hint="eastAsia"/>
            <w:lang w:eastAsia="zh-CN"/>
          </w:rPr>
          <w:t>(一)、危机预警与识别</w:t>
        </w:r>
        <w:r>
          <w:tab/>
        </w:r>
        <w:r>
          <w:fldChar w:fldCharType="begin"/>
        </w:r>
        <w:r>
          <w:instrText xml:space="preserve"> PAGEREF _Toc32509 \h </w:instrText>
        </w:r>
        <w:r>
          <w:fldChar w:fldCharType="separate"/>
        </w:r>
        <w:r>
          <w:t>14</w:t>
        </w:r>
        <w:r>
          <w:fldChar w:fldCharType="end"/>
        </w:r>
      </w:hyperlink>
    </w:p>
    <w:p>
      <w:pPr>
        <w:pStyle w:val="TOC2"/>
        <w:tabs>
          <w:tab w:val="right" w:leader="dot" w:pos="8306"/>
        </w:tabs>
      </w:pPr>
      <w:hyperlink w:anchor="_Toc19363" w:history="1">
        <w:r>
          <w:rPr>
            <w:rFonts w:ascii="仿宋" w:eastAsia="仿宋" w:hAnsi="仿宋" w:cs="仿宋" w:hint="eastAsia"/>
            <w:lang w:eastAsia="zh-CN"/>
          </w:rPr>
          <w:t>(二)、危机应对与恢复</w:t>
        </w:r>
        <w:r>
          <w:tab/>
        </w:r>
        <w:r>
          <w:fldChar w:fldCharType="begin"/>
        </w:r>
        <w:r>
          <w:instrText xml:space="preserve"> PAGEREF _Toc19363 \h </w:instrText>
        </w:r>
        <w:r>
          <w:fldChar w:fldCharType="separate"/>
        </w:r>
        <w:r>
          <w:t>15</w:t>
        </w:r>
        <w:r>
          <w:fldChar w:fldCharType="end"/>
        </w:r>
      </w:hyperlink>
    </w:p>
    <w:p>
      <w:pPr>
        <w:pStyle w:val="TOC1"/>
        <w:tabs>
          <w:tab w:val="right" w:leader="dot" w:pos="8306"/>
        </w:tabs>
      </w:pPr>
      <w:hyperlink w:anchor="_Toc15571" w:history="1">
        <w:r>
          <w:rPr>
            <w:rFonts w:ascii="仿宋" w:eastAsia="仿宋" w:hAnsi="仿宋" w:cs="仿宋" w:hint="eastAsia"/>
            <w:lang w:eastAsia="zh-CN"/>
          </w:rPr>
          <w:t>六、发油项目土建工程</w:t>
        </w:r>
        <w:r>
          <w:tab/>
        </w:r>
        <w:r>
          <w:fldChar w:fldCharType="begin"/>
        </w:r>
        <w:r>
          <w:instrText xml:space="preserve"> PAGEREF _Toc15571 \h </w:instrText>
        </w:r>
        <w:r>
          <w:fldChar w:fldCharType="separate"/>
        </w:r>
        <w:r>
          <w:t>16</w:t>
        </w:r>
        <w:r>
          <w:fldChar w:fldCharType="end"/>
        </w:r>
      </w:hyperlink>
    </w:p>
    <w:p>
      <w:pPr>
        <w:pStyle w:val="TOC2"/>
        <w:tabs>
          <w:tab w:val="right" w:leader="dot" w:pos="8306"/>
        </w:tabs>
      </w:pPr>
      <w:hyperlink w:anchor="_Toc25611" w:history="1">
        <w:r>
          <w:rPr>
            <w:rFonts w:ascii="仿宋" w:eastAsia="仿宋" w:hAnsi="仿宋" w:cs="仿宋" w:hint="eastAsia"/>
            <w:lang w:eastAsia="zh-CN"/>
          </w:rPr>
          <w:t>(一)、建筑工程设计原则</w:t>
        </w:r>
        <w:r>
          <w:tab/>
        </w:r>
        <w:r>
          <w:fldChar w:fldCharType="begin"/>
        </w:r>
        <w:r>
          <w:instrText xml:space="preserve"> PAGEREF _Toc25611 \h </w:instrText>
        </w:r>
        <w:r>
          <w:fldChar w:fldCharType="separate"/>
        </w:r>
        <w:r>
          <w:t>16</w:t>
        </w:r>
        <w:r>
          <w:fldChar w:fldCharType="end"/>
        </w:r>
      </w:hyperlink>
    </w:p>
    <w:p>
      <w:pPr>
        <w:pStyle w:val="TOC2"/>
        <w:tabs>
          <w:tab w:val="right" w:leader="dot" w:pos="8306"/>
        </w:tabs>
      </w:pPr>
      <w:hyperlink w:anchor="_Toc15737" w:history="1">
        <w:r>
          <w:rPr>
            <w:rFonts w:ascii="仿宋" w:eastAsia="仿宋" w:hAnsi="仿宋" w:cs="仿宋" w:hint="eastAsia"/>
            <w:lang w:eastAsia="zh-CN"/>
          </w:rPr>
          <w:t>(二)、土建工程设计年限及安全等级</w:t>
        </w:r>
        <w:r>
          <w:tab/>
        </w:r>
        <w:r>
          <w:fldChar w:fldCharType="begin"/>
        </w:r>
        <w:r>
          <w:instrText xml:space="preserve"> PAGEREF _Toc15737 \h </w:instrText>
        </w:r>
        <w:r>
          <w:fldChar w:fldCharType="separate"/>
        </w:r>
        <w:r>
          <w:t>17</w:t>
        </w:r>
        <w:r>
          <w:fldChar w:fldCharType="end"/>
        </w:r>
      </w:hyperlink>
    </w:p>
    <w:p>
      <w:pPr>
        <w:pStyle w:val="TOC2"/>
        <w:tabs>
          <w:tab w:val="right" w:leader="dot" w:pos="8306"/>
        </w:tabs>
      </w:pPr>
      <w:hyperlink w:anchor="_Toc17825" w:history="1">
        <w:r>
          <w:rPr>
            <w:rFonts w:ascii="仿宋" w:eastAsia="仿宋" w:hAnsi="仿宋" w:cs="仿宋" w:hint="eastAsia"/>
            <w:lang w:eastAsia="zh-CN"/>
          </w:rPr>
          <w:t>(三)、建筑工程设计总体要求</w:t>
        </w:r>
        <w:r>
          <w:tab/>
        </w:r>
        <w:r>
          <w:fldChar w:fldCharType="begin"/>
        </w:r>
        <w:r>
          <w:instrText xml:space="preserve"> PAGEREF _Toc17825 \h </w:instrText>
        </w:r>
        <w:r>
          <w:fldChar w:fldCharType="separate"/>
        </w:r>
        <w:r>
          <w:t>19</w:t>
        </w:r>
        <w:r>
          <w:fldChar w:fldCharType="end"/>
        </w:r>
      </w:hyperlink>
    </w:p>
    <w:p>
      <w:pPr>
        <w:pStyle w:val="TOC2"/>
        <w:tabs>
          <w:tab w:val="right" w:leader="dot" w:pos="8306"/>
        </w:tabs>
      </w:pPr>
      <w:hyperlink w:anchor="_Toc10948" w:history="1">
        <w:r>
          <w:rPr>
            <w:rFonts w:ascii="仿宋" w:eastAsia="仿宋" w:hAnsi="仿宋" w:cs="仿宋" w:hint="eastAsia"/>
            <w:lang w:eastAsia="zh-CN"/>
          </w:rPr>
          <w:t>(四)、土建工程建设指标</w:t>
        </w:r>
        <w:r>
          <w:tab/>
        </w:r>
        <w:r>
          <w:fldChar w:fldCharType="begin"/>
        </w:r>
        <w:r>
          <w:instrText xml:space="preserve"> PAGEREF _Toc10948 \h </w:instrText>
        </w:r>
        <w:r>
          <w:fldChar w:fldCharType="separate"/>
        </w:r>
        <w:r>
          <w:t>19</w:t>
        </w:r>
        <w:r>
          <w:fldChar w:fldCharType="end"/>
        </w:r>
      </w:hyperlink>
    </w:p>
    <w:p>
      <w:pPr>
        <w:pStyle w:val="TOC1"/>
        <w:tabs>
          <w:tab w:val="right" w:leader="dot" w:pos="8306"/>
        </w:tabs>
      </w:pPr>
      <w:hyperlink w:anchor="_Toc4540" w:history="1">
        <w:r>
          <w:rPr>
            <w:rFonts w:ascii="仿宋" w:eastAsia="仿宋" w:hAnsi="仿宋" w:cs="仿宋" w:hint="eastAsia"/>
            <w:lang w:eastAsia="zh-CN"/>
          </w:rPr>
          <w:t>七、发油项目财务管理</w:t>
        </w:r>
        <w:r>
          <w:tab/>
        </w:r>
        <w:r>
          <w:fldChar w:fldCharType="begin"/>
        </w:r>
        <w:r>
          <w:instrText xml:space="preserve"> PAGEREF _Toc4540 \h </w:instrText>
        </w:r>
        <w:r>
          <w:fldChar w:fldCharType="separate"/>
        </w:r>
        <w:r>
          <w:t>19</w:t>
        </w:r>
        <w:r>
          <w:fldChar w:fldCharType="end"/>
        </w:r>
      </w:hyperlink>
    </w:p>
    <w:p>
      <w:pPr>
        <w:pStyle w:val="TOC2"/>
        <w:tabs>
          <w:tab w:val="right" w:leader="dot" w:pos="8306"/>
        </w:tabs>
      </w:pPr>
      <w:hyperlink w:anchor="_Toc11293" w:history="1">
        <w:r>
          <w:rPr>
            <w:rFonts w:ascii="仿宋" w:eastAsia="仿宋" w:hAnsi="仿宋" w:cs="仿宋" w:hint="eastAsia"/>
            <w:lang w:eastAsia="zh-CN"/>
          </w:rPr>
          <w:t>(一)、资金需求大</w:t>
        </w:r>
        <w:r>
          <w:tab/>
        </w:r>
        <w:r>
          <w:fldChar w:fldCharType="begin"/>
        </w:r>
        <w:r>
          <w:instrText xml:space="preserve"> PAGEREF _Toc11293 \h </w:instrText>
        </w:r>
        <w:r>
          <w:fldChar w:fldCharType="separate"/>
        </w:r>
        <w:r>
          <w:t>19</w:t>
        </w:r>
        <w:r>
          <w:fldChar w:fldCharType="end"/>
        </w:r>
      </w:hyperlink>
    </w:p>
    <w:p>
      <w:pPr>
        <w:pStyle w:val="TOC2"/>
        <w:tabs>
          <w:tab w:val="right" w:leader="dot" w:pos="8306"/>
        </w:tabs>
      </w:pPr>
      <w:hyperlink w:anchor="_Toc30668" w:history="1">
        <w:r>
          <w:rPr>
            <w:rFonts w:ascii="仿宋" w:eastAsia="仿宋" w:hAnsi="仿宋" w:cs="仿宋" w:hint="eastAsia"/>
            <w:lang w:eastAsia="zh-CN"/>
          </w:rPr>
          <w:t>(二)、研发周期长</w:t>
        </w:r>
        <w:r>
          <w:tab/>
        </w:r>
        <w:r>
          <w:fldChar w:fldCharType="begin"/>
        </w:r>
        <w:r>
          <w:instrText xml:space="preserve"> PAGEREF _Toc30668 \h </w:instrText>
        </w:r>
        <w:r>
          <w:fldChar w:fldCharType="separate"/>
        </w:r>
        <w:r>
          <w:t>21</w:t>
        </w:r>
        <w:r>
          <w:fldChar w:fldCharType="end"/>
        </w:r>
      </w:hyperlink>
    </w:p>
    <w:p>
      <w:pPr>
        <w:pStyle w:val="TOC2"/>
        <w:tabs>
          <w:tab w:val="right" w:leader="dot" w:pos="8306"/>
        </w:tabs>
      </w:pPr>
      <w:hyperlink w:anchor="_Toc27197" w:history="1">
        <w:r>
          <w:rPr>
            <w:rFonts w:ascii="仿宋" w:eastAsia="仿宋" w:hAnsi="仿宋" w:cs="仿宋" w:hint="eastAsia"/>
            <w:lang w:eastAsia="zh-CN"/>
          </w:rPr>
          <w:t>(三)、市场风险大</w:t>
        </w:r>
        <w:r>
          <w:tab/>
        </w:r>
        <w:r>
          <w:fldChar w:fldCharType="begin"/>
        </w:r>
        <w:r>
          <w:instrText xml:space="preserve"> PAGEREF _Toc27197 \h </w:instrText>
        </w:r>
        <w:r>
          <w:fldChar w:fldCharType="separate"/>
        </w:r>
        <w:r>
          <w:t>22</w:t>
        </w:r>
        <w:r>
          <w:fldChar w:fldCharType="end"/>
        </w:r>
      </w:hyperlink>
    </w:p>
    <w:p>
      <w:pPr>
        <w:pStyle w:val="TOC2"/>
        <w:tabs>
          <w:tab w:val="right" w:leader="dot" w:pos="8306"/>
        </w:tabs>
      </w:pPr>
      <w:hyperlink w:anchor="_Toc24736" w:history="1">
        <w:r>
          <w:rPr>
            <w:rFonts w:ascii="仿宋" w:eastAsia="仿宋" w:hAnsi="仿宋" w:cs="仿宋" w:hint="eastAsia"/>
            <w:lang w:eastAsia="zh-CN"/>
          </w:rPr>
          <w:t>(四)、利润率高</w:t>
        </w:r>
        <w:r>
          <w:tab/>
        </w:r>
        <w:r>
          <w:fldChar w:fldCharType="begin"/>
        </w:r>
        <w:r>
          <w:instrText xml:space="preserve"> PAGEREF _Toc24736 \h </w:instrText>
        </w:r>
        <w:r>
          <w:fldChar w:fldCharType="separate"/>
        </w:r>
        <w:r>
          <w:t>24</w:t>
        </w:r>
        <w:r>
          <w:fldChar w:fldCharType="end"/>
        </w:r>
      </w:hyperlink>
    </w:p>
    <w:p>
      <w:pPr>
        <w:pStyle w:val="TOC1"/>
        <w:tabs>
          <w:tab w:val="right" w:leader="dot" w:pos="8306"/>
        </w:tabs>
      </w:pPr>
      <w:hyperlink w:anchor="_Toc27076" w:history="1">
        <w:r>
          <w:rPr>
            <w:rFonts w:ascii="仿宋" w:eastAsia="仿宋" w:hAnsi="仿宋" w:cs="仿宋" w:hint="eastAsia"/>
            <w:lang w:eastAsia="zh-CN"/>
          </w:rPr>
          <w:t>八、发油项目人力资源培养与发展</w:t>
        </w:r>
        <w:r>
          <w:tab/>
        </w:r>
        <w:r>
          <w:fldChar w:fldCharType="begin"/>
        </w:r>
        <w:r>
          <w:instrText xml:space="preserve"> PAGEREF _Toc27076 \h </w:instrText>
        </w:r>
        <w:r>
          <w:fldChar w:fldCharType="separate"/>
        </w:r>
        <w:r>
          <w:t>26</w:t>
        </w:r>
        <w:r>
          <w:fldChar w:fldCharType="end"/>
        </w:r>
      </w:hyperlink>
    </w:p>
    <w:p>
      <w:pPr>
        <w:pStyle w:val="TOC2"/>
        <w:tabs>
          <w:tab w:val="right" w:leader="dot" w:pos="8306"/>
        </w:tabs>
      </w:pPr>
      <w:hyperlink w:anchor="_Toc18721" w:history="1">
        <w:r>
          <w:rPr>
            <w:rFonts w:ascii="仿宋" w:eastAsia="仿宋" w:hAnsi="仿宋" w:cs="仿宋" w:hint="eastAsia"/>
            <w:lang w:eastAsia="zh-CN"/>
          </w:rPr>
          <w:t>(一)、人才需求与规划</w:t>
        </w:r>
        <w:r>
          <w:tab/>
        </w:r>
        <w:r>
          <w:fldChar w:fldCharType="begin"/>
        </w:r>
        <w:r>
          <w:instrText xml:space="preserve"> PAGEREF _Toc18721 \h </w:instrText>
        </w:r>
        <w:r>
          <w:fldChar w:fldCharType="separate"/>
        </w:r>
        <w:r>
          <w:t>26</w:t>
        </w:r>
        <w:r>
          <w:fldChar w:fldCharType="end"/>
        </w:r>
      </w:hyperlink>
    </w:p>
    <w:p>
      <w:pPr>
        <w:pStyle w:val="TOC2"/>
        <w:tabs>
          <w:tab w:val="right" w:leader="dot" w:pos="8306"/>
        </w:tabs>
      </w:pPr>
      <w:hyperlink w:anchor="_Toc15256" w:history="1">
        <w:r>
          <w:rPr>
            <w:rFonts w:ascii="仿宋" w:eastAsia="仿宋" w:hAnsi="仿宋" w:cs="仿宋" w:hint="eastAsia"/>
            <w:lang w:eastAsia="zh-CN"/>
          </w:rPr>
          <w:t>(二)、培训与发展计划</w:t>
        </w:r>
        <w:r>
          <w:tab/>
        </w:r>
        <w:r>
          <w:fldChar w:fldCharType="begin"/>
        </w:r>
        <w:r>
          <w:instrText xml:space="preserve"> PAGEREF _Toc15256 \h </w:instrText>
        </w:r>
        <w:r>
          <w:fldChar w:fldCharType="separate"/>
        </w:r>
        <w:r>
          <w:t>27</w:t>
        </w:r>
        <w:r>
          <w:fldChar w:fldCharType="end"/>
        </w:r>
      </w:hyperlink>
    </w:p>
    <w:p>
      <w:pPr>
        <w:pStyle w:val="TOC1"/>
        <w:tabs>
          <w:tab w:val="right" w:leader="dot" w:pos="8306"/>
        </w:tabs>
      </w:pPr>
      <w:hyperlink w:anchor="_Toc28602" w:history="1">
        <w:r>
          <w:rPr>
            <w:rFonts w:ascii="仿宋" w:eastAsia="仿宋" w:hAnsi="仿宋" w:cs="仿宋" w:hint="eastAsia"/>
            <w:lang w:eastAsia="zh-CN"/>
          </w:rPr>
          <w:t>九、发油项目经营效益</w:t>
        </w:r>
        <w:r>
          <w:tab/>
        </w:r>
        <w:r>
          <w:fldChar w:fldCharType="begin"/>
        </w:r>
        <w:r>
          <w:instrText xml:space="preserve"> PAGEREF _Toc28602 \h </w:instrText>
        </w:r>
        <w:r>
          <w:fldChar w:fldCharType="separate"/>
        </w:r>
        <w:r>
          <w:t>27</w:t>
        </w:r>
        <w:r>
          <w:fldChar w:fldCharType="end"/>
        </w:r>
      </w:hyperlink>
    </w:p>
    <w:p>
      <w:pPr>
        <w:pStyle w:val="TOC2"/>
        <w:tabs>
          <w:tab w:val="right" w:leader="dot" w:pos="8306"/>
        </w:tabs>
      </w:pPr>
      <w:hyperlink w:anchor="_Toc14638" w:history="1">
        <w:r>
          <w:rPr>
            <w:rFonts w:ascii="仿宋" w:eastAsia="仿宋" w:hAnsi="仿宋" w:cs="仿宋" w:hint="eastAsia"/>
            <w:lang w:eastAsia="zh-CN"/>
          </w:rPr>
          <w:t>(一)、经济评价财务测算</w:t>
        </w:r>
        <w:r>
          <w:tab/>
        </w:r>
        <w:r>
          <w:fldChar w:fldCharType="begin"/>
        </w:r>
        <w:r>
          <w:instrText xml:space="preserve"> PAGEREF _Toc14638 \h </w:instrText>
        </w:r>
        <w:r>
          <w:fldChar w:fldCharType="separate"/>
        </w:r>
        <w:r>
          <w:t>27</w:t>
        </w:r>
        <w:r>
          <w:fldChar w:fldCharType="end"/>
        </w:r>
      </w:hyperlink>
    </w:p>
    <w:p>
      <w:pPr>
        <w:pStyle w:val="TOC2"/>
        <w:tabs>
          <w:tab w:val="right" w:leader="dot" w:pos="8306"/>
        </w:tabs>
      </w:pPr>
      <w:hyperlink w:anchor="_Toc20980" w:history="1">
        <w:r>
          <w:rPr>
            <w:rFonts w:ascii="仿宋" w:eastAsia="仿宋" w:hAnsi="仿宋" w:cs="仿宋" w:hint="eastAsia"/>
            <w:lang w:eastAsia="zh-CN"/>
          </w:rPr>
          <w:t>(二)、发油项目盈利能力分析</w:t>
        </w:r>
        <w:r>
          <w:tab/>
        </w:r>
        <w:r>
          <w:fldChar w:fldCharType="begin"/>
        </w:r>
        <w:r>
          <w:instrText xml:space="preserve"> PAGEREF _Toc20980 \h </w:instrText>
        </w:r>
        <w:r>
          <w:fldChar w:fldCharType="separate"/>
        </w:r>
        <w:r>
          <w:t>29</w:t>
        </w:r>
        <w:r>
          <w:fldChar w:fldCharType="end"/>
        </w:r>
      </w:hyperlink>
    </w:p>
    <w:p>
      <w:pPr>
        <w:pStyle w:val="TOC1"/>
        <w:tabs>
          <w:tab w:val="right" w:leader="dot" w:pos="8306"/>
        </w:tabs>
      </w:pPr>
      <w:hyperlink w:anchor="_Toc29739" w:history="1">
        <w:r>
          <w:rPr>
            <w:rFonts w:ascii="仿宋" w:eastAsia="仿宋" w:hAnsi="仿宋" w:cs="仿宋" w:hint="eastAsia"/>
            <w:lang w:eastAsia="zh-CN"/>
          </w:rPr>
          <w:t>十、发油项目技术管理</w:t>
        </w:r>
        <w:r>
          <w:tab/>
        </w:r>
        <w:r>
          <w:fldChar w:fldCharType="begin"/>
        </w:r>
        <w:r>
          <w:instrText xml:space="preserve"> PAGEREF _Toc29739 \h </w:instrText>
        </w:r>
        <w:r>
          <w:fldChar w:fldCharType="separate"/>
        </w:r>
        <w:r>
          <w:t>29</w:t>
        </w:r>
        <w:r>
          <w:fldChar w:fldCharType="end"/>
        </w:r>
      </w:hyperlink>
    </w:p>
    <w:p>
      <w:pPr>
        <w:pStyle w:val="TOC2"/>
        <w:tabs>
          <w:tab w:val="right" w:leader="dot" w:pos="8306"/>
        </w:tabs>
      </w:pPr>
      <w:hyperlink w:anchor="_Toc9243" w:history="1">
        <w:r>
          <w:rPr>
            <w:rFonts w:ascii="仿宋" w:eastAsia="仿宋" w:hAnsi="仿宋" w:cs="仿宋" w:hint="eastAsia"/>
            <w:lang w:eastAsia="zh-CN"/>
          </w:rPr>
          <w:t>(一)、技术方案选用方向</w:t>
        </w:r>
        <w:r>
          <w:tab/>
        </w:r>
        <w:r>
          <w:fldChar w:fldCharType="begin"/>
        </w:r>
        <w:r>
          <w:instrText xml:space="preserve"> PAGEREF _Toc9243 \h </w:instrText>
        </w:r>
        <w:r>
          <w:fldChar w:fldCharType="separate"/>
        </w:r>
        <w:r>
          <w:t>29</w:t>
        </w:r>
        <w:r>
          <w:fldChar w:fldCharType="end"/>
        </w:r>
      </w:hyperlink>
    </w:p>
    <w:p>
      <w:pPr>
        <w:pStyle w:val="TOC2"/>
        <w:tabs>
          <w:tab w:val="right" w:leader="dot" w:pos="8306"/>
        </w:tabs>
      </w:pPr>
      <w:hyperlink w:anchor="_Toc31745" w:history="1">
        <w:r>
          <w:rPr>
            <w:rFonts w:ascii="仿宋" w:eastAsia="仿宋" w:hAnsi="仿宋" w:cs="仿宋" w:hint="eastAsia"/>
            <w:lang w:eastAsia="zh-CN"/>
          </w:rPr>
          <w:t>(二)、工艺技术方案选用原则</w:t>
        </w:r>
        <w:r>
          <w:tab/>
        </w:r>
        <w:r>
          <w:fldChar w:fldCharType="begin"/>
        </w:r>
        <w:r>
          <w:instrText xml:space="preserve"> PAGEREF _Toc31745 \h </w:instrText>
        </w:r>
        <w:r>
          <w:fldChar w:fldCharType="separate"/>
        </w:r>
        <w:r>
          <w:t>31</w:t>
        </w:r>
        <w:r>
          <w:fldChar w:fldCharType="end"/>
        </w:r>
      </w:hyperlink>
    </w:p>
    <w:p>
      <w:pPr>
        <w:pStyle w:val="TOC2"/>
        <w:tabs>
          <w:tab w:val="right" w:leader="dot" w:pos="8306"/>
        </w:tabs>
      </w:pPr>
      <w:hyperlink w:anchor="_Toc31459" w:history="1">
        <w:r>
          <w:rPr>
            <w:rFonts w:ascii="仿宋" w:eastAsia="仿宋" w:hAnsi="仿宋" w:cs="仿宋" w:hint="eastAsia"/>
            <w:lang w:eastAsia="zh-CN"/>
          </w:rPr>
          <w:t>(三)、工艺技术方案要求</w:t>
        </w:r>
        <w:r>
          <w:tab/>
        </w:r>
        <w:r>
          <w:fldChar w:fldCharType="begin"/>
        </w:r>
        <w:r>
          <w:instrText xml:space="preserve"> PAGEREF _Toc31459 \h </w:instrText>
        </w:r>
        <w:r>
          <w:fldChar w:fldCharType="separate"/>
        </w:r>
        <w:r>
          <w:t>33</w:t>
        </w:r>
        <w:r>
          <w:fldChar w:fldCharType="end"/>
        </w:r>
      </w:hyperlink>
    </w:p>
    <w:p>
      <w:pPr>
        <w:pStyle w:val="TOC1"/>
        <w:tabs>
          <w:tab w:val="right" w:leader="dot" w:pos="8306"/>
        </w:tabs>
      </w:pPr>
      <w:hyperlink w:anchor="_Toc29038" w:history="1">
        <w:r>
          <w:rPr>
            <w:rFonts w:ascii="仿宋" w:eastAsia="仿宋" w:hAnsi="仿宋" w:cs="仿宋" w:hint="eastAsia"/>
            <w:lang w:eastAsia="zh-CN"/>
          </w:rPr>
          <w:t>十一、发油项目社会影响</w:t>
        </w:r>
        <w:r>
          <w:tab/>
        </w:r>
        <w:r>
          <w:fldChar w:fldCharType="begin"/>
        </w:r>
        <w:r>
          <w:instrText xml:space="preserve"> PAGEREF _Toc29038 \h </w:instrText>
        </w:r>
        <w:r>
          <w:fldChar w:fldCharType="separate"/>
        </w:r>
        <w:r>
          <w:t>35</w:t>
        </w:r>
        <w:r>
          <w:fldChar w:fldCharType="end"/>
        </w:r>
      </w:hyperlink>
    </w:p>
    <w:p>
      <w:pPr>
        <w:pStyle w:val="TOC2"/>
        <w:tabs>
          <w:tab w:val="right" w:leader="dot" w:pos="8306"/>
        </w:tabs>
      </w:pPr>
      <w:hyperlink w:anchor="_Toc24427" w:history="1">
        <w:r>
          <w:rPr>
            <w:rFonts w:ascii="仿宋" w:eastAsia="仿宋" w:hAnsi="仿宋" w:cs="仿宋" w:hint="eastAsia"/>
            <w:lang w:eastAsia="zh-CN"/>
          </w:rPr>
          <w:t>(一)、社会责任与义务</w:t>
        </w:r>
        <w:r>
          <w:tab/>
        </w:r>
        <w:r>
          <w:fldChar w:fldCharType="begin"/>
        </w:r>
        <w:r>
          <w:instrText xml:space="preserve"> PAGEREF _Toc24427 \h </w:instrText>
        </w:r>
        <w:r>
          <w:fldChar w:fldCharType="separate"/>
        </w:r>
        <w:r>
          <w:t>35</w:t>
        </w:r>
        <w:r>
          <w:fldChar w:fldCharType="end"/>
        </w:r>
      </w:hyperlink>
    </w:p>
    <w:p>
      <w:pPr>
        <w:pStyle w:val="TOC2"/>
        <w:tabs>
          <w:tab w:val="right" w:leader="dot" w:pos="8306"/>
        </w:tabs>
      </w:pPr>
      <w:hyperlink w:anchor="_Toc24333" w:history="1">
        <w:r>
          <w:rPr>
            <w:rFonts w:ascii="仿宋" w:eastAsia="仿宋" w:hAnsi="仿宋" w:cs="仿宋" w:hint="eastAsia"/>
            <w:lang w:eastAsia="zh-CN"/>
          </w:rPr>
          <w:t>(二)、社会参与与沟通</w:t>
        </w:r>
        <w:r>
          <w:tab/>
        </w:r>
        <w:r>
          <w:fldChar w:fldCharType="begin"/>
        </w:r>
        <w:r>
          <w:instrText xml:space="preserve"> PAGEREF _Toc24333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7" w:history="1">
        <w:r>
          <w:rPr>
            <w:rFonts w:ascii="仿宋" w:eastAsia="仿宋" w:hAnsi="仿宋" w:cs="仿宋" w:hint="eastAsia"/>
            <w:lang w:eastAsia="zh-CN"/>
          </w:rPr>
          <w:t>十二、发油项目环境影响分析</w:t>
        </w:r>
        <w:r>
          <w:tab/>
        </w:r>
        <w:r>
          <w:fldChar w:fldCharType="begin"/>
        </w:r>
        <w:r>
          <w:instrText xml:space="preserve"> PAGEREF _Toc2057 \h </w:instrText>
        </w:r>
        <w:r>
          <w:fldChar w:fldCharType="separate"/>
        </w:r>
        <w:r>
          <w:t>37</w:t>
        </w:r>
        <w:r>
          <w:fldChar w:fldCharType="end"/>
        </w:r>
      </w:hyperlink>
    </w:p>
    <w:p>
      <w:pPr>
        <w:pStyle w:val="TOC2"/>
        <w:tabs>
          <w:tab w:val="right" w:leader="dot" w:pos="8306"/>
        </w:tabs>
      </w:pPr>
      <w:hyperlink w:anchor="_Toc18267" w:history="1">
        <w:r>
          <w:rPr>
            <w:rFonts w:ascii="仿宋" w:eastAsia="仿宋" w:hAnsi="仿宋" w:cs="仿宋" w:hint="eastAsia"/>
            <w:lang w:eastAsia="zh-CN"/>
          </w:rPr>
          <w:t>(一)、建设区域环境质量现状</w:t>
        </w:r>
        <w:r>
          <w:tab/>
        </w:r>
        <w:r>
          <w:fldChar w:fldCharType="begin"/>
        </w:r>
        <w:r>
          <w:instrText xml:space="preserve"> PAGEREF _Toc18267 \h </w:instrText>
        </w:r>
        <w:r>
          <w:fldChar w:fldCharType="separate"/>
        </w:r>
        <w:r>
          <w:t>37</w:t>
        </w:r>
        <w:r>
          <w:fldChar w:fldCharType="end"/>
        </w:r>
      </w:hyperlink>
    </w:p>
    <w:p>
      <w:pPr>
        <w:pStyle w:val="TOC2"/>
        <w:tabs>
          <w:tab w:val="right" w:leader="dot" w:pos="8306"/>
        </w:tabs>
      </w:pPr>
      <w:hyperlink w:anchor="_Toc1221" w:history="1">
        <w:r>
          <w:rPr>
            <w:rFonts w:ascii="仿宋" w:eastAsia="仿宋" w:hAnsi="仿宋" w:cs="仿宋" w:hint="eastAsia"/>
            <w:lang w:eastAsia="zh-CN"/>
          </w:rPr>
          <w:t>(二)、建设期环境保护</w:t>
        </w:r>
        <w:r>
          <w:tab/>
        </w:r>
        <w:r>
          <w:fldChar w:fldCharType="begin"/>
        </w:r>
        <w:r>
          <w:instrText xml:space="preserve"> PAGEREF _Toc1221 \h </w:instrText>
        </w:r>
        <w:r>
          <w:fldChar w:fldCharType="separate"/>
        </w:r>
        <w:r>
          <w:t>38</w:t>
        </w:r>
        <w:r>
          <w:fldChar w:fldCharType="end"/>
        </w:r>
      </w:hyperlink>
    </w:p>
    <w:p>
      <w:pPr>
        <w:pStyle w:val="TOC2"/>
        <w:tabs>
          <w:tab w:val="right" w:leader="dot" w:pos="8306"/>
        </w:tabs>
      </w:pPr>
      <w:hyperlink w:anchor="_Toc7124" w:history="1">
        <w:r>
          <w:rPr>
            <w:rFonts w:ascii="仿宋" w:eastAsia="仿宋" w:hAnsi="仿宋" w:cs="仿宋" w:hint="eastAsia"/>
            <w:lang w:eastAsia="zh-CN"/>
          </w:rPr>
          <w:t>(三)、运营期环境保护</w:t>
        </w:r>
        <w:r>
          <w:tab/>
        </w:r>
        <w:r>
          <w:fldChar w:fldCharType="begin"/>
        </w:r>
        <w:r>
          <w:instrText xml:space="preserve"> PAGEREF _Toc7124 \h </w:instrText>
        </w:r>
        <w:r>
          <w:fldChar w:fldCharType="separate"/>
        </w:r>
        <w:r>
          <w:t>40</w:t>
        </w:r>
        <w:r>
          <w:fldChar w:fldCharType="end"/>
        </w:r>
      </w:hyperlink>
    </w:p>
    <w:p>
      <w:pPr>
        <w:pStyle w:val="TOC2"/>
        <w:tabs>
          <w:tab w:val="right" w:leader="dot" w:pos="8306"/>
        </w:tabs>
      </w:pPr>
      <w:hyperlink w:anchor="_Toc25716" w:history="1">
        <w:r>
          <w:rPr>
            <w:rFonts w:ascii="仿宋" w:eastAsia="仿宋" w:hAnsi="仿宋" w:cs="仿宋" w:hint="eastAsia"/>
            <w:lang w:eastAsia="zh-CN"/>
          </w:rPr>
          <w:t>(四)、发油项目建设对区域经济的影响</w:t>
        </w:r>
        <w:r>
          <w:tab/>
        </w:r>
        <w:r>
          <w:fldChar w:fldCharType="begin"/>
        </w:r>
        <w:r>
          <w:instrText xml:space="preserve"> PAGEREF _Toc25716 \h </w:instrText>
        </w:r>
        <w:r>
          <w:fldChar w:fldCharType="separate"/>
        </w:r>
        <w:r>
          <w:t>41</w:t>
        </w:r>
        <w:r>
          <w:fldChar w:fldCharType="end"/>
        </w:r>
      </w:hyperlink>
    </w:p>
    <w:p>
      <w:pPr>
        <w:pStyle w:val="TOC2"/>
        <w:tabs>
          <w:tab w:val="right" w:leader="dot" w:pos="8306"/>
        </w:tabs>
      </w:pPr>
      <w:hyperlink w:anchor="_Toc11803" w:history="1">
        <w:r>
          <w:rPr>
            <w:rFonts w:ascii="仿宋" w:eastAsia="仿宋" w:hAnsi="仿宋" w:cs="仿宋" w:hint="eastAsia"/>
            <w:lang w:eastAsia="zh-CN"/>
          </w:rPr>
          <w:t>(五)、废弃物处理</w:t>
        </w:r>
        <w:r>
          <w:tab/>
        </w:r>
        <w:r>
          <w:fldChar w:fldCharType="begin"/>
        </w:r>
        <w:r>
          <w:instrText xml:space="preserve"> PAGEREF _Toc11803 \h </w:instrText>
        </w:r>
        <w:r>
          <w:fldChar w:fldCharType="separate"/>
        </w:r>
        <w:r>
          <w:t>43</w:t>
        </w:r>
        <w:r>
          <w:fldChar w:fldCharType="end"/>
        </w:r>
      </w:hyperlink>
    </w:p>
    <w:p>
      <w:pPr>
        <w:pStyle w:val="TOC2"/>
        <w:tabs>
          <w:tab w:val="right" w:leader="dot" w:pos="8306"/>
        </w:tabs>
      </w:pPr>
      <w:hyperlink w:anchor="_Toc16328" w:history="1">
        <w:r>
          <w:rPr>
            <w:rFonts w:ascii="仿宋" w:eastAsia="仿宋" w:hAnsi="仿宋" w:cs="仿宋" w:hint="eastAsia"/>
            <w:lang w:eastAsia="zh-CN"/>
          </w:rPr>
          <w:t>(六)、特殊环境影响分析</w:t>
        </w:r>
        <w:r>
          <w:tab/>
        </w:r>
        <w:r>
          <w:fldChar w:fldCharType="begin"/>
        </w:r>
        <w:r>
          <w:instrText xml:space="preserve"> PAGEREF _Toc16328 \h </w:instrText>
        </w:r>
        <w:r>
          <w:fldChar w:fldCharType="separate"/>
        </w:r>
        <w:r>
          <w:t>44</w:t>
        </w:r>
        <w:r>
          <w:fldChar w:fldCharType="end"/>
        </w:r>
      </w:hyperlink>
    </w:p>
    <w:p>
      <w:pPr>
        <w:pStyle w:val="TOC2"/>
        <w:tabs>
          <w:tab w:val="right" w:leader="dot" w:pos="8306"/>
        </w:tabs>
      </w:pPr>
      <w:hyperlink w:anchor="_Toc29514" w:history="1">
        <w:r>
          <w:rPr>
            <w:rFonts w:ascii="仿宋" w:eastAsia="仿宋" w:hAnsi="仿宋" w:cs="仿宋" w:hint="eastAsia"/>
            <w:lang w:eastAsia="zh-CN"/>
          </w:rPr>
          <w:t>(七)、清洁生产</w:t>
        </w:r>
        <w:r>
          <w:tab/>
        </w:r>
        <w:r>
          <w:fldChar w:fldCharType="begin"/>
        </w:r>
        <w:r>
          <w:instrText xml:space="preserve"> PAGEREF _Toc29514 \h </w:instrText>
        </w:r>
        <w:r>
          <w:fldChar w:fldCharType="separate"/>
        </w:r>
        <w:r>
          <w:t>45</w:t>
        </w:r>
        <w:r>
          <w:fldChar w:fldCharType="end"/>
        </w:r>
      </w:hyperlink>
    </w:p>
    <w:p>
      <w:pPr>
        <w:pStyle w:val="TOC2"/>
        <w:tabs>
          <w:tab w:val="right" w:leader="dot" w:pos="8306"/>
        </w:tabs>
      </w:pPr>
      <w:hyperlink w:anchor="_Toc16856" w:history="1">
        <w:r>
          <w:rPr>
            <w:rFonts w:ascii="仿宋" w:eastAsia="仿宋" w:hAnsi="仿宋" w:cs="仿宋" w:hint="eastAsia"/>
            <w:lang w:eastAsia="zh-CN"/>
          </w:rPr>
          <w:t>(八)、环境保护综合评价</w:t>
        </w:r>
        <w:r>
          <w:tab/>
        </w:r>
        <w:r>
          <w:fldChar w:fldCharType="begin"/>
        </w:r>
        <w:r>
          <w:instrText xml:space="preserve"> PAGEREF _Toc16856 \h </w:instrText>
        </w:r>
        <w:r>
          <w:fldChar w:fldCharType="separate"/>
        </w:r>
        <w:r>
          <w:t>46</w:t>
        </w:r>
        <w:r>
          <w:fldChar w:fldCharType="end"/>
        </w:r>
      </w:hyperlink>
    </w:p>
    <w:p>
      <w:pPr>
        <w:pStyle w:val="TOC1"/>
        <w:tabs>
          <w:tab w:val="right" w:leader="dot" w:pos="8306"/>
        </w:tabs>
      </w:pPr>
      <w:hyperlink w:anchor="_Toc29406" w:history="1">
        <w:r>
          <w:rPr>
            <w:rFonts w:ascii="仿宋" w:eastAsia="仿宋" w:hAnsi="仿宋" w:cs="仿宋" w:hint="eastAsia"/>
            <w:lang w:eastAsia="zh-CN"/>
          </w:rPr>
          <w:t>十三、风险识别与分类</w:t>
        </w:r>
        <w:r>
          <w:tab/>
        </w:r>
        <w:r>
          <w:fldChar w:fldCharType="begin"/>
        </w:r>
        <w:r>
          <w:instrText xml:space="preserve"> PAGEREF _Toc29406 \h </w:instrText>
        </w:r>
        <w:r>
          <w:fldChar w:fldCharType="separate"/>
        </w:r>
        <w:r>
          <w:t>47</w:t>
        </w:r>
        <w:r>
          <w:fldChar w:fldCharType="end"/>
        </w:r>
      </w:hyperlink>
    </w:p>
    <w:p>
      <w:pPr>
        <w:pStyle w:val="TOC2"/>
        <w:tabs>
          <w:tab w:val="right" w:leader="dot" w:pos="8306"/>
        </w:tabs>
      </w:pPr>
      <w:hyperlink w:anchor="_Toc16874" w:history="1">
        <w:r>
          <w:rPr>
            <w:rFonts w:ascii="仿宋" w:eastAsia="仿宋" w:hAnsi="仿宋" w:cs="仿宋" w:hint="eastAsia"/>
            <w:lang w:eastAsia="zh-CN"/>
          </w:rPr>
          <w:t>(一)、风险识别</w:t>
        </w:r>
        <w:r>
          <w:tab/>
        </w:r>
        <w:r>
          <w:fldChar w:fldCharType="begin"/>
        </w:r>
        <w:r>
          <w:instrText xml:space="preserve"> PAGEREF _Toc16874 \h </w:instrText>
        </w:r>
        <w:r>
          <w:fldChar w:fldCharType="separate"/>
        </w:r>
        <w:r>
          <w:t>47</w:t>
        </w:r>
        <w:r>
          <w:fldChar w:fldCharType="end"/>
        </w:r>
      </w:hyperlink>
    </w:p>
    <w:p>
      <w:pPr>
        <w:pStyle w:val="TOC2"/>
        <w:tabs>
          <w:tab w:val="right" w:leader="dot" w:pos="8306"/>
        </w:tabs>
      </w:pPr>
      <w:hyperlink w:anchor="_Toc17881" w:history="1">
        <w:r>
          <w:rPr>
            <w:rFonts w:ascii="仿宋" w:eastAsia="仿宋" w:hAnsi="仿宋" w:cs="仿宋" w:hint="eastAsia"/>
            <w:lang w:eastAsia="zh-CN"/>
          </w:rPr>
          <w:t>(二)、风险分类</w:t>
        </w:r>
        <w:r>
          <w:tab/>
        </w:r>
        <w:r>
          <w:fldChar w:fldCharType="begin"/>
        </w:r>
        <w:r>
          <w:instrText xml:space="preserve"> PAGEREF _Toc17881 \h </w:instrText>
        </w:r>
        <w:r>
          <w:fldChar w:fldCharType="separate"/>
        </w:r>
        <w:r>
          <w:t>48</w:t>
        </w:r>
        <w:r>
          <w:fldChar w:fldCharType="end"/>
        </w:r>
      </w:hyperlink>
    </w:p>
    <w:p>
      <w:pPr>
        <w:pStyle w:val="TOC1"/>
        <w:tabs>
          <w:tab w:val="right" w:leader="dot" w:pos="8306"/>
        </w:tabs>
      </w:pPr>
      <w:hyperlink w:anchor="_Toc24708" w:history="1">
        <w:r>
          <w:rPr>
            <w:rFonts w:ascii="仿宋" w:eastAsia="仿宋" w:hAnsi="仿宋" w:cs="仿宋" w:hint="eastAsia"/>
            <w:lang w:eastAsia="zh-CN"/>
          </w:rPr>
          <w:t>十四、发油项目工程方案分析</w:t>
        </w:r>
        <w:r>
          <w:tab/>
        </w:r>
        <w:r>
          <w:fldChar w:fldCharType="begin"/>
        </w:r>
        <w:r>
          <w:instrText xml:space="preserve"> PAGEREF _Toc24708 \h </w:instrText>
        </w:r>
        <w:r>
          <w:fldChar w:fldCharType="separate"/>
        </w:r>
        <w:r>
          <w:t>50</w:t>
        </w:r>
        <w:r>
          <w:fldChar w:fldCharType="end"/>
        </w:r>
      </w:hyperlink>
    </w:p>
    <w:p>
      <w:pPr>
        <w:pStyle w:val="TOC2"/>
        <w:tabs>
          <w:tab w:val="right" w:leader="dot" w:pos="8306"/>
        </w:tabs>
      </w:pPr>
      <w:hyperlink w:anchor="_Toc28683" w:history="1">
        <w:r>
          <w:rPr>
            <w:rFonts w:ascii="仿宋" w:eastAsia="仿宋" w:hAnsi="仿宋" w:cs="仿宋" w:hint="eastAsia"/>
            <w:lang w:eastAsia="zh-CN"/>
          </w:rPr>
          <w:t>(一)、建筑工程设计原则</w:t>
        </w:r>
        <w:r>
          <w:tab/>
        </w:r>
        <w:r>
          <w:fldChar w:fldCharType="begin"/>
        </w:r>
        <w:r>
          <w:instrText xml:space="preserve"> PAGEREF _Toc28683 \h </w:instrText>
        </w:r>
        <w:r>
          <w:fldChar w:fldCharType="separate"/>
        </w:r>
        <w:r>
          <w:t>50</w:t>
        </w:r>
        <w:r>
          <w:fldChar w:fldCharType="end"/>
        </w:r>
      </w:hyperlink>
    </w:p>
    <w:p>
      <w:pPr>
        <w:pStyle w:val="TOC2"/>
        <w:tabs>
          <w:tab w:val="right" w:leader="dot" w:pos="8306"/>
        </w:tabs>
      </w:pPr>
      <w:hyperlink w:anchor="_Toc27152" w:history="1">
        <w:r>
          <w:rPr>
            <w:rFonts w:ascii="仿宋" w:eastAsia="仿宋" w:hAnsi="仿宋" w:cs="仿宋" w:hint="eastAsia"/>
            <w:lang w:eastAsia="zh-CN"/>
          </w:rPr>
          <w:t>(二)、土建工程建设指标</w:t>
        </w:r>
        <w:r>
          <w:tab/>
        </w:r>
        <w:r>
          <w:fldChar w:fldCharType="begin"/>
        </w:r>
        <w:r>
          <w:instrText xml:space="preserve"> PAGEREF _Toc27152 \h </w:instrText>
        </w:r>
        <w:r>
          <w:fldChar w:fldCharType="separate"/>
        </w:r>
        <w:r>
          <w:t>53</w:t>
        </w:r>
        <w:r>
          <w:fldChar w:fldCharType="end"/>
        </w:r>
      </w:hyperlink>
    </w:p>
    <w:p>
      <w:pPr>
        <w:pStyle w:val="TOC1"/>
        <w:tabs>
          <w:tab w:val="right" w:leader="dot" w:pos="8306"/>
        </w:tabs>
      </w:pPr>
      <w:hyperlink w:anchor="_Toc27816" w:history="1">
        <w:r>
          <w:rPr>
            <w:rFonts w:ascii="仿宋" w:eastAsia="仿宋" w:hAnsi="仿宋" w:cs="仿宋" w:hint="eastAsia"/>
            <w:lang w:eastAsia="zh-CN"/>
          </w:rPr>
          <w:t>十五、利益相关者分析与沟通计划</w:t>
        </w:r>
        <w:r>
          <w:tab/>
        </w:r>
        <w:r>
          <w:fldChar w:fldCharType="begin"/>
        </w:r>
        <w:r>
          <w:instrText xml:space="preserve"> PAGEREF _Toc27816 \h </w:instrText>
        </w:r>
        <w:r>
          <w:fldChar w:fldCharType="separate"/>
        </w:r>
        <w:r>
          <w:t>55</w:t>
        </w:r>
        <w:r>
          <w:fldChar w:fldCharType="end"/>
        </w:r>
      </w:hyperlink>
    </w:p>
    <w:p>
      <w:pPr>
        <w:pStyle w:val="TOC2"/>
        <w:tabs>
          <w:tab w:val="right" w:leader="dot" w:pos="8306"/>
        </w:tabs>
      </w:pPr>
      <w:hyperlink w:anchor="_Toc5014" w:history="1">
        <w:r>
          <w:rPr>
            <w:rFonts w:ascii="仿宋" w:eastAsia="仿宋" w:hAnsi="仿宋" w:cs="仿宋" w:hint="eastAsia"/>
            <w:lang w:eastAsia="zh-CN"/>
          </w:rPr>
          <w:t>(一)、利益相关者分析</w:t>
        </w:r>
        <w:r>
          <w:tab/>
        </w:r>
        <w:r>
          <w:fldChar w:fldCharType="begin"/>
        </w:r>
        <w:r>
          <w:instrText xml:space="preserve"> PAGEREF _Toc5014 \h </w:instrText>
        </w:r>
        <w:r>
          <w:fldChar w:fldCharType="separate"/>
        </w:r>
        <w:r>
          <w:t>55</w:t>
        </w:r>
        <w:r>
          <w:fldChar w:fldCharType="end"/>
        </w:r>
      </w:hyperlink>
    </w:p>
    <w:p>
      <w:pPr>
        <w:pStyle w:val="TOC2"/>
        <w:tabs>
          <w:tab w:val="right" w:leader="dot" w:pos="8306"/>
        </w:tabs>
      </w:pPr>
      <w:hyperlink w:anchor="_Toc20633" w:history="1">
        <w:r>
          <w:rPr>
            <w:rFonts w:ascii="仿宋" w:eastAsia="仿宋" w:hAnsi="仿宋" w:cs="仿宋" w:hint="eastAsia"/>
            <w:lang w:eastAsia="zh-CN"/>
          </w:rPr>
          <w:t>(二)、沟通计划</w:t>
        </w:r>
        <w:r>
          <w:tab/>
        </w:r>
        <w:r>
          <w:fldChar w:fldCharType="begin"/>
        </w:r>
        <w:r>
          <w:instrText xml:space="preserve"> PAGEREF _Toc20633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646"/>
      <w:r>
        <w:rPr>
          <w:rFonts w:ascii="仿宋" w:eastAsia="仿宋" w:hAnsi="仿宋" w:cs="仿宋" w:hint="eastAsia"/>
          <w:sz w:val="28"/>
          <w:lang w:eastAsia="zh-CN"/>
        </w:rPr>
        <w:t>一、发油项目建设背景及必要性分析</w:t>
      </w:r>
      <w:bookmarkEnd w:id="2"/>
    </w:p>
    <w:p>
      <w:pPr>
        <w:pStyle w:val="Heading2"/>
        <w:rPr>
          <w:rFonts w:ascii="仿宋" w:eastAsia="仿宋" w:hAnsi="仿宋" w:cs="仿宋" w:hint="eastAsia"/>
          <w:lang w:eastAsia="zh-CN"/>
        </w:rPr>
      </w:pPr>
      <w:bookmarkStart w:id="3" w:name="_Toc11581"/>
      <w:r>
        <w:rPr>
          <w:rFonts w:ascii="仿宋" w:eastAsia="仿宋" w:hAnsi="仿宋" w:cs="仿宋" w:hint="eastAsia"/>
          <w:lang w:eastAsia="zh-CN"/>
        </w:rPr>
        <w:t>(一)、发油项目背景分析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发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我们的背景分析将深入挖掘当前行业的发展趋势，通过对竞争态势的全面审视，找到发油项目在这个潮流中的定位。同时，我们将关注行业内涌现的新兴机遇，以便发油项目更好地融入行业发展的潮流中。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发油项目提供了强大的发展动力。我们将聚焦于行业内最新的技术发展趋势，包括但不限于人工智能、大数据分析、物联网等领域。通过深度的技术研究，我们将确保发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发油项目发展的源泉。我们将投入更多的精力对市场需求进行深入剖析，超越表面的需求，深入挖掘潜在的市场痛点和机遇。通过对市场需求的细致了解，发油项目将更有针对性地设计解决方案，满足市场的多样化需求，从而更好地促进发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发油项目战略至关重要。我们将对竞争态势进行更为深入的分析，包括但不限于市场份额、产品特点、客户满意度等多个维度。通过深度的竞争分析，发油项目将能够更准确地把握市场脉搏，制定具有竞争力的发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发油项目的发展具有直接的影响。我们将进行更为全面的法规和政策分析，了解行业发展中的潜在法律风险和合规挑战。通过充分了解和遵守相关法规，发油项目将确保在法律框架内合法合规运营，为发油项目的稳健发展提供有力支持。</w:t>
      </w:r>
    </w:p>
    <w:p>
      <w:pPr>
        <w:pStyle w:val="Heading2"/>
        <w:ind w:firstLine="560" w:firstLineChars="200"/>
        <w:rPr>
          <w:rFonts w:ascii="仿宋" w:eastAsia="仿宋" w:hAnsi="仿宋" w:cs="仿宋" w:hint="eastAsia"/>
          <w:sz w:val="28"/>
          <w:lang w:eastAsia="zh-CN"/>
        </w:rPr>
      </w:pPr>
      <w:bookmarkStart w:id="4" w:name="_Toc15494"/>
      <w:r>
        <w:rPr>
          <w:rFonts w:ascii="仿宋" w:eastAsia="仿宋" w:hAnsi="仿宋" w:cs="仿宋" w:hint="eastAsia"/>
          <w:sz w:val="28"/>
          <w:lang w:eastAsia="zh-CN"/>
        </w:rPr>
        <w:t>(二)、发油项目建设必要性分析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建设的迫切性源于对行业发展趋势的深刻洞察。我们正处于一个行业变革的时代，科技创新、数字化转型成为企业发展的关键动力。发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建设不仅仅是为了跟上潮流，更是为了通过技术创新推动企业的持续发展。通过引入先进的技术和解决方案，发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发油项目的建设成为必然选择，通过提高产品质量、拓展服务领域，从而在竞争中获得更多的机会。发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发油项目建设的必要性体现在对客户需求更精准的满足。通过发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建设的背后是对企业持续创新的追求。只有通过不断创新，企业才能在竞争中立于不败之地。发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888"/>
      <w:r>
        <w:rPr>
          <w:rFonts w:ascii="仿宋" w:eastAsia="仿宋" w:hAnsi="仿宋" w:cs="仿宋" w:hint="eastAsia"/>
          <w:sz w:val="28"/>
          <w:lang w:eastAsia="zh-CN"/>
        </w:rPr>
        <w:t>二、发油项目绩效评估</w:t>
      </w:r>
      <w:bookmarkEnd w:id="5"/>
    </w:p>
    <w:p>
      <w:pPr>
        <w:pStyle w:val="Heading2"/>
        <w:rPr>
          <w:rFonts w:ascii="仿宋" w:eastAsia="仿宋" w:hAnsi="仿宋" w:cs="仿宋" w:hint="eastAsia"/>
          <w:lang w:eastAsia="zh-CN"/>
        </w:rPr>
      </w:pPr>
      <w:bookmarkStart w:id="6" w:name="_Toc1891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在发油项目中，我们设计了一套全面的绩效评估指标，以确保发油项目的可控和成功交付。这些指标跨足发油项目目标、成本、进度和质量等多个维度，为我们提供了全面洞察发油项目的健康状况。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目标达成率是我们关注的首要指标。我们设定了明确的目标，并通过定期监测和评估，迅速发现并应对潜在的目标偏差。这为发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成本绩效是另一个核心关注点。通过实际成本与预算成本的对比分析，我们深入了解成本差异的原因，及时调整资源分配，保持发油项目在经济效益方面的合理水平。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进度作为关键的绩效指标之一，得到了精心的关注。我们制定了详细的发油项目进度计划，并设立了进度符合度指标，确保实际进度与计划进度保持一致。这使我们能够快速发现和解决潜在的进度问题，保持发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发油项目绩效的不可或缺的一环。我们引入了一系列的质量标准和客户满意度指标，以确保发油项目交付的成果在质量上达到或超越预期水平。通过持续监测这些指标，我们努力提升发油项目整体质量水平，为发油项目的成功交付提供有力保障。通过这些科学且全面的绩效评估，我们能够更好地引导发油项目的持续改进，确保发油项目目标的顺利达成。</w:t>
      </w:r>
    </w:p>
    <w:p>
      <w:pPr>
        <w:pStyle w:val="Heading2"/>
        <w:ind w:firstLine="560" w:firstLineChars="200"/>
        <w:rPr>
          <w:rFonts w:ascii="仿宋" w:eastAsia="仿宋" w:hAnsi="仿宋" w:cs="仿宋" w:hint="eastAsia"/>
          <w:sz w:val="28"/>
          <w:lang w:eastAsia="zh-CN"/>
        </w:rPr>
      </w:pPr>
      <w:bookmarkStart w:id="7" w:name="_Toc1962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绩效评估是发油项目中的关键环节，为确保发油项目达到预期目标，我们采用了多层次、多维度的绩效评估方法。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发油项目的战略目标对齐，确保每个决策和行动都与发油项目整体目标保持一致。团队会定期召开战略对齐会议，审视当前工作与发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发油项目进度、质量、成本和风险等方面。这些指标通过数据收集和分析，为发油项目管理团队提供了客观的评估依据。例如，我们通过发油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绩效评估不仅仅停留在发油项目内部，还考虑了发油项目对外部环境的影响。我们定期进行干系人满意度调查，以了解各利益相关方对发油项目的期望和满意度，并及时做出调整。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这种多层次、多角度的绩效评估方法，使得我们能够全面了解发油项目的运行状态，及时做出调整，确保发油项目在不断变化的环境中保持稳健前行。</w:t>
      </w:r>
    </w:p>
    <w:p>
      <w:pPr>
        <w:pStyle w:val="Heading2"/>
        <w:ind w:firstLine="560" w:firstLineChars="200"/>
        <w:rPr>
          <w:rFonts w:ascii="仿宋" w:eastAsia="仿宋" w:hAnsi="仿宋" w:cs="仿宋" w:hint="eastAsia"/>
          <w:sz w:val="28"/>
          <w:lang w:eastAsia="zh-CN"/>
        </w:rPr>
      </w:pPr>
      <w:bookmarkStart w:id="8" w:name="_Toc288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为了确保发油项目的有效管理和不断优化，我们采用了精心设计的绩效评估周期。这个周期旨在实现灵活、实时和全面的评估，以适应发油项目执行中的各种挑战。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发油项目的不同需求，分为短期、中期和长期。短期评估关注每个迭代或工作周期，以及时发现和解决当前任务中的问题。中期评估涵盖几个迭代，深入了解整体发油项目的趋势和性能。长期评估则着眼于整个发油项目阶段，确保发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发油项目管理工具和协作平台，团队成员能够随时更新和分享发油项目数据。这种实时性的反馈机制使我们能够及时察觉潜在问题，快速调整，保持发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发油项目的决策制定密不可分。每个周期的发油项目回顾会议成为集体总结经验、识别问题深层次原因并找到创新解决方案的平台。这种定期的反思与调整机制使发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870"/>
      <w:r>
        <w:rPr>
          <w:rFonts w:ascii="仿宋" w:eastAsia="仿宋" w:hAnsi="仿宋" w:cs="仿宋" w:hint="eastAsia"/>
          <w:sz w:val="28"/>
          <w:lang w:eastAsia="zh-CN"/>
        </w:rPr>
        <w:t>三、发油项目文档管理</w:t>
      </w:r>
      <w:bookmarkEnd w:id="9"/>
    </w:p>
    <w:p>
      <w:pPr>
        <w:pStyle w:val="Heading2"/>
        <w:rPr>
          <w:rFonts w:ascii="仿宋" w:eastAsia="仿宋" w:hAnsi="仿宋" w:cs="仿宋" w:hint="eastAsia"/>
          <w:lang w:eastAsia="zh-CN"/>
        </w:rPr>
      </w:pPr>
      <w:bookmarkStart w:id="10" w:name="_Toc1406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发油项目高度重视文档的质量和准确性，以支持发油项目的各项活动和决策。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文档的编制始于发油项目计划的初期，我们制定了详细的文档编制计划，明确了每个文档的内容、格式和编写责任人。在发油项目启动阶段，我们首先编制了发油项目章程，明确定义了发油项目的目标、范围、风险等关键要素。随后，发油项目团队根据计划陆续编制了需求文档、设计文档、测试文档等各类文档，确保发油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发油项目管理中的重要环节，旨在确保发油项目文档符合质量标准和发油项目需求。在发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除了内部审查，我们还进行了外部审查，邀请发油项目相关利益方和专业领域的专家对文档进行独立审查。这有助于获取更全面、客观的反馈，确保发油项目文档不仅符合内部标准，也满足外部需求。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发油项目在文档编制与审查方面建立了严格的管理机制，通过规范的流程和多维度的审查，确保发油项目文档的质量、准确性和可靠性，为发油项目的顺利推进提供了有力支持。</w:t>
      </w:r>
    </w:p>
    <w:p>
      <w:pPr>
        <w:pStyle w:val="Heading2"/>
        <w:ind w:firstLine="560" w:firstLineChars="200"/>
        <w:rPr>
          <w:rFonts w:ascii="仿宋" w:eastAsia="仿宋" w:hAnsi="仿宋" w:cs="仿宋" w:hint="eastAsia"/>
          <w:sz w:val="28"/>
          <w:lang w:eastAsia="zh-CN"/>
        </w:rPr>
      </w:pPr>
      <w:bookmarkStart w:id="11" w:name="_Toc18693"/>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在发油项目中，我们致力于优化文档发布与分发过程，以确保信息的高效传递和团队间协作的顺畅进行。以下是我们采取的关键优化策略：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我们通过多渠道发布文档，包括电子邮件、发油项目管理平台、内部网站等，以满足不同团队成员的偏好和需求。多渠道发布确保了信息的全面覆盖。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我们采用了精细的权限控制，确保只有授权人员可以访问敏感信息。这种安全措施保护了发油项目文档的机密性，防止了未经授权的信息泄露。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909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文档存档与归档是发油项目生命周期中一个至关重要的环节，直接关系到发油项目信息的长期保存和历史记录的完整性。在发油项目中，我们实施了一系列有效的文档存档与归档管理策略：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02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447"/>
      <w:r>
        <w:rPr>
          <w:rFonts w:ascii="仿宋" w:eastAsia="仿宋" w:hAnsi="仿宋" w:cs="仿宋" w:hint="eastAsia"/>
          <w:lang w:eastAsia="zh-CN"/>
        </w:rPr>
        <w:t>(一)、发油行业分析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发油行业一直以来都是市场的关注焦点。行业内的发展趋势、竞争态势以及潜在机会都对发油项目的推进产生深远的影响。通过深入研究行业的整体概貌，我们将更好地理解行业的核心特征，为发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发油行业，技术一直是推动创新和发展的关键因素。我们将对当前技术趋势进行详尽分析，包括但不限于人工智能、大数据应用、先进制造技术等。这有助于发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发油项目成功的基础。我们将对主要竞争对手进行深入研究，包括其市场份额、产品特点、市场定位等。通过全面了解竞争对手的优势和劣势，发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1020"/>
      <w:r>
        <w:rPr>
          <w:rFonts w:ascii="仿宋" w:eastAsia="仿宋" w:hAnsi="仿宋" w:cs="仿宋" w:hint="eastAsia"/>
          <w:sz w:val="28"/>
          <w:lang w:eastAsia="zh-CN"/>
        </w:rPr>
        <w:t>(二)、发油市场分析预测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通过对市场规模的深入调研，我们将预测发油市场未来的增长趋势。这包括市场的整体规模、各细分领域的发展趋势等。发油项目可以根据市场的扩张速度和潜在机会，制定更符合市场需求的发展策略。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了解消费者的需求是市场分析的核心。我们将通过调查研究，深入挖掘目标消费者的需求特点、购买习惯以及对产品和服务的期望。这有助于发油项目更好地定位目标市场，提供更符合消费者期待的解决方案。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发油项目实施过程中需要充分考虑的因素。我们将对市场风险进行全面评估，包括但不限于政策法规风险、市场竞争风险、技术变革风险等。通过对潜在风险的深入分析，发油项目可以制定相应的风险缓解策略，降低不确定性对发油项目的影响。</w:t>
      </w:r>
    </w:p>
    <w:p>
      <w:pPr>
        <w:pStyle w:val="Heading1"/>
        <w:ind w:firstLine="560" w:firstLineChars="200"/>
        <w:rPr>
          <w:rFonts w:ascii="仿宋" w:eastAsia="仿宋" w:hAnsi="仿宋" w:cs="仿宋" w:hint="eastAsia"/>
          <w:sz w:val="28"/>
          <w:lang w:eastAsia="zh-CN"/>
        </w:rPr>
      </w:pPr>
      <w:bookmarkStart w:id="16" w:name="_Toc25146"/>
      <w:r>
        <w:rPr>
          <w:rFonts w:ascii="仿宋" w:eastAsia="仿宋" w:hAnsi="仿宋" w:cs="仿宋" w:hint="eastAsia"/>
          <w:sz w:val="28"/>
          <w:lang w:eastAsia="zh-CN"/>
        </w:rPr>
        <w:t>五、发油项目危机管理</w:t>
      </w:r>
      <w:bookmarkEnd w:id="16"/>
    </w:p>
    <w:p>
      <w:pPr>
        <w:pStyle w:val="Heading2"/>
        <w:rPr>
          <w:rFonts w:ascii="仿宋" w:eastAsia="仿宋" w:hAnsi="仿宋" w:cs="仿宋" w:hint="eastAsia"/>
          <w:lang w:eastAsia="zh-CN"/>
        </w:rPr>
      </w:pPr>
      <w:bookmarkStart w:id="17" w:name="_Toc3250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发油项目危机管理中，危机预警与识别是确保发油项目稳健运行的核心步骤。通过建立全面的监测机制，发油项目团队旨在及时发现和理解潜在的风险和危机因素，以便采取及时的预防和应对措施，确保发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首先，通过深入的风险评估，发油项目团队全面分析了整个发油项目和各个阶段可能存在的威胁。这包括准确评估每个潜在风险的发生概率和可能影响的程度，为后续危机预警提供了有力支持。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油项目团队着重于明确定义发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油项目进展的持续监控，团队能够及时发现潜在问题并作出迅速反应。发油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在这一阶段，团队的专业素养和反应速度将发挥至关重要的作用，以确保潜在危机能够在初期得到有效的处理，最大程度地减轻负面影响。通过危机预警与识别，发油项目得以更有序、可控地推进。</w:t>
      </w:r>
    </w:p>
    <w:p>
      <w:pPr>
        <w:pStyle w:val="Heading2"/>
        <w:ind w:firstLine="560" w:firstLineChars="200"/>
        <w:rPr>
          <w:rFonts w:ascii="仿宋" w:eastAsia="仿宋" w:hAnsi="仿宋" w:cs="仿宋" w:hint="eastAsia"/>
          <w:sz w:val="28"/>
          <w:lang w:eastAsia="zh-CN"/>
        </w:rPr>
      </w:pPr>
      <w:bookmarkStart w:id="18" w:name="_Toc1936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暂停发油项目进度：为遏制危机蔓延，发油项目暂时停止进行，以便全面评估当前状况。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实时沟通：与关键利益相关者建立实时沟通机制，向他们传递发油项目危机的实际状况，保障发油项目核心利益。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信息共享机制：建立了信息共享平台，确保团队成员能够及时获取发油项目危机的实时信息。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随着危机得到初步控制，发油项目团队转向制定恢复计划，以确保发油项目能够从中迅速恢复。主要恢复计划包括：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修复受损的进度计划：重新评估发油项目进度，制定修复计划，确保发油项目尽快回归正常进程。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风险管理机制加强：对发油项目风险进行全面评估，制定更强化的风险管理策略，以预防未来可能的危机。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15571"/>
      <w:r>
        <w:rPr>
          <w:rFonts w:ascii="仿宋" w:eastAsia="仿宋" w:hAnsi="仿宋" w:cs="仿宋" w:hint="eastAsia"/>
          <w:sz w:val="28"/>
          <w:lang w:eastAsia="zh-CN"/>
        </w:rPr>
        <w:t>六、发油项目土建工程</w:t>
      </w:r>
      <w:bookmarkEnd w:id="19"/>
    </w:p>
    <w:p>
      <w:pPr>
        <w:pStyle w:val="Heading2"/>
        <w:rPr>
          <w:rFonts w:ascii="仿宋" w:eastAsia="仿宋" w:hAnsi="仿宋" w:cs="仿宋" w:hint="eastAsia"/>
          <w:lang w:eastAsia="zh-CN"/>
        </w:rPr>
      </w:pPr>
      <w:bookmarkStart w:id="20" w:name="_Toc25611"/>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在发油项目的建筑工程设计中，我们将秉承一系列重要的设计原则，以确保发油项目建筑在功能、美观、可持续性等方面达到最佳效果。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首要原则是确保建筑的功能性得到最大化的发挥。我们将充分理解发油项目的实际需求，合理布局各个功能区域，保证建筑在满足业务需求的同时，提供高效的工作环境。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https://d.book118.com/498052026137006025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9651AB"/>
    <w:rsid w:val="189651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5202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2024-01-12T14:18:00Z</dcterms:created>
  <dcterms:modified xsi:type="dcterms:W3CDTF">2024-01-12T14:18:46Z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4A0BBD9F58794DF2B3817F752D29ECEC_11</vt:lpwstr>
  </property>
  <property fmtid="{D5CDD505-2E9C-101B-9397-08002B2CF9AE}" pid="3" name="KSOProductBuildVer">
    <vt:lpwstr>2052-12.1.0.16120</vt:lpwstr>
  </property>
</Properties>
</file>