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雷达车项目规划设计方案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623" w:history="1">
        <w:r>
          <w:rPr>
            <w:rFonts w:ascii="仿宋" w:eastAsia="仿宋" w:hAnsi="仿宋" w:cs="仿宋" w:hint="eastAsia"/>
            <w:lang w:eastAsia="zh-CN"/>
          </w:rPr>
          <w:t>概论</w:t>
        </w:r>
        <w:r>
          <w:tab/>
        </w:r>
        <w:r>
          <w:fldChar w:fldCharType="begin"/>
        </w:r>
        <w:r>
          <w:instrText xml:space="preserve"> PAGEREF _Toc5623 \h </w:instrText>
        </w:r>
        <w:r>
          <w:fldChar w:fldCharType="separate"/>
        </w:r>
        <w:r>
          <w:t>3</w:t>
        </w:r>
        <w:r>
          <w:fldChar w:fldCharType="end"/>
        </w:r>
      </w:hyperlink>
    </w:p>
    <w:p>
      <w:pPr>
        <w:pStyle w:val="TOC1"/>
        <w:tabs>
          <w:tab w:val="right" w:leader="dot" w:pos="8306"/>
        </w:tabs>
      </w:pPr>
      <w:hyperlink w:anchor="_Toc6315" w:history="1">
        <w:r>
          <w:rPr>
            <w:rFonts w:ascii="仿宋" w:eastAsia="仿宋" w:hAnsi="仿宋" w:cs="仿宋" w:hint="eastAsia"/>
            <w:lang w:eastAsia="zh-CN"/>
          </w:rPr>
          <w:t>一、雷达车项目土建工程</w:t>
        </w:r>
        <w:r>
          <w:tab/>
        </w:r>
        <w:r>
          <w:fldChar w:fldCharType="begin"/>
        </w:r>
        <w:r>
          <w:instrText xml:space="preserve"> PAGEREF _Toc6315 \h </w:instrText>
        </w:r>
        <w:r>
          <w:fldChar w:fldCharType="separate"/>
        </w:r>
        <w:r>
          <w:t>3</w:t>
        </w:r>
        <w:r>
          <w:fldChar w:fldCharType="end"/>
        </w:r>
      </w:hyperlink>
    </w:p>
    <w:p>
      <w:pPr>
        <w:pStyle w:val="TOC2"/>
        <w:tabs>
          <w:tab w:val="right" w:leader="dot" w:pos="8306"/>
        </w:tabs>
      </w:pPr>
      <w:hyperlink w:anchor="_Toc30721" w:history="1">
        <w:r>
          <w:rPr>
            <w:rFonts w:ascii="仿宋" w:eastAsia="仿宋" w:hAnsi="仿宋" w:cs="仿宋" w:hint="eastAsia"/>
            <w:lang w:eastAsia="zh-CN"/>
          </w:rPr>
          <w:t>(一)、建筑工程设计原则</w:t>
        </w:r>
        <w:r>
          <w:tab/>
        </w:r>
        <w:r>
          <w:fldChar w:fldCharType="begin"/>
        </w:r>
        <w:r>
          <w:instrText xml:space="preserve"> PAGEREF _Toc30721 \h </w:instrText>
        </w:r>
        <w:r>
          <w:fldChar w:fldCharType="separate"/>
        </w:r>
        <w:r>
          <w:t>3</w:t>
        </w:r>
        <w:r>
          <w:fldChar w:fldCharType="end"/>
        </w:r>
      </w:hyperlink>
    </w:p>
    <w:p>
      <w:pPr>
        <w:pStyle w:val="TOC2"/>
        <w:tabs>
          <w:tab w:val="right" w:leader="dot" w:pos="8306"/>
        </w:tabs>
      </w:pPr>
      <w:hyperlink w:anchor="_Toc795" w:history="1">
        <w:r>
          <w:rPr>
            <w:rFonts w:ascii="仿宋" w:eastAsia="仿宋" w:hAnsi="仿宋" w:cs="仿宋" w:hint="eastAsia"/>
            <w:lang w:eastAsia="zh-CN"/>
          </w:rPr>
          <w:t>(二)、土建工程设计年限及安全等级</w:t>
        </w:r>
        <w:r>
          <w:tab/>
        </w:r>
        <w:r>
          <w:fldChar w:fldCharType="begin"/>
        </w:r>
        <w:r>
          <w:instrText xml:space="preserve"> PAGEREF _Toc795 \h </w:instrText>
        </w:r>
        <w:r>
          <w:fldChar w:fldCharType="separate"/>
        </w:r>
        <w:r>
          <w:t>4</w:t>
        </w:r>
        <w:r>
          <w:fldChar w:fldCharType="end"/>
        </w:r>
      </w:hyperlink>
    </w:p>
    <w:p>
      <w:pPr>
        <w:pStyle w:val="TOC2"/>
        <w:tabs>
          <w:tab w:val="right" w:leader="dot" w:pos="8306"/>
        </w:tabs>
      </w:pPr>
      <w:hyperlink w:anchor="_Toc2089" w:history="1">
        <w:r>
          <w:rPr>
            <w:rFonts w:ascii="仿宋" w:eastAsia="仿宋" w:hAnsi="仿宋" w:cs="仿宋" w:hint="eastAsia"/>
            <w:lang w:eastAsia="zh-CN"/>
          </w:rPr>
          <w:t>(三)、建筑工程设计总体要求</w:t>
        </w:r>
        <w:r>
          <w:tab/>
        </w:r>
        <w:r>
          <w:fldChar w:fldCharType="begin"/>
        </w:r>
        <w:r>
          <w:instrText xml:space="preserve"> PAGEREF _Toc2089 \h </w:instrText>
        </w:r>
        <w:r>
          <w:fldChar w:fldCharType="separate"/>
        </w:r>
        <w:r>
          <w:t>5</w:t>
        </w:r>
        <w:r>
          <w:fldChar w:fldCharType="end"/>
        </w:r>
      </w:hyperlink>
    </w:p>
    <w:p>
      <w:pPr>
        <w:pStyle w:val="TOC2"/>
        <w:tabs>
          <w:tab w:val="right" w:leader="dot" w:pos="8306"/>
        </w:tabs>
      </w:pPr>
      <w:hyperlink w:anchor="_Toc24802" w:history="1">
        <w:r>
          <w:rPr>
            <w:rFonts w:ascii="仿宋" w:eastAsia="仿宋" w:hAnsi="仿宋" w:cs="仿宋" w:hint="eastAsia"/>
            <w:lang w:eastAsia="zh-CN"/>
          </w:rPr>
          <w:t>(四)、土建工程建设指标</w:t>
        </w:r>
        <w:r>
          <w:tab/>
        </w:r>
        <w:r>
          <w:fldChar w:fldCharType="begin"/>
        </w:r>
        <w:r>
          <w:instrText xml:space="preserve"> PAGEREF _Toc24802 \h </w:instrText>
        </w:r>
        <w:r>
          <w:fldChar w:fldCharType="separate"/>
        </w:r>
        <w:r>
          <w:t>6</w:t>
        </w:r>
        <w:r>
          <w:fldChar w:fldCharType="end"/>
        </w:r>
      </w:hyperlink>
    </w:p>
    <w:p>
      <w:pPr>
        <w:pStyle w:val="TOC1"/>
        <w:tabs>
          <w:tab w:val="right" w:leader="dot" w:pos="8306"/>
        </w:tabs>
      </w:pPr>
      <w:hyperlink w:anchor="_Toc20032" w:history="1">
        <w:r>
          <w:rPr>
            <w:rFonts w:ascii="仿宋" w:eastAsia="仿宋" w:hAnsi="仿宋" w:cs="仿宋" w:hint="eastAsia"/>
            <w:lang w:eastAsia="zh-CN"/>
          </w:rPr>
          <w:t>二、雷达车项目文档管理</w:t>
        </w:r>
        <w:r>
          <w:tab/>
        </w:r>
        <w:r>
          <w:fldChar w:fldCharType="begin"/>
        </w:r>
        <w:r>
          <w:instrText xml:space="preserve"> PAGEREF _Toc20032 \h </w:instrText>
        </w:r>
        <w:r>
          <w:fldChar w:fldCharType="separate"/>
        </w:r>
        <w:r>
          <w:t>6</w:t>
        </w:r>
        <w:r>
          <w:fldChar w:fldCharType="end"/>
        </w:r>
      </w:hyperlink>
    </w:p>
    <w:p>
      <w:pPr>
        <w:pStyle w:val="TOC2"/>
        <w:tabs>
          <w:tab w:val="right" w:leader="dot" w:pos="8306"/>
        </w:tabs>
      </w:pPr>
      <w:hyperlink w:anchor="_Toc20984" w:history="1">
        <w:r>
          <w:rPr>
            <w:rFonts w:ascii="仿宋" w:eastAsia="仿宋" w:hAnsi="仿宋" w:cs="仿宋" w:hint="eastAsia"/>
            <w:lang w:eastAsia="zh-CN"/>
          </w:rPr>
          <w:t>(一)、文档编制与审查</w:t>
        </w:r>
        <w:r>
          <w:tab/>
        </w:r>
        <w:r>
          <w:fldChar w:fldCharType="begin"/>
        </w:r>
        <w:r>
          <w:instrText xml:space="preserve"> PAGEREF _Toc20984 \h </w:instrText>
        </w:r>
        <w:r>
          <w:fldChar w:fldCharType="separate"/>
        </w:r>
        <w:r>
          <w:t>6</w:t>
        </w:r>
        <w:r>
          <w:fldChar w:fldCharType="end"/>
        </w:r>
      </w:hyperlink>
    </w:p>
    <w:p>
      <w:pPr>
        <w:pStyle w:val="TOC2"/>
        <w:tabs>
          <w:tab w:val="right" w:leader="dot" w:pos="8306"/>
        </w:tabs>
      </w:pPr>
      <w:hyperlink w:anchor="_Toc3080" w:history="1">
        <w:r>
          <w:rPr>
            <w:rFonts w:ascii="仿宋" w:eastAsia="仿宋" w:hAnsi="仿宋" w:cs="仿宋" w:hint="eastAsia"/>
            <w:lang w:eastAsia="zh-CN"/>
          </w:rPr>
          <w:t>(二)、文档发布与分发</w:t>
        </w:r>
        <w:r>
          <w:tab/>
        </w:r>
        <w:r>
          <w:fldChar w:fldCharType="begin"/>
        </w:r>
        <w:r>
          <w:instrText xml:space="preserve"> PAGEREF _Toc3080 \h </w:instrText>
        </w:r>
        <w:r>
          <w:fldChar w:fldCharType="separate"/>
        </w:r>
        <w:r>
          <w:t>8</w:t>
        </w:r>
        <w:r>
          <w:fldChar w:fldCharType="end"/>
        </w:r>
      </w:hyperlink>
    </w:p>
    <w:p>
      <w:pPr>
        <w:pStyle w:val="TOC2"/>
        <w:tabs>
          <w:tab w:val="right" w:leader="dot" w:pos="8306"/>
        </w:tabs>
      </w:pPr>
      <w:hyperlink w:anchor="_Toc21533" w:history="1">
        <w:r>
          <w:rPr>
            <w:rFonts w:ascii="仿宋" w:eastAsia="仿宋" w:hAnsi="仿宋" w:cs="仿宋" w:hint="eastAsia"/>
            <w:lang w:eastAsia="zh-CN"/>
          </w:rPr>
          <w:t>(三)、文档存档与归档</w:t>
        </w:r>
        <w:r>
          <w:tab/>
        </w:r>
        <w:r>
          <w:fldChar w:fldCharType="begin"/>
        </w:r>
        <w:r>
          <w:instrText xml:space="preserve"> PAGEREF _Toc21533 \h </w:instrText>
        </w:r>
        <w:r>
          <w:fldChar w:fldCharType="separate"/>
        </w:r>
        <w:r>
          <w:t>8</w:t>
        </w:r>
        <w:r>
          <w:fldChar w:fldCharType="end"/>
        </w:r>
      </w:hyperlink>
    </w:p>
    <w:p>
      <w:pPr>
        <w:pStyle w:val="TOC1"/>
        <w:tabs>
          <w:tab w:val="right" w:leader="dot" w:pos="8306"/>
        </w:tabs>
      </w:pPr>
      <w:hyperlink w:anchor="_Toc1854" w:history="1">
        <w:r>
          <w:rPr>
            <w:rFonts w:ascii="仿宋" w:eastAsia="仿宋" w:hAnsi="仿宋" w:cs="仿宋" w:hint="eastAsia"/>
            <w:lang w:eastAsia="zh-CN"/>
          </w:rPr>
          <w:t>三、产品规划分析</w:t>
        </w:r>
        <w:r>
          <w:tab/>
        </w:r>
        <w:r>
          <w:fldChar w:fldCharType="begin"/>
        </w:r>
        <w:r>
          <w:instrText xml:space="preserve"> PAGEREF _Toc1854 \h </w:instrText>
        </w:r>
        <w:r>
          <w:fldChar w:fldCharType="separate"/>
        </w:r>
        <w:r>
          <w:t>10</w:t>
        </w:r>
        <w:r>
          <w:fldChar w:fldCharType="end"/>
        </w:r>
      </w:hyperlink>
    </w:p>
    <w:p>
      <w:pPr>
        <w:pStyle w:val="TOC2"/>
        <w:tabs>
          <w:tab w:val="right" w:leader="dot" w:pos="8306"/>
        </w:tabs>
      </w:pPr>
      <w:hyperlink w:anchor="_Toc16688" w:history="1">
        <w:r>
          <w:rPr>
            <w:rFonts w:ascii="仿宋" w:eastAsia="仿宋" w:hAnsi="仿宋" w:cs="仿宋" w:hint="eastAsia"/>
            <w:lang w:eastAsia="zh-CN"/>
          </w:rPr>
          <w:t>(一)、产品规划</w:t>
        </w:r>
        <w:r>
          <w:tab/>
        </w:r>
        <w:r>
          <w:fldChar w:fldCharType="begin"/>
        </w:r>
        <w:r>
          <w:instrText xml:space="preserve"> PAGEREF _Toc16688 \h </w:instrText>
        </w:r>
        <w:r>
          <w:fldChar w:fldCharType="separate"/>
        </w:r>
        <w:r>
          <w:t>10</w:t>
        </w:r>
        <w:r>
          <w:fldChar w:fldCharType="end"/>
        </w:r>
      </w:hyperlink>
    </w:p>
    <w:p>
      <w:pPr>
        <w:pStyle w:val="TOC2"/>
        <w:tabs>
          <w:tab w:val="right" w:leader="dot" w:pos="8306"/>
        </w:tabs>
      </w:pPr>
      <w:hyperlink w:anchor="_Toc30988" w:history="1">
        <w:r>
          <w:rPr>
            <w:rFonts w:ascii="仿宋" w:eastAsia="仿宋" w:hAnsi="仿宋" w:cs="仿宋" w:hint="eastAsia"/>
            <w:lang w:eastAsia="zh-CN"/>
          </w:rPr>
          <w:t>(二)、建设规模</w:t>
        </w:r>
        <w:r>
          <w:tab/>
        </w:r>
        <w:r>
          <w:fldChar w:fldCharType="begin"/>
        </w:r>
        <w:r>
          <w:instrText xml:space="preserve"> PAGEREF _Toc30988 \h </w:instrText>
        </w:r>
        <w:r>
          <w:fldChar w:fldCharType="separate"/>
        </w:r>
        <w:r>
          <w:t>10</w:t>
        </w:r>
        <w:r>
          <w:fldChar w:fldCharType="end"/>
        </w:r>
      </w:hyperlink>
    </w:p>
    <w:p>
      <w:pPr>
        <w:pStyle w:val="TOC1"/>
        <w:tabs>
          <w:tab w:val="right" w:leader="dot" w:pos="8306"/>
        </w:tabs>
      </w:pPr>
      <w:hyperlink w:anchor="_Toc16718" w:history="1">
        <w:r>
          <w:rPr>
            <w:rFonts w:ascii="仿宋" w:eastAsia="仿宋" w:hAnsi="仿宋" w:cs="仿宋" w:hint="eastAsia"/>
            <w:lang w:eastAsia="zh-CN"/>
          </w:rPr>
          <w:t>四、雷达车项目可持续发展</w:t>
        </w:r>
        <w:r>
          <w:tab/>
        </w:r>
        <w:r>
          <w:fldChar w:fldCharType="begin"/>
        </w:r>
        <w:r>
          <w:instrText xml:space="preserve"> PAGEREF _Toc16718 \h </w:instrText>
        </w:r>
        <w:r>
          <w:fldChar w:fldCharType="separate"/>
        </w:r>
        <w:r>
          <w:t>12</w:t>
        </w:r>
        <w:r>
          <w:fldChar w:fldCharType="end"/>
        </w:r>
      </w:hyperlink>
    </w:p>
    <w:p>
      <w:pPr>
        <w:pStyle w:val="TOC2"/>
        <w:tabs>
          <w:tab w:val="right" w:leader="dot" w:pos="8306"/>
        </w:tabs>
      </w:pPr>
      <w:hyperlink w:anchor="_Toc30264" w:history="1">
        <w:r>
          <w:rPr>
            <w:rFonts w:ascii="仿宋" w:eastAsia="仿宋" w:hAnsi="仿宋" w:cs="仿宋" w:hint="eastAsia"/>
            <w:lang w:eastAsia="zh-CN"/>
          </w:rPr>
          <w:t>(一)、可持续战略与实践</w:t>
        </w:r>
        <w:r>
          <w:tab/>
        </w:r>
        <w:r>
          <w:fldChar w:fldCharType="begin"/>
        </w:r>
        <w:r>
          <w:instrText xml:space="preserve"> PAGEREF _Toc30264 \h </w:instrText>
        </w:r>
        <w:r>
          <w:fldChar w:fldCharType="separate"/>
        </w:r>
        <w:r>
          <w:t>12</w:t>
        </w:r>
        <w:r>
          <w:fldChar w:fldCharType="end"/>
        </w:r>
      </w:hyperlink>
    </w:p>
    <w:p>
      <w:pPr>
        <w:pStyle w:val="TOC2"/>
        <w:tabs>
          <w:tab w:val="right" w:leader="dot" w:pos="8306"/>
        </w:tabs>
      </w:pPr>
      <w:hyperlink w:anchor="_Toc22234" w:history="1">
        <w:r>
          <w:rPr>
            <w:rFonts w:ascii="仿宋" w:eastAsia="仿宋" w:hAnsi="仿宋" w:cs="仿宋" w:hint="eastAsia"/>
            <w:lang w:eastAsia="zh-CN"/>
          </w:rPr>
          <w:t>(二)、环保与社会责任</w:t>
        </w:r>
        <w:r>
          <w:tab/>
        </w:r>
        <w:r>
          <w:fldChar w:fldCharType="begin"/>
        </w:r>
        <w:r>
          <w:instrText xml:space="preserve"> PAGEREF _Toc22234 \h </w:instrText>
        </w:r>
        <w:r>
          <w:fldChar w:fldCharType="separate"/>
        </w:r>
        <w:r>
          <w:t>12</w:t>
        </w:r>
        <w:r>
          <w:fldChar w:fldCharType="end"/>
        </w:r>
      </w:hyperlink>
    </w:p>
    <w:p>
      <w:pPr>
        <w:pStyle w:val="TOC1"/>
        <w:tabs>
          <w:tab w:val="right" w:leader="dot" w:pos="8306"/>
        </w:tabs>
      </w:pPr>
      <w:hyperlink w:anchor="_Toc32127" w:history="1">
        <w:r>
          <w:rPr>
            <w:rFonts w:ascii="仿宋" w:eastAsia="仿宋" w:hAnsi="仿宋" w:cs="仿宋" w:hint="eastAsia"/>
            <w:lang w:eastAsia="zh-CN"/>
          </w:rPr>
          <w:t>五、雷达车项目建设背景及必要性分析</w:t>
        </w:r>
        <w:r>
          <w:tab/>
        </w:r>
        <w:r>
          <w:fldChar w:fldCharType="begin"/>
        </w:r>
        <w:r>
          <w:instrText xml:space="preserve"> PAGEREF _Toc32127 \h </w:instrText>
        </w:r>
        <w:r>
          <w:fldChar w:fldCharType="separate"/>
        </w:r>
        <w:r>
          <w:t>13</w:t>
        </w:r>
        <w:r>
          <w:fldChar w:fldCharType="end"/>
        </w:r>
      </w:hyperlink>
    </w:p>
    <w:p>
      <w:pPr>
        <w:pStyle w:val="TOC2"/>
        <w:tabs>
          <w:tab w:val="right" w:leader="dot" w:pos="8306"/>
        </w:tabs>
      </w:pPr>
      <w:hyperlink w:anchor="_Toc7138" w:history="1">
        <w:r>
          <w:rPr>
            <w:rFonts w:ascii="仿宋" w:eastAsia="仿宋" w:hAnsi="仿宋" w:cs="仿宋" w:hint="eastAsia"/>
            <w:lang w:eastAsia="zh-CN"/>
          </w:rPr>
          <w:t>(一)、雷达车项目背景分析</w:t>
        </w:r>
        <w:r>
          <w:tab/>
        </w:r>
        <w:r>
          <w:fldChar w:fldCharType="begin"/>
        </w:r>
        <w:r>
          <w:instrText xml:space="preserve"> PAGEREF _Toc7138 \h </w:instrText>
        </w:r>
        <w:r>
          <w:fldChar w:fldCharType="separate"/>
        </w:r>
        <w:r>
          <w:t>13</w:t>
        </w:r>
        <w:r>
          <w:fldChar w:fldCharType="end"/>
        </w:r>
      </w:hyperlink>
    </w:p>
    <w:p>
      <w:pPr>
        <w:pStyle w:val="TOC2"/>
        <w:tabs>
          <w:tab w:val="right" w:leader="dot" w:pos="8306"/>
        </w:tabs>
      </w:pPr>
      <w:hyperlink w:anchor="_Toc1526" w:history="1">
        <w:r>
          <w:rPr>
            <w:rFonts w:ascii="仿宋" w:eastAsia="仿宋" w:hAnsi="仿宋" w:cs="仿宋" w:hint="eastAsia"/>
            <w:lang w:eastAsia="zh-CN"/>
          </w:rPr>
          <w:t>(二)、雷达车项目建设必要性分析</w:t>
        </w:r>
        <w:r>
          <w:tab/>
        </w:r>
        <w:r>
          <w:fldChar w:fldCharType="begin"/>
        </w:r>
        <w:r>
          <w:instrText xml:space="preserve"> PAGEREF _Toc1526 \h </w:instrText>
        </w:r>
        <w:r>
          <w:fldChar w:fldCharType="separate"/>
        </w:r>
        <w:r>
          <w:t>15</w:t>
        </w:r>
        <w:r>
          <w:fldChar w:fldCharType="end"/>
        </w:r>
      </w:hyperlink>
    </w:p>
    <w:p>
      <w:pPr>
        <w:pStyle w:val="TOC1"/>
        <w:tabs>
          <w:tab w:val="right" w:leader="dot" w:pos="8306"/>
        </w:tabs>
      </w:pPr>
      <w:hyperlink w:anchor="_Toc17268" w:history="1">
        <w:r>
          <w:rPr>
            <w:rFonts w:ascii="仿宋" w:eastAsia="仿宋" w:hAnsi="仿宋" w:cs="仿宋" w:hint="eastAsia"/>
            <w:lang w:eastAsia="zh-CN"/>
          </w:rPr>
          <w:t>六、雷达车项目绩效评估</w:t>
        </w:r>
        <w:r>
          <w:tab/>
        </w:r>
        <w:r>
          <w:fldChar w:fldCharType="begin"/>
        </w:r>
        <w:r>
          <w:instrText xml:space="preserve"> PAGEREF _Toc17268 \h </w:instrText>
        </w:r>
        <w:r>
          <w:fldChar w:fldCharType="separate"/>
        </w:r>
        <w:r>
          <w:t>16</w:t>
        </w:r>
        <w:r>
          <w:fldChar w:fldCharType="end"/>
        </w:r>
      </w:hyperlink>
    </w:p>
    <w:p>
      <w:pPr>
        <w:pStyle w:val="TOC2"/>
        <w:tabs>
          <w:tab w:val="right" w:leader="dot" w:pos="8306"/>
        </w:tabs>
      </w:pPr>
      <w:hyperlink w:anchor="_Toc30071" w:history="1">
        <w:r>
          <w:rPr>
            <w:rFonts w:ascii="仿宋" w:eastAsia="仿宋" w:hAnsi="仿宋" w:cs="仿宋" w:hint="eastAsia"/>
            <w:lang w:eastAsia="zh-CN"/>
          </w:rPr>
          <w:t>(一)、绩效评估指标</w:t>
        </w:r>
        <w:r>
          <w:tab/>
        </w:r>
        <w:r>
          <w:fldChar w:fldCharType="begin"/>
        </w:r>
        <w:r>
          <w:instrText xml:space="preserve"> PAGEREF _Toc30071 \h </w:instrText>
        </w:r>
        <w:r>
          <w:fldChar w:fldCharType="separate"/>
        </w:r>
        <w:r>
          <w:t>16</w:t>
        </w:r>
        <w:r>
          <w:fldChar w:fldCharType="end"/>
        </w:r>
      </w:hyperlink>
    </w:p>
    <w:p>
      <w:pPr>
        <w:pStyle w:val="TOC2"/>
        <w:tabs>
          <w:tab w:val="right" w:leader="dot" w:pos="8306"/>
        </w:tabs>
      </w:pPr>
      <w:hyperlink w:anchor="_Toc18152" w:history="1">
        <w:r>
          <w:rPr>
            <w:rFonts w:ascii="仿宋" w:eastAsia="仿宋" w:hAnsi="仿宋" w:cs="仿宋" w:hint="eastAsia"/>
            <w:lang w:eastAsia="zh-CN"/>
          </w:rPr>
          <w:t>(二)、绩效评估方法</w:t>
        </w:r>
        <w:r>
          <w:tab/>
        </w:r>
        <w:r>
          <w:fldChar w:fldCharType="begin"/>
        </w:r>
        <w:r>
          <w:instrText xml:space="preserve"> PAGEREF _Toc18152 \h </w:instrText>
        </w:r>
        <w:r>
          <w:fldChar w:fldCharType="separate"/>
        </w:r>
        <w:r>
          <w:t>17</w:t>
        </w:r>
        <w:r>
          <w:fldChar w:fldCharType="end"/>
        </w:r>
      </w:hyperlink>
    </w:p>
    <w:p>
      <w:pPr>
        <w:pStyle w:val="TOC2"/>
        <w:tabs>
          <w:tab w:val="right" w:leader="dot" w:pos="8306"/>
        </w:tabs>
      </w:pPr>
      <w:hyperlink w:anchor="_Toc26457" w:history="1">
        <w:r>
          <w:rPr>
            <w:rFonts w:ascii="仿宋" w:eastAsia="仿宋" w:hAnsi="仿宋" w:cs="仿宋" w:hint="eastAsia"/>
            <w:lang w:eastAsia="zh-CN"/>
          </w:rPr>
          <w:t>(三)、绩效评估周期</w:t>
        </w:r>
        <w:r>
          <w:tab/>
        </w:r>
        <w:r>
          <w:fldChar w:fldCharType="begin"/>
        </w:r>
        <w:r>
          <w:instrText xml:space="preserve"> PAGEREF _Toc26457 \h </w:instrText>
        </w:r>
        <w:r>
          <w:fldChar w:fldCharType="separate"/>
        </w:r>
        <w:r>
          <w:t>18</w:t>
        </w:r>
        <w:r>
          <w:fldChar w:fldCharType="end"/>
        </w:r>
      </w:hyperlink>
    </w:p>
    <w:p>
      <w:pPr>
        <w:pStyle w:val="TOC1"/>
        <w:tabs>
          <w:tab w:val="right" w:leader="dot" w:pos="8306"/>
        </w:tabs>
      </w:pPr>
      <w:hyperlink w:anchor="_Toc9768" w:history="1">
        <w:r>
          <w:rPr>
            <w:rFonts w:ascii="仿宋" w:eastAsia="仿宋" w:hAnsi="仿宋" w:cs="仿宋" w:hint="eastAsia"/>
            <w:lang w:eastAsia="zh-CN"/>
          </w:rPr>
          <w:t>七、雷达车项目财务管理</w:t>
        </w:r>
        <w:r>
          <w:tab/>
        </w:r>
        <w:r>
          <w:fldChar w:fldCharType="begin"/>
        </w:r>
        <w:r>
          <w:instrText xml:space="preserve"> PAGEREF _Toc9768 \h </w:instrText>
        </w:r>
        <w:r>
          <w:fldChar w:fldCharType="separate"/>
        </w:r>
        <w:r>
          <w:t>19</w:t>
        </w:r>
        <w:r>
          <w:fldChar w:fldCharType="end"/>
        </w:r>
      </w:hyperlink>
    </w:p>
    <w:p>
      <w:pPr>
        <w:pStyle w:val="TOC2"/>
        <w:tabs>
          <w:tab w:val="right" w:leader="dot" w:pos="8306"/>
        </w:tabs>
      </w:pPr>
      <w:hyperlink w:anchor="_Toc11783" w:history="1">
        <w:r>
          <w:rPr>
            <w:rFonts w:ascii="仿宋" w:eastAsia="仿宋" w:hAnsi="仿宋" w:cs="仿宋" w:hint="eastAsia"/>
            <w:lang w:eastAsia="zh-CN"/>
          </w:rPr>
          <w:t>(一)、资金需求大</w:t>
        </w:r>
        <w:r>
          <w:tab/>
        </w:r>
        <w:r>
          <w:fldChar w:fldCharType="begin"/>
        </w:r>
        <w:r>
          <w:instrText xml:space="preserve"> PAGEREF _Toc11783 \h </w:instrText>
        </w:r>
        <w:r>
          <w:fldChar w:fldCharType="separate"/>
        </w:r>
        <w:r>
          <w:t>19</w:t>
        </w:r>
        <w:r>
          <w:fldChar w:fldCharType="end"/>
        </w:r>
      </w:hyperlink>
    </w:p>
    <w:p>
      <w:pPr>
        <w:pStyle w:val="TOC2"/>
        <w:tabs>
          <w:tab w:val="right" w:leader="dot" w:pos="8306"/>
        </w:tabs>
      </w:pPr>
      <w:hyperlink w:anchor="_Toc7030" w:history="1">
        <w:r>
          <w:rPr>
            <w:rFonts w:ascii="仿宋" w:eastAsia="仿宋" w:hAnsi="仿宋" w:cs="仿宋" w:hint="eastAsia"/>
            <w:lang w:eastAsia="zh-CN"/>
          </w:rPr>
          <w:t>(二)、研发周期长</w:t>
        </w:r>
        <w:r>
          <w:tab/>
        </w:r>
        <w:r>
          <w:fldChar w:fldCharType="begin"/>
        </w:r>
        <w:r>
          <w:instrText xml:space="preserve"> PAGEREF _Toc7030 \h </w:instrText>
        </w:r>
        <w:r>
          <w:fldChar w:fldCharType="separate"/>
        </w:r>
        <w:r>
          <w:t>20</w:t>
        </w:r>
        <w:r>
          <w:fldChar w:fldCharType="end"/>
        </w:r>
      </w:hyperlink>
    </w:p>
    <w:p>
      <w:pPr>
        <w:pStyle w:val="TOC2"/>
        <w:tabs>
          <w:tab w:val="right" w:leader="dot" w:pos="8306"/>
        </w:tabs>
      </w:pPr>
      <w:hyperlink w:anchor="_Toc3636" w:history="1">
        <w:r>
          <w:rPr>
            <w:rFonts w:ascii="仿宋" w:eastAsia="仿宋" w:hAnsi="仿宋" w:cs="仿宋" w:hint="eastAsia"/>
            <w:lang w:eastAsia="zh-CN"/>
          </w:rPr>
          <w:t>(三)、市场风险大</w:t>
        </w:r>
        <w:r>
          <w:tab/>
        </w:r>
        <w:r>
          <w:fldChar w:fldCharType="begin"/>
        </w:r>
        <w:r>
          <w:instrText xml:space="preserve"> PAGEREF _Toc3636 \h </w:instrText>
        </w:r>
        <w:r>
          <w:fldChar w:fldCharType="separate"/>
        </w:r>
        <w:r>
          <w:t>22</w:t>
        </w:r>
        <w:r>
          <w:fldChar w:fldCharType="end"/>
        </w:r>
      </w:hyperlink>
    </w:p>
    <w:p>
      <w:pPr>
        <w:pStyle w:val="TOC2"/>
        <w:tabs>
          <w:tab w:val="right" w:leader="dot" w:pos="8306"/>
        </w:tabs>
      </w:pPr>
      <w:hyperlink w:anchor="_Toc26189" w:history="1">
        <w:r>
          <w:rPr>
            <w:rFonts w:ascii="仿宋" w:eastAsia="仿宋" w:hAnsi="仿宋" w:cs="仿宋" w:hint="eastAsia"/>
            <w:lang w:eastAsia="zh-CN"/>
          </w:rPr>
          <w:t>(四)、利润率高</w:t>
        </w:r>
        <w:r>
          <w:tab/>
        </w:r>
        <w:r>
          <w:fldChar w:fldCharType="begin"/>
        </w:r>
        <w:r>
          <w:instrText xml:space="preserve"> PAGEREF _Toc26189 \h </w:instrText>
        </w:r>
        <w:r>
          <w:fldChar w:fldCharType="separate"/>
        </w:r>
        <w:r>
          <w:t>24</w:t>
        </w:r>
        <w:r>
          <w:fldChar w:fldCharType="end"/>
        </w:r>
      </w:hyperlink>
    </w:p>
    <w:p>
      <w:pPr>
        <w:pStyle w:val="TOC1"/>
        <w:tabs>
          <w:tab w:val="right" w:leader="dot" w:pos="8306"/>
        </w:tabs>
      </w:pPr>
      <w:hyperlink w:anchor="_Toc26806" w:history="1">
        <w:r>
          <w:rPr>
            <w:rFonts w:ascii="仿宋" w:eastAsia="仿宋" w:hAnsi="仿宋" w:cs="仿宋" w:hint="eastAsia"/>
            <w:lang w:eastAsia="zh-CN"/>
          </w:rPr>
          <w:t>八、雷达车项目社会影响</w:t>
        </w:r>
        <w:r>
          <w:tab/>
        </w:r>
        <w:r>
          <w:fldChar w:fldCharType="begin"/>
        </w:r>
        <w:r>
          <w:instrText xml:space="preserve"> PAGEREF _Toc26806 \h </w:instrText>
        </w:r>
        <w:r>
          <w:fldChar w:fldCharType="separate"/>
        </w:r>
        <w:r>
          <w:t>26</w:t>
        </w:r>
        <w:r>
          <w:fldChar w:fldCharType="end"/>
        </w:r>
      </w:hyperlink>
    </w:p>
    <w:p>
      <w:pPr>
        <w:pStyle w:val="TOC2"/>
        <w:tabs>
          <w:tab w:val="right" w:leader="dot" w:pos="8306"/>
        </w:tabs>
      </w:pPr>
      <w:hyperlink w:anchor="_Toc11848" w:history="1">
        <w:r>
          <w:rPr>
            <w:rFonts w:ascii="仿宋" w:eastAsia="仿宋" w:hAnsi="仿宋" w:cs="仿宋" w:hint="eastAsia"/>
            <w:lang w:eastAsia="zh-CN"/>
          </w:rPr>
          <w:t>(一)、社会责任与义务</w:t>
        </w:r>
        <w:r>
          <w:tab/>
        </w:r>
        <w:r>
          <w:fldChar w:fldCharType="begin"/>
        </w:r>
        <w:r>
          <w:instrText xml:space="preserve"> PAGEREF _Toc11848 \h </w:instrText>
        </w:r>
        <w:r>
          <w:fldChar w:fldCharType="separate"/>
        </w:r>
        <w:r>
          <w:t>26</w:t>
        </w:r>
        <w:r>
          <w:fldChar w:fldCharType="end"/>
        </w:r>
      </w:hyperlink>
    </w:p>
    <w:p>
      <w:pPr>
        <w:pStyle w:val="TOC2"/>
        <w:tabs>
          <w:tab w:val="right" w:leader="dot" w:pos="8306"/>
        </w:tabs>
      </w:pPr>
      <w:hyperlink w:anchor="_Toc28764" w:history="1">
        <w:r>
          <w:rPr>
            <w:rFonts w:ascii="仿宋" w:eastAsia="仿宋" w:hAnsi="仿宋" w:cs="仿宋" w:hint="eastAsia"/>
            <w:lang w:eastAsia="zh-CN"/>
          </w:rPr>
          <w:t>(二)、社会参与与沟通</w:t>
        </w:r>
        <w:r>
          <w:tab/>
        </w:r>
        <w:r>
          <w:fldChar w:fldCharType="begin"/>
        </w:r>
        <w:r>
          <w:instrText xml:space="preserve"> PAGEREF _Toc28764 \h </w:instrText>
        </w:r>
        <w:r>
          <w:fldChar w:fldCharType="separate"/>
        </w:r>
        <w:r>
          <w:t>27</w:t>
        </w:r>
        <w:r>
          <w:fldChar w:fldCharType="end"/>
        </w:r>
      </w:hyperlink>
    </w:p>
    <w:p>
      <w:pPr>
        <w:pStyle w:val="TOC1"/>
        <w:tabs>
          <w:tab w:val="right" w:leader="dot" w:pos="8306"/>
        </w:tabs>
      </w:pPr>
      <w:hyperlink w:anchor="_Toc17969" w:history="1">
        <w:r>
          <w:rPr>
            <w:rFonts w:ascii="仿宋" w:eastAsia="仿宋" w:hAnsi="仿宋" w:cs="仿宋" w:hint="eastAsia"/>
            <w:lang w:eastAsia="zh-CN"/>
          </w:rPr>
          <w:t>九、雷达车项目风险管理</w:t>
        </w:r>
        <w:r>
          <w:tab/>
        </w:r>
        <w:r>
          <w:fldChar w:fldCharType="begin"/>
        </w:r>
        <w:r>
          <w:instrText xml:space="preserve"> PAGEREF _Toc17969 \h </w:instrText>
        </w:r>
        <w:r>
          <w:fldChar w:fldCharType="separate"/>
        </w:r>
        <w:r>
          <w:t>28</w:t>
        </w:r>
        <w:r>
          <w:fldChar w:fldCharType="end"/>
        </w:r>
      </w:hyperlink>
    </w:p>
    <w:p>
      <w:pPr>
        <w:pStyle w:val="TOC2"/>
        <w:tabs>
          <w:tab w:val="right" w:leader="dot" w:pos="8306"/>
        </w:tabs>
      </w:pPr>
      <w:hyperlink w:anchor="_Toc13104" w:history="1">
        <w:r>
          <w:rPr>
            <w:rFonts w:ascii="仿宋" w:eastAsia="仿宋" w:hAnsi="仿宋" w:cs="仿宋" w:hint="eastAsia"/>
            <w:lang w:eastAsia="zh-CN"/>
          </w:rPr>
          <w:t>(一)、风险识别与评估</w:t>
        </w:r>
        <w:r>
          <w:tab/>
        </w:r>
        <w:r>
          <w:fldChar w:fldCharType="begin"/>
        </w:r>
        <w:r>
          <w:instrText xml:space="preserve"> PAGEREF _Toc13104 \h </w:instrText>
        </w:r>
        <w:r>
          <w:fldChar w:fldCharType="separate"/>
        </w:r>
        <w:r>
          <w:t>28</w:t>
        </w:r>
        <w:r>
          <w:fldChar w:fldCharType="end"/>
        </w:r>
      </w:hyperlink>
    </w:p>
    <w:p>
      <w:pPr>
        <w:pStyle w:val="TOC2"/>
        <w:tabs>
          <w:tab w:val="right" w:leader="dot" w:pos="8306"/>
        </w:tabs>
      </w:pPr>
      <w:hyperlink w:anchor="_Toc15107" w:history="1">
        <w:r>
          <w:rPr>
            <w:rFonts w:ascii="仿宋" w:eastAsia="仿宋" w:hAnsi="仿宋" w:cs="仿宋" w:hint="eastAsia"/>
            <w:lang w:eastAsia="zh-CN"/>
          </w:rPr>
          <w:t>(二)、风险应对策略</w:t>
        </w:r>
        <w:r>
          <w:tab/>
        </w:r>
        <w:r>
          <w:fldChar w:fldCharType="begin"/>
        </w:r>
        <w:r>
          <w:instrText xml:space="preserve"> PAGEREF _Toc15107 \h </w:instrText>
        </w:r>
        <w:r>
          <w:fldChar w:fldCharType="separate"/>
        </w:r>
        <w:r>
          <w:t>29</w:t>
        </w:r>
        <w:r>
          <w:fldChar w:fldCharType="end"/>
        </w:r>
      </w:hyperlink>
    </w:p>
    <w:p>
      <w:pPr>
        <w:pStyle w:val="TOC2"/>
        <w:tabs>
          <w:tab w:val="right" w:leader="dot" w:pos="8306"/>
        </w:tabs>
      </w:pPr>
      <w:hyperlink w:anchor="_Toc4886" w:history="1">
        <w:r>
          <w:rPr>
            <w:rFonts w:ascii="仿宋" w:eastAsia="仿宋" w:hAnsi="仿宋" w:cs="仿宋" w:hint="eastAsia"/>
            <w:lang w:eastAsia="zh-CN"/>
          </w:rPr>
          <w:t>(三)、风险监控与控制</w:t>
        </w:r>
        <w:r>
          <w:tab/>
        </w:r>
        <w:r>
          <w:fldChar w:fldCharType="begin"/>
        </w:r>
        <w:r>
          <w:instrText xml:space="preserve"> PAGEREF _Toc4886 \h </w:instrText>
        </w:r>
        <w:r>
          <w:fldChar w:fldCharType="separate"/>
        </w:r>
        <w:r>
          <w:t>31</w:t>
        </w:r>
        <w:r>
          <w:fldChar w:fldCharType="end"/>
        </w:r>
      </w:hyperlink>
    </w:p>
    <w:p>
      <w:pPr>
        <w:pStyle w:val="TOC1"/>
        <w:tabs>
          <w:tab w:val="right" w:leader="dot" w:pos="8306"/>
        </w:tabs>
      </w:pPr>
      <w:hyperlink w:anchor="_Toc26428" w:history="1">
        <w:r>
          <w:rPr>
            <w:rFonts w:ascii="仿宋" w:eastAsia="仿宋" w:hAnsi="仿宋" w:cs="仿宋" w:hint="eastAsia"/>
            <w:lang w:eastAsia="zh-CN"/>
          </w:rPr>
          <w:t>十、生产安全保护</w:t>
        </w:r>
        <w:r>
          <w:tab/>
        </w:r>
        <w:r>
          <w:fldChar w:fldCharType="begin"/>
        </w:r>
        <w:r>
          <w:instrText xml:space="preserve"> PAGEREF _Toc26428 \h </w:instrText>
        </w:r>
        <w:r>
          <w:fldChar w:fldCharType="separate"/>
        </w:r>
        <w:r>
          <w:t>32</w:t>
        </w:r>
        <w:r>
          <w:fldChar w:fldCharType="end"/>
        </w:r>
      </w:hyperlink>
    </w:p>
    <w:p>
      <w:pPr>
        <w:pStyle w:val="TOC2"/>
        <w:tabs>
          <w:tab w:val="right" w:leader="dot" w:pos="8306"/>
        </w:tabs>
      </w:pPr>
      <w:hyperlink w:anchor="_Toc18585" w:history="1">
        <w:r>
          <w:rPr>
            <w:rFonts w:ascii="仿宋" w:eastAsia="仿宋" w:hAnsi="仿宋" w:cs="仿宋" w:hint="eastAsia"/>
            <w:lang w:eastAsia="zh-CN"/>
          </w:rPr>
          <w:t>(一)、消防安全</w:t>
        </w:r>
        <w:r>
          <w:tab/>
        </w:r>
        <w:r>
          <w:fldChar w:fldCharType="begin"/>
        </w:r>
        <w:r>
          <w:instrText xml:space="preserve"> PAGEREF _Toc18585 \h </w:instrText>
        </w:r>
        <w:r>
          <w:fldChar w:fldCharType="separate"/>
        </w:r>
        <w:r>
          <w:t>32</w:t>
        </w:r>
        <w:r>
          <w:fldChar w:fldCharType="end"/>
        </w:r>
      </w:hyperlink>
    </w:p>
    <w:p>
      <w:pPr>
        <w:pStyle w:val="TOC2"/>
        <w:tabs>
          <w:tab w:val="right" w:leader="dot" w:pos="8306"/>
        </w:tabs>
      </w:pPr>
      <w:hyperlink w:anchor="_Toc29249" w:history="1">
        <w:r>
          <w:rPr>
            <w:rFonts w:ascii="仿宋" w:eastAsia="仿宋" w:hAnsi="仿宋" w:cs="仿宋" w:hint="eastAsia"/>
            <w:lang w:eastAsia="zh-CN"/>
          </w:rPr>
          <w:t>(二)、防火防爆总图布置措施</w:t>
        </w:r>
        <w:r>
          <w:tab/>
        </w:r>
        <w:r>
          <w:fldChar w:fldCharType="begin"/>
        </w:r>
        <w:r>
          <w:instrText xml:space="preserve"> PAGEREF _Toc29249 \h </w:instrText>
        </w:r>
        <w:r>
          <w:fldChar w:fldCharType="separate"/>
        </w:r>
        <w:r>
          <w:t>33</w:t>
        </w:r>
        <w:r>
          <w:fldChar w:fldCharType="end"/>
        </w:r>
      </w:hyperlink>
    </w:p>
    <w:p>
      <w:pPr>
        <w:pStyle w:val="TOC2"/>
        <w:tabs>
          <w:tab w:val="right" w:leader="dot" w:pos="8306"/>
        </w:tabs>
      </w:pPr>
      <w:hyperlink w:anchor="_Toc5754" w:history="1">
        <w:r>
          <w:rPr>
            <w:rFonts w:ascii="仿宋" w:eastAsia="仿宋" w:hAnsi="仿宋" w:cs="仿宋" w:hint="eastAsia"/>
            <w:lang w:eastAsia="zh-CN"/>
          </w:rPr>
          <w:t>(三)、自然灾害防范措施</w:t>
        </w:r>
        <w:r>
          <w:tab/>
        </w:r>
        <w:r>
          <w:fldChar w:fldCharType="begin"/>
        </w:r>
        <w:r>
          <w:instrText xml:space="preserve"> PAGEREF _Toc5754 \h </w:instrText>
        </w:r>
        <w:r>
          <w:fldChar w:fldCharType="separate"/>
        </w:r>
        <w:r>
          <w:t>34</w:t>
        </w:r>
        <w:r>
          <w:fldChar w:fldCharType="end"/>
        </w:r>
      </w:hyperlink>
    </w:p>
    <w:p>
      <w:pPr>
        <w:pStyle w:val="TOC2"/>
        <w:tabs>
          <w:tab w:val="right" w:leader="dot" w:pos="8306"/>
        </w:tabs>
      </w:pPr>
      <w:hyperlink w:anchor="_Toc26350" w:history="1">
        <w:r>
          <w:rPr>
            <w:rFonts w:ascii="仿宋" w:eastAsia="仿宋" w:hAnsi="仿宋" w:cs="仿宋" w:hint="eastAsia"/>
            <w:lang w:eastAsia="zh-CN"/>
          </w:rPr>
          <w:t>(四)、安全色及安全标志使用要求</w:t>
        </w:r>
        <w:r>
          <w:tab/>
        </w:r>
        <w:r>
          <w:fldChar w:fldCharType="begin"/>
        </w:r>
        <w:r>
          <w:instrText xml:space="preserve"> PAGEREF _Toc26350 \h </w:instrText>
        </w:r>
        <w:r>
          <w:fldChar w:fldCharType="separate"/>
        </w:r>
        <w:r>
          <w:t>35</w:t>
        </w:r>
        <w:r>
          <w:fldChar w:fldCharType="end"/>
        </w:r>
      </w:hyperlink>
    </w:p>
    <w:p>
      <w:pPr>
        <w:pStyle w:val="TOC2"/>
        <w:tabs>
          <w:tab w:val="right" w:leader="dot" w:pos="8306"/>
        </w:tabs>
      </w:pPr>
      <w:hyperlink w:anchor="_Toc7206" w:history="1">
        <w:r>
          <w:rPr>
            <w:rFonts w:ascii="仿宋" w:eastAsia="仿宋" w:hAnsi="仿宋" w:cs="仿宋" w:hint="eastAsia"/>
            <w:lang w:eastAsia="zh-CN"/>
          </w:rPr>
          <w:t>(五)、防尘防毒措施</w:t>
        </w:r>
        <w:r>
          <w:tab/>
        </w:r>
        <w:r>
          <w:fldChar w:fldCharType="begin"/>
        </w:r>
        <w:r>
          <w:instrText xml:space="preserve"> PAGEREF _Toc7206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020" w:history="1">
        <w:r>
          <w:rPr>
            <w:rFonts w:ascii="仿宋" w:eastAsia="仿宋" w:hAnsi="仿宋" w:cs="仿宋" w:hint="eastAsia"/>
            <w:lang w:eastAsia="zh-CN"/>
          </w:rPr>
          <w:t>(六)、防静电、触电防护及防雷措施</w:t>
        </w:r>
        <w:r>
          <w:tab/>
        </w:r>
        <w:r>
          <w:fldChar w:fldCharType="begin"/>
        </w:r>
        <w:r>
          <w:instrText xml:space="preserve"> PAGEREF _Toc12020 \h </w:instrText>
        </w:r>
        <w:r>
          <w:fldChar w:fldCharType="separate"/>
        </w:r>
        <w:r>
          <w:t>37</w:t>
        </w:r>
        <w:r>
          <w:fldChar w:fldCharType="end"/>
        </w:r>
      </w:hyperlink>
    </w:p>
    <w:p>
      <w:pPr>
        <w:pStyle w:val="TOC2"/>
        <w:tabs>
          <w:tab w:val="right" w:leader="dot" w:pos="8306"/>
        </w:tabs>
      </w:pPr>
      <w:hyperlink w:anchor="_Toc11420" w:history="1">
        <w:r>
          <w:rPr>
            <w:rFonts w:ascii="仿宋" w:eastAsia="仿宋" w:hAnsi="仿宋" w:cs="仿宋" w:hint="eastAsia"/>
            <w:lang w:eastAsia="zh-CN"/>
          </w:rPr>
          <w:t>(七)、机械设备安全保障措施</w:t>
        </w:r>
        <w:r>
          <w:tab/>
        </w:r>
        <w:r>
          <w:fldChar w:fldCharType="begin"/>
        </w:r>
        <w:r>
          <w:instrText xml:space="preserve"> PAGEREF _Toc11420 \h </w:instrText>
        </w:r>
        <w:r>
          <w:fldChar w:fldCharType="separate"/>
        </w:r>
        <w:r>
          <w:t>38</w:t>
        </w:r>
        <w:r>
          <w:fldChar w:fldCharType="end"/>
        </w:r>
      </w:hyperlink>
    </w:p>
    <w:p>
      <w:pPr>
        <w:pStyle w:val="TOC1"/>
        <w:tabs>
          <w:tab w:val="right" w:leader="dot" w:pos="8306"/>
        </w:tabs>
      </w:pPr>
      <w:hyperlink w:anchor="_Toc26910" w:history="1">
        <w:r>
          <w:rPr>
            <w:rFonts w:ascii="仿宋" w:eastAsia="仿宋" w:hAnsi="仿宋" w:cs="仿宋" w:hint="eastAsia"/>
            <w:lang w:eastAsia="zh-CN"/>
          </w:rPr>
          <w:t>十一、雷达车项目技术管理</w:t>
        </w:r>
        <w:r>
          <w:tab/>
        </w:r>
        <w:r>
          <w:fldChar w:fldCharType="begin"/>
        </w:r>
        <w:r>
          <w:instrText xml:space="preserve"> PAGEREF _Toc26910 \h </w:instrText>
        </w:r>
        <w:r>
          <w:fldChar w:fldCharType="separate"/>
        </w:r>
        <w:r>
          <w:t>40</w:t>
        </w:r>
        <w:r>
          <w:fldChar w:fldCharType="end"/>
        </w:r>
      </w:hyperlink>
    </w:p>
    <w:p>
      <w:pPr>
        <w:pStyle w:val="TOC2"/>
        <w:tabs>
          <w:tab w:val="right" w:leader="dot" w:pos="8306"/>
        </w:tabs>
      </w:pPr>
      <w:hyperlink w:anchor="_Toc19483" w:history="1">
        <w:r>
          <w:rPr>
            <w:rFonts w:ascii="仿宋" w:eastAsia="仿宋" w:hAnsi="仿宋" w:cs="仿宋" w:hint="eastAsia"/>
            <w:lang w:eastAsia="zh-CN"/>
          </w:rPr>
          <w:t>(一)、技术方案选用方向</w:t>
        </w:r>
        <w:r>
          <w:tab/>
        </w:r>
        <w:r>
          <w:fldChar w:fldCharType="begin"/>
        </w:r>
        <w:r>
          <w:instrText xml:space="preserve"> PAGEREF _Toc19483 \h </w:instrText>
        </w:r>
        <w:r>
          <w:fldChar w:fldCharType="separate"/>
        </w:r>
        <w:r>
          <w:t>40</w:t>
        </w:r>
        <w:r>
          <w:fldChar w:fldCharType="end"/>
        </w:r>
      </w:hyperlink>
    </w:p>
    <w:p>
      <w:pPr>
        <w:pStyle w:val="TOC2"/>
        <w:tabs>
          <w:tab w:val="right" w:leader="dot" w:pos="8306"/>
        </w:tabs>
      </w:pPr>
      <w:hyperlink w:anchor="_Toc28362" w:history="1">
        <w:r>
          <w:rPr>
            <w:rFonts w:ascii="仿宋" w:eastAsia="仿宋" w:hAnsi="仿宋" w:cs="仿宋" w:hint="eastAsia"/>
            <w:lang w:eastAsia="zh-CN"/>
          </w:rPr>
          <w:t>(二)、工艺技术方案选用原则</w:t>
        </w:r>
        <w:r>
          <w:tab/>
        </w:r>
        <w:r>
          <w:fldChar w:fldCharType="begin"/>
        </w:r>
        <w:r>
          <w:instrText xml:space="preserve"> PAGEREF _Toc28362 \h </w:instrText>
        </w:r>
        <w:r>
          <w:fldChar w:fldCharType="separate"/>
        </w:r>
        <w:r>
          <w:t>41</w:t>
        </w:r>
        <w:r>
          <w:fldChar w:fldCharType="end"/>
        </w:r>
      </w:hyperlink>
    </w:p>
    <w:p>
      <w:pPr>
        <w:pStyle w:val="TOC2"/>
        <w:tabs>
          <w:tab w:val="right" w:leader="dot" w:pos="8306"/>
        </w:tabs>
      </w:pPr>
      <w:hyperlink w:anchor="_Toc9275" w:history="1">
        <w:r>
          <w:rPr>
            <w:rFonts w:ascii="仿宋" w:eastAsia="仿宋" w:hAnsi="仿宋" w:cs="仿宋" w:hint="eastAsia"/>
            <w:lang w:eastAsia="zh-CN"/>
          </w:rPr>
          <w:t>(三)、工艺技术方案要求</w:t>
        </w:r>
        <w:r>
          <w:tab/>
        </w:r>
        <w:r>
          <w:fldChar w:fldCharType="begin"/>
        </w:r>
        <w:r>
          <w:instrText xml:space="preserve"> PAGEREF _Toc9275 \h </w:instrText>
        </w:r>
        <w:r>
          <w:fldChar w:fldCharType="separate"/>
        </w:r>
        <w:r>
          <w:t>43</w:t>
        </w:r>
        <w:r>
          <w:fldChar w:fldCharType="end"/>
        </w:r>
      </w:hyperlink>
    </w:p>
    <w:p>
      <w:pPr>
        <w:pStyle w:val="TOC1"/>
        <w:tabs>
          <w:tab w:val="right" w:leader="dot" w:pos="8306"/>
        </w:tabs>
      </w:pPr>
      <w:hyperlink w:anchor="_Toc27161" w:history="1">
        <w:r>
          <w:rPr>
            <w:rFonts w:ascii="仿宋" w:eastAsia="仿宋" w:hAnsi="仿宋" w:cs="仿宋" w:hint="eastAsia"/>
            <w:lang w:eastAsia="zh-CN"/>
          </w:rPr>
          <w:t>十二、雷达车项目创新与研发</w:t>
        </w:r>
        <w:r>
          <w:tab/>
        </w:r>
        <w:r>
          <w:fldChar w:fldCharType="begin"/>
        </w:r>
        <w:r>
          <w:instrText xml:space="preserve"> PAGEREF _Toc27161 \h </w:instrText>
        </w:r>
        <w:r>
          <w:fldChar w:fldCharType="separate"/>
        </w:r>
        <w:r>
          <w:t>46</w:t>
        </w:r>
        <w:r>
          <w:fldChar w:fldCharType="end"/>
        </w:r>
      </w:hyperlink>
    </w:p>
    <w:p>
      <w:pPr>
        <w:pStyle w:val="TOC2"/>
        <w:tabs>
          <w:tab w:val="right" w:leader="dot" w:pos="8306"/>
        </w:tabs>
      </w:pPr>
      <w:hyperlink w:anchor="_Toc27104" w:history="1">
        <w:r>
          <w:rPr>
            <w:rFonts w:ascii="仿宋" w:eastAsia="仿宋" w:hAnsi="仿宋" w:cs="仿宋" w:hint="eastAsia"/>
            <w:lang w:eastAsia="zh-CN"/>
          </w:rPr>
          <w:t>(一)、创新策略与方向</w:t>
        </w:r>
        <w:r>
          <w:tab/>
        </w:r>
        <w:r>
          <w:fldChar w:fldCharType="begin"/>
        </w:r>
        <w:r>
          <w:instrText xml:space="preserve"> PAGEREF _Toc27104 \h </w:instrText>
        </w:r>
        <w:r>
          <w:fldChar w:fldCharType="separate"/>
        </w:r>
        <w:r>
          <w:t>46</w:t>
        </w:r>
        <w:r>
          <w:fldChar w:fldCharType="end"/>
        </w:r>
      </w:hyperlink>
    </w:p>
    <w:p>
      <w:pPr>
        <w:pStyle w:val="TOC2"/>
        <w:tabs>
          <w:tab w:val="right" w:leader="dot" w:pos="8306"/>
        </w:tabs>
      </w:pPr>
      <w:hyperlink w:anchor="_Toc10908" w:history="1">
        <w:r>
          <w:rPr>
            <w:rFonts w:ascii="仿宋" w:eastAsia="仿宋" w:hAnsi="仿宋" w:cs="仿宋" w:hint="eastAsia"/>
            <w:lang w:eastAsia="zh-CN"/>
          </w:rPr>
          <w:t>(二)、研发规划与投入</w:t>
        </w:r>
        <w:r>
          <w:tab/>
        </w:r>
        <w:r>
          <w:fldChar w:fldCharType="begin"/>
        </w:r>
        <w:r>
          <w:instrText xml:space="preserve"> PAGEREF _Toc10908 \h </w:instrText>
        </w:r>
        <w:r>
          <w:fldChar w:fldCharType="separate"/>
        </w:r>
        <w:r>
          <w:t>47</w:t>
        </w:r>
        <w:r>
          <w:fldChar w:fldCharType="end"/>
        </w:r>
      </w:hyperlink>
    </w:p>
    <w:p>
      <w:pPr>
        <w:pStyle w:val="TOC1"/>
        <w:tabs>
          <w:tab w:val="right" w:leader="dot" w:pos="8306"/>
        </w:tabs>
      </w:pPr>
      <w:hyperlink w:anchor="_Toc19361" w:history="1">
        <w:r>
          <w:rPr>
            <w:rFonts w:ascii="仿宋" w:eastAsia="仿宋" w:hAnsi="仿宋" w:cs="仿宋" w:hint="eastAsia"/>
            <w:lang w:eastAsia="zh-CN"/>
          </w:rPr>
          <w:t>十三、供应链管理</w:t>
        </w:r>
        <w:r>
          <w:tab/>
        </w:r>
        <w:r>
          <w:fldChar w:fldCharType="begin"/>
        </w:r>
        <w:r>
          <w:instrText xml:space="preserve"> PAGEREF _Toc19361 \h </w:instrText>
        </w:r>
        <w:r>
          <w:fldChar w:fldCharType="separate"/>
        </w:r>
        <w:r>
          <w:t>49</w:t>
        </w:r>
        <w:r>
          <w:fldChar w:fldCharType="end"/>
        </w:r>
      </w:hyperlink>
    </w:p>
    <w:p>
      <w:pPr>
        <w:pStyle w:val="TOC2"/>
        <w:tabs>
          <w:tab w:val="right" w:leader="dot" w:pos="8306"/>
        </w:tabs>
      </w:pPr>
      <w:hyperlink w:anchor="_Toc5269" w:history="1">
        <w:r>
          <w:rPr>
            <w:rFonts w:ascii="仿宋" w:eastAsia="仿宋" w:hAnsi="仿宋" w:cs="仿宋" w:hint="eastAsia"/>
            <w:lang w:eastAsia="zh-CN"/>
          </w:rPr>
          <w:t>(一)、供应链战略规划</w:t>
        </w:r>
        <w:r>
          <w:tab/>
        </w:r>
        <w:r>
          <w:fldChar w:fldCharType="begin"/>
        </w:r>
        <w:r>
          <w:instrText xml:space="preserve"> PAGEREF _Toc5269 \h </w:instrText>
        </w:r>
        <w:r>
          <w:fldChar w:fldCharType="separate"/>
        </w:r>
        <w:r>
          <w:t>49</w:t>
        </w:r>
        <w:r>
          <w:fldChar w:fldCharType="end"/>
        </w:r>
      </w:hyperlink>
    </w:p>
    <w:p>
      <w:pPr>
        <w:pStyle w:val="TOC2"/>
        <w:tabs>
          <w:tab w:val="right" w:leader="dot" w:pos="8306"/>
        </w:tabs>
      </w:pPr>
      <w:hyperlink w:anchor="_Toc29855" w:history="1">
        <w:r>
          <w:rPr>
            <w:rFonts w:ascii="仿宋" w:eastAsia="仿宋" w:hAnsi="仿宋" w:cs="仿宋" w:hint="eastAsia"/>
            <w:lang w:eastAsia="zh-CN"/>
          </w:rPr>
          <w:t>(二)、供应商选择与合作</w:t>
        </w:r>
        <w:r>
          <w:tab/>
        </w:r>
        <w:r>
          <w:fldChar w:fldCharType="begin"/>
        </w:r>
        <w:r>
          <w:instrText xml:space="preserve"> PAGEREF _Toc29855 \h </w:instrText>
        </w:r>
        <w:r>
          <w:fldChar w:fldCharType="separate"/>
        </w:r>
        <w:r>
          <w:t>50</w:t>
        </w:r>
        <w:r>
          <w:fldChar w:fldCharType="end"/>
        </w:r>
      </w:hyperlink>
    </w:p>
    <w:p>
      <w:pPr>
        <w:pStyle w:val="TOC2"/>
        <w:tabs>
          <w:tab w:val="right" w:leader="dot" w:pos="8306"/>
        </w:tabs>
      </w:pPr>
      <w:hyperlink w:anchor="_Toc9982" w:history="1">
        <w:r>
          <w:rPr>
            <w:rFonts w:ascii="仿宋" w:eastAsia="仿宋" w:hAnsi="仿宋" w:cs="仿宋" w:hint="eastAsia"/>
            <w:lang w:eastAsia="zh-CN"/>
          </w:rPr>
          <w:t>(三)、物流与库存管理</w:t>
        </w:r>
        <w:r>
          <w:tab/>
        </w:r>
        <w:r>
          <w:fldChar w:fldCharType="begin"/>
        </w:r>
        <w:r>
          <w:instrText xml:space="preserve"> PAGEREF _Toc9982 \h </w:instrText>
        </w:r>
        <w:r>
          <w:fldChar w:fldCharType="separate"/>
        </w:r>
        <w:r>
          <w:t>51</w:t>
        </w:r>
        <w:r>
          <w:fldChar w:fldCharType="end"/>
        </w:r>
      </w:hyperlink>
    </w:p>
    <w:p>
      <w:pPr>
        <w:pStyle w:val="TOC1"/>
        <w:tabs>
          <w:tab w:val="right" w:leader="dot" w:pos="8306"/>
        </w:tabs>
      </w:pPr>
      <w:hyperlink w:anchor="_Toc20192" w:history="1">
        <w:r>
          <w:rPr>
            <w:rFonts w:ascii="仿宋" w:eastAsia="仿宋" w:hAnsi="仿宋" w:cs="仿宋" w:hint="eastAsia"/>
            <w:lang w:eastAsia="zh-CN"/>
          </w:rPr>
          <w:t>十四、雷达车项目工程方案分析</w:t>
        </w:r>
        <w:r>
          <w:tab/>
        </w:r>
        <w:r>
          <w:fldChar w:fldCharType="begin"/>
        </w:r>
        <w:r>
          <w:instrText xml:space="preserve"> PAGEREF _Toc20192 \h </w:instrText>
        </w:r>
        <w:r>
          <w:fldChar w:fldCharType="separate"/>
        </w:r>
        <w:r>
          <w:t>53</w:t>
        </w:r>
        <w:r>
          <w:fldChar w:fldCharType="end"/>
        </w:r>
      </w:hyperlink>
    </w:p>
    <w:p>
      <w:pPr>
        <w:pStyle w:val="TOC2"/>
        <w:tabs>
          <w:tab w:val="right" w:leader="dot" w:pos="8306"/>
        </w:tabs>
      </w:pPr>
      <w:hyperlink w:anchor="_Toc14059" w:history="1">
        <w:r>
          <w:rPr>
            <w:rFonts w:ascii="仿宋" w:eastAsia="仿宋" w:hAnsi="仿宋" w:cs="仿宋" w:hint="eastAsia"/>
            <w:lang w:eastAsia="zh-CN"/>
          </w:rPr>
          <w:t>(一)、建筑工程设计原则</w:t>
        </w:r>
        <w:r>
          <w:tab/>
        </w:r>
        <w:r>
          <w:fldChar w:fldCharType="begin"/>
        </w:r>
        <w:r>
          <w:instrText xml:space="preserve"> PAGEREF _Toc14059 \h </w:instrText>
        </w:r>
        <w:r>
          <w:fldChar w:fldCharType="separate"/>
        </w:r>
        <w:r>
          <w:t>53</w:t>
        </w:r>
        <w:r>
          <w:fldChar w:fldCharType="end"/>
        </w:r>
      </w:hyperlink>
    </w:p>
    <w:p>
      <w:pPr>
        <w:pStyle w:val="TOC2"/>
        <w:tabs>
          <w:tab w:val="right" w:leader="dot" w:pos="8306"/>
        </w:tabs>
      </w:pPr>
      <w:hyperlink w:anchor="_Toc18854" w:history="1">
        <w:r>
          <w:rPr>
            <w:rFonts w:ascii="仿宋" w:eastAsia="仿宋" w:hAnsi="仿宋" w:cs="仿宋" w:hint="eastAsia"/>
            <w:lang w:eastAsia="zh-CN"/>
          </w:rPr>
          <w:t>(二)、土建工程建设指标</w:t>
        </w:r>
        <w:r>
          <w:tab/>
        </w:r>
        <w:r>
          <w:fldChar w:fldCharType="begin"/>
        </w:r>
        <w:r>
          <w:instrText xml:space="preserve"> PAGEREF _Toc18854 \h </w:instrText>
        </w:r>
        <w:r>
          <w:fldChar w:fldCharType="separate"/>
        </w:r>
        <w:r>
          <w:t>56</w:t>
        </w:r>
        <w:r>
          <w:fldChar w:fldCharType="end"/>
        </w:r>
      </w:hyperlink>
    </w:p>
    <w:p>
      <w:pPr>
        <w:pStyle w:val="TOC1"/>
        <w:tabs>
          <w:tab w:val="right" w:leader="dot" w:pos="8306"/>
        </w:tabs>
      </w:pPr>
      <w:hyperlink w:anchor="_Toc13076" w:history="1">
        <w:r>
          <w:rPr>
            <w:rFonts w:ascii="仿宋" w:eastAsia="仿宋" w:hAnsi="仿宋" w:cs="仿宋" w:hint="eastAsia"/>
            <w:lang w:eastAsia="zh-CN"/>
          </w:rPr>
          <w:t>十五、营销与推广策略</w:t>
        </w:r>
        <w:r>
          <w:tab/>
        </w:r>
        <w:r>
          <w:fldChar w:fldCharType="begin"/>
        </w:r>
        <w:r>
          <w:instrText xml:space="preserve"> PAGEREF _Toc13076 \h </w:instrText>
        </w:r>
        <w:r>
          <w:fldChar w:fldCharType="separate"/>
        </w:r>
        <w:r>
          <w:t>58</w:t>
        </w:r>
        <w:r>
          <w:fldChar w:fldCharType="end"/>
        </w:r>
      </w:hyperlink>
    </w:p>
    <w:p>
      <w:pPr>
        <w:pStyle w:val="TOC2"/>
        <w:tabs>
          <w:tab w:val="right" w:leader="dot" w:pos="8306"/>
        </w:tabs>
      </w:pPr>
      <w:hyperlink w:anchor="_Toc19292" w:history="1">
        <w:r>
          <w:rPr>
            <w:rFonts w:ascii="仿宋" w:eastAsia="仿宋" w:hAnsi="仿宋" w:cs="仿宋" w:hint="eastAsia"/>
            <w:lang w:eastAsia="zh-CN"/>
          </w:rPr>
          <w:t>(一)、产品/服务定位与特点</w:t>
        </w:r>
        <w:r>
          <w:tab/>
        </w:r>
        <w:r>
          <w:fldChar w:fldCharType="begin"/>
        </w:r>
        <w:r>
          <w:instrText xml:space="preserve"> PAGEREF _Toc19292 \h </w:instrText>
        </w:r>
        <w:r>
          <w:fldChar w:fldCharType="separate"/>
        </w:r>
        <w:r>
          <w:t>58</w:t>
        </w:r>
        <w:r>
          <w:fldChar w:fldCharType="end"/>
        </w:r>
      </w:hyperlink>
    </w:p>
    <w:p>
      <w:pPr>
        <w:pStyle w:val="TOC2"/>
        <w:tabs>
          <w:tab w:val="right" w:leader="dot" w:pos="8306"/>
        </w:tabs>
      </w:pPr>
      <w:hyperlink w:anchor="_Toc6272" w:history="1">
        <w:r>
          <w:rPr>
            <w:rFonts w:ascii="仿宋" w:eastAsia="仿宋" w:hAnsi="仿宋" w:cs="仿宋" w:hint="eastAsia"/>
            <w:lang w:eastAsia="zh-CN"/>
          </w:rPr>
          <w:t>(二)、市场定位与竞争分析</w:t>
        </w:r>
        <w:r>
          <w:tab/>
        </w:r>
        <w:r>
          <w:fldChar w:fldCharType="begin"/>
        </w:r>
        <w:r>
          <w:instrText xml:space="preserve"> PAGEREF _Toc6272 \h </w:instrText>
        </w:r>
        <w:r>
          <w:fldChar w:fldCharType="separate"/>
        </w:r>
        <w:r>
          <w:t>59</w:t>
        </w:r>
        <w:r>
          <w:fldChar w:fldCharType="end"/>
        </w:r>
      </w:hyperlink>
    </w:p>
    <w:p>
      <w:pPr>
        <w:pStyle w:val="TOC2"/>
        <w:tabs>
          <w:tab w:val="right" w:leader="dot" w:pos="8306"/>
        </w:tabs>
      </w:pPr>
      <w:hyperlink w:anchor="_Toc29709" w:history="1">
        <w:r>
          <w:rPr>
            <w:rFonts w:ascii="仿宋" w:eastAsia="仿宋" w:hAnsi="仿宋" w:cs="仿宋" w:hint="eastAsia"/>
            <w:lang w:eastAsia="zh-CN"/>
          </w:rPr>
          <w:t>(三)、营销渠道与策略</w:t>
        </w:r>
        <w:r>
          <w:tab/>
        </w:r>
        <w:r>
          <w:fldChar w:fldCharType="begin"/>
        </w:r>
        <w:r>
          <w:instrText xml:space="preserve"> PAGEREF _Toc29709 \h </w:instrText>
        </w:r>
        <w:r>
          <w:fldChar w:fldCharType="separate"/>
        </w:r>
        <w:r>
          <w:t>60</w:t>
        </w:r>
        <w:r>
          <w:fldChar w:fldCharType="end"/>
        </w:r>
      </w:hyperlink>
    </w:p>
    <w:p>
      <w:pPr>
        <w:pStyle w:val="TOC2"/>
        <w:tabs>
          <w:tab w:val="right" w:leader="dot" w:pos="8306"/>
        </w:tabs>
      </w:pPr>
      <w:hyperlink w:anchor="_Toc18855" w:history="1">
        <w:r>
          <w:rPr>
            <w:rFonts w:ascii="仿宋" w:eastAsia="仿宋" w:hAnsi="仿宋" w:cs="仿宋" w:hint="eastAsia"/>
            <w:lang w:eastAsia="zh-CN"/>
          </w:rPr>
          <w:t>(四)、推广与宣传活动</w:t>
        </w:r>
        <w:r>
          <w:tab/>
        </w:r>
        <w:r>
          <w:fldChar w:fldCharType="begin"/>
        </w:r>
        <w:r>
          <w:instrText xml:space="preserve"> PAGEREF _Toc18855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62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315"/>
      <w:r>
        <w:rPr>
          <w:rFonts w:ascii="仿宋" w:eastAsia="仿宋" w:hAnsi="仿宋" w:cs="仿宋" w:hint="eastAsia"/>
          <w:sz w:val="28"/>
          <w:lang w:eastAsia="zh-CN"/>
        </w:rPr>
        <w:t>一、雷达车项目土建工程</w:t>
      </w:r>
      <w:bookmarkEnd w:id="2"/>
    </w:p>
    <w:p>
      <w:pPr>
        <w:pStyle w:val="Heading2"/>
        <w:rPr>
          <w:rFonts w:ascii="仿宋" w:eastAsia="仿宋" w:hAnsi="仿宋" w:cs="仿宋" w:hint="eastAsia"/>
          <w:lang w:eastAsia="zh-CN"/>
        </w:rPr>
      </w:pPr>
      <w:bookmarkStart w:id="3" w:name="_Toc3072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在雷达车项目的建筑工程设计中，我们将秉承一系列重要的设计原则，以确保雷达车项目建筑在功能、美观、可持续性等方面达到最佳效果。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首要原则是确保建筑的功能性得到最大化的发挥。我们将充分理解雷达车项目的实际需求，合理布局各个功能区域，保证建筑在满足业务需求的同时，提供高效的工作环境。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在建筑设计中，我们将综合考虑建设和运营成本。通过精细的经济效益分析，确保设计方案在高效利用资源的同时，对雷达车项目的长期盈利能力有积极的贡献。</w:t>
      </w:r>
    </w:p>
    <w:p>
      <w:pPr>
        <w:pStyle w:val="Heading2"/>
        <w:ind w:firstLine="560" w:firstLineChars="200"/>
        <w:rPr>
          <w:rFonts w:ascii="仿宋" w:eastAsia="仿宋" w:hAnsi="仿宋" w:cs="仿宋" w:hint="eastAsia"/>
          <w:sz w:val="28"/>
          <w:lang w:eastAsia="zh-CN"/>
        </w:rPr>
      </w:pPr>
      <w:bookmarkStart w:id="4" w:name="_Toc79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雷达车项目的土建工程设计中，我们将精准设定设计年限，结合雷达车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雷达车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08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雷达车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雷达车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雷达车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4802"/>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本期工程雷达车项目预计总建筑面积XXX平方米，其中：计容建筑面积XXX平方米，计划建筑工程投资XX万元，占雷达车项目总投资的XX%。</w:t>
      </w:r>
    </w:p>
    <w:p>
      <w:pPr>
        <w:pStyle w:val="Heading1"/>
        <w:ind w:firstLine="560" w:firstLineChars="200"/>
        <w:rPr>
          <w:rFonts w:ascii="仿宋" w:eastAsia="仿宋" w:hAnsi="仿宋" w:cs="仿宋" w:hint="eastAsia"/>
          <w:sz w:val="28"/>
          <w:lang w:eastAsia="zh-CN"/>
        </w:rPr>
      </w:pPr>
      <w:bookmarkStart w:id="7" w:name="_Toc20032"/>
      <w:r>
        <w:rPr>
          <w:rFonts w:ascii="仿宋" w:eastAsia="仿宋" w:hAnsi="仿宋" w:cs="仿宋" w:hint="eastAsia"/>
          <w:sz w:val="28"/>
          <w:lang w:eastAsia="zh-CN"/>
        </w:rPr>
        <w:t>二、雷达车项目文档管理</w:t>
      </w:r>
      <w:bookmarkEnd w:id="7"/>
    </w:p>
    <w:p>
      <w:pPr>
        <w:pStyle w:val="Heading2"/>
        <w:rPr>
          <w:rFonts w:ascii="仿宋" w:eastAsia="仿宋" w:hAnsi="仿宋" w:cs="仿宋" w:hint="eastAsia"/>
          <w:lang w:eastAsia="zh-CN"/>
        </w:rPr>
      </w:pPr>
      <w:bookmarkStart w:id="8" w:name="_Toc20984"/>
      <w:r>
        <w:rPr>
          <w:rFonts w:ascii="仿宋" w:eastAsia="仿宋" w:hAnsi="仿宋" w:cs="仿宋" w:hint="eastAsia"/>
          <w:lang w:eastAsia="zh-CN"/>
        </w:rPr>
        <w:t>(一)、文档编制与审查</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雷达车项目高度重视文档的质量和准确性，以支持雷达车项目的各项活动和决策。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雷达车项目文档的编制始于雷达车项目计划的初期，我们制定了详细的文档编制计划，明确了每个文档的内容、格式和编写责任人。在雷达车项目启动阶段，我们首先编制了雷达车项目章程，明确定义了雷达车项目的目标、范围、风险等关键要素。随后，雷达车项目团队根据计划陆续编制了需求文档、设计文档、测试文档等各类文档，确保雷达车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雷达车项目管理中的重要环节，旨在确保雷达车项目文档符合质量标准和雷达车项目需求。在雷达车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除了内部审查，我们还进行了外部审查，邀请雷达车项目相关利益方和专业领域的专家对文档进行独立审查。这有助于获取更全面、客观的反馈，确保雷达车项目文档不仅符合内部标准，也满足外部需求。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雷达车项目在文档编制与审查方面建立了严格的管理机制，通过规范的流程和多维度的审查，确保雷达车项目文档的质量、准确性和可靠性，为雷达车项目的顺利推进提供了有力支持。</w:t>
      </w:r>
    </w:p>
    <w:p>
      <w:pPr>
        <w:pStyle w:val="Heading2"/>
        <w:ind w:firstLine="560" w:firstLineChars="200"/>
        <w:rPr>
          <w:rFonts w:ascii="仿宋" w:eastAsia="仿宋" w:hAnsi="仿宋" w:cs="仿宋" w:hint="eastAsia"/>
          <w:sz w:val="28"/>
          <w:lang w:eastAsia="zh-CN"/>
        </w:rPr>
      </w:pPr>
      <w:bookmarkStart w:id="9" w:name="_Toc3080"/>
      <w:r>
        <w:rPr>
          <w:rFonts w:ascii="仿宋" w:eastAsia="仿宋" w:hAnsi="仿宋" w:cs="仿宋" w:hint="eastAsia"/>
          <w:sz w:val="28"/>
          <w:lang w:eastAsia="zh-CN"/>
        </w:rPr>
        <w:t>(二)、文档发布与分发</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在雷达车项目中，我们致力于优化文档发布与分发过程，以确保信息的高效传递和团队间协作的顺畅进行。以下是我们采取的关键优化策略：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我们通过多渠道发布文档，包括电子邮件、雷达车项目管理平台、内部网站等，以满足不同团队成员的偏好和需求。多渠道发布确保了信息的全面覆盖。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我们采用了精细的权限控制，确保只有授权人员可以访问敏感信息。这种安全措施保护了雷达车项目文档的机密性，防止了未经授权的信息泄露。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0" w:name="_Toc21533"/>
      <w:r>
        <w:rPr>
          <w:rFonts w:ascii="仿宋" w:eastAsia="仿宋" w:hAnsi="仿宋" w:cs="仿宋" w:hint="eastAsia"/>
          <w:sz w:val="28"/>
          <w:lang w:eastAsia="zh-CN"/>
        </w:rPr>
        <w:t>(三)、文档存档与归档</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文档存档与归档是雷达车项目生命周期中一个至关重要的环节，直接关系到雷达车项目信息的长期保存和历史记录的完整性。在雷达车项目中，我们实施了一系列有效的文档存档与归档管理策略：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1" w:name="_Toc1854"/>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16688"/>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雷达车项目的主要产品是XXXX，预计年产值为XXX万元。这一产品在市场中占据着重要的地位，其广泛的应用范围使得该雷达车项目的市场前景非常广阔。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雷达车项目的xxx产品作为重要的原材料之一，将在多个领域发挥关键作用。其在建筑、交通、能源等方面的广泛应用将为整个产业链提供强大的支持，形成产业协同效应。雷达车项目的年产值XXX万XXX万XXX万万元不仅反映了其在市场上的巨大潜力，更预示着它对国民经济的积极贡献。这种关联度高、涉及面广的产业关系，使得该雷达车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30988"/>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雷达车项目总征地面积为XXXX平方米，相当于约XX.XX亩，其中净用地面积为XXXX平方米，红线范围内相当于约XX.XX亩。这一用地规模充分考虑了雷达车项目的建设需求，保障了雷达车项目在合适的空间内得以充分发展。雷达车项目规划的总建筑面积为XXXX平方米，其中主体工程建设占XXXX平方米，计容建筑面积达XXXX平方米。预计建筑工程的投资将达到XXXX万元，为雷达车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雷达车项目计划购置的设备共计XXXX台（套），设备购置费用为XXXX万元。这一设备购置计划充分考虑到雷达车项目的生产需求和技术要求，确保了雷达车项目在生产运营中具备先进的技术装备和高效的生产能力。设备的合理配置将为雷达车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雷达车项目计划总投资为XXXX万元，预计年实现营业收入为XXXX万元。这一产能规模的设定旨在确保雷达车项目能够在投资与回报之间取得平衡，实现长期可持续的发展。雷达车项目的总投资充分考虑到各个方面的需求，包括用地建设、设备购置等多个环节，以确保雷达车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6718"/>
      <w:r>
        <w:rPr>
          <w:rFonts w:ascii="仿宋" w:eastAsia="仿宋" w:hAnsi="仿宋" w:cs="仿宋" w:hint="eastAsia"/>
          <w:sz w:val="28"/>
          <w:lang w:eastAsia="zh-CN"/>
        </w:rPr>
        <w:t>四、雷达车项目可持续发展</w:t>
      </w:r>
      <w:bookmarkEnd w:id="14"/>
    </w:p>
    <w:p>
      <w:pPr>
        <w:pStyle w:val="Heading2"/>
        <w:rPr>
          <w:rFonts w:ascii="仿宋" w:eastAsia="仿宋" w:hAnsi="仿宋" w:cs="仿宋" w:hint="eastAsia"/>
          <w:lang w:eastAsia="zh-CN"/>
        </w:rPr>
      </w:pPr>
      <w:bookmarkStart w:id="15" w:name="_Toc30264"/>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雷达车项目中，雷达车项目团队着眼于未来，明确了可持续发展的战略方向。制定的具体可持续发展目标包括降低资源使用、采用环保技术、最大化社会效益等。这一步骤不仅有助于雷达车项目在环保和社会责任方面达到最高标准，也为未来提供了明确的指引，确保雷达车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可持续实践的融入雷达车项目管理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雷达车项目管理周期。从雷达车项目规划开始，雷达车项目团队就考虑了环境和社会的因素。在执行阶段，雷达车项目团队积极推动绿色技术的应用，优化资源利用。此外，关注员工的社会责任，通过培训和沟通活动提高员工对可持续发展的认知，使他们能够在日常工作中践行可持续实践。这些举措不仅为雷达车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22234"/>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扎根于雷达车项目的可持续发展理念，我们深信环保与社会责任是雷达车项目成功的关键支柱。在雷达车项目的每一步，我们都致力于通过创新和实践，履行对环境和社会的坚定责任。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雷达车项目团队通过引入先进的环保技术、建立高效的废物处理系统以及推动能源节约措施，积极履行环保责任。定期的环保监测和评估确保雷达车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雷达车项目不仅致力于自身可持续发展，还注重对社会的回馈。通过支持社区雷达车项目、参与慈善事业、提供培训机会等方式，雷达车项目积极履行社会责任。与当地社区建立积极互动，关注员工的工作与生活平衡，以及员工的身心健康，是雷达车项目在社会责任层面的关键举措。这样的实践不仅增强了雷达车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32127"/>
      <w:r>
        <w:rPr>
          <w:rFonts w:ascii="仿宋" w:eastAsia="仿宋" w:hAnsi="仿宋" w:cs="仿宋" w:hint="eastAsia"/>
          <w:sz w:val="28"/>
          <w:lang w:eastAsia="zh-CN"/>
        </w:rPr>
        <w:t>五、雷达车项目建设背景及必要性分析</w:t>
      </w:r>
      <w:bookmarkEnd w:id="17"/>
    </w:p>
    <w:p>
      <w:pPr>
        <w:pStyle w:val="Heading2"/>
        <w:rPr>
          <w:rFonts w:ascii="仿宋" w:eastAsia="仿宋" w:hAnsi="仿宋" w:cs="仿宋" w:hint="eastAsia"/>
          <w:lang w:eastAsia="zh-CN"/>
        </w:rPr>
      </w:pPr>
      <w:bookmarkStart w:id="18" w:name="_Toc7138"/>
      <w:r>
        <w:rPr>
          <w:rFonts w:ascii="仿宋" w:eastAsia="仿宋" w:hAnsi="仿宋" w:cs="仿宋" w:hint="eastAsia"/>
          <w:lang w:eastAsia="zh-CN"/>
        </w:rPr>
        <w:t>(一)、雷达车项目背景分析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雷达车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雷达车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我们的背景分析将深入挖掘当前行业的发展趋势，通过对竞争态势的全面审视，找到雷达车项目在这个潮流中的定位。同时，我们将关注行业内涌现的新兴机遇，以便雷达车项目更好地融入行业发展的潮流中。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雷达车项目提供了强大的发展动力。我们将聚焦于行业内最新的技术发展趋势，包括但不限于人工智能、大数据分析、物联网等领域。通过深度的技术研究，我们将确保雷达车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雷达车项目发展的源泉。我们将投入更多的精力对市场需求进行深入剖析，超越表面的需求，深入挖掘潜在的市场痛点和机遇。通过对市场需求的细致了解，雷达车项目将更有针对性地设计解决方案，满足市场的多样化需求，从而更好地促进雷达车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雷达车项目战略至关重要。我们将对竞争态势进行更为深入的分析，包括但不限于市场份额、产品特点、客户满意度等多个维度。通过深度的竞争分析，雷达车项目将能够更准确地把握市场脉搏，制定具有竞争力的雷达车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雷达车项目的发展具有直接的影响。我们将进行更为全面的法规和政策分析，了解行业发展中的潜在法律风险和合规挑战。通过充分了解和遵守相关法规，雷达车项目将确保在法律框架内合法合规运营，为雷达车项目的稳健发展提供有力支持。</w:t>
      </w:r>
    </w:p>
    <w:p>
      <w:pPr>
        <w:pStyle w:val="Heading2"/>
        <w:ind w:firstLine="560" w:firstLineChars="200"/>
        <w:rPr>
          <w:rFonts w:ascii="仿宋" w:eastAsia="仿宋" w:hAnsi="仿宋" w:cs="仿宋" w:hint="eastAsia"/>
          <w:sz w:val="28"/>
          <w:lang w:eastAsia="zh-CN"/>
        </w:rPr>
      </w:pPr>
      <w:bookmarkStart w:id="19" w:name="_Toc1526"/>
      <w:r>
        <w:rPr>
          <w:rFonts w:ascii="仿宋" w:eastAsia="仿宋" w:hAnsi="仿宋" w:cs="仿宋" w:hint="eastAsia"/>
          <w:sz w:val="28"/>
          <w:lang w:eastAsia="zh-CN"/>
        </w:rPr>
        <w:t>(二)、雷达车项目建设必要性分析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雷达车项目建设的迫切性源于对行业发展趋势的深刻洞察。我们正处于一个行业变革的时代，科技创新、数字化转型成为企业发展的关键动力。雷达车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雷达车项目建设不仅仅是为了跟上潮流，更是为了通过技术创新推动企业的持续发展。通过引入先进的技术和解决方案，雷达车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雷达车项目的建设成为必然选择，通过提高产品质量、拓展服务领域，从而在竞争中获得更多的机会。雷达车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雷达车项目建设的必要性体现在对客户需求更精准的满足。通过雷达车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雷达车项目建设的背后是对企业持续创新的追求。只有通过不断创新，企业才能在竞争中立于不败之地。雷达车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20" w:name="_Toc17268"/>
      <w:r>
        <w:rPr>
          <w:rFonts w:ascii="仿宋" w:eastAsia="仿宋" w:hAnsi="仿宋" w:cs="仿宋" w:hint="eastAsia"/>
          <w:sz w:val="28"/>
          <w:lang w:eastAsia="zh-CN"/>
        </w:rPr>
        <w:t>六、雷达车项目绩效评估</w:t>
      </w:r>
      <w:bookmarkEnd w:id="20"/>
    </w:p>
    <w:p>
      <w:pPr>
        <w:pStyle w:val="Heading2"/>
        <w:rPr>
          <w:rFonts w:ascii="仿宋" w:eastAsia="仿宋" w:hAnsi="仿宋" w:cs="仿宋" w:hint="eastAsia"/>
          <w:lang w:eastAsia="zh-CN"/>
        </w:rPr>
      </w:pPr>
      <w:bookmarkStart w:id="21" w:name="_Toc30071"/>
      <w:r>
        <w:rPr>
          <w:rFonts w:ascii="仿宋" w:eastAsia="仿宋" w:hAnsi="仿宋" w:cs="仿宋" w:hint="eastAsia"/>
          <w:lang w:eastAsia="zh-CN"/>
        </w:rPr>
        <w:t>(一)、绩效评估指标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在雷达车项目中，我们设计了一套全面的绩效评估指标，以确保雷达车项目的可控和成功交付。这些指标跨足雷达车项目目标、成本、进度和质量等多个维度，为我们提供了全面洞察雷达车项目的健康状况。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https://d.book118.com/498053031110006046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雷达车项目规划设计方案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雷达车项目规划设计方案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雷达车项目规划设计方案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雷达车项目规划设计方案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雷达车项目规划设计方案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雷达车项目规划设计方案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雷达车项目规划设计方案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雷达车项目规划设计方案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雷达车项目规划设计方案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雷达车项目规划设计方案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雷达车项目规划设计方案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雷达车项目规划设计方案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雷达车项目规划设计方案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雷达车项目规划设计方案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雷达车项目规划设计方案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雷达车项目规划设计方案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雷达车项目规划设计方案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956CD2"/>
    <w:rsid w:val="73956C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8053031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2024-03-04T12:35:00Z</dcterms:created>
  <dcterms:modified xsi:type="dcterms:W3CDTF">2024-03-04T12:36:08Z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5F66E0BE3FA84FB585AAEA3A81E0B477_11</vt:lpwstr>
  </property>
  <property fmtid="{D5CDD505-2E9C-101B-9397-08002B2CF9AE}" pid="3" name="KSOProductBuildVer">
    <vt:lpwstr>2052-12.1.0.16388</vt:lpwstr>
  </property>
</Properties>
</file>