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催化剂用载体项目构思建设方案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129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_Toc10129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91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_Toc19391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35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_Toc5335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5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_Toc345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4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_Toc27240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5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_Toc20905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46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_Toc27146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58" w:history="1">
        <w:r>
          <w:rPr>
            <w:rFonts w:ascii="仿宋" w:eastAsia="仿宋" w:hAnsi="仿宋" w:cs="仿宋" w:hint="eastAsia"/>
            <w:lang w:eastAsia="zh-CN"/>
          </w:rPr>
          <w:t>二、项目监理与质量保证</w:t>
        </w:r>
        <w:r>
          <w:tab/>
        </w:r>
        <w:r>
          <w:fldChar w:fldCharType="begin"/>
        </w:r>
        <w:r>
          <w:instrText xml:space="preserve"> PAGEREF _Toc22058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31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_Toc21231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19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_Toc13919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35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_Toc26435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66" w:history="1">
        <w:r>
          <w:rPr>
            <w:rFonts w:ascii="仿宋" w:eastAsia="仿宋" w:hAnsi="仿宋" w:cs="仿宋" w:hint="eastAsia"/>
            <w:lang w:eastAsia="zh-CN"/>
          </w:rPr>
          <w:t>三、催化剂用载体项目概论</w:t>
        </w:r>
        <w:r>
          <w:tab/>
        </w:r>
        <w:r>
          <w:fldChar w:fldCharType="begin"/>
        </w:r>
        <w:r>
          <w:instrText xml:space="preserve"> PAGEREF _Toc18866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21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_Toc28421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47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_Toc21847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90" w:history="1">
        <w:r>
          <w:rPr>
            <w:rFonts w:ascii="仿宋" w:eastAsia="仿宋" w:hAnsi="仿宋" w:cs="仿宋" w:hint="eastAsia"/>
            <w:lang w:eastAsia="zh-CN"/>
          </w:rPr>
          <w:t>四、发展规划、产业政策和行业准入分析</w:t>
        </w:r>
        <w:r>
          <w:tab/>
        </w:r>
        <w:r>
          <w:fldChar w:fldCharType="begin"/>
        </w:r>
        <w:r>
          <w:instrText xml:space="preserve"> PAGEREF _Toc10990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29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_Toc11829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53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_Toc32553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7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_Toc1827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62" w:history="1">
        <w:r>
          <w:rPr>
            <w:rFonts w:ascii="仿宋" w:eastAsia="仿宋" w:hAnsi="仿宋" w:cs="仿宋" w:hint="eastAsia"/>
            <w:lang w:eastAsia="zh-CN"/>
          </w:rPr>
          <w:t>五、背景、必要性分析</w:t>
        </w:r>
        <w:r>
          <w:tab/>
        </w:r>
        <w:r>
          <w:fldChar w:fldCharType="begin"/>
        </w:r>
        <w:r>
          <w:instrText xml:space="preserve"> PAGEREF _Toc7462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16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_Toc13816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70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_Toc27870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38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_Toc20038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43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_Toc14643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05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_Toc9905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_Toc84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90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_Toc17990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77" w:history="1">
        <w:r>
          <w:rPr>
            <w:rFonts w:ascii="仿宋" w:eastAsia="仿宋" w:hAnsi="仿宋" w:cs="仿宋" w:hint="eastAsia"/>
            <w:lang w:eastAsia="zh-CN"/>
          </w:rPr>
          <w:t>七、项目实施与管理方案</w:t>
        </w:r>
        <w:r>
          <w:tab/>
        </w:r>
        <w:r>
          <w:fldChar w:fldCharType="begin"/>
        </w:r>
        <w:r>
          <w:instrText xml:space="preserve"> PAGEREF _Toc4177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92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_Toc24892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68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_Toc6468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6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_Toc2306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59" w:history="1">
        <w:r>
          <w:rPr>
            <w:rFonts w:ascii="仿宋" w:eastAsia="仿宋" w:hAnsi="仿宋" w:cs="仿宋" w:hint="eastAsia"/>
            <w:lang w:eastAsia="zh-CN"/>
          </w:rPr>
          <w:t>八、客户关系管理与市场拓展</w:t>
        </w:r>
        <w:r>
          <w:tab/>
        </w:r>
        <w:r>
          <w:fldChar w:fldCharType="begin"/>
        </w:r>
        <w:r>
          <w:instrText xml:space="preserve"> PAGEREF _Toc27059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95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_Toc4495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44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_Toc28444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26" w:history="1">
        <w:r>
          <w:rPr>
            <w:rFonts w:ascii="仿宋" w:eastAsia="仿宋" w:hAnsi="仿宋" w:cs="仿宋" w:hint="eastAsia"/>
            <w:lang w:eastAsia="zh-CN"/>
          </w:rPr>
          <w:t>九、项目质量与标准</w:t>
        </w:r>
        <w:r>
          <w:tab/>
        </w:r>
        <w:r>
          <w:fldChar w:fldCharType="begin"/>
        </w:r>
        <w:r>
          <w:instrText xml:space="preserve"> PAGEREF _Toc32326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60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_Toc9160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96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_Toc6896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60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_Toc7260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45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_Toc18845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37" w:history="1">
        <w:r>
          <w:rPr>
            <w:rFonts w:ascii="仿宋" w:eastAsia="仿宋" w:hAnsi="仿宋" w:cs="仿宋" w:hint="eastAsia"/>
            <w:lang w:eastAsia="zh-CN"/>
          </w:rPr>
          <w:t>十、经济效益与社会效益优化</w:t>
        </w:r>
        <w:r>
          <w:tab/>
        </w:r>
        <w:r>
          <w:fldChar w:fldCharType="begin"/>
        </w:r>
        <w:r>
          <w:instrText xml:space="preserve"> PAGEREF _Toc15037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22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_Toc5222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0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_Toc31040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046" w:history="1">
        <w:r>
          <w:rPr>
            <w:rFonts w:ascii="仿宋" w:eastAsia="仿宋" w:hAnsi="仿宋" w:cs="仿宋" w:hint="eastAsia"/>
            <w:lang w:eastAsia="zh-CN"/>
          </w:rPr>
          <w:t>十一、环境保护与绿色发展</w:t>
        </w:r>
        <w:r>
          <w:tab/>
        </w:r>
        <w:r>
          <w:fldChar w:fldCharType="begin"/>
        </w:r>
        <w:r>
          <w:instrText xml:space="preserve"> PAGEREF _Toc19046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11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_Toc6211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9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_Toc26989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3" w:history="1">
        <w:r>
          <w:rPr>
            <w:rFonts w:ascii="仿宋" w:eastAsia="仿宋" w:hAnsi="仿宋" w:cs="仿宋" w:hint="eastAsia"/>
            <w:lang w:eastAsia="zh-CN"/>
          </w:rPr>
          <w:t>十二、环境保护与治理方案</w:t>
        </w:r>
        <w:r>
          <w:tab/>
        </w:r>
        <w:r>
          <w:fldChar w:fldCharType="begin"/>
        </w:r>
        <w:r>
          <w:instrText xml:space="preserve"> PAGEREF _Toc2463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30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_Toc25130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42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_Toc4242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21" w:history="1">
        <w:r>
          <w:rPr>
            <w:rFonts w:ascii="仿宋" w:eastAsia="仿宋" w:hAnsi="仿宋" w:cs="仿宋" w:hint="eastAsia"/>
            <w:lang w:eastAsia="zh-CN"/>
          </w:rPr>
          <w:t>十三、合作与交流机制建立</w:t>
        </w:r>
        <w:r>
          <w:tab/>
        </w:r>
        <w:r>
          <w:fldChar w:fldCharType="begin"/>
        </w:r>
        <w:r>
          <w:instrText xml:space="preserve"> PAGEREF _Toc29421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1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_Toc531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97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_Toc29997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62" w:history="1">
        <w:r>
          <w:rPr>
            <w:rFonts w:ascii="仿宋" w:eastAsia="仿宋" w:hAnsi="仿宋" w:cs="仿宋" w:hint="eastAsia"/>
            <w:lang w:eastAsia="zh-CN"/>
          </w:rPr>
          <w:t>十四、知识产权管理与保护</w:t>
        </w:r>
        <w:r>
          <w:tab/>
        </w:r>
        <w:r>
          <w:fldChar w:fldCharType="begin"/>
        </w:r>
        <w:r>
          <w:instrText xml:space="preserve"> PAGEREF _Toc12462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77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_Toc7277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30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_Toc10330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51" w:history="1">
        <w:r>
          <w:rPr>
            <w:rFonts w:ascii="仿宋" w:eastAsia="仿宋" w:hAnsi="仿宋" w:cs="仿宋" w:hint="eastAsia"/>
            <w:lang w:eastAsia="zh-CN"/>
          </w:rPr>
          <w:t>十五、产业协同与集群发展</w:t>
        </w:r>
        <w:r>
          <w:tab/>
        </w:r>
        <w:r>
          <w:fldChar w:fldCharType="begin"/>
        </w:r>
        <w:r>
          <w:instrText xml:space="preserve"> PAGEREF _Toc22851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73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_Toc16873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12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_Toc27012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60" w:history="1">
        <w:r>
          <w:rPr>
            <w:rFonts w:ascii="仿宋" w:eastAsia="仿宋" w:hAnsi="仿宋" w:cs="仿宋" w:hint="eastAsia"/>
            <w:lang w:eastAsia="zh-CN"/>
          </w:rPr>
          <w:t>十六、质量管理与控制</w:t>
        </w:r>
        <w:r>
          <w:tab/>
        </w:r>
        <w:r>
          <w:fldChar w:fldCharType="begin"/>
        </w:r>
        <w:r>
          <w:instrText xml:space="preserve"> PAGEREF _Toc4860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57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_Toc9957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97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_Toc9897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61" w:history="1">
        <w:r>
          <w:rPr>
            <w:rFonts w:ascii="仿宋" w:eastAsia="仿宋" w:hAnsi="仿宋" w:cs="仿宋" w:hint="eastAsia"/>
            <w:lang w:eastAsia="zh-CN"/>
          </w:rPr>
          <w:t>十七、成果转化与推广应用</w:t>
        </w:r>
        <w:r>
          <w:tab/>
        </w:r>
        <w:r>
          <w:fldChar w:fldCharType="begin"/>
        </w:r>
        <w:r>
          <w:instrText xml:space="preserve"> PAGEREF _Toc28561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8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_Toc3118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4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_Toc8324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03" w:history="1">
        <w:r>
          <w:rPr>
            <w:rFonts w:ascii="仿宋" w:eastAsia="仿宋" w:hAnsi="仿宋" w:cs="仿宋" w:hint="eastAsia"/>
            <w:lang w:eastAsia="zh-CN"/>
          </w:rPr>
          <w:t>十八、项目施工方案</w:t>
        </w:r>
        <w:r>
          <w:tab/>
        </w:r>
        <w:r>
          <w:fldChar w:fldCharType="begin"/>
        </w:r>
        <w:r>
          <w:instrText xml:space="preserve"> PAGEREF _Toc29803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60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_Toc6060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59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_Toc7159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45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_Toc9245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24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_Toc28424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81" w:history="1">
        <w:r>
          <w:rPr>
            <w:rFonts w:ascii="仿宋" w:eastAsia="仿宋" w:hAnsi="仿宋" w:cs="仿宋" w:hint="eastAsia"/>
            <w:lang w:eastAsia="zh-CN"/>
          </w:rPr>
          <w:t>十九、人力资源管理与开发</w:t>
        </w:r>
        <w:r>
          <w:tab/>
        </w:r>
        <w:r>
          <w:fldChar w:fldCharType="begin"/>
        </w:r>
        <w:r>
          <w:instrText xml:space="preserve"> PAGEREF _Toc15581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45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_Toc32145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10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_Toc23310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129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9391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5335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催化剂用载体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催化剂用载体项目将进行详细的生态影响评估，确保不会对当地的动植物种群和自然栖息地造成负面影响。如果项目地点附近有重要的生物栖息地或生态敏感区，项目将重新考虑建设地点或采取相应的保护措施。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催化剂用载体项目将积极采用可持续材料，如再生塑料和生物降解材料，以减少对环境的影响。项目还将推行废物减量和回收计划，例如通过再利用工业废料或建立回收系统。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催化剂用载体项目还将参与当地的环保活动和计划，如资助当地的环境保护项目或与社区合作进行环保宣传活动。通过这些活动，项目不仅能够提高自身的环境表现，还能在当地社区中树立积极的环保形象。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45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催化剂用载体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催化剂用载体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催化剂用载体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7240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催化剂用载体项目将采用绿色屋顶和生态墙等环境友好型建筑设计，这些设计不仅有助于改善空气质量，还能为城市野生动植物提供栖息地。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催化剂用载体项目将建立高效的废水处理系统，确保所有工业废水在排放前都经过适当处理，达到或超过环保标准。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催化剂用载体项目将致力于使用清洁能源，如太阳能和风能，减少对化石燃料的依赖。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催化剂用载体项目将举办环保教育研讨会，向员工和当地社区普及环保知识，提升对环境保护重要性的认识。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0905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在催化剂用载体项目启动前，将进行一系列深入的地质调查，包括钻探和土壤取样，以深入了解项目区域的地层结构和土壤组成。特别是对于土壤的承载能力和地下水位的深度进行详细评估。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催化剂用载体项目将通过地下水位监测系统定期检测水位变化，以预测和预防由高地下水位可能引起的地基问题。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催化剂用载体项目将进行详尽的水文和地形分析，以识别可能的洪水和泥石流风险区。基于这些分析，项目将设计防洪设施，如提高地基、构建防洪墙和排水沟。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催化剂用载体项目还将考虑建设排水系统，以减少地表水对土壤稳定性的影响。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完成初始的地质风险评估后，催化剂用载体项目将安装长期地质监测设备，如倾斜仪、裂缝计和地下水位计，以持续监测地质条件的变化。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7146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催化剂用载体项目将通过这些措施来适应和尊重特殊环境条件，确保项目的可持续发展，同时减少对环境的负面影响。这不仅有助于保护自然和文化遗产，还能提升项目在社会责任方面的表现和形象。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2058"/>
      <w:r>
        <w:rPr>
          <w:rFonts w:ascii="仿宋" w:eastAsia="仿宋" w:hAnsi="仿宋" w:cs="仿宋" w:hint="eastAsia"/>
          <w:sz w:val="28"/>
          <w:lang w:eastAsia="zh-CN"/>
        </w:rPr>
        <w:t>二、项目监理与质量保证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1231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3919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https://d.book118.com/498063103104006034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催化剂用载体项目构思建设方案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催化剂用载体项目构思建设方案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催化剂用载体项目构思建设方案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催化剂用载体项目构思建设方案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催化剂用载体项目构思建设方案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催化剂用载体项目构思建设方案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催化剂用载体项目构思建设方案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催化剂用载体项目构思建设方案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催化剂用载体项目构思建设方案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催化剂用载体项目构思建设方案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催化剂用载体项目构思建设方案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催化剂用载体项目构思建设方案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C83D7F"/>
    <w:rsid w:val="20C83D7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498063103104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2024-02-06T22:41:00Z</dcterms:created>
  <dcterms:modified xsi:type="dcterms:W3CDTF">2024-02-06T22:41:32Z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8516B909A0AD4893ADACC31042B231A8_11</vt:lpwstr>
  </property>
  <property fmtid="{D5CDD505-2E9C-101B-9397-08002B2CF9AE}" pid="3" name="KSOProductBuildVer">
    <vt:lpwstr>2052-12.1.0.16250</vt:lpwstr>
  </property>
</Properties>
</file>