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 w:history="1">
        <w:r>
          <w:rPr>
            <w:rFonts w:ascii="仿宋" w:eastAsia="仿宋" w:hAnsi="仿宋" w:cs="仿宋" w:hint="eastAsia"/>
            <w:lang w:eastAsia="zh-CN"/>
          </w:rPr>
          <w:t>前言</w:t>
        </w:r>
        <w:r>
          <w:tab/>
        </w:r>
        <w:r>
          <w:fldChar w:fldCharType="begin"/>
        </w:r>
        <w:r>
          <w:instrText xml:space="preserve"> PAGEREF _Toc610 \h </w:instrText>
        </w:r>
        <w:r>
          <w:fldChar w:fldCharType="separate"/>
        </w:r>
        <w:r>
          <w:t>3</w:t>
        </w:r>
        <w:r>
          <w:fldChar w:fldCharType="end"/>
        </w:r>
      </w:hyperlink>
    </w:p>
    <w:p>
      <w:pPr>
        <w:pStyle w:val="TOC1"/>
        <w:tabs>
          <w:tab w:val="right" w:leader="dot" w:pos="8306"/>
        </w:tabs>
      </w:pPr>
      <w:hyperlink w:anchor="_Toc26176" w:history="1">
        <w:r>
          <w:rPr>
            <w:rFonts w:ascii="仿宋" w:eastAsia="仿宋" w:hAnsi="仿宋" w:cs="仿宋" w:hint="eastAsia"/>
            <w:lang w:eastAsia="zh-CN"/>
          </w:rPr>
          <w:t>一、产品规划分析</w:t>
        </w:r>
        <w:r>
          <w:tab/>
        </w:r>
        <w:r>
          <w:fldChar w:fldCharType="begin"/>
        </w:r>
        <w:r>
          <w:instrText xml:space="preserve"> PAGEREF _Toc26176 \h </w:instrText>
        </w:r>
        <w:r>
          <w:fldChar w:fldCharType="separate"/>
        </w:r>
        <w:r>
          <w:t>3</w:t>
        </w:r>
        <w:r>
          <w:fldChar w:fldCharType="end"/>
        </w:r>
      </w:hyperlink>
    </w:p>
    <w:p>
      <w:pPr>
        <w:pStyle w:val="TOC2"/>
        <w:tabs>
          <w:tab w:val="right" w:leader="dot" w:pos="8306"/>
        </w:tabs>
      </w:pPr>
      <w:hyperlink w:anchor="_Toc21988" w:history="1">
        <w:r>
          <w:rPr>
            <w:rFonts w:ascii="仿宋" w:eastAsia="仿宋" w:hAnsi="仿宋" w:cs="仿宋" w:hint="eastAsia"/>
            <w:lang w:eastAsia="zh-CN"/>
          </w:rPr>
          <w:t>(一)、产品规划</w:t>
        </w:r>
        <w:r>
          <w:tab/>
        </w:r>
        <w:r>
          <w:fldChar w:fldCharType="begin"/>
        </w:r>
        <w:r>
          <w:instrText xml:space="preserve"> PAGEREF _Toc21988 \h </w:instrText>
        </w:r>
        <w:r>
          <w:fldChar w:fldCharType="separate"/>
        </w:r>
        <w:r>
          <w:t>3</w:t>
        </w:r>
        <w:r>
          <w:fldChar w:fldCharType="end"/>
        </w:r>
      </w:hyperlink>
    </w:p>
    <w:p>
      <w:pPr>
        <w:pStyle w:val="TOC2"/>
        <w:tabs>
          <w:tab w:val="right" w:leader="dot" w:pos="8306"/>
        </w:tabs>
      </w:pPr>
      <w:hyperlink w:anchor="_Toc6195" w:history="1">
        <w:r>
          <w:rPr>
            <w:rFonts w:ascii="仿宋" w:eastAsia="仿宋" w:hAnsi="仿宋" w:cs="仿宋" w:hint="eastAsia"/>
            <w:lang w:eastAsia="zh-CN"/>
          </w:rPr>
          <w:t>(二)、建设规模</w:t>
        </w:r>
        <w:r>
          <w:tab/>
        </w:r>
        <w:r>
          <w:fldChar w:fldCharType="begin"/>
        </w:r>
        <w:r>
          <w:instrText xml:space="preserve"> PAGEREF _Toc6195 \h </w:instrText>
        </w:r>
        <w:r>
          <w:fldChar w:fldCharType="separate"/>
        </w:r>
        <w:r>
          <w:t>4</w:t>
        </w:r>
        <w:r>
          <w:fldChar w:fldCharType="end"/>
        </w:r>
      </w:hyperlink>
    </w:p>
    <w:p>
      <w:pPr>
        <w:pStyle w:val="TOC1"/>
        <w:tabs>
          <w:tab w:val="right" w:leader="dot" w:pos="8306"/>
        </w:tabs>
      </w:pPr>
      <w:hyperlink w:anchor="_Toc13505" w:history="1">
        <w:r>
          <w:rPr>
            <w:rFonts w:ascii="仿宋" w:eastAsia="仿宋" w:hAnsi="仿宋" w:cs="仿宋" w:hint="eastAsia"/>
            <w:lang w:eastAsia="zh-CN"/>
          </w:rPr>
          <w:t>二、磺胺类药物项目建设单位说明</w:t>
        </w:r>
        <w:r>
          <w:tab/>
        </w:r>
        <w:r>
          <w:fldChar w:fldCharType="begin"/>
        </w:r>
        <w:r>
          <w:instrText xml:space="preserve"> PAGEREF _Toc13505 \h </w:instrText>
        </w:r>
        <w:r>
          <w:fldChar w:fldCharType="separate"/>
        </w:r>
        <w:r>
          <w:t>5</w:t>
        </w:r>
        <w:r>
          <w:fldChar w:fldCharType="end"/>
        </w:r>
      </w:hyperlink>
    </w:p>
    <w:p>
      <w:pPr>
        <w:pStyle w:val="TOC2"/>
        <w:tabs>
          <w:tab w:val="right" w:leader="dot" w:pos="8306"/>
        </w:tabs>
      </w:pPr>
      <w:hyperlink w:anchor="_Toc12054" w:history="1">
        <w:r>
          <w:rPr>
            <w:rFonts w:ascii="仿宋" w:eastAsia="仿宋" w:hAnsi="仿宋" w:cs="仿宋" w:hint="eastAsia"/>
            <w:lang w:eastAsia="zh-CN"/>
          </w:rPr>
          <w:t>(一)、磺胺类药物项目承办单位基本情况</w:t>
        </w:r>
        <w:r>
          <w:tab/>
        </w:r>
        <w:r>
          <w:fldChar w:fldCharType="begin"/>
        </w:r>
        <w:r>
          <w:instrText xml:space="preserve"> PAGEREF _Toc12054 \h </w:instrText>
        </w:r>
        <w:r>
          <w:fldChar w:fldCharType="separate"/>
        </w:r>
        <w:r>
          <w:t>5</w:t>
        </w:r>
        <w:r>
          <w:fldChar w:fldCharType="end"/>
        </w:r>
      </w:hyperlink>
    </w:p>
    <w:p>
      <w:pPr>
        <w:pStyle w:val="TOC2"/>
        <w:tabs>
          <w:tab w:val="right" w:leader="dot" w:pos="8306"/>
        </w:tabs>
      </w:pPr>
      <w:hyperlink w:anchor="_Toc8401" w:history="1">
        <w:r>
          <w:rPr>
            <w:rFonts w:ascii="仿宋" w:eastAsia="仿宋" w:hAnsi="仿宋" w:cs="仿宋" w:hint="eastAsia"/>
            <w:lang w:eastAsia="zh-CN"/>
          </w:rPr>
          <w:t>(二)、公司经济效益分析</w:t>
        </w:r>
        <w:r>
          <w:tab/>
        </w:r>
        <w:r>
          <w:fldChar w:fldCharType="begin"/>
        </w:r>
        <w:r>
          <w:instrText xml:space="preserve"> PAGEREF _Toc8401 \h </w:instrText>
        </w:r>
        <w:r>
          <w:fldChar w:fldCharType="separate"/>
        </w:r>
        <w:r>
          <w:t>5</w:t>
        </w:r>
        <w:r>
          <w:fldChar w:fldCharType="end"/>
        </w:r>
      </w:hyperlink>
    </w:p>
    <w:p>
      <w:pPr>
        <w:pStyle w:val="TOC1"/>
        <w:tabs>
          <w:tab w:val="right" w:leader="dot" w:pos="8306"/>
        </w:tabs>
      </w:pPr>
      <w:hyperlink w:anchor="_Toc30558" w:history="1">
        <w:r>
          <w:rPr>
            <w:rFonts w:ascii="仿宋" w:eastAsia="仿宋" w:hAnsi="仿宋" w:cs="仿宋" w:hint="eastAsia"/>
            <w:lang w:eastAsia="zh-CN"/>
          </w:rPr>
          <w:t>三、市场分析、调研</w:t>
        </w:r>
        <w:r>
          <w:tab/>
        </w:r>
        <w:r>
          <w:fldChar w:fldCharType="begin"/>
        </w:r>
        <w:r>
          <w:instrText xml:space="preserve"> PAGEREF _Toc30558 \h </w:instrText>
        </w:r>
        <w:r>
          <w:fldChar w:fldCharType="separate"/>
        </w:r>
        <w:r>
          <w:t>6</w:t>
        </w:r>
        <w:r>
          <w:fldChar w:fldCharType="end"/>
        </w:r>
      </w:hyperlink>
    </w:p>
    <w:p>
      <w:pPr>
        <w:pStyle w:val="TOC2"/>
        <w:tabs>
          <w:tab w:val="right" w:leader="dot" w:pos="8306"/>
        </w:tabs>
      </w:pPr>
      <w:hyperlink w:anchor="_Toc18087" w:history="1">
        <w:r>
          <w:rPr>
            <w:rFonts w:ascii="仿宋" w:eastAsia="仿宋" w:hAnsi="仿宋" w:cs="仿宋" w:hint="eastAsia"/>
            <w:lang w:eastAsia="zh-CN"/>
          </w:rPr>
          <w:t>(一)、磺胺类药物行业分析</w:t>
        </w:r>
        <w:r>
          <w:tab/>
        </w:r>
        <w:r>
          <w:fldChar w:fldCharType="begin"/>
        </w:r>
        <w:r>
          <w:instrText xml:space="preserve"> PAGEREF _Toc18087 \h </w:instrText>
        </w:r>
        <w:r>
          <w:fldChar w:fldCharType="separate"/>
        </w:r>
        <w:r>
          <w:t>6</w:t>
        </w:r>
        <w:r>
          <w:fldChar w:fldCharType="end"/>
        </w:r>
      </w:hyperlink>
    </w:p>
    <w:p>
      <w:pPr>
        <w:pStyle w:val="TOC2"/>
        <w:tabs>
          <w:tab w:val="right" w:leader="dot" w:pos="8306"/>
        </w:tabs>
      </w:pPr>
      <w:hyperlink w:anchor="_Toc7532" w:history="1">
        <w:r>
          <w:rPr>
            <w:rFonts w:ascii="仿宋" w:eastAsia="仿宋" w:hAnsi="仿宋" w:cs="仿宋" w:hint="eastAsia"/>
            <w:lang w:eastAsia="zh-CN"/>
          </w:rPr>
          <w:t>(二)、磺胺类药物市场分析预测</w:t>
        </w:r>
        <w:r>
          <w:tab/>
        </w:r>
        <w:r>
          <w:fldChar w:fldCharType="begin"/>
        </w:r>
        <w:r>
          <w:instrText xml:space="preserve"> PAGEREF _Toc7532 \h </w:instrText>
        </w:r>
        <w:r>
          <w:fldChar w:fldCharType="separate"/>
        </w:r>
        <w:r>
          <w:t>7</w:t>
        </w:r>
        <w:r>
          <w:fldChar w:fldCharType="end"/>
        </w:r>
      </w:hyperlink>
    </w:p>
    <w:p>
      <w:pPr>
        <w:pStyle w:val="TOC1"/>
        <w:tabs>
          <w:tab w:val="right" w:leader="dot" w:pos="8306"/>
        </w:tabs>
      </w:pPr>
      <w:hyperlink w:anchor="_Toc21234" w:history="1">
        <w:r>
          <w:rPr>
            <w:rFonts w:ascii="仿宋" w:eastAsia="仿宋" w:hAnsi="仿宋" w:cs="仿宋" w:hint="eastAsia"/>
            <w:lang w:eastAsia="zh-CN"/>
          </w:rPr>
          <w:t>四、磺胺类药物项目可持续发展</w:t>
        </w:r>
        <w:r>
          <w:tab/>
        </w:r>
        <w:r>
          <w:fldChar w:fldCharType="begin"/>
        </w:r>
        <w:r>
          <w:instrText xml:space="preserve"> PAGEREF _Toc21234 \h </w:instrText>
        </w:r>
        <w:r>
          <w:fldChar w:fldCharType="separate"/>
        </w:r>
        <w:r>
          <w:t>8</w:t>
        </w:r>
        <w:r>
          <w:fldChar w:fldCharType="end"/>
        </w:r>
      </w:hyperlink>
    </w:p>
    <w:p>
      <w:pPr>
        <w:pStyle w:val="TOC2"/>
        <w:tabs>
          <w:tab w:val="right" w:leader="dot" w:pos="8306"/>
        </w:tabs>
      </w:pPr>
      <w:hyperlink w:anchor="_Toc11727" w:history="1">
        <w:r>
          <w:rPr>
            <w:rFonts w:ascii="仿宋" w:eastAsia="仿宋" w:hAnsi="仿宋" w:cs="仿宋" w:hint="eastAsia"/>
            <w:lang w:eastAsia="zh-CN"/>
          </w:rPr>
          <w:t>(一)、可持续战略与实践</w:t>
        </w:r>
        <w:r>
          <w:tab/>
        </w:r>
        <w:r>
          <w:fldChar w:fldCharType="begin"/>
        </w:r>
        <w:r>
          <w:instrText xml:space="preserve"> PAGEREF _Toc11727 \h </w:instrText>
        </w:r>
        <w:r>
          <w:fldChar w:fldCharType="separate"/>
        </w:r>
        <w:r>
          <w:t>8</w:t>
        </w:r>
        <w:r>
          <w:fldChar w:fldCharType="end"/>
        </w:r>
      </w:hyperlink>
    </w:p>
    <w:p>
      <w:pPr>
        <w:pStyle w:val="TOC2"/>
        <w:tabs>
          <w:tab w:val="right" w:leader="dot" w:pos="8306"/>
        </w:tabs>
      </w:pPr>
      <w:hyperlink w:anchor="_Toc28697" w:history="1">
        <w:r>
          <w:rPr>
            <w:rFonts w:ascii="仿宋" w:eastAsia="仿宋" w:hAnsi="仿宋" w:cs="仿宋" w:hint="eastAsia"/>
            <w:lang w:eastAsia="zh-CN"/>
          </w:rPr>
          <w:t>(二)、环保与社会责任</w:t>
        </w:r>
        <w:r>
          <w:tab/>
        </w:r>
        <w:r>
          <w:fldChar w:fldCharType="begin"/>
        </w:r>
        <w:r>
          <w:instrText xml:space="preserve"> PAGEREF _Toc28697 \h </w:instrText>
        </w:r>
        <w:r>
          <w:fldChar w:fldCharType="separate"/>
        </w:r>
        <w:r>
          <w:t>9</w:t>
        </w:r>
        <w:r>
          <w:fldChar w:fldCharType="end"/>
        </w:r>
      </w:hyperlink>
    </w:p>
    <w:p>
      <w:pPr>
        <w:pStyle w:val="TOC1"/>
        <w:tabs>
          <w:tab w:val="right" w:leader="dot" w:pos="8306"/>
        </w:tabs>
      </w:pPr>
      <w:hyperlink w:anchor="_Toc8456" w:history="1">
        <w:r>
          <w:rPr>
            <w:rFonts w:ascii="仿宋" w:eastAsia="仿宋" w:hAnsi="仿宋" w:cs="仿宋" w:hint="eastAsia"/>
            <w:lang w:eastAsia="zh-CN"/>
          </w:rPr>
          <w:t>五、磺胺类药物项目文档管理</w:t>
        </w:r>
        <w:r>
          <w:tab/>
        </w:r>
        <w:r>
          <w:fldChar w:fldCharType="begin"/>
        </w:r>
        <w:r>
          <w:instrText xml:space="preserve"> PAGEREF _Toc8456 \h </w:instrText>
        </w:r>
        <w:r>
          <w:fldChar w:fldCharType="separate"/>
        </w:r>
        <w:r>
          <w:t>10</w:t>
        </w:r>
        <w:r>
          <w:fldChar w:fldCharType="end"/>
        </w:r>
      </w:hyperlink>
    </w:p>
    <w:p>
      <w:pPr>
        <w:pStyle w:val="TOC2"/>
        <w:tabs>
          <w:tab w:val="right" w:leader="dot" w:pos="8306"/>
        </w:tabs>
      </w:pPr>
      <w:hyperlink w:anchor="_Toc5512" w:history="1">
        <w:r>
          <w:rPr>
            <w:rFonts w:ascii="仿宋" w:eastAsia="仿宋" w:hAnsi="仿宋" w:cs="仿宋" w:hint="eastAsia"/>
            <w:lang w:eastAsia="zh-CN"/>
          </w:rPr>
          <w:t>(一)、文档编制与审查</w:t>
        </w:r>
        <w:r>
          <w:tab/>
        </w:r>
        <w:r>
          <w:fldChar w:fldCharType="begin"/>
        </w:r>
        <w:r>
          <w:instrText xml:space="preserve"> PAGEREF _Toc5512 \h </w:instrText>
        </w:r>
        <w:r>
          <w:fldChar w:fldCharType="separate"/>
        </w:r>
        <w:r>
          <w:t>10</w:t>
        </w:r>
        <w:r>
          <w:fldChar w:fldCharType="end"/>
        </w:r>
      </w:hyperlink>
    </w:p>
    <w:p>
      <w:pPr>
        <w:pStyle w:val="TOC2"/>
        <w:tabs>
          <w:tab w:val="right" w:leader="dot" w:pos="8306"/>
        </w:tabs>
      </w:pPr>
      <w:hyperlink w:anchor="_Toc5650" w:history="1">
        <w:r>
          <w:rPr>
            <w:rFonts w:ascii="仿宋" w:eastAsia="仿宋" w:hAnsi="仿宋" w:cs="仿宋" w:hint="eastAsia"/>
            <w:lang w:eastAsia="zh-CN"/>
          </w:rPr>
          <w:t>(二)、文档发布与分发</w:t>
        </w:r>
        <w:r>
          <w:tab/>
        </w:r>
        <w:r>
          <w:fldChar w:fldCharType="begin"/>
        </w:r>
        <w:r>
          <w:instrText xml:space="preserve"> PAGEREF _Toc5650 \h </w:instrText>
        </w:r>
        <w:r>
          <w:fldChar w:fldCharType="separate"/>
        </w:r>
        <w:r>
          <w:t>11</w:t>
        </w:r>
        <w:r>
          <w:fldChar w:fldCharType="end"/>
        </w:r>
      </w:hyperlink>
    </w:p>
    <w:p>
      <w:pPr>
        <w:pStyle w:val="TOC2"/>
        <w:tabs>
          <w:tab w:val="right" w:leader="dot" w:pos="8306"/>
        </w:tabs>
      </w:pPr>
      <w:hyperlink w:anchor="_Toc24195" w:history="1">
        <w:r>
          <w:rPr>
            <w:rFonts w:ascii="仿宋" w:eastAsia="仿宋" w:hAnsi="仿宋" w:cs="仿宋" w:hint="eastAsia"/>
            <w:lang w:eastAsia="zh-CN"/>
          </w:rPr>
          <w:t>(三)、文档存档与归档</w:t>
        </w:r>
        <w:r>
          <w:tab/>
        </w:r>
        <w:r>
          <w:fldChar w:fldCharType="begin"/>
        </w:r>
        <w:r>
          <w:instrText xml:space="preserve"> PAGEREF _Toc24195 \h </w:instrText>
        </w:r>
        <w:r>
          <w:fldChar w:fldCharType="separate"/>
        </w:r>
        <w:r>
          <w:t>12</w:t>
        </w:r>
        <w:r>
          <w:fldChar w:fldCharType="end"/>
        </w:r>
      </w:hyperlink>
    </w:p>
    <w:p>
      <w:pPr>
        <w:pStyle w:val="TOC1"/>
        <w:tabs>
          <w:tab w:val="right" w:leader="dot" w:pos="8306"/>
        </w:tabs>
      </w:pPr>
      <w:hyperlink w:anchor="_Toc14965" w:history="1">
        <w:r>
          <w:rPr>
            <w:rFonts w:ascii="仿宋" w:eastAsia="仿宋" w:hAnsi="仿宋" w:cs="仿宋" w:hint="eastAsia"/>
            <w:lang w:eastAsia="zh-CN"/>
          </w:rPr>
          <w:t>六、磺胺类药物项目绩效评估</w:t>
        </w:r>
        <w:r>
          <w:tab/>
        </w:r>
        <w:r>
          <w:fldChar w:fldCharType="begin"/>
        </w:r>
        <w:r>
          <w:instrText xml:space="preserve"> PAGEREF _Toc14965 \h </w:instrText>
        </w:r>
        <w:r>
          <w:fldChar w:fldCharType="separate"/>
        </w:r>
        <w:r>
          <w:t>13</w:t>
        </w:r>
        <w:r>
          <w:fldChar w:fldCharType="end"/>
        </w:r>
      </w:hyperlink>
    </w:p>
    <w:p>
      <w:pPr>
        <w:pStyle w:val="TOC2"/>
        <w:tabs>
          <w:tab w:val="right" w:leader="dot" w:pos="8306"/>
        </w:tabs>
      </w:pPr>
      <w:hyperlink w:anchor="_Toc3199" w:history="1">
        <w:r>
          <w:rPr>
            <w:rFonts w:ascii="仿宋" w:eastAsia="仿宋" w:hAnsi="仿宋" w:cs="仿宋" w:hint="eastAsia"/>
            <w:lang w:eastAsia="zh-CN"/>
          </w:rPr>
          <w:t>(一)、绩效评估指标</w:t>
        </w:r>
        <w:r>
          <w:tab/>
        </w:r>
        <w:r>
          <w:fldChar w:fldCharType="begin"/>
        </w:r>
        <w:r>
          <w:instrText xml:space="preserve"> PAGEREF _Toc3199 \h </w:instrText>
        </w:r>
        <w:r>
          <w:fldChar w:fldCharType="separate"/>
        </w:r>
        <w:r>
          <w:t>13</w:t>
        </w:r>
        <w:r>
          <w:fldChar w:fldCharType="end"/>
        </w:r>
      </w:hyperlink>
    </w:p>
    <w:p>
      <w:pPr>
        <w:pStyle w:val="TOC2"/>
        <w:tabs>
          <w:tab w:val="right" w:leader="dot" w:pos="8306"/>
        </w:tabs>
      </w:pPr>
      <w:hyperlink w:anchor="_Toc5043" w:history="1">
        <w:r>
          <w:rPr>
            <w:rFonts w:ascii="仿宋" w:eastAsia="仿宋" w:hAnsi="仿宋" w:cs="仿宋" w:hint="eastAsia"/>
            <w:lang w:eastAsia="zh-CN"/>
          </w:rPr>
          <w:t>(二)、绩效评估方法</w:t>
        </w:r>
        <w:r>
          <w:tab/>
        </w:r>
        <w:r>
          <w:fldChar w:fldCharType="begin"/>
        </w:r>
        <w:r>
          <w:instrText xml:space="preserve"> PAGEREF _Toc5043 \h </w:instrText>
        </w:r>
        <w:r>
          <w:fldChar w:fldCharType="separate"/>
        </w:r>
        <w:r>
          <w:t>14</w:t>
        </w:r>
        <w:r>
          <w:fldChar w:fldCharType="end"/>
        </w:r>
      </w:hyperlink>
    </w:p>
    <w:p>
      <w:pPr>
        <w:pStyle w:val="TOC2"/>
        <w:tabs>
          <w:tab w:val="right" w:leader="dot" w:pos="8306"/>
        </w:tabs>
      </w:pPr>
      <w:hyperlink w:anchor="_Toc14669" w:history="1">
        <w:r>
          <w:rPr>
            <w:rFonts w:ascii="仿宋" w:eastAsia="仿宋" w:hAnsi="仿宋" w:cs="仿宋" w:hint="eastAsia"/>
            <w:lang w:eastAsia="zh-CN"/>
          </w:rPr>
          <w:t>(三)、绩效评估周期</w:t>
        </w:r>
        <w:r>
          <w:tab/>
        </w:r>
        <w:r>
          <w:fldChar w:fldCharType="begin"/>
        </w:r>
        <w:r>
          <w:instrText xml:space="preserve"> PAGEREF _Toc14669 \h </w:instrText>
        </w:r>
        <w:r>
          <w:fldChar w:fldCharType="separate"/>
        </w:r>
        <w:r>
          <w:t>15</w:t>
        </w:r>
        <w:r>
          <w:fldChar w:fldCharType="end"/>
        </w:r>
      </w:hyperlink>
    </w:p>
    <w:p>
      <w:pPr>
        <w:pStyle w:val="TOC1"/>
        <w:tabs>
          <w:tab w:val="right" w:leader="dot" w:pos="8306"/>
        </w:tabs>
      </w:pPr>
      <w:hyperlink w:anchor="_Toc15691" w:history="1">
        <w:r>
          <w:rPr>
            <w:rFonts w:ascii="仿宋" w:eastAsia="仿宋" w:hAnsi="仿宋" w:cs="仿宋" w:hint="eastAsia"/>
            <w:lang w:eastAsia="zh-CN"/>
          </w:rPr>
          <w:t>七、磺胺类药物项目创新与研发</w:t>
        </w:r>
        <w:r>
          <w:tab/>
        </w:r>
        <w:r>
          <w:fldChar w:fldCharType="begin"/>
        </w:r>
        <w:r>
          <w:instrText xml:space="preserve"> PAGEREF _Toc15691 \h </w:instrText>
        </w:r>
        <w:r>
          <w:fldChar w:fldCharType="separate"/>
        </w:r>
        <w:r>
          <w:t>16</w:t>
        </w:r>
        <w:r>
          <w:fldChar w:fldCharType="end"/>
        </w:r>
      </w:hyperlink>
    </w:p>
    <w:p>
      <w:pPr>
        <w:pStyle w:val="TOC2"/>
        <w:tabs>
          <w:tab w:val="right" w:leader="dot" w:pos="8306"/>
        </w:tabs>
      </w:pPr>
      <w:hyperlink w:anchor="_Toc8096" w:history="1">
        <w:r>
          <w:rPr>
            <w:rFonts w:ascii="仿宋" w:eastAsia="仿宋" w:hAnsi="仿宋" w:cs="仿宋" w:hint="eastAsia"/>
            <w:lang w:eastAsia="zh-CN"/>
          </w:rPr>
          <w:t>(一)、创新策略与方向</w:t>
        </w:r>
        <w:r>
          <w:tab/>
        </w:r>
        <w:r>
          <w:fldChar w:fldCharType="begin"/>
        </w:r>
        <w:r>
          <w:instrText xml:space="preserve"> PAGEREF _Toc8096 \h </w:instrText>
        </w:r>
        <w:r>
          <w:fldChar w:fldCharType="separate"/>
        </w:r>
        <w:r>
          <w:t>16</w:t>
        </w:r>
        <w:r>
          <w:fldChar w:fldCharType="end"/>
        </w:r>
      </w:hyperlink>
    </w:p>
    <w:p>
      <w:pPr>
        <w:pStyle w:val="TOC2"/>
        <w:tabs>
          <w:tab w:val="right" w:leader="dot" w:pos="8306"/>
        </w:tabs>
      </w:pPr>
      <w:hyperlink w:anchor="_Toc1958" w:history="1">
        <w:r>
          <w:rPr>
            <w:rFonts w:ascii="仿宋" w:eastAsia="仿宋" w:hAnsi="仿宋" w:cs="仿宋" w:hint="eastAsia"/>
            <w:lang w:eastAsia="zh-CN"/>
          </w:rPr>
          <w:t>(二)、研发规划与投入</w:t>
        </w:r>
        <w:r>
          <w:tab/>
        </w:r>
        <w:r>
          <w:fldChar w:fldCharType="begin"/>
        </w:r>
        <w:r>
          <w:instrText xml:space="preserve"> PAGEREF _Toc1958 \h </w:instrText>
        </w:r>
        <w:r>
          <w:fldChar w:fldCharType="separate"/>
        </w:r>
        <w:r>
          <w:t>18</w:t>
        </w:r>
        <w:r>
          <w:fldChar w:fldCharType="end"/>
        </w:r>
      </w:hyperlink>
    </w:p>
    <w:p>
      <w:pPr>
        <w:pStyle w:val="TOC1"/>
        <w:tabs>
          <w:tab w:val="right" w:leader="dot" w:pos="8306"/>
        </w:tabs>
      </w:pPr>
      <w:hyperlink w:anchor="_Toc21680" w:history="1">
        <w:r>
          <w:rPr>
            <w:rFonts w:ascii="仿宋" w:eastAsia="仿宋" w:hAnsi="仿宋" w:cs="仿宋" w:hint="eastAsia"/>
            <w:lang w:eastAsia="zh-CN"/>
          </w:rPr>
          <w:t>八、磺胺类药物项目计划安排</w:t>
        </w:r>
        <w:r>
          <w:tab/>
        </w:r>
        <w:r>
          <w:fldChar w:fldCharType="begin"/>
        </w:r>
        <w:r>
          <w:instrText xml:space="preserve"> PAGEREF _Toc21680 \h </w:instrText>
        </w:r>
        <w:r>
          <w:fldChar w:fldCharType="separate"/>
        </w:r>
        <w:r>
          <w:t>19</w:t>
        </w:r>
        <w:r>
          <w:fldChar w:fldCharType="end"/>
        </w:r>
      </w:hyperlink>
    </w:p>
    <w:p>
      <w:pPr>
        <w:pStyle w:val="TOC2"/>
        <w:tabs>
          <w:tab w:val="right" w:leader="dot" w:pos="8306"/>
        </w:tabs>
      </w:pPr>
      <w:hyperlink w:anchor="_Toc1968" w:history="1">
        <w:r>
          <w:rPr>
            <w:rFonts w:ascii="仿宋" w:eastAsia="仿宋" w:hAnsi="仿宋" w:cs="仿宋" w:hint="eastAsia"/>
            <w:lang w:eastAsia="zh-CN"/>
          </w:rPr>
          <w:t>(一)、建设周期</w:t>
        </w:r>
        <w:r>
          <w:tab/>
        </w:r>
        <w:r>
          <w:fldChar w:fldCharType="begin"/>
        </w:r>
        <w:r>
          <w:instrText xml:space="preserve"> PAGEREF _Toc1968 \h </w:instrText>
        </w:r>
        <w:r>
          <w:fldChar w:fldCharType="separate"/>
        </w:r>
        <w:r>
          <w:t>19</w:t>
        </w:r>
        <w:r>
          <w:fldChar w:fldCharType="end"/>
        </w:r>
      </w:hyperlink>
    </w:p>
    <w:p>
      <w:pPr>
        <w:pStyle w:val="TOC2"/>
        <w:tabs>
          <w:tab w:val="right" w:leader="dot" w:pos="8306"/>
        </w:tabs>
      </w:pPr>
      <w:hyperlink w:anchor="_Toc25608" w:history="1">
        <w:r>
          <w:rPr>
            <w:rFonts w:ascii="仿宋" w:eastAsia="仿宋" w:hAnsi="仿宋" w:cs="仿宋" w:hint="eastAsia"/>
            <w:lang w:eastAsia="zh-CN"/>
          </w:rPr>
          <w:t>(二)、建设进度</w:t>
        </w:r>
        <w:r>
          <w:tab/>
        </w:r>
        <w:r>
          <w:fldChar w:fldCharType="begin"/>
        </w:r>
        <w:r>
          <w:instrText xml:space="preserve"> PAGEREF _Toc25608 \h </w:instrText>
        </w:r>
        <w:r>
          <w:fldChar w:fldCharType="separate"/>
        </w:r>
        <w:r>
          <w:t>20</w:t>
        </w:r>
        <w:r>
          <w:fldChar w:fldCharType="end"/>
        </w:r>
      </w:hyperlink>
    </w:p>
    <w:p>
      <w:pPr>
        <w:pStyle w:val="TOC2"/>
        <w:tabs>
          <w:tab w:val="right" w:leader="dot" w:pos="8306"/>
        </w:tabs>
      </w:pPr>
      <w:hyperlink w:anchor="_Toc25574" w:history="1">
        <w:r>
          <w:rPr>
            <w:rFonts w:ascii="仿宋" w:eastAsia="仿宋" w:hAnsi="仿宋" w:cs="仿宋" w:hint="eastAsia"/>
            <w:lang w:eastAsia="zh-CN"/>
          </w:rPr>
          <w:t>(三)、进度安排注意事项</w:t>
        </w:r>
        <w:r>
          <w:tab/>
        </w:r>
        <w:r>
          <w:fldChar w:fldCharType="begin"/>
        </w:r>
        <w:r>
          <w:instrText xml:space="preserve"> PAGEREF _Toc25574 \h </w:instrText>
        </w:r>
        <w:r>
          <w:fldChar w:fldCharType="separate"/>
        </w:r>
        <w:r>
          <w:t>21</w:t>
        </w:r>
        <w:r>
          <w:fldChar w:fldCharType="end"/>
        </w:r>
      </w:hyperlink>
    </w:p>
    <w:p>
      <w:pPr>
        <w:pStyle w:val="TOC2"/>
        <w:tabs>
          <w:tab w:val="right" w:leader="dot" w:pos="8306"/>
        </w:tabs>
      </w:pPr>
      <w:hyperlink w:anchor="_Toc1736" w:history="1">
        <w:r>
          <w:rPr>
            <w:rFonts w:ascii="仿宋" w:eastAsia="仿宋" w:hAnsi="仿宋" w:cs="仿宋" w:hint="eastAsia"/>
            <w:lang w:eastAsia="zh-CN"/>
          </w:rPr>
          <w:t>(四)、人力资源配置</w:t>
        </w:r>
        <w:r>
          <w:tab/>
        </w:r>
        <w:r>
          <w:fldChar w:fldCharType="begin"/>
        </w:r>
        <w:r>
          <w:instrText xml:space="preserve"> PAGEREF _Toc1736 \h </w:instrText>
        </w:r>
        <w:r>
          <w:fldChar w:fldCharType="separate"/>
        </w:r>
        <w:r>
          <w:t>23</w:t>
        </w:r>
        <w:r>
          <w:fldChar w:fldCharType="end"/>
        </w:r>
      </w:hyperlink>
    </w:p>
    <w:p>
      <w:pPr>
        <w:pStyle w:val="TOC1"/>
        <w:tabs>
          <w:tab w:val="right" w:leader="dot" w:pos="8306"/>
        </w:tabs>
      </w:pPr>
      <w:hyperlink w:anchor="_Toc21279" w:history="1">
        <w:r>
          <w:rPr>
            <w:rFonts w:ascii="仿宋" w:eastAsia="仿宋" w:hAnsi="仿宋" w:cs="仿宋" w:hint="eastAsia"/>
            <w:lang w:eastAsia="zh-CN"/>
          </w:rPr>
          <w:t>九、磺胺类药物项目经营效益</w:t>
        </w:r>
        <w:r>
          <w:tab/>
        </w:r>
        <w:r>
          <w:fldChar w:fldCharType="begin"/>
        </w:r>
        <w:r>
          <w:instrText xml:space="preserve"> PAGEREF _Toc21279 \h </w:instrText>
        </w:r>
        <w:r>
          <w:fldChar w:fldCharType="separate"/>
        </w:r>
        <w:r>
          <w:t>23</w:t>
        </w:r>
        <w:r>
          <w:fldChar w:fldCharType="end"/>
        </w:r>
      </w:hyperlink>
    </w:p>
    <w:p>
      <w:pPr>
        <w:pStyle w:val="TOC2"/>
        <w:tabs>
          <w:tab w:val="right" w:leader="dot" w:pos="8306"/>
        </w:tabs>
      </w:pPr>
      <w:hyperlink w:anchor="_Toc14809" w:history="1">
        <w:r>
          <w:rPr>
            <w:rFonts w:ascii="仿宋" w:eastAsia="仿宋" w:hAnsi="仿宋" w:cs="仿宋" w:hint="eastAsia"/>
            <w:lang w:eastAsia="zh-CN"/>
          </w:rPr>
          <w:t>(一)、经济评价财务测算</w:t>
        </w:r>
        <w:r>
          <w:tab/>
        </w:r>
        <w:r>
          <w:fldChar w:fldCharType="begin"/>
        </w:r>
        <w:r>
          <w:instrText xml:space="preserve"> PAGEREF _Toc14809 \h </w:instrText>
        </w:r>
        <w:r>
          <w:fldChar w:fldCharType="separate"/>
        </w:r>
        <w:r>
          <w:t>23</w:t>
        </w:r>
        <w:r>
          <w:fldChar w:fldCharType="end"/>
        </w:r>
      </w:hyperlink>
    </w:p>
    <w:p>
      <w:pPr>
        <w:pStyle w:val="TOC2"/>
        <w:tabs>
          <w:tab w:val="right" w:leader="dot" w:pos="8306"/>
        </w:tabs>
      </w:pPr>
      <w:hyperlink w:anchor="_Toc8797" w:history="1">
        <w:r>
          <w:rPr>
            <w:rFonts w:ascii="仿宋" w:eastAsia="仿宋" w:hAnsi="仿宋" w:cs="仿宋" w:hint="eastAsia"/>
            <w:lang w:eastAsia="zh-CN"/>
          </w:rPr>
          <w:t>(二)、磺胺类药物项目盈利能力分析</w:t>
        </w:r>
        <w:r>
          <w:tab/>
        </w:r>
        <w:r>
          <w:fldChar w:fldCharType="begin"/>
        </w:r>
        <w:r>
          <w:instrText xml:space="preserve"> PAGEREF _Toc8797 \h </w:instrText>
        </w:r>
        <w:r>
          <w:fldChar w:fldCharType="separate"/>
        </w:r>
        <w:r>
          <w:t>25</w:t>
        </w:r>
        <w:r>
          <w:fldChar w:fldCharType="end"/>
        </w:r>
      </w:hyperlink>
    </w:p>
    <w:p>
      <w:pPr>
        <w:pStyle w:val="TOC1"/>
        <w:tabs>
          <w:tab w:val="right" w:leader="dot" w:pos="8306"/>
        </w:tabs>
      </w:pPr>
      <w:hyperlink w:anchor="_Toc21226" w:history="1">
        <w:r>
          <w:rPr>
            <w:rFonts w:ascii="仿宋" w:eastAsia="仿宋" w:hAnsi="仿宋" w:cs="仿宋" w:hint="eastAsia"/>
            <w:lang w:eastAsia="zh-CN"/>
          </w:rPr>
          <w:t>十、生产安全保护</w:t>
        </w:r>
        <w:r>
          <w:tab/>
        </w:r>
        <w:r>
          <w:fldChar w:fldCharType="begin"/>
        </w:r>
        <w:r>
          <w:instrText xml:space="preserve"> PAGEREF _Toc21226 \h </w:instrText>
        </w:r>
        <w:r>
          <w:fldChar w:fldCharType="separate"/>
        </w:r>
        <w:r>
          <w:t>25</w:t>
        </w:r>
        <w:r>
          <w:fldChar w:fldCharType="end"/>
        </w:r>
      </w:hyperlink>
    </w:p>
    <w:p>
      <w:pPr>
        <w:pStyle w:val="TOC2"/>
        <w:tabs>
          <w:tab w:val="right" w:leader="dot" w:pos="8306"/>
        </w:tabs>
      </w:pPr>
      <w:hyperlink w:anchor="_Toc616" w:history="1">
        <w:r>
          <w:rPr>
            <w:rFonts w:ascii="仿宋" w:eastAsia="仿宋" w:hAnsi="仿宋" w:cs="仿宋" w:hint="eastAsia"/>
            <w:lang w:eastAsia="zh-CN"/>
          </w:rPr>
          <w:t>(一)、消防安全</w:t>
        </w:r>
        <w:r>
          <w:tab/>
        </w:r>
        <w:r>
          <w:fldChar w:fldCharType="begin"/>
        </w:r>
        <w:r>
          <w:instrText xml:space="preserve"> PAGEREF _Toc616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(二)、防火防爆总图布置措施</w:t>
        </w:r>
        <w:r>
          <w:tab/>
        </w:r>
        <w:r>
          <w:fldChar w:fldCharType="begin"/>
        </w:r>
        <w:r>
          <w:instrText xml:space="preserve"> PAGEREF _Toc29231 \h </w:instrText>
        </w:r>
        <w:r>
          <w:fldChar w:fldCharType="separate"/>
        </w:r>
        <w:r>
          <w:t>27</w:t>
        </w:r>
        <w:r>
          <w:fldChar w:fldCharType="end"/>
        </w:r>
      </w:hyperlink>
    </w:p>
    <w:p>
      <w:pPr>
        <w:pStyle w:val="TOC2"/>
        <w:tabs>
          <w:tab w:val="right" w:leader="dot" w:pos="8306"/>
        </w:tabs>
      </w:pPr>
      <w:hyperlink w:anchor="_Toc8964" w:history="1">
        <w:r>
          <w:rPr>
            <w:rFonts w:ascii="仿宋" w:eastAsia="仿宋" w:hAnsi="仿宋" w:cs="仿宋" w:hint="eastAsia"/>
            <w:lang w:eastAsia="zh-CN"/>
          </w:rPr>
          <w:t>(三)、自然灾害防范措施</w:t>
        </w:r>
        <w:r>
          <w:tab/>
        </w:r>
        <w:r>
          <w:fldChar w:fldCharType="begin"/>
        </w:r>
        <w:r>
          <w:instrText xml:space="preserve"> PAGEREF _Toc8964 \h </w:instrText>
        </w:r>
        <w:r>
          <w:fldChar w:fldCharType="separate"/>
        </w:r>
        <w:r>
          <w:t>28</w:t>
        </w:r>
        <w:r>
          <w:fldChar w:fldCharType="end"/>
        </w:r>
      </w:hyperlink>
    </w:p>
    <w:p>
      <w:pPr>
        <w:pStyle w:val="TOC2"/>
        <w:tabs>
          <w:tab w:val="right" w:leader="dot" w:pos="8306"/>
        </w:tabs>
      </w:pPr>
      <w:hyperlink w:anchor="_Toc24375" w:history="1">
        <w:r>
          <w:rPr>
            <w:rFonts w:ascii="仿宋" w:eastAsia="仿宋" w:hAnsi="仿宋" w:cs="仿宋" w:hint="eastAsia"/>
            <w:lang w:eastAsia="zh-CN"/>
          </w:rPr>
          <w:t>(四)、安全色及安全标志使用要求</w:t>
        </w:r>
        <w:r>
          <w:tab/>
        </w:r>
        <w:r>
          <w:fldChar w:fldCharType="begin"/>
        </w:r>
        <w:r>
          <w:instrText xml:space="preserve"> PAGEREF _Toc24375 \h </w:instrText>
        </w:r>
        <w:r>
          <w:fldChar w:fldCharType="separate"/>
        </w:r>
        <w:r>
          <w:t>29</w:t>
        </w:r>
        <w:r>
          <w:fldChar w:fldCharType="end"/>
        </w:r>
      </w:hyperlink>
    </w:p>
    <w:p>
      <w:pPr>
        <w:pStyle w:val="TOC2"/>
        <w:tabs>
          <w:tab w:val="right" w:leader="dot" w:pos="8306"/>
        </w:tabs>
      </w:pPr>
      <w:hyperlink w:anchor="_Toc4344" w:history="1">
        <w:r>
          <w:rPr>
            <w:rFonts w:ascii="仿宋" w:eastAsia="仿宋" w:hAnsi="仿宋" w:cs="仿宋" w:hint="eastAsia"/>
            <w:lang w:eastAsia="zh-CN"/>
          </w:rPr>
          <w:t>(五)、防尘防毒措施</w:t>
        </w:r>
        <w:r>
          <w:tab/>
        </w:r>
        <w:r>
          <w:fldChar w:fldCharType="begin"/>
        </w:r>
        <w:r>
          <w:instrText xml:space="preserve"> PAGEREF _Toc4344 \h </w:instrText>
        </w:r>
        <w:r>
          <w:fldChar w:fldCharType="separate"/>
        </w:r>
        <w:r>
          <w:t>30</w:t>
        </w:r>
        <w:r>
          <w:fldChar w:fldCharType="end"/>
        </w:r>
      </w:hyperlink>
    </w:p>
    <w:p>
      <w:pPr>
        <w:pStyle w:val="TOC2"/>
        <w:tabs>
          <w:tab w:val="right" w:leader="dot" w:pos="8306"/>
        </w:tabs>
      </w:pPr>
      <w:hyperlink w:anchor="_Toc4438" w:history="1">
        <w:r>
          <w:rPr>
            <w:rFonts w:ascii="仿宋" w:eastAsia="仿宋" w:hAnsi="仿宋" w:cs="仿宋" w:hint="eastAsia"/>
            <w:lang w:eastAsia="zh-CN"/>
          </w:rPr>
          <w:t>(六)、防静电、触电防护及防雷措施</w:t>
        </w:r>
        <w:r>
          <w:tab/>
        </w:r>
        <w:r>
          <w:fldChar w:fldCharType="begin"/>
        </w:r>
        <w:r>
          <w:instrText xml:space="preserve"> PAGEREF _Toc4438 \h </w:instrText>
        </w:r>
        <w:r>
          <w:fldChar w:fldCharType="separate"/>
        </w:r>
        <w:r>
          <w:t>31</w:t>
        </w:r>
        <w:r>
          <w:fldChar w:fldCharType="end"/>
        </w:r>
      </w:hyperlink>
    </w:p>
    <w:p>
      <w:pPr>
        <w:pStyle w:val="TOC2"/>
        <w:tabs>
          <w:tab w:val="right" w:leader="dot" w:pos="8306"/>
        </w:tabs>
      </w:pPr>
      <w:hyperlink w:anchor="_Toc13643" w:history="1">
        <w:r>
          <w:rPr>
            <w:rFonts w:ascii="仿宋" w:eastAsia="仿宋" w:hAnsi="仿宋" w:cs="仿宋" w:hint="eastAsia"/>
            <w:lang w:eastAsia="zh-CN"/>
          </w:rPr>
          <w:t>(七)、机械设备安全保障措施</w:t>
        </w:r>
        <w:r>
          <w:tab/>
        </w:r>
        <w:r>
          <w:fldChar w:fldCharType="begin"/>
        </w:r>
        <w:r>
          <w:instrText xml:space="preserve"> PAGEREF _Toc13643 \h </w:instrText>
        </w:r>
        <w:r>
          <w:fldChar w:fldCharType="separate"/>
        </w:r>
        <w:r>
          <w:t>32</w:t>
        </w:r>
        <w:r>
          <w:fldChar w:fldCharType="end"/>
        </w:r>
      </w:hyperlink>
    </w:p>
    <w:p>
      <w:pPr>
        <w:pStyle w:val="TOC1"/>
        <w:tabs>
          <w:tab w:val="right" w:leader="dot" w:pos="8306"/>
        </w:tabs>
      </w:pPr>
      <w:hyperlink w:anchor="_Toc26737" w:history="1">
        <w:r>
          <w:rPr>
            <w:rFonts w:ascii="仿宋" w:eastAsia="仿宋" w:hAnsi="仿宋" w:cs="仿宋" w:hint="eastAsia"/>
            <w:lang w:eastAsia="zh-CN"/>
          </w:rPr>
          <w:t>十一、磺胺类药物项目人力资源管理</w:t>
        </w:r>
        <w:r>
          <w:tab/>
        </w:r>
        <w:r>
          <w:fldChar w:fldCharType="begin"/>
        </w:r>
        <w:r>
          <w:instrText xml:space="preserve"> PAGEREF _Toc26737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3" w:history="1">
        <w:r>
          <w:rPr>
            <w:rFonts w:ascii="仿宋" w:eastAsia="仿宋" w:hAnsi="仿宋" w:cs="仿宋" w:hint="eastAsia"/>
            <w:lang w:eastAsia="zh-CN"/>
          </w:rPr>
          <w:t>(一)、建立健全的预算管理制度</w:t>
        </w:r>
        <w:r>
          <w:tab/>
        </w:r>
        <w:r>
          <w:fldChar w:fldCharType="begin"/>
        </w:r>
        <w:r>
          <w:instrText xml:space="preserve"> PAGEREF _Toc1883 \h </w:instrText>
        </w:r>
        <w:r>
          <w:fldChar w:fldCharType="separate"/>
        </w:r>
        <w:r>
          <w:t>33</w:t>
        </w:r>
        <w:r>
          <w:fldChar w:fldCharType="end"/>
        </w:r>
      </w:hyperlink>
    </w:p>
    <w:p>
      <w:pPr>
        <w:pStyle w:val="TOC2"/>
        <w:tabs>
          <w:tab w:val="right" w:leader="dot" w:pos="8306"/>
        </w:tabs>
      </w:pPr>
      <w:hyperlink w:anchor="_Toc314" w:history="1">
        <w:r>
          <w:rPr>
            <w:rFonts w:ascii="仿宋" w:eastAsia="仿宋" w:hAnsi="仿宋" w:cs="仿宋" w:hint="eastAsia"/>
            <w:lang w:eastAsia="zh-CN"/>
          </w:rPr>
          <w:t>(二)、加强资金流动监控</w:t>
        </w:r>
        <w:r>
          <w:tab/>
        </w:r>
        <w:r>
          <w:fldChar w:fldCharType="begin"/>
        </w:r>
        <w:r>
          <w:instrText xml:space="preserve"> PAGEREF _Toc314 \h </w:instrText>
        </w:r>
        <w:r>
          <w:fldChar w:fldCharType="separate"/>
        </w:r>
        <w:r>
          <w:t>35</w:t>
        </w:r>
        <w:r>
          <w:fldChar w:fldCharType="end"/>
        </w:r>
      </w:hyperlink>
    </w:p>
    <w:p>
      <w:pPr>
        <w:pStyle w:val="TOC2"/>
        <w:tabs>
          <w:tab w:val="right" w:leader="dot" w:pos="8306"/>
        </w:tabs>
      </w:pPr>
      <w:hyperlink w:anchor="_Toc20667" w:history="1">
        <w:r>
          <w:rPr>
            <w:rFonts w:ascii="仿宋" w:eastAsia="仿宋" w:hAnsi="仿宋" w:cs="仿宋" w:hint="eastAsia"/>
            <w:lang w:eastAsia="zh-CN"/>
          </w:rPr>
          <w:t>(三)、制定完善的风险控制机制</w:t>
        </w:r>
        <w:r>
          <w:tab/>
        </w:r>
        <w:r>
          <w:fldChar w:fldCharType="begin"/>
        </w:r>
        <w:r>
          <w:instrText xml:space="preserve"> PAGEREF _Toc20667 \h </w:instrText>
        </w:r>
        <w:r>
          <w:fldChar w:fldCharType="separate"/>
        </w:r>
        <w:r>
          <w:t>36</w:t>
        </w:r>
        <w:r>
          <w:fldChar w:fldCharType="end"/>
        </w:r>
      </w:hyperlink>
    </w:p>
    <w:p>
      <w:pPr>
        <w:pStyle w:val="TOC2"/>
        <w:tabs>
          <w:tab w:val="right" w:leader="dot" w:pos="8306"/>
        </w:tabs>
      </w:pPr>
      <w:hyperlink w:anchor="_Toc10254" w:history="1">
        <w:r>
          <w:rPr>
            <w:rFonts w:ascii="仿宋" w:eastAsia="仿宋" w:hAnsi="仿宋" w:cs="仿宋" w:hint="eastAsia"/>
            <w:lang w:eastAsia="zh-CN"/>
          </w:rPr>
          <w:t>(四)、优化成本管理</w:t>
        </w:r>
        <w:r>
          <w:tab/>
        </w:r>
        <w:r>
          <w:fldChar w:fldCharType="begin"/>
        </w:r>
        <w:r>
          <w:instrText xml:space="preserve"> PAGEREF _Toc10254 \h </w:instrText>
        </w:r>
        <w:r>
          <w:fldChar w:fldCharType="separate"/>
        </w:r>
        <w:r>
          <w:t>37</w:t>
        </w:r>
        <w:r>
          <w:fldChar w:fldCharType="end"/>
        </w:r>
      </w:hyperlink>
    </w:p>
    <w:p>
      <w:pPr>
        <w:pStyle w:val="TOC1"/>
        <w:tabs>
          <w:tab w:val="right" w:leader="dot" w:pos="8306"/>
        </w:tabs>
      </w:pPr>
      <w:hyperlink w:anchor="_Toc6399" w:history="1">
        <w:r>
          <w:rPr>
            <w:rFonts w:ascii="仿宋" w:eastAsia="仿宋" w:hAnsi="仿宋" w:cs="仿宋" w:hint="eastAsia"/>
            <w:lang w:eastAsia="zh-CN"/>
          </w:rPr>
          <w:t>十二、磺胺类药物项目人力资源培养与发展</w:t>
        </w:r>
        <w:r>
          <w:tab/>
        </w:r>
        <w:r>
          <w:fldChar w:fldCharType="begin"/>
        </w:r>
        <w:r>
          <w:instrText xml:space="preserve"> PAGEREF _Toc6399 \h </w:instrText>
        </w:r>
        <w:r>
          <w:fldChar w:fldCharType="separate"/>
        </w:r>
        <w:r>
          <w:t>39</w:t>
        </w:r>
        <w:r>
          <w:fldChar w:fldCharType="end"/>
        </w:r>
      </w:hyperlink>
    </w:p>
    <w:p>
      <w:pPr>
        <w:pStyle w:val="TOC2"/>
        <w:tabs>
          <w:tab w:val="right" w:leader="dot" w:pos="8306"/>
        </w:tabs>
      </w:pPr>
      <w:hyperlink w:anchor="_Toc18462" w:history="1">
        <w:r>
          <w:rPr>
            <w:rFonts w:ascii="仿宋" w:eastAsia="仿宋" w:hAnsi="仿宋" w:cs="仿宋" w:hint="eastAsia"/>
            <w:lang w:eastAsia="zh-CN"/>
          </w:rPr>
          <w:t>(一)、人才需求与规划</w:t>
        </w:r>
        <w:r>
          <w:tab/>
        </w:r>
        <w:r>
          <w:fldChar w:fldCharType="begin"/>
        </w:r>
        <w:r>
          <w:instrText xml:space="preserve"> PAGEREF _Toc18462 \h </w:instrText>
        </w:r>
        <w:r>
          <w:fldChar w:fldCharType="separate"/>
        </w:r>
        <w:r>
          <w:t>39</w:t>
        </w:r>
        <w:r>
          <w:fldChar w:fldCharType="end"/>
        </w:r>
      </w:hyperlink>
    </w:p>
    <w:p>
      <w:pPr>
        <w:pStyle w:val="TOC2"/>
        <w:tabs>
          <w:tab w:val="right" w:leader="dot" w:pos="8306"/>
        </w:tabs>
      </w:pPr>
      <w:hyperlink w:anchor="_Toc16602" w:history="1">
        <w:r>
          <w:rPr>
            <w:rFonts w:ascii="仿宋" w:eastAsia="仿宋" w:hAnsi="仿宋" w:cs="仿宋" w:hint="eastAsia"/>
            <w:lang w:eastAsia="zh-CN"/>
          </w:rPr>
          <w:t>(二)、培训与发展计划</w:t>
        </w:r>
        <w:r>
          <w:tab/>
        </w:r>
        <w:r>
          <w:fldChar w:fldCharType="begin"/>
        </w:r>
        <w:r>
          <w:instrText xml:space="preserve"> PAGEREF _Toc16602 \h </w:instrText>
        </w:r>
        <w:r>
          <w:fldChar w:fldCharType="separate"/>
        </w:r>
        <w:r>
          <w:t>39</w:t>
        </w:r>
        <w:r>
          <w:fldChar w:fldCharType="end"/>
        </w:r>
      </w:hyperlink>
    </w:p>
    <w:p>
      <w:pPr>
        <w:pStyle w:val="TOC1"/>
        <w:tabs>
          <w:tab w:val="right" w:leader="dot" w:pos="8306"/>
        </w:tabs>
      </w:pPr>
      <w:hyperlink w:anchor="_Toc24715" w:history="1">
        <w:r>
          <w:rPr>
            <w:rFonts w:ascii="仿宋" w:eastAsia="仿宋" w:hAnsi="仿宋" w:cs="仿宋" w:hint="eastAsia"/>
            <w:lang w:eastAsia="zh-CN"/>
          </w:rPr>
          <w:t>十三、营销与推广策略</w:t>
        </w:r>
        <w:r>
          <w:tab/>
        </w:r>
        <w:r>
          <w:fldChar w:fldCharType="begin"/>
        </w:r>
        <w:r>
          <w:instrText xml:space="preserve"> PAGEREF _Toc24715 \h </w:instrText>
        </w:r>
        <w:r>
          <w:fldChar w:fldCharType="separate"/>
        </w:r>
        <w:r>
          <w:t>40</w:t>
        </w:r>
        <w:r>
          <w:fldChar w:fldCharType="end"/>
        </w:r>
      </w:hyperlink>
    </w:p>
    <w:p>
      <w:pPr>
        <w:pStyle w:val="TOC2"/>
        <w:tabs>
          <w:tab w:val="right" w:leader="dot" w:pos="8306"/>
        </w:tabs>
      </w:pPr>
      <w:hyperlink w:anchor="_Toc20283" w:history="1">
        <w:r>
          <w:rPr>
            <w:rFonts w:ascii="仿宋" w:eastAsia="仿宋" w:hAnsi="仿宋" w:cs="仿宋" w:hint="eastAsia"/>
            <w:lang w:eastAsia="zh-CN"/>
          </w:rPr>
          <w:t>(一)、产品/服务定位与特点</w:t>
        </w:r>
        <w:r>
          <w:tab/>
        </w:r>
        <w:r>
          <w:fldChar w:fldCharType="begin"/>
        </w:r>
        <w:r>
          <w:instrText xml:space="preserve"> PAGEREF _Toc20283 \h </w:instrText>
        </w:r>
        <w:r>
          <w:fldChar w:fldCharType="separate"/>
        </w:r>
        <w:r>
          <w:t>40</w:t>
        </w:r>
        <w:r>
          <w:fldChar w:fldCharType="end"/>
        </w:r>
      </w:hyperlink>
    </w:p>
    <w:p>
      <w:pPr>
        <w:pStyle w:val="TOC2"/>
        <w:tabs>
          <w:tab w:val="right" w:leader="dot" w:pos="8306"/>
        </w:tabs>
      </w:pPr>
      <w:hyperlink w:anchor="_Toc6033" w:history="1">
        <w:r>
          <w:rPr>
            <w:rFonts w:ascii="仿宋" w:eastAsia="仿宋" w:hAnsi="仿宋" w:cs="仿宋" w:hint="eastAsia"/>
            <w:lang w:eastAsia="zh-CN"/>
          </w:rPr>
          <w:t>(二)、市场定位与竞争分析</w:t>
        </w:r>
        <w:r>
          <w:tab/>
        </w:r>
        <w:r>
          <w:fldChar w:fldCharType="begin"/>
        </w:r>
        <w:r>
          <w:instrText xml:space="preserve"> PAGEREF _Toc6033 \h </w:instrText>
        </w:r>
        <w:r>
          <w:fldChar w:fldCharType="separate"/>
        </w:r>
        <w:r>
          <w:t>41</w:t>
        </w:r>
        <w:r>
          <w:fldChar w:fldCharType="end"/>
        </w:r>
      </w:hyperlink>
    </w:p>
    <w:p>
      <w:pPr>
        <w:pStyle w:val="TOC2"/>
        <w:tabs>
          <w:tab w:val="right" w:leader="dot" w:pos="8306"/>
        </w:tabs>
      </w:pPr>
      <w:hyperlink w:anchor="_Toc18511" w:history="1">
        <w:r>
          <w:rPr>
            <w:rFonts w:ascii="仿宋" w:eastAsia="仿宋" w:hAnsi="仿宋" w:cs="仿宋" w:hint="eastAsia"/>
            <w:lang w:eastAsia="zh-CN"/>
          </w:rPr>
          <w:t>(三)、营销渠道与策略</w:t>
        </w:r>
        <w:r>
          <w:tab/>
        </w:r>
        <w:r>
          <w:fldChar w:fldCharType="begin"/>
        </w:r>
        <w:r>
          <w:instrText xml:space="preserve"> PAGEREF _Toc18511 \h </w:instrText>
        </w:r>
        <w:r>
          <w:fldChar w:fldCharType="separate"/>
        </w:r>
        <w:r>
          <w:t>43</w:t>
        </w:r>
        <w:r>
          <w:fldChar w:fldCharType="end"/>
        </w:r>
      </w:hyperlink>
    </w:p>
    <w:p>
      <w:pPr>
        <w:pStyle w:val="TOC2"/>
        <w:tabs>
          <w:tab w:val="right" w:leader="dot" w:pos="8306"/>
        </w:tabs>
      </w:pPr>
      <w:hyperlink w:anchor="_Toc1027" w:history="1">
        <w:r>
          <w:rPr>
            <w:rFonts w:ascii="仿宋" w:eastAsia="仿宋" w:hAnsi="仿宋" w:cs="仿宋" w:hint="eastAsia"/>
            <w:lang w:eastAsia="zh-CN"/>
          </w:rPr>
          <w:t>(四)、推广与宣传活动</w:t>
        </w:r>
        <w:r>
          <w:tab/>
        </w:r>
        <w:r>
          <w:fldChar w:fldCharType="begin"/>
        </w:r>
        <w:r>
          <w:instrText xml:space="preserve"> PAGEREF _Toc1027 \h </w:instrText>
        </w:r>
        <w:r>
          <w:fldChar w:fldCharType="separate"/>
        </w:r>
        <w:r>
          <w:t>44</w:t>
        </w:r>
        <w:r>
          <w:fldChar w:fldCharType="end"/>
        </w:r>
      </w:hyperlink>
    </w:p>
    <w:p>
      <w:pPr>
        <w:pStyle w:val="TOC1"/>
        <w:tabs>
          <w:tab w:val="right" w:leader="dot" w:pos="8306"/>
        </w:tabs>
      </w:pPr>
      <w:hyperlink w:anchor="_Toc25999" w:history="1">
        <w:r>
          <w:rPr>
            <w:rFonts w:ascii="仿宋" w:eastAsia="仿宋" w:hAnsi="仿宋" w:cs="仿宋" w:hint="eastAsia"/>
            <w:lang w:eastAsia="zh-CN"/>
          </w:rPr>
          <w:t>十四、磺胺类药物项目实施时间节点</w:t>
        </w:r>
        <w:r>
          <w:tab/>
        </w:r>
        <w:r>
          <w:fldChar w:fldCharType="begin"/>
        </w:r>
        <w:r>
          <w:instrText xml:space="preserve"> PAGEREF _Toc25999 \h </w:instrText>
        </w:r>
        <w:r>
          <w:fldChar w:fldCharType="separate"/>
        </w:r>
        <w:r>
          <w:t>49</w:t>
        </w:r>
        <w:r>
          <w:fldChar w:fldCharType="end"/>
        </w:r>
      </w:hyperlink>
    </w:p>
    <w:p>
      <w:pPr>
        <w:pStyle w:val="TOC2"/>
        <w:tabs>
          <w:tab w:val="right" w:leader="dot" w:pos="8306"/>
        </w:tabs>
      </w:pPr>
      <w:hyperlink w:anchor="_Toc18334" w:history="1">
        <w:r>
          <w:rPr>
            <w:rFonts w:ascii="仿宋" w:eastAsia="仿宋" w:hAnsi="仿宋" w:cs="仿宋" w:hint="eastAsia"/>
            <w:lang w:eastAsia="zh-CN"/>
          </w:rPr>
          <w:t>(一)、磺胺类药物项目启动阶段时间节点</w:t>
        </w:r>
        <w:r>
          <w:tab/>
        </w:r>
        <w:r>
          <w:fldChar w:fldCharType="begin"/>
        </w:r>
        <w:r>
          <w:instrText xml:space="preserve"> PAGEREF _Toc18334 \h </w:instrText>
        </w:r>
        <w:r>
          <w:fldChar w:fldCharType="separate"/>
        </w:r>
        <w:r>
          <w:t>49</w:t>
        </w:r>
        <w:r>
          <w:fldChar w:fldCharType="end"/>
        </w:r>
      </w:hyperlink>
    </w:p>
    <w:p>
      <w:pPr>
        <w:pStyle w:val="TOC2"/>
        <w:tabs>
          <w:tab w:val="right" w:leader="dot" w:pos="8306"/>
        </w:tabs>
      </w:pPr>
      <w:hyperlink w:anchor="_Toc32582" w:history="1">
        <w:r>
          <w:rPr>
            <w:rFonts w:ascii="仿宋" w:eastAsia="仿宋" w:hAnsi="仿宋" w:cs="仿宋" w:hint="eastAsia"/>
            <w:lang w:eastAsia="zh-CN"/>
          </w:rPr>
          <w:t>(二)、磺胺类药物项目执行阶段时间节点</w:t>
        </w:r>
        <w:r>
          <w:tab/>
        </w:r>
        <w:r>
          <w:fldChar w:fldCharType="begin"/>
        </w:r>
        <w:r>
          <w:instrText xml:space="preserve"> PAGEREF _Toc32582 \h </w:instrText>
        </w:r>
        <w:r>
          <w:fldChar w:fldCharType="separate"/>
        </w:r>
        <w:r>
          <w:t>50</w:t>
        </w:r>
        <w:r>
          <w:fldChar w:fldCharType="end"/>
        </w:r>
      </w:hyperlink>
    </w:p>
    <w:p>
      <w:pPr>
        <w:pStyle w:val="TOC2"/>
        <w:tabs>
          <w:tab w:val="right" w:leader="dot" w:pos="8306"/>
        </w:tabs>
      </w:pPr>
      <w:hyperlink w:anchor="_Toc10496" w:history="1">
        <w:r>
          <w:rPr>
            <w:rFonts w:ascii="仿宋" w:eastAsia="仿宋" w:hAnsi="仿宋" w:cs="仿宋" w:hint="eastAsia"/>
            <w:lang w:eastAsia="zh-CN"/>
          </w:rPr>
          <w:t>(三)、磺胺类药物项目完成阶段时间节点</w:t>
        </w:r>
        <w:r>
          <w:tab/>
        </w:r>
        <w:r>
          <w:fldChar w:fldCharType="begin"/>
        </w:r>
        <w:r>
          <w:instrText xml:space="preserve"> PAGEREF _Toc10496 \h </w:instrText>
        </w:r>
        <w:r>
          <w:fldChar w:fldCharType="separate"/>
        </w:r>
        <w:r>
          <w:t>51</w:t>
        </w:r>
        <w:r>
          <w:fldChar w:fldCharType="end"/>
        </w:r>
      </w:hyperlink>
    </w:p>
    <w:p>
      <w:pPr>
        <w:pStyle w:val="TOC1"/>
        <w:tabs>
          <w:tab w:val="right" w:leader="dot" w:pos="8306"/>
        </w:tabs>
      </w:pPr>
      <w:hyperlink w:anchor="_Toc15150" w:history="1">
        <w:r>
          <w:rPr>
            <w:rFonts w:ascii="仿宋" w:eastAsia="仿宋" w:hAnsi="仿宋" w:cs="仿宋" w:hint="eastAsia"/>
            <w:lang w:eastAsia="zh-CN"/>
          </w:rPr>
          <w:t>十五、磺胺类药物项目治理与监督</w:t>
        </w:r>
        <w:r>
          <w:tab/>
        </w:r>
        <w:r>
          <w:fldChar w:fldCharType="begin"/>
        </w:r>
        <w:r>
          <w:instrText xml:space="preserve"> PAGEREF _Toc15150 \h </w:instrText>
        </w:r>
        <w:r>
          <w:fldChar w:fldCharType="separate"/>
        </w:r>
        <w:r>
          <w:t>52</w:t>
        </w:r>
        <w:r>
          <w:fldChar w:fldCharType="end"/>
        </w:r>
      </w:hyperlink>
    </w:p>
    <w:p>
      <w:pPr>
        <w:pStyle w:val="TOC2"/>
        <w:tabs>
          <w:tab w:val="right" w:leader="dot" w:pos="8306"/>
        </w:tabs>
      </w:pPr>
      <w:hyperlink w:anchor="_Toc4676" w:history="1">
        <w:r>
          <w:rPr>
            <w:rFonts w:ascii="仿宋" w:eastAsia="仿宋" w:hAnsi="仿宋" w:cs="仿宋" w:hint="eastAsia"/>
            <w:lang w:eastAsia="zh-CN"/>
          </w:rPr>
          <w:t>(一)、磺胺类药物项目治理结构</w:t>
        </w:r>
        <w:r>
          <w:tab/>
        </w:r>
        <w:r>
          <w:fldChar w:fldCharType="begin"/>
        </w:r>
        <w:r>
          <w:instrText xml:space="preserve"> PAGEREF _Toc4676 \h </w:instrText>
        </w:r>
        <w:r>
          <w:fldChar w:fldCharType="separate"/>
        </w:r>
        <w:r>
          <w:t>52</w:t>
        </w:r>
        <w:r>
          <w:fldChar w:fldCharType="end"/>
        </w:r>
      </w:hyperlink>
    </w:p>
    <w:p>
      <w:pPr>
        <w:pStyle w:val="TOC2"/>
        <w:tabs>
          <w:tab w:val="right" w:leader="dot" w:pos="8306"/>
        </w:tabs>
      </w:pPr>
      <w:hyperlink w:anchor="_Toc28950" w:history="1">
        <w:r>
          <w:rPr>
            <w:rFonts w:ascii="仿宋" w:eastAsia="仿宋" w:hAnsi="仿宋" w:cs="仿宋" w:hint="eastAsia"/>
            <w:lang w:eastAsia="zh-CN"/>
          </w:rPr>
          <w:t>(二)、监督与审计</w:t>
        </w:r>
        <w:r>
          <w:tab/>
        </w:r>
        <w:r>
          <w:fldChar w:fldCharType="begin"/>
        </w:r>
        <w:r>
          <w:instrText xml:space="preserve"> PAGEREF _Toc28950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磺胺类药物项目的主要产品是XXXX，预计年产值为XXX万元。这一产品在市场中占据着重要的地位，其广泛的应用范围使得该磺胺类药物项目的市场前景非常广阔。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磺胺类药物项目的xxx产品作为重要的原材料之一，将在多个领域发挥关键作用。其在建筑、交通、能源等方面的广泛应用将为整个产业链提供强大的支持，形成产业协同效应。磺胺类药物项目的年产值XXX万XXX万XXX万万元不仅反映了其在市场上的巨大潜力，更预示着它对国民经济的积极贡献。这种关联度高、涉及面广的产业关系，使得该磺胺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1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总征地面积为XXXX平方米，相当于约XX.XX亩，其中净用地面积为XXXX平方米，红线范围内相当于约XX.XX亩。这一用地规模充分考虑了磺胺类药物项目的建设需求，保障了磺胺类药物项目在合适的空间内得以充分发展。磺胺类药物项目规划的总建筑面积为XXXX平方米，其中主体工程建设占XXXX平方米，计容建筑面积达XXXX平方米。预计建筑工程的投资将达到XXXX万元，为磺胺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计划购置的设备共计XXXX台（套），设备购置费用为XXXX万元。这一设备购置计划充分考虑到磺胺类药物项目的生产需求和技术要求，确保了磺胺类药物项目在生产运营中具备先进的技术装备和高效的生产能力。设备的合理配置将为磺胺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计划总投资为XXXX万元，预计年实现营业收入为XXXX万元。这一产能规模的设定旨在确保磺胺类药物项目能够在投资与回报之间取得平衡，实现长期可持续的发展。磺胺类药物项目的总投资充分考虑到各个方面的需求，包括用地建设、设备购置等多个环节，以确保磺胺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05"/>
      <w:r>
        <w:rPr>
          <w:rFonts w:ascii="仿宋" w:eastAsia="仿宋" w:hAnsi="仿宋" w:cs="仿宋" w:hint="eastAsia"/>
          <w:sz w:val="28"/>
          <w:lang w:eastAsia="zh-CN"/>
        </w:rPr>
        <w:t>二、磺胺类药物项目建设单位说明</w:t>
      </w:r>
      <w:bookmarkEnd w:id="5"/>
    </w:p>
    <w:p>
      <w:pPr>
        <w:pStyle w:val="Heading2"/>
        <w:rPr>
          <w:rFonts w:ascii="仿宋" w:eastAsia="仿宋" w:hAnsi="仿宋" w:cs="仿宋" w:hint="eastAsia"/>
          <w:lang w:eastAsia="zh-CN"/>
        </w:rPr>
      </w:pPr>
      <w:bookmarkStart w:id="6" w:name="_Toc12054"/>
      <w:r>
        <w:rPr>
          <w:rFonts w:ascii="仿宋" w:eastAsia="仿宋" w:hAnsi="仿宋" w:cs="仿宋" w:hint="eastAsia"/>
          <w:lang w:eastAsia="zh-CN"/>
        </w:rPr>
        <w:t>(一)、磺胺类药物项目承办单位基本情况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4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胺类药物项目承办单位的XXXX，我们着眼于实现可持续的经济效益。通过技术创新和解决方案的提供，公司预计在磺胺类药物项目执行期间将获得可观的收入增长。这一收入来源主要包括磺胺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同时，我们注重成本控制和效率提升，以确保磺胺类药物项目的可持续盈利。透过精细的管理和资源优化，公司期望实现磺胺类药物项目利润最大化。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胺类药物项目实施进行全面的投资评估，包括磺胺类药物项目启动阶段的资金投入和后续运营成本。通过对磺胺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胺类药物项目实施过程中具备足够的资金流动性，公司将进行详尽的现金流分析。这包括资金需求的合理预测、磺胺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55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087"/>
      <w:r>
        <w:rPr>
          <w:rFonts w:ascii="仿宋" w:eastAsia="仿宋" w:hAnsi="仿宋" w:cs="仿宋" w:hint="eastAsia"/>
          <w:lang w:eastAsia="zh-CN"/>
        </w:rPr>
        <w:t>(一)、磺胺类药物行业分析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行业一直以来都是市场的关注焦点。行业内的发展趋势、竞争态势以及潜在机会都对磺胺类药物项目的推进产生深远的影响。通过深入研究行业的整体概貌，我们将更好地理解行业的核心特征，为磺胺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行业，技术一直是推动创新和发展的关键因素。我们将对当前技术趋势进行详尽分析，包括但不限于人工智能、大数据应用、先进制造技术等。这有助于磺胺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胺类药物项目成功的基础。我们将对主要竞争对手进行深入研究，包括其市场份额、产品特点、市场定位等。通过全面了解竞争对手的优势和劣势，磺胺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532"/>
      <w:r>
        <w:rPr>
          <w:rFonts w:ascii="仿宋" w:eastAsia="仿宋" w:hAnsi="仿宋" w:cs="仿宋" w:hint="eastAsia"/>
          <w:sz w:val="28"/>
          <w:lang w:eastAsia="zh-CN"/>
        </w:rPr>
        <w:t>(二)、磺胺类药物市场分析预测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胺类药物市场未来的增长趋势。这包括市场的整体规模、各细分领域的发展趋势等。磺胺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胺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磺胺类药物项目实施过程中需要充分考虑的因素。我们将对市场风险进行全面评估，包括但不限于政策法规风险、市场竞争风险、技术变革风险等。通过对潜在风险的深入分析，磺胺类药物项目可以制定相应的风险缓解策略，降低不确定性对磺胺类药物项目的影响。</w:t>
      </w:r>
    </w:p>
    <w:p>
      <w:pPr>
        <w:pStyle w:val="Heading1"/>
        <w:ind w:firstLine="560" w:firstLineChars="200"/>
        <w:rPr>
          <w:rFonts w:ascii="仿宋" w:eastAsia="仿宋" w:hAnsi="仿宋" w:cs="仿宋" w:hint="eastAsia"/>
          <w:sz w:val="28"/>
          <w:lang w:eastAsia="zh-CN"/>
        </w:rPr>
      </w:pPr>
      <w:bookmarkStart w:id="11" w:name="_Toc21234"/>
      <w:r>
        <w:rPr>
          <w:rFonts w:ascii="仿宋" w:eastAsia="仿宋" w:hAnsi="仿宋" w:cs="仿宋" w:hint="eastAsia"/>
          <w:sz w:val="28"/>
          <w:lang w:eastAsia="zh-CN"/>
        </w:rPr>
        <w:t>四、磺胺类药物项目可持续发展</w:t>
      </w:r>
      <w:bookmarkEnd w:id="11"/>
    </w:p>
    <w:p>
      <w:pPr>
        <w:pStyle w:val="Heading2"/>
        <w:rPr>
          <w:rFonts w:ascii="仿宋" w:eastAsia="仿宋" w:hAnsi="仿宋" w:cs="仿宋" w:hint="eastAsia"/>
          <w:lang w:eastAsia="zh-CN"/>
        </w:rPr>
      </w:pPr>
      <w:bookmarkStart w:id="12" w:name="_Toc1172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中，磺胺类药物项目团队着眼于未来，明确了可持续发展的战略方向。制定的具体可持续发展目标包括降低资源使用、采用环保技术、最大化社会效益等。这一步骤不仅有助于磺胺类药物项目在环保和社会责任方面达到最高标准，也为未来提供了明确的指引，确保磺胺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可持续实践的融入磺胺类药物项目管理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磺胺类药物项目管理周期。从磺胺类药物项目规划开始，磺胺类药物项目团队就考虑了环境和社会的因素。在执行阶段，磺胺类药物项目团队积极推动绿色技术的应用，优化资源利用。此外，关注员工的社会责任，通过培训和沟通活动提高员工对可持续发展的认知，使他们能够在日常工作中践行可持续实践。这些举措不仅为磺胺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6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扎根于磺胺类药物项目的可持续发展理念，我们深信环保与社会责任是磺胺类药物项目成功的关键支柱。在磺胺类药物项目的每一步，我们都致力于通过创新和实践，履行对环境和社会的坚定责任。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团队通过引入先进的环保技术、建立高效的废物处理系统以及推动能源节约措施，积极履行环保责任。定期的环保监测和评估确保磺胺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不仅致力于自身可持续发展，还注重对社会的回馈。通过支持社区磺胺类药物项目、参与慈善事业、提供培训机会等方式，磺胺类药物项目积极履行社会责任。与当地社区建立积极互动，关注员工的工作与生活平衡，以及员工的身心健康，是磺胺类药物项目在社会责任层面的关键举措。这样的实践不仅增强了磺胺类药物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8456"/>
      <w:r>
        <w:rPr>
          <w:rFonts w:ascii="仿宋" w:eastAsia="仿宋" w:hAnsi="仿宋" w:cs="仿宋" w:hint="eastAsia"/>
          <w:sz w:val="28"/>
          <w:lang w:eastAsia="zh-CN"/>
        </w:rPr>
        <w:t>五、磺胺类药物项目文档管理</w:t>
      </w:r>
      <w:bookmarkEnd w:id="14"/>
    </w:p>
    <w:p>
      <w:pPr>
        <w:pStyle w:val="Heading2"/>
        <w:rPr>
          <w:rFonts w:ascii="仿宋" w:eastAsia="仿宋" w:hAnsi="仿宋" w:cs="仿宋" w:hint="eastAsia"/>
          <w:lang w:eastAsia="zh-CN"/>
        </w:rPr>
      </w:pPr>
      <w:bookmarkStart w:id="15" w:name="_Toc551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磺胺类药物项目高度重视文档的质量和准确性，以支持磺胺类药物项目的各项活动和决策。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文档的编制始于磺胺类药物项目计划的初期，我们制定了详细的文档编制计划，明确了每个文档的内容、格式和编写责任人。在磺胺类药物项目启动阶段，我们首先编制了磺胺类药物项目章程，明确定义了磺胺类药物项目的目标、范围、风险等关键要素。随后，磺胺类药物项目团队根据计划陆续编制了需求文档、设计文档、测试文档等各类文档，确保磺胺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胺类药物项目管理中的重要环节，旨在确保磺胺类药物项目文档符合质量标准和磺胺类药物项目需求。在磺胺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胺类药物项目相关利益方和专业领域的专家对文档进行独立审查。这有助于获取更全面、客观的反馈，确保磺胺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磺胺类药物项目在文档编制与审查方面建立了严格的管理机制，通过规范的流程和多维度的审查，确保磺胺类药物项目文档的质量、准确性和可靠性，为磺胺类药物项目的顺利推进提供了有力支持。</w:t>
      </w:r>
    </w:p>
    <w:p>
      <w:pPr>
        <w:pStyle w:val="Heading2"/>
        <w:ind w:firstLine="560" w:firstLineChars="200"/>
        <w:rPr>
          <w:rFonts w:ascii="仿宋" w:eastAsia="仿宋" w:hAnsi="仿宋" w:cs="仿宋" w:hint="eastAsia"/>
          <w:sz w:val="28"/>
          <w:lang w:eastAsia="zh-CN"/>
        </w:rPr>
      </w:pPr>
      <w:bookmarkStart w:id="16" w:name="_Toc565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我们通过多渠道发布文档，包括电子邮件、磺胺类药物项目管理平台、内部网站等，以满足不同团队成员的偏好和需求。多渠道发布确保了信息的全面覆盖。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我们采用了精细的权限控制，确保只有授权人员可以访问敏感信息。这种安全措施保护了磺胺类药物项目文档的机密性，防止了未经授权的信息泄露。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19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文档存档与归档是磺胺类药物项目生命周期中一个至关重要的环节，直接关系到磺胺类药物项目信息的长期保存和历史记录的完整性。在磺胺类药物项目中，我们实施了一系列有效的文档存档与归档管理策略：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965"/>
      <w:r>
        <w:rPr>
          <w:rFonts w:ascii="仿宋" w:eastAsia="仿宋" w:hAnsi="仿宋" w:cs="仿宋" w:hint="eastAsia"/>
          <w:sz w:val="28"/>
          <w:lang w:eastAsia="zh-CN"/>
        </w:rPr>
        <w:t>六、磺胺类药物项目绩效评估</w:t>
      </w:r>
      <w:bookmarkEnd w:id="18"/>
    </w:p>
    <w:p>
      <w:pPr>
        <w:pStyle w:val="Heading2"/>
        <w:rPr>
          <w:rFonts w:ascii="仿宋" w:eastAsia="仿宋" w:hAnsi="仿宋" w:cs="仿宋" w:hint="eastAsia"/>
          <w:lang w:eastAsia="zh-CN"/>
        </w:rPr>
      </w:pPr>
      <w:bookmarkStart w:id="19" w:name="_Toc319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中，我们设计了一套全面的绩效评估指标，以确保磺胺类药物项目的可控和成功交付。这些指标跨足磺胺类药物项目目标、成本、进度和质量等多个维度，为我们提供了全面洞察磺胺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目标达成率是我们关注的首要指标。我们设定了明确的目标，并通过定期监测和评估，迅速发现并应对潜在的目标偏差。这为磺胺类药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成本绩效是另一个核心关注点。通过实际成本与预算成本的对比分析，我们深入了解成本差异的原因，及时调整资源分配，保持磺胺类药物项目在经济效益方面的合理水平。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进度作为关键的绩效指标之一，得到了精心的关注。我们制定了详细的磺胺类药物项目进度计划，并设立了进度符合度指标，确保实际进度与计划进度保持一致。这使我们能够快速发现和解决潜在的进度问题，保持磺胺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磺胺类药物项目绩效的不可或缺的一环。我们引入了一系列的质量标准和客户满意度指标，以确保磺胺类药物项目交付的成果在质量上达到或超越预期水平。通过持续监测这些指标，我们努力提升磺胺类药物项目整体质量水平，为磺胺类药物项目的成功交付提供有力保障。通过这些科学且全面的绩效评估，我们能够更好地引导磺胺类药物项目的持续改进，确保磺胺类药物项目目标的顺利达成。</w:t>
      </w:r>
    </w:p>
    <w:p>
      <w:pPr>
        <w:pStyle w:val="Heading2"/>
        <w:ind w:firstLine="560" w:firstLineChars="200"/>
        <w:rPr>
          <w:rFonts w:ascii="仿宋" w:eastAsia="仿宋" w:hAnsi="仿宋" w:cs="仿宋" w:hint="eastAsia"/>
          <w:sz w:val="28"/>
          <w:lang w:eastAsia="zh-CN"/>
        </w:rPr>
      </w:pPr>
      <w:bookmarkStart w:id="20" w:name="_Toc504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绩效评估是磺胺类药物项目中的关键环节，为确保磺胺类药物项目达到预期目标，我们采用了多层次、多维度的绩效评估方法。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磺胺类药物项目的战略目标对齐，确保每个决策和行动都与磺胺类药物项目整体目标保持一致。团队会定期召开战略对齐会议，审视当前工作与磺胺类药物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磺胺类药物项目进度、质量、成本和风险等方面。这些指标通过数据收集和分析，为磺胺类药物项目管理团队提供了客观的评估依据。例如，我们通过磺胺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绩效评估不仅仅停留在磺胺类药物项目内部，还考虑了磺胺类药物项目对外部环境的影响。我们定期进行干系人满意度调查，以了解各利益相关方对磺胺类药物项目的期望和满意度，并及时做出调整。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这种多层次、多角度的绩效评估方法，使得我们能够全面了解磺胺类药物项目的运行状态，及时做出调整，确保磺胺类药物项目在不断变化的环境中保持稳健前行。</w:t>
      </w:r>
    </w:p>
    <w:p>
      <w:pPr>
        <w:pStyle w:val="Heading2"/>
        <w:ind w:firstLine="560" w:firstLineChars="200"/>
        <w:rPr>
          <w:rFonts w:ascii="仿宋" w:eastAsia="仿宋" w:hAnsi="仿宋" w:cs="仿宋" w:hint="eastAsia"/>
          <w:sz w:val="28"/>
          <w:lang w:eastAsia="zh-CN"/>
        </w:rPr>
      </w:pPr>
      <w:bookmarkStart w:id="21" w:name="_Toc1466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为了确保磺胺类药物项目的有效管理和不断优化，我们采用了精心设计的绩效评估周期。这个周期旨在实现灵活、实时和全面的评估，以适应磺胺类药物项目执行中的各种挑战。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磺胺类药物项目的不同需求，分为短期、中期和长期。短期评估关注每个迭代或工作周期，以及时发现和解决当前任务中的问题。中期评估涵盖几个迭代，深入了解整体磺胺类药物项目的趋势和性能。长期评估则着眼于整个磺胺类药物项目阶段，确保磺胺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磺胺类药物项目管理工具和协作平台，团队成员能够随时更新和分享磺胺类药物项目数据。这种实时性的反馈机制使我们能够及时察觉潜在问题，快速调整，保持磺胺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磺胺类药物项目的决策制定密不可分。每个周期的磺胺类药物项目回顾会议成为集体总结经验、识别问题深层次原因并找到创新解决方案的平台。这种定期的反思与调整机制使磺胺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22" w:name="_Toc15691"/>
      <w:r>
        <w:rPr>
          <w:rFonts w:ascii="仿宋" w:eastAsia="仿宋" w:hAnsi="仿宋" w:cs="仿宋" w:hint="eastAsia"/>
          <w:sz w:val="28"/>
          <w:lang w:eastAsia="zh-CN"/>
        </w:rPr>
        <w:t>七、磺胺类药物项目创新与研发</w:t>
      </w:r>
      <w:bookmarkEnd w:id="22"/>
    </w:p>
    <w:p>
      <w:pPr>
        <w:pStyle w:val="Heading2"/>
        <w:rPr>
          <w:rFonts w:ascii="仿宋" w:eastAsia="仿宋" w:hAnsi="仿宋" w:cs="仿宋" w:hint="eastAsia"/>
          <w:lang w:eastAsia="zh-CN"/>
        </w:rPr>
      </w:pPr>
      <w:bookmarkStart w:id="23" w:name="_Toc8096"/>
      <w:r>
        <w:rPr>
          <w:rFonts w:ascii="仿宋" w:eastAsia="仿宋" w:hAnsi="仿宋" w:cs="仿宋" w:hint="eastAsia"/>
          <w:lang w:eastAsia="zh-CN"/>
        </w:rPr>
        <w:t>(一)、创新策略与方向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磺胺类药物项目特制定了创新策略，明晰了创新的方向与目标。我们始终坚持创新是磺胺类药物项目成功的关键，并将其贯穿于整个磺胺类药物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https://d.book118.com/498076117137006025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32518"/>
    <w:rsid w:val="18532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761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2024-01-11T10:21:00Z</dcterms:created>
  <dcterms:modified xsi:type="dcterms:W3CDTF">2024-01-11T10:22:05Z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E4F9502E2A554D2B86E262C03A10878D_11</vt:lpwstr>
  </property>
  <property fmtid="{D5CDD505-2E9C-101B-9397-08002B2CF9AE}" pid="3" name="KSOProductBuildVer">
    <vt:lpwstr>2052-12.1.0.16120</vt:lpwstr>
  </property>
</Properties>
</file>