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压缩式垃圾车项目计划设计方案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872" w:history="1">
        <w:r>
          <w:rPr>
            <w:rFonts w:ascii="仿宋" w:eastAsia="仿宋" w:hAnsi="仿宋" w:cs="仿宋" w:hint="eastAsia"/>
            <w:lang w:eastAsia="zh-CN"/>
          </w:rPr>
          <w:t>序言</w:t>
        </w:r>
        <w:r>
          <w:tab/>
        </w:r>
        <w:r>
          <w:fldChar w:fldCharType="begin"/>
        </w:r>
        <w:r>
          <w:instrText xml:space="preserve"> PAGEREF _Toc22872 \h </w:instrText>
        </w:r>
        <w:r>
          <w:fldChar w:fldCharType="separate"/>
        </w:r>
        <w:r>
          <w:t>3</w:t>
        </w:r>
        <w:r>
          <w:fldChar w:fldCharType="end"/>
        </w:r>
      </w:hyperlink>
    </w:p>
    <w:p>
      <w:pPr>
        <w:pStyle w:val="TOC1"/>
        <w:tabs>
          <w:tab w:val="right" w:leader="dot" w:pos="8306"/>
        </w:tabs>
      </w:pPr>
      <w:hyperlink w:anchor="_Toc5351" w:history="1">
        <w:r>
          <w:rPr>
            <w:rFonts w:ascii="仿宋" w:eastAsia="仿宋" w:hAnsi="仿宋" w:cs="仿宋" w:hint="eastAsia"/>
            <w:lang w:eastAsia="zh-CN"/>
          </w:rPr>
          <w:t>一、工艺说明</w:t>
        </w:r>
        <w:r>
          <w:tab/>
        </w:r>
        <w:r>
          <w:fldChar w:fldCharType="begin"/>
        </w:r>
        <w:r>
          <w:instrText xml:space="preserve"> PAGEREF _Toc5351 \h </w:instrText>
        </w:r>
        <w:r>
          <w:fldChar w:fldCharType="separate"/>
        </w:r>
        <w:r>
          <w:t>3</w:t>
        </w:r>
        <w:r>
          <w:fldChar w:fldCharType="end"/>
        </w:r>
      </w:hyperlink>
    </w:p>
    <w:p>
      <w:pPr>
        <w:pStyle w:val="TOC2"/>
        <w:tabs>
          <w:tab w:val="right" w:leader="dot" w:pos="8306"/>
        </w:tabs>
      </w:pPr>
      <w:hyperlink w:anchor="_Toc18310" w:history="1">
        <w:r>
          <w:rPr>
            <w:rFonts w:ascii="仿宋" w:eastAsia="仿宋" w:hAnsi="仿宋" w:cs="仿宋" w:hint="eastAsia"/>
            <w:lang w:eastAsia="zh-CN"/>
          </w:rPr>
          <w:t>(一)、技术管理特点</w:t>
        </w:r>
        <w:r>
          <w:tab/>
        </w:r>
        <w:r>
          <w:fldChar w:fldCharType="begin"/>
        </w:r>
        <w:r>
          <w:instrText xml:space="preserve"> PAGEREF _Toc18310 \h </w:instrText>
        </w:r>
        <w:r>
          <w:fldChar w:fldCharType="separate"/>
        </w:r>
        <w:r>
          <w:t>3</w:t>
        </w:r>
        <w:r>
          <w:fldChar w:fldCharType="end"/>
        </w:r>
      </w:hyperlink>
    </w:p>
    <w:p>
      <w:pPr>
        <w:pStyle w:val="TOC2"/>
        <w:tabs>
          <w:tab w:val="right" w:leader="dot" w:pos="8306"/>
        </w:tabs>
      </w:pPr>
      <w:hyperlink w:anchor="_Toc16887" w:history="1">
        <w:r>
          <w:rPr>
            <w:rFonts w:ascii="仿宋" w:eastAsia="仿宋" w:hAnsi="仿宋" w:cs="仿宋" w:hint="eastAsia"/>
            <w:lang w:eastAsia="zh-CN"/>
          </w:rPr>
          <w:t>(二)、压缩式垃圾车项目工艺技术设计方案</w:t>
        </w:r>
        <w:r>
          <w:tab/>
        </w:r>
        <w:r>
          <w:fldChar w:fldCharType="begin"/>
        </w:r>
        <w:r>
          <w:instrText xml:space="preserve"> PAGEREF _Toc16887 \h </w:instrText>
        </w:r>
        <w:r>
          <w:fldChar w:fldCharType="separate"/>
        </w:r>
        <w:r>
          <w:t>4</w:t>
        </w:r>
        <w:r>
          <w:fldChar w:fldCharType="end"/>
        </w:r>
      </w:hyperlink>
    </w:p>
    <w:p>
      <w:pPr>
        <w:pStyle w:val="TOC2"/>
        <w:tabs>
          <w:tab w:val="right" w:leader="dot" w:pos="8306"/>
        </w:tabs>
      </w:pPr>
      <w:hyperlink w:anchor="_Toc5415" w:history="1">
        <w:r>
          <w:rPr>
            <w:rFonts w:ascii="仿宋" w:eastAsia="仿宋" w:hAnsi="仿宋" w:cs="仿宋" w:hint="eastAsia"/>
            <w:lang w:eastAsia="zh-CN"/>
          </w:rPr>
          <w:t>(三)、设备选型方案</w:t>
        </w:r>
        <w:r>
          <w:tab/>
        </w:r>
        <w:r>
          <w:fldChar w:fldCharType="begin"/>
        </w:r>
        <w:r>
          <w:instrText xml:space="preserve"> PAGEREF _Toc5415 \h </w:instrText>
        </w:r>
        <w:r>
          <w:fldChar w:fldCharType="separate"/>
        </w:r>
        <w:r>
          <w:t>5</w:t>
        </w:r>
        <w:r>
          <w:fldChar w:fldCharType="end"/>
        </w:r>
      </w:hyperlink>
    </w:p>
    <w:p>
      <w:pPr>
        <w:pStyle w:val="TOC1"/>
        <w:tabs>
          <w:tab w:val="right" w:leader="dot" w:pos="8306"/>
        </w:tabs>
      </w:pPr>
      <w:hyperlink w:anchor="_Toc10180" w:history="1">
        <w:r>
          <w:rPr>
            <w:rFonts w:ascii="仿宋" w:eastAsia="仿宋" w:hAnsi="仿宋" w:cs="仿宋" w:hint="eastAsia"/>
            <w:lang w:eastAsia="zh-CN"/>
          </w:rPr>
          <w:t>二、压缩式垃圾车项目建设单位说明</w:t>
        </w:r>
        <w:r>
          <w:tab/>
        </w:r>
        <w:r>
          <w:fldChar w:fldCharType="begin"/>
        </w:r>
        <w:r>
          <w:instrText xml:space="preserve"> PAGEREF _Toc10180 \h </w:instrText>
        </w:r>
        <w:r>
          <w:fldChar w:fldCharType="separate"/>
        </w:r>
        <w:r>
          <w:t>7</w:t>
        </w:r>
        <w:r>
          <w:fldChar w:fldCharType="end"/>
        </w:r>
      </w:hyperlink>
    </w:p>
    <w:p>
      <w:pPr>
        <w:pStyle w:val="TOC2"/>
        <w:tabs>
          <w:tab w:val="right" w:leader="dot" w:pos="8306"/>
        </w:tabs>
      </w:pPr>
      <w:hyperlink w:anchor="_Toc4183" w:history="1">
        <w:r>
          <w:rPr>
            <w:rFonts w:ascii="仿宋" w:eastAsia="仿宋" w:hAnsi="仿宋" w:cs="仿宋" w:hint="eastAsia"/>
            <w:lang w:eastAsia="zh-CN"/>
          </w:rPr>
          <w:t>(一)、压缩式垃圾车项目承办单位基本情况</w:t>
        </w:r>
        <w:r>
          <w:tab/>
        </w:r>
        <w:r>
          <w:fldChar w:fldCharType="begin"/>
        </w:r>
        <w:r>
          <w:instrText xml:space="preserve"> PAGEREF _Toc4183 \h </w:instrText>
        </w:r>
        <w:r>
          <w:fldChar w:fldCharType="separate"/>
        </w:r>
        <w:r>
          <w:t>7</w:t>
        </w:r>
        <w:r>
          <w:fldChar w:fldCharType="end"/>
        </w:r>
      </w:hyperlink>
    </w:p>
    <w:p>
      <w:pPr>
        <w:pStyle w:val="TOC2"/>
        <w:tabs>
          <w:tab w:val="right" w:leader="dot" w:pos="8306"/>
        </w:tabs>
      </w:pPr>
      <w:hyperlink w:anchor="_Toc26254" w:history="1">
        <w:r>
          <w:rPr>
            <w:rFonts w:ascii="仿宋" w:eastAsia="仿宋" w:hAnsi="仿宋" w:cs="仿宋" w:hint="eastAsia"/>
            <w:lang w:eastAsia="zh-CN"/>
          </w:rPr>
          <w:t>(二)、公司经济效益分析</w:t>
        </w:r>
        <w:r>
          <w:tab/>
        </w:r>
        <w:r>
          <w:fldChar w:fldCharType="begin"/>
        </w:r>
        <w:r>
          <w:instrText xml:space="preserve"> PAGEREF _Toc26254 \h </w:instrText>
        </w:r>
        <w:r>
          <w:fldChar w:fldCharType="separate"/>
        </w:r>
        <w:r>
          <w:t>7</w:t>
        </w:r>
        <w:r>
          <w:fldChar w:fldCharType="end"/>
        </w:r>
      </w:hyperlink>
    </w:p>
    <w:p>
      <w:pPr>
        <w:pStyle w:val="TOC1"/>
        <w:tabs>
          <w:tab w:val="right" w:leader="dot" w:pos="8306"/>
        </w:tabs>
      </w:pPr>
      <w:hyperlink w:anchor="_Toc8328" w:history="1">
        <w:r>
          <w:rPr>
            <w:rFonts w:ascii="仿宋" w:eastAsia="仿宋" w:hAnsi="仿宋" w:cs="仿宋" w:hint="eastAsia"/>
            <w:lang w:eastAsia="zh-CN"/>
          </w:rPr>
          <w:t>三、压缩式垃圾车项目选址可行性分析</w:t>
        </w:r>
        <w:r>
          <w:tab/>
        </w:r>
        <w:r>
          <w:fldChar w:fldCharType="begin"/>
        </w:r>
        <w:r>
          <w:instrText xml:space="preserve"> PAGEREF _Toc8328 \h </w:instrText>
        </w:r>
        <w:r>
          <w:fldChar w:fldCharType="separate"/>
        </w:r>
        <w:r>
          <w:t>8</w:t>
        </w:r>
        <w:r>
          <w:fldChar w:fldCharType="end"/>
        </w:r>
      </w:hyperlink>
    </w:p>
    <w:p>
      <w:pPr>
        <w:pStyle w:val="TOC2"/>
        <w:tabs>
          <w:tab w:val="right" w:leader="dot" w:pos="8306"/>
        </w:tabs>
      </w:pPr>
      <w:hyperlink w:anchor="_Toc14188" w:history="1">
        <w:r>
          <w:rPr>
            <w:rFonts w:ascii="仿宋" w:eastAsia="仿宋" w:hAnsi="仿宋" w:cs="仿宋" w:hint="eastAsia"/>
            <w:lang w:eastAsia="zh-CN"/>
          </w:rPr>
          <w:t>(一)、压缩式垃圾车项目选址</w:t>
        </w:r>
        <w:r>
          <w:tab/>
        </w:r>
        <w:r>
          <w:fldChar w:fldCharType="begin"/>
        </w:r>
        <w:r>
          <w:instrText xml:space="preserve"> PAGEREF _Toc14188 \h </w:instrText>
        </w:r>
        <w:r>
          <w:fldChar w:fldCharType="separate"/>
        </w:r>
        <w:r>
          <w:t>8</w:t>
        </w:r>
        <w:r>
          <w:fldChar w:fldCharType="end"/>
        </w:r>
      </w:hyperlink>
    </w:p>
    <w:p>
      <w:pPr>
        <w:pStyle w:val="TOC2"/>
        <w:tabs>
          <w:tab w:val="right" w:leader="dot" w:pos="8306"/>
        </w:tabs>
      </w:pPr>
      <w:hyperlink w:anchor="_Toc29749" w:history="1">
        <w:r>
          <w:rPr>
            <w:rFonts w:ascii="仿宋" w:eastAsia="仿宋" w:hAnsi="仿宋" w:cs="仿宋" w:hint="eastAsia"/>
            <w:lang w:eastAsia="zh-CN"/>
          </w:rPr>
          <w:t>(二)、用地控制指标</w:t>
        </w:r>
        <w:r>
          <w:tab/>
        </w:r>
        <w:r>
          <w:fldChar w:fldCharType="begin"/>
        </w:r>
        <w:r>
          <w:instrText xml:space="preserve"> PAGEREF _Toc29749 \h </w:instrText>
        </w:r>
        <w:r>
          <w:fldChar w:fldCharType="separate"/>
        </w:r>
        <w:r>
          <w:t>8</w:t>
        </w:r>
        <w:r>
          <w:fldChar w:fldCharType="end"/>
        </w:r>
      </w:hyperlink>
    </w:p>
    <w:p>
      <w:pPr>
        <w:pStyle w:val="TOC2"/>
        <w:tabs>
          <w:tab w:val="right" w:leader="dot" w:pos="8306"/>
        </w:tabs>
      </w:pPr>
      <w:hyperlink w:anchor="_Toc2472" w:history="1">
        <w:r>
          <w:rPr>
            <w:rFonts w:ascii="仿宋" w:eastAsia="仿宋" w:hAnsi="仿宋" w:cs="仿宋" w:hint="eastAsia"/>
            <w:lang w:eastAsia="zh-CN"/>
          </w:rPr>
          <w:t>(三)、节约用地措施</w:t>
        </w:r>
        <w:r>
          <w:tab/>
        </w:r>
        <w:r>
          <w:fldChar w:fldCharType="begin"/>
        </w:r>
        <w:r>
          <w:instrText xml:space="preserve"> PAGEREF _Toc2472 \h </w:instrText>
        </w:r>
        <w:r>
          <w:fldChar w:fldCharType="separate"/>
        </w:r>
        <w:r>
          <w:t>10</w:t>
        </w:r>
        <w:r>
          <w:fldChar w:fldCharType="end"/>
        </w:r>
      </w:hyperlink>
    </w:p>
    <w:p>
      <w:pPr>
        <w:pStyle w:val="TOC2"/>
        <w:tabs>
          <w:tab w:val="right" w:leader="dot" w:pos="8306"/>
        </w:tabs>
      </w:pPr>
      <w:hyperlink w:anchor="_Toc13658" w:history="1">
        <w:r>
          <w:rPr>
            <w:rFonts w:ascii="仿宋" w:eastAsia="仿宋" w:hAnsi="仿宋" w:cs="仿宋" w:hint="eastAsia"/>
            <w:lang w:eastAsia="zh-CN"/>
          </w:rPr>
          <w:t>(四)、总图布置方案</w:t>
        </w:r>
        <w:r>
          <w:tab/>
        </w:r>
        <w:r>
          <w:fldChar w:fldCharType="begin"/>
        </w:r>
        <w:r>
          <w:instrText xml:space="preserve"> PAGEREF _Toc13658 \h </w:instrText>
        </w:r>
        <w:r>
          <w:fldChar w:fldCharType="separate"/>
        </w:r>
        <w:r>
          <w:t>11</w:t>
        </w:r>
        <w:r>
          <w:fldChar w:fldCharType="end"/>
        </w:r>
      </w:hyperlink>
    </w:p>
    <w:p>
      <w:pPr>
        <w:pStyle w:val="TOC2"/>
        <w:tabs>
          <w:tab w:val="right" w:leader="dot" w:pos="8306"/>
        </w:tabs>
      </w:pPr>
      <w:hyperlink w:anchor="_Toc16345" w:history="1">
        <w:r>
          <w:rPr>
            <w:rFonts w:ascii="仿宋" w:eastAsia="仿宋" w:hAnsi="仿宋" w:cs="仿宋" w:hint="eastAsia"/>
            <w:lang w:eastAsia="zh-CN"/>
          </w:rPr>
          <w:t>(五)、选址综合评价</w:t>
        </w:r>
        <w:r>
          <w:tab/>
        </w:r>
        <w:r>
          <w:fldChar w:fldCharType="begin"/>
        </w:r>
        <w:r>
          <w:instrText xml:space="preserve"> PAGEREF _Toc16345 \h </w:instrText>
        </w:r>
        <w:r>
          <w:fldChar w:fldCharType="separate"/>
        </w:r>
        <w:r>
          <w:t>12</w:t>
        </w:r>
        <w:r>
          <w:fldChar w:fldCharType="end"/>
        </w:r>
      </w:hyperlink>
    </w:p>
    <w:p>
      <w:pPr>
        <w:pStyle w:val="TOC1"/>
        <w:tabs>
          <w:tab w:val="right" w:leader="dot" w:pos="8306"/>
        </w:tabs>
      </w:pPr>
      <w:hyperlink w:anchor="_Toc17032" w:history="1">
        <w:r>
          <w:rPr>
            <w:rFonts w:ascii="仿宋" w:eastAsia="仿宋" w:hAnsi="仿宋" w:cs="仿宋" w:hint="eastAsia"/>
            <w:lang w:eastAsia="zh-CN"/>
          </w:rPr>
          <w:t>四、压缩式垃圾车项目危机管理</w:t>
        </w:r>
        <w:r>
          <w:tab/>
        </w:r>
        <w:r>
          <w:fldChar w:fldCharType="begin"/>
        </w:r>
        <w:r>
          <w:instrText xml:space="preserve"> PAGEREF _Toc17032 \h </w:instrText>
        </w:r>
        <w:r>
          <w:fldChar w:fldCharType="separate"/>
        </w:r>
        <w:r>
          <w:t>14</w:t>
        </w:r>
        <w:r>
          <w:fldChar w:fldCharType="end"/>
        </w:r>
      </w:hyperlink>
    </w:p>
    <w:p>
      <w:pPr>
        <w:pStyle w:val="TOC2"/>
        <w:tabs>
          <w:tab w:val="right" w:leader="dot" w:pos="8306"/>
        </w:tabs>
      </w:pPr>
      <w:hyperlink w:anchor="_Toc13090" w:history="1">
        <w:r>
          <w:rPr>
            <w:rFonts w:ascii="仿宋" w:eastAsia="仿宋" w:hAnsi="仿宋" w:cs="仿宋" w:hint="eastAsia"/>
            <w:lang w:eastAsia="zh-CN"/>
          </w:rPr>
          <w:t>(一)、危机预警与识别</w:t>
        </w:r>
        <w:r>
          <w:tab/>
        </w:r>
        <w:r>
          <w:fldChar w:fldCharType="begin"/>
        </w:r>
        <w:r>
          <w:instrText xml:space="preserve"> PAGEREF _Toc13090 \h </w:instrText>
        </w:r>
        <w:r>
          <w:fldChar w:fldCharType="separate"/>
        </w:r>
        <w:r>
          <w:t>14</w:t>
        </w:r>
        <w:r>
          <w:fldChar w:fldCharType="end"/>
        </w:r>
      </w:hyperlink>
    </w:p>
    <w:p>
      <w:pPr>
        <w:pStyle w:val="TOC2"/>
        <w:tabs>
          <w:tab w:val="right" w:leader="dot" w:pos="8306"/>
        </w:tabs>
      </w:pPr>
      <w:hyperlink w:anchor="_Toc6612" w:history="1">
        <w:r>
          <w:rPr>
            <w:rFonts w:ascii="仿宋" w:eastAsia="仿宋" w:hAnsi="仿宋" w:cs="仿宋" w:hint="eastAsia"/>
            <w:lang w:eastAsia="zh-CN"/>
          </w:rPr>
          <w:t>(二)、危机应对与恢复</w:t>
        </w:r>
        <w:r>
          <w:tab/>
        </w:r>
        <w:r>
          <w:fldChar w:fldCharType="begin"/>
        </w:r>
        <w:r>
          <w:instrText xml:space="preserve"> PAGEREF _Toc6612 \h </w:instrText>
        </w:r>
        <w:r>
          <w:fldChar w:fldCharType="separate"/>
        </w:r>
        <w:r>
          <w:t>15</w:t>
        </w:r>
        <w:r>
          <w:fldChar w:fldCharType="end"/>
        </w:r>
      </w:hyperlink>
    </w:p>
    <w:p>
      <w:pPr>
        <w:pStyle w:val="TOC1"/>
        <w:tabs>
          <w:tab w:val="right" w:leader="dot" w:pos="8306"/>
        </w:tabs>
      </w:pPr>
      <w:hyperlink w:anchor="_Toc5361" w:history="1">
        <w:r>
          <w:rPr>
            <w:rFonts w:ascii="仿宋" w:eastAsia="仿宋" w:hAnsi="仿宋" w:cs="仿宋" w:hint="eastAsia"/>
            <w:lang w:eastAsia="zh-CN"/>
          </w:rPr>
          <w:t>五、压缩式垃圾车项目绩效评估</w:t>
        </w:r>
        <w:r>
          <w:tab/>
        </w:r>
        <w:r>
          <w:fldChar w:fldCharType="begin"/>
        </w:r>
        <w:r>
          <w:instrText xml:space="preserve"> PAGEREF _Toc5361 \h </w:instrText>
        </w:r>
        <w:r>
          <w:fldChar w:fldCharType="separate"/>
        </w:r>
        <w:r>
          <w:t>16</w:t>
        </w:r>
        <w:r>
          <w:fldChar w:fldCharType="end"/>
        </w:r>
      </w:hyperlink>
    </w:p>
    <w:p>
      <w:pPr>
        <w:pStyle w:val="TOC2"/>
        <w:tabs>
          <w:tab w:val="right" w:leader="dot" w:pos="8306"/>
        </w:tabs>
      </w:pPr>
      <w:hyperlink w:anchor="_Toc19435" w:history="1">
        <w:r>
          <w:rPr>
            <w:rFonts w:ascii="仿宋" w:eastAsia="仿宋" w:hAnsi="仿宋" w:cs="仿宋" w:hint="eastAsia"/>
            <w:lang w:eastAsia="zh-CN"/>
          </w:rPr>
          <w:t>(一)、绩效评估指标</w:t>
        </w:r>
        <w:r>
          <w:tab/>
        </w:r>
        <w:r>
          <w:fldChar w:fldCharType="begin"/>
        </w:r>
        <w:r>
          <w:instrText xml:space="preserve"> PAGEREF _Toc19435 \h </w:instrText>
        </w:r>
        <w:r>
          <w:fldChar w:fldCharType="separate"/>
        </w:r>
        <w:r>
          <w:t>16</w:t>
        </w:r>
        <w:r>
          <w:fldChar w:fldCharType="end"/>
        </w:r>
      </w:hyperlink>
    </w:p>
    <w:p>
      <w:pPr>
        <w:pStyle w:val="TOC2"/>
        <w:tabs>
          <w:tab w:val="right" w:leader="dot" w:pos="8306"/>
        </w:tabs>
      </w:pPr>
      <w:hyperlink w:anchor="_Toc19513" w:history="1">
        <w:r>
          <w:rPr>
            <w:rFonts w:ascii="仿宋" w:eastAsia="仿宋" w:hAnsi="仿宋" w:cs="仿宋" w:hint="eastAsia"/>
            <w:lang w:eastAsia="zh-CN"/>
          </w:rPr>
          <w:t>(二)、绩效评估方法</w:t>
        </w:r>
        <w:r>
          <w:tab/>
        </w:r>
        <w:r>
          <w:fldChar w:fldCharType="begin"/>
        </w:r>
        <w:r>
          <w:instrText xml:space="preserve"> PAGEREF _Toc19513 \h </w:instrText>
        </w:r>
        <w:r>
          <w:fldChar w:fldCharType="separate"/>
        </w:r>
        <w:r>
          <w:t>17</w:t>
        </w:r>
        <w:r>
          <w:fldChar w:fldCharType="end"/>
        </w:r>
      </w:hyperlink>
    </w:p>
    <w:p>
      <w:pPr>
        <w:pStyle w:val="TOC2"/>
        <w:tabs>
          <w:tab w:val="right" w:leader="dot" w:pos="8306"/>
        </w:tabs>
      </w:pPr>
      <w:hyperlink w:anchor="_Toc16655" w:history="1">
        <w:r>
          <w:rPr>
            <w:rFonts w:ascii="仿宋" w:eastAsia="仿宋" w:hAnsi="仿宋" w:cs="仿宋" w:hint="eastAsia"/>
            <w:lang w:eastAsia="zh-CN"/>
          </w:rPr>
          <w:t>(三)、绩效评估周期</w:t>
        </w:r>
        <w:r>
          <w:tab/>
        </w:r>
        <w:r>
          <w:fldChar w:fldCharType="begin"/>
        </w:r>
        <w:r>
          <w:instrText xml:space="preserve"> PAGEREF _Toc16655 \h </w:instrText>
        </w:r>
        <w:r>
          <w:fldChar w:fldCharType="separate"/>
        </w:r>
        <w:r>
          <w:t>18</w:t>
        </w:r>
        <w:r>
          <w:fldChar w:fldCharType="end"/>
        </w:r>
      </w:hyperlink>
    </w:p>
    <w:p>
      <w:pPr>
        <w:pStyle w:val="TOC1"/>
        <w:tabs>
          <w:tab w:val="right" w:leader="dot" w:pos="8306"/>
        </w:tabs>
      </w:pPr>
      <w:hyperlink w:anchor="_Toc4350" w:history="1">
        <w:r>
          <w:rPr>
            <w:rFonts w:ascii="仿宋" w:eastAsia="仿宋" w:hAnsi="仿宋" w:cs="仿宋" w:hint="eastAsia"/>
            <w:lang w:eastAsia="zh-CN"/>
          </w:rPr>
          <w:t>六、压缩式垃圾车项目概论</w:t>
        </w:r>
        <w:r>
          <w:tab/>
        </w:r>
        <w:r>
          <w:fldChar w:fldCharType="begin"/>
        </w:r>
        <w:r>
          <w:instrText xml:space="preserve"> PAGEREF _Toc4350 \h </w:instrText>
        </w:r>
        <w:r>
          <w:fldChar w:fldCharType="separate"/>
        </w:r>
        <w:r>
          <w:t>19</w:t>
        </w:r>
        <w:r>
          <w:fldChar w:fldCharType="end"/>
        </w:r>
      </w:hyperlink>
    </w:p>
    <w:p>
      <w:pPr>
        <w:pStyle w:val="TOC2"/>
        <w:tabs>
          <w:tab w:val="right" w:leader="dot" w:pos="8306"/>
        </w:tabs>
      </w:pPr>
      <w:hyperlink w:anchor="_Toc9938" w:history="1">
        <w:r>
          <w:rPr>
            <w:rFonts w:ascii="仿宋" w:eastAsia="仿宋" w:hAnsi="仿宋" w:cs="仿宋" w:hint="eastAsia"/>
            <w:lang w:eastAsia="zh-CN"/>
          </w:rPr>
          <w:t>(一)、压缩式垃圾车项目概况</w:t>
        </w:r>
        <w:r>
          <w:tab/>
        </w:r>
        <w:r>
          <w:fldChar w:fldCharType="begin"/>
        </w:r>
        <w:r>
          <w:instrText xml:space="preserve"> PAGEREF _Toc9938 \h </w:instrText>
        </w:r>
        <w:r>
          <w:fldChar w:fldCharType="separate"/>
        </w:r>
        <w:r>
          <w:t>19</w:t>
        </w:r>
        <w:r>
          <w:fldChar w:fldCharType="end"/>
        </w:r>
      </w:hyperlink>
    </w:p>
    <w:p>
      <w:pPr>
        <w:pStyle w:val="TOC2"/>
        <w:tabs>
          <w:tab w:val="right" w:leader="dot" w:pos="8306"/>
        </w:tabs>
      </w:pPr>
      <w:hyperlink w:anchor="_Toc24992" w:history="1">
        <w:r>
          <w:rPr>
            <w:rFonts w:ascii="仿宋" w:eastAsia="仿宋" w:hAnsi="仿宋" w:cs="仿宋" w:hint="eastAsia"/>
            <w:lang w:eastAsia="zh-CN"/>
          </w:rPr>
          <w:t>(二)、压缩式垃圾车项目目标</w:t>
        </w:r>
        <w:r>
          <w:tab/>
        </w:r>
        <w:r>
          <w:fldChar w:fldCharType="begin"/>
        </w:r>
        <w:r>
          <w:instrText xml:space="preserve"> PAGEREF _Toc24992 \h </w:instrText>
        </w:r>
        <w:r>
          <w:fldChar w:fldCharType="separate"/>
        </w:r>
        <w:r>
          <w:t>22</w:t>
        </w:r>
        <w:r>
          <w:fldChar w:fldCharType="end"/>
        </w:r>
      </w:hyperlink>
    </w:p>
    <w:p>
      <w:pPr>
        <w:pStyle w:val="TOC2"/>
        <w:tabs>
          <w:tab w:val="right" w:leader="dot" w:pos="8306"/>
        </w:tabs>
      </w:pPr>
      <w:hyperlink w:anchor="_Toc21700" w:history="1">
        <w:r>
          <w:rPr>
            <w:rFonts w:ascii="仿宋" w:eastAsia="仿宋" w:hAnsi="仿宋" w:cs="仿宋" w:hint="eastAsia"/>
            <w:lang w:eastAsia="zh-CN"/>
          </w:rPr>
          <w:t>(三)、压缩式垃圾车项目提出的理由</w:t>
        </w:r>
        <w:r>
          <w:tab/>
        </w:r>
        <w:r>
          <w:fldChar w:fldCharType="begin"/>
        </w:r>
        <w:r>
          <w:instrText xml:space="preserve"> PAGEREF _Toc21700 \h </w:instrText>
        </w:r>
        <w:r>
          <w:fldChar w:fldCharType="separate"/>
        </w:r>
        <w:r>
          <w:t>22</w:t>
        </w:r>
        <w:r>
          <w:fldChar w:fldCharType="end"/>
        </w:r>
      </w:hyperlink>
    </w:p>
    <w:p>
      <w:pPr>
        <w:pStyle w:val="TOC2"/>
        <w:tabs>
          <w:tab w:val="right" w:leader="dot" w:pos="8306"/>
        </w:tabs>
      </w:pPr>
      <w:hyperlink w:anchor="_Toc1885" w:history="1">
        <w:r>
          <w:rPr>
            <w:rFonts w:ascii="仿宋" w:eastAsia="仿宋" w:hAnsi="仿宋" w:cs="仿宋" w:hint="eastAsia"/>
            <w:lang w:eastAsia="zh-CN"/>
          </w:rPr>
          <w:t>(四)、压缩式垃圾车项目意义</w:t>
        </w:r>
        <w:r>
          <w:tab/>
        </w:r>
        <w:r>
          <w:fldChar w:fldCharType="begin"/>
        </w:r>
        <w:r>
          <w:instrText xml:space="preserve"> PAGEREF _Toc1885 \h </w:instrText>
        </w:r>
        <w:r>
          <w:fldChar w:fldCharType="separate"/>
        </w:r>
        <w:r>
          <w:t>24</w:t>
        </w:r>
        <w:r>
          <w:fldChar w:fldCharType="end"/>
        </w:r>
      </w:hyperlink>
    </w:p>
    <w:p>
      <w:pPr>
        <w:pStyle w:val="TOC2"/>
        <w:tabs>
          <w:tab w:val="right" w:leader="dot" w:pos="8306"/>
        </w:tabs>
      </w:pPr>
      <w:hyperlink w:anchor="_Toc10096" w:history="1">
        <w:r>
          <w:rPr>
            <w:rFonts w:ascii="仿宋" w:eastAsia="仿宋" w:hAnsi="仿宋" w:cs="仿宋" w:hint="eastAsia"/>
            <w:lang w:eastAsia="zh-CN"/>
          </w:rPr>
          <w:t>(五)、压缩式垃圾车项目背景</w:t>
        </w:r>
        <w:r>
          <w:tab/>
        </w:r>
        <w:r>
          <w:fldChar w:fldCharType="begin"/>
        </w:r>
        <w:r>
          <w:instrText xml:space="preserve"> PAGEREF _Toc10096 \h </w:instrText>
        </w:r>
        <w:r>
          <w:fldChar w:fldCharType="separate"/>
        </w:r>
        <w:r>
          <w:t>25</w:t>
        </w:r>
        <w:r>
          <w:fldChar w:fldCharType="end"/>
        </w:r>
      </w:hyperlink>
    </w:p>
    <w:p>
      <w:pPr>
        <w:pStyle w:val="TOC1"/>
        <w:tabs>
          <w:tab w:val="right" w:leader="dot" w:pos="8306"/>
        </w:tabs>
      </w:pPr>
      <w:hyperlink w:anchor="_Toc19408" w:history="1">
        <w:r>
          <w:rPr>
            <w:rFonts w:ascii="仿宋" w:eastAsia="仿宋" w:hAnsi="仿宋" w:cs="仿宋" w:hint="eastAsia"/>
            <w:lang w:eastAsia="zh-CN"/>
          </w:rPr>
          <w:t>七、压缩式垃圾车项目技术管理</w:t>
        </w:r>
        <w:r>
          <w:tab/>
        </w:r>
        <w:r>
          <w:fldChar w:fldCharType="begin"/>
        </w:r>
        <w:r>
          <w:instrText xml:space="preserve"> PAGEREF _Toc19408 \h </w:instrText>
        </w:r>
        <w:r>
          <w:fldChar w:fldCharType="separate"/>
        </w:r>
        <w:r>
          <w:t>26</w:t>
        </w:r>
        <w:r>
          <w:fldChar w:fldCharType="end"/>
        </w:r>
      </w:hyperlink>
    </w:p>
    <w:p>
      <w:pPr>
        <w:pStyle w:val="TOC2"/>
        <w:tabs>
          <w:tab w:val="right" w:leader="dot" w:pos="8306"/>
        </w:tabs>
      </w:pPr>
      <w:hyperlink w:anchor="_Toc3160" w:history="1">
        <w:r>
          <w:rPr>
            <w:rFonts w:ascii="仿宋" w:eastAsia="仿宋" w:hAnsi="仿宋" w:cs="仿宋" w:hint="eastAsia"/>
            <w:lang w:eastAsia="zh-CN"/>
          </w:rPr>
          <w:t>(一)、技术方案选用方向</w:t>
        </w:r>
        <w:r>
          <w:tab/>
        </w:r>
        <w:r>
          <w:fldChar w:fldCharType="begin"/>
        </w:r>
        <w:r>
          <w:instrText xml:space="preserve"> PAGEREF _Toc3160 \h </w:instrText>
        </w:r>
        <w:r>
          <w:fldChar w:fldCharType="separate"/>
        </w:r>
        <w:r>
          <w:t>26</w:t>
        </w:r>
        <w:r>
          <w:fldChar w:fldCharType="end"/>
        </w:r>
      </w:hyperlink>
    </w:p>
    <w:p>
      <w:pPr>
        <w:pStyle w:val="TOC2"/>
        <w:tabs>
          <w:tab w:val="right" w:leader="dot" w:pos="8306"/>
        </w:tabs>
      </w:pPr>
      <w:hyperlink w:anchor="_Toc20346" w:history="1">
        <w:r>
          <w:rPr>
            <w:rFonts w:ascii="仿宋" w:eastAsia="仿宋" w:hAnsi="仿宋" w:cs="仿宋" w:hint="eastAsia"/>
            <w:lang w:eastAsia="zh-CN"/>
          </w:rPr>
          <w:t>(二)、工艺技术方案选用原则</w:t>
        </w:r>
        <w:r>
          <w:tab/>
        </w:r>
        <w:r>
          <w:fldChar w:fldCharType="begin"/>
        </w:r>
        <w:r>
          <w:instrText xml:space="preserve"> PAGEREF _Toc20346 \h </w:instrText>
        </w:r>
        <w:r>
          <w:fldChar w:fldCharType="separate"/>
        </w:r>
        <w:r>
          <w:t>28</w:t>
        </w:r>
        <w:r>
          <w:fldChar w:fldCharType="end"/>
        </w:r>
      </w:hyperlink>
    </w:p>
    <w:p>
      <w:pPr>
        <w:pStyle w:val="TOC2"/>
        <w:tabs>
          <w:tab w:val="right" w:leader="dot" w:pos="8306"/>
        </w:tabs>
      </w:pPr>
      <w:hyperlink w:anchor="_Toc3800" w:history="1">
        <w:r>
          <w:rPr>
            <w:rFonts w:ascii="仿宋" w:eastAsia="仿宋" w:hAnsi="仿宋" w:cs="仿宋" w:hint="eastAsia"/>
            <w:lang w:eastAsia="zh-CN"/>
          </w:rPr>
          <w:t>(三)、工艺技术方案要求</w:t>
        </w:r>
        <w:r>
          <w:tab/>
        </w:r>
        <w:r>
          <w:fldChar w:fldCharType="begin"/>
        </w:r>
        <w:r>
          <w:instrText xml:space="preserve"> PAGEREF _Toc3800 \h </w:instrText>
        </w:r>
        <w:r>
          <w:fldChar w:fldCharType="separate"/>
        </w:r>
        <w:r>
          <w:t>30</w:t>
        </w:r>
        <w:r>
          <w:fldChar w:fldCharType="end"/>
        </w:r>
      </w:hyperlink>
    </w:p>
    <w:p>
      <w:pPr>
        <w:pStyle w:val="TOC1"/>
        <w:tabs>
          <w:tab w:val="right" w:leader="dot" w:pos="8306"/>
        </w:tabs>
      </w:pPr>
      <w:hyperlink w:anchor="_Toc12704" w:history="1">
        <w:r>
          <w:rPr>
            <w:rFonts w:ascii="仿宋" w:eastAsia="仿宋" w:hAnsi="仿宋" w:cs="仿宋" w:hint="eastAsia"/>
            <w:lang w:eastAsia="zh-CN"/>
          </w:rPr>
          <w:t>八、压缩式垃圾车项目财务管理</w:t>
        </w:r>
        <w:r>
          <w:tab/>
        </w:r>
        <w:r>
          <w:fldChar w:fldCharType="begin"/>
        </w:r>
        <w:r>
          <w:instrText xml:space="preserve"> PAGEREF _Toc12704 \h </w:instrText>
        </w:r>
        <w:r>
          <w:fldChar w:fldCharType="separate"/>
        </w:r>
        <w:r>
          <w:t>32</w:t>
        </w:r>
        <w:r>
          <w:fldChar w:fldCharType="end"/>
        </w:r>
      </w:hyperlink>
    </w:p>
    <w:p>
      <w:pPr>
        <w:pStyle w:val="TOC2"/>
        <w:tabs>
          <w:tab w:val="right" w:leader="dot" w:pos="8306"/>
        </w:tabs>
      </w:pPr>
      <w:hyperlink w:anchor="_Toc29973" w:history="1">
        <w:r>
          <w:rPr>
            <w:rFonts w:ascii="仿宋" w:eastAsia="仿宋" w:hAnsi="仿宋" w:cs="仿宋" w:hint="eastAsia"/>
            <w:lang w:eastAsia="zh-CN"/>
          </w:rPr>
          <w:t>(一)、资金需求大</w:t>
        </w:r>
        <w:r>
          <w:tab/>
        </w:r>
        <w:r>
          <w:fldChar w:fldCharType="begin"/>
        </w:r>
        <w:r>
          <w:instrText xml:space="preserve"> PAGEREF _Toc29973 \h </w:instrText>
        </w:r>
        <w:r>
          <w:fldChar w:fldCharType="separate"/>
        </w:r>
        <w:r>
          <w:t>32</w:t>
        </w:r>
        <w:r>
          <w:fldChar w:fldCharType="end"/>
        </w:r>
      </w:hyperlink>
    </w:p>
    <w:p>
      <w:pPr>
        <w:pStyle w:val="TOC2"/>
        <w:tabs>
          <w:tab w:val="right" w:leader="dot" w:pos="8306"/>
        </w:tabs>
      </w:pPr>
      <w:hyperlink w:anchor="_Toc31740" w:history="1">
        <w:r>
          <w:rPr>
            <w:rFonts w:ascii="仿宋" w:eastAsia="仿宋" w:hAnsi="仿宋" w:cs="仿宋" w:hint="eastAsia"/>
            <w:lang w:eastAsia="zh-CN"/>
          </w:rPr>
          <w:t>(二)、研发周期长</w:t>
        </w:r>
        <w:r>
          <w:tab/>
        </w:r>
        <w:r>
          <w:fldChar w:fldCharType="begin"/>
        </w:r>
        <w:r>
          <w:instrText xml:space="preserve"> PAGEREF _Toc31740 \h </w:instrText>
        </w:r>
        <w:r>
          <w:fldChar w:fldCharType="separate"/>
        </w:r>
        <w:r>
          <w:t>33</w:t>
        </w:r>
        <w:r>
          <w:fldChar w:fldCharType="end"/>
        </w:r>
      </w:hyperlink>
    </w:p>
    <w:p>
      <w:pPr>
        <w:pStyle w:val="TOC2"/>
        <w:tabs>
          <w:tab w:val="right" w:leader="dot" w:pos="8306"/>
        </w:tabs>
      </w:pPr>
      <w:hyperlink w:anchor="_Toc13666" w:history="1">
        <w:r>
          <w:rPr>
            <w:rFonts w:ascii="仿宋" w:eastAsia="仿宋" w:hAnsi="仿宋" w:cs="仿宋" w:hint="eastAsia"/>
            <w:lang w:eastAsia="zh-CN"/>
          </w:rPr>
          <w:t>(三)、市场风险大</w:t>
        </w:r>
        <w:r>
          <w:tab/>
        </w:r>
        <w:r>
          <w:fldChar w:fldCharType="begin"/>
        </w:r>
        <w:r>
          <w:instrText xml:space="preserve"> PAGEREF _Toc13666 \h </w:instrText>
        </w:r>
        <w:r>
          <w:fldChar w:fldCharType="separate"/>
        </w:r>
        <w:r>
          <w:t>34</w:t>
        </w:r>
        <w:r>
          <w:fldChar w:fldCharType="end"/>
        </w:r>
      </w:hyperlink>
    </w:p>
    <w:p>
      <w:pPr>
        <w:pStyle w:val="TOC2"/>
        <w:tabs>
          <w:tab w:val="right" w:leader="dot" w:pos="8306"/>
        </w:tabs>
      </w:pPr>
      <w:hyperlink w:anchor="_Toc6421" w:history="1">
        <w:r>
          <w:rPr>
            <w:rFonts w:ascii="仿宋" w:eastAsia="仿宋" w:hAnsi="仿宋" w:cs="仿宋" w:hint="eastAsia"/>
            <w:lang w:eastAsia="zh-CN"/>
          </w:rPr>
          <w:t>(四)、利润率高</w:t>
        </w:r>
        <w:r>
          <w:tab/>
        </w:r>
        <w:r>
          <w:fldChar w:fldCharType="begin"/>
        </w:r>
        <w:r>
          <w:instrText xml:space="preserve"> PAGEREF _Toc6421 \h </w:instrText>
        </w:r>
        <w:r>
          <w:fldChar w:fldCharType="separate"/>
        </w:r>
        <w:r>
          <w:t>37</w:t>
        </w:r>
        <w:r>
          <w:fldChar w:fldCharType="end"/>
        </w:r>
      </w:hyperlink>
    </w:p>
    <w:p>
      <w:pPr>
        <w:pStyle w:val="TOC1"/>
        <w:tabs>
          <w:tab w:val="right" w:leader="dot" w:pos="8306"/>
        </w:tabs>
      </w:pPr>
      <w:hyperlink w:anchor="_Toc4027" w:history="1">
        <w:r>
          <w:rPr>
            <w:rFonts w:ascii="仿宋" w:eastAsia="仿宋" w:hAnsi="仿宋" w:cs="仿宋" w:hint="eastAsia"/>
            <w:lang w:eastAsia="zh-CN"/>
          </w:rPr>
          <w:t>九、压缩式垃圾车项目创新与研发</w:t>
        </w:r>
        <w:r>
          <w:tab/>
        </w:r>
        <w:r>
          <w:fldChar w:fldCharType="begin"/>
        </w:r>
        <w:r>
          <w:instrText xml:space="preserve"> PAGEREF _Toc4027 \h </w:instrText>
        </w:r>
        <w:r>
          <w:fldChar w:fldCharType="separate"/>
        </w:r>
        <w:r>
          <w:t>39</w:t>
        </w:r>
        <w:r>
          <w:fldChar w:fldCharType="end"/>
        </w:r>
      </w:hyperlink>
    </w:p>
    <w:p>
      <w:pPr>
        <w:pStyle w:val="TOC2"/>
        <w:tabs>
          <w:tab w:val="right" w:leader="dot" w:pos="8306"/>
        </w:tabs>
      </w:pPr>
      <w:hyperlink w:anchor="_Toc4668" w:history="1">
        <w:r>
          <w:rPr>
            <w:rFonts w:ascii="仿宋" w:eastAsia="仿宋" w:hAnsi="仿宋" w:cs="仿宋" w:hint="eastAsia"/>
            <w:lang w:eastAsia="zh-CN"/>
          </w:rPr>
          <w:t>(一)、创新策略与方向</w:t>
        </w:r>
        <w:r>
          <w:tab/>
        </w:r>
        <w:r>
          <w:fldChar w:fldCharType="begin"/>
        </w:r>
        <w:r>
          <w:instrText xml:space="preserve"> PAGEREF _Toc4668 \h </w:instrText>
        </w:r>
        <w:r>
          <w:fldChar w:fldCharType="separate"/>
        </w:r>
        <w:r>
          <w:t>39</w:t>
        </w:r>
        <w:r>
          <w:fldChar w:fldCharType="end"/>
        </w:r>
      </w:hyperlink>
    </w:p>
    <w:p>
      <w:pPr>
        <w:pStyle w:val="TOC2"/>
        <w:tabs>
          <w:tab w:val="right" w:leader="dot" w:pos="8306"/>
        </w:tabs>
      </w:pPr>
      <w:hyperlink w:anchor="_Toc13392" w:history="1">
        <w:r>
          <w:rPr>
            <w:rFonts w:ascii="仿宋" w:eastAsia="仿宋" w:hAnsi="仿宋" w:cs="仿宋" w:hint="eastAsia"/>
            <w:lang w:eastAsia="zh-CN"/>
          </w:rPr>
          <w:t>(二)、研发规划与投入</w:t>
        </w:r>
        <w:r>
          <w:tab/>
        </w:r>
        <w:r>
          <w:fldChar w:fldCharType="begin"/>
        </w:r>
        <w:r>
          <w:instrText xml:space="preserve"> PAGEREF _Toc13392 \h </w:instrText>
        </w:r>
        <w:r>
          <w:fldChar w:fldCharType="separate"/>
        </w:r>
        <w:r>
          <w:t>41</w:t>
        </w:r>
        <w:r>
          <w:fldChar w:fldCharType="end"/>
        </w:r>
      </w:hyperlink>
    </w:p>
    <w:p>
      <w:pPr>
        <w:pStyle w:val="TOC1"/>
        <w:tabs>
          <w:tab w:val="right" w:leader="dot" w:pos="8306"/>
        </w:tabs>
      </w:pPr>
      <w:hyperlink w:anchor="_Toc31355" w:history="1">
        <w:r>
          <w:rPr>
            <w:rFonts w:ascii="仿宋" w:eastAsia="仿宋" w:hAnsi="仿宋" w:cs="仿宋" w:hint="eastAsia"/>
            <w:lang w:eastAsia="zh-CN"/>
          </w:rPr>
          <w:t>十、压缩式垃圾车项目社会影响</w:t>
        </w:r>
        <w:r>
          <w:tab/>
        </w:r>
        <w:r>
          <w:fldChar w:fldCharType="begin"/>
        </w:r>
        <w:r>
          <w:instrText xml:space="preserve"> PAGEREF _Toc31355 \h </w:instrText>
        </w:r>
        <w:r>
          <w:fldChar w:fldCharType="separate"/>
        </w:r>
        <w:r>
          <w:t>42</w:t>
        </w:r>
        <w:r>
          <w:fldChar w:fldCharType="end"/>
        </w:r>
      </w:hyperlink>
    </w:p>
    <w:p>
      <w:pPr>
        <w:pStyle w:val="TOC2"/>
        <w:tabs>
          <w:tab w:val="right" w:leader="dot" w:pos="8306"/>
        </w:tabs>
      </w:pPr>
      <w:hyperlink w:anchor="_Toc26423" w:history="1">
        <w:r>
          <w:rPr>
            <w:rFonts w:ascii="仿宋" w:eastAsia="仿宋" w:hAnsi="仿宋" w:cs="仿宋" w:hint="eastAsia"/>
            <w:lang w:eastAsia="zh-CN"/>
          </w:rPr>
          <w:t>(一)、社会责任与义务</w:t>
        </w:r>
        <w:r>
          <w:tab/>
        </w:r>
        <w:r>
          <w:fldChar w:fldCharType="begin"/>
        </w:r>
        <w:r>
          <w:instrText xml:space="preserve"> PAGEREF _Toc26423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012" w:history="1">
        <w:r>
          <w:rPr>
            <w:rFonts w:ascii="仿宋" w:eastAsia="仿宋" w:hAnsi="仿宋" w:cs="仿宋" w:hint="eastAsia"/>
            <w:lang w:eastAsia="zh-CN"/>
          </w:rPr>
          <w:t>(二)、社会参与与沟通</w:t>
        </w:r>
        <w:r>
          <w:tab/>
        </w:r>
        <w:r>
          <w:fldChar w:fldCharType="begin"/>
        </w:r>
        <w:r>
          <w:instrText xml:space="preserve"> PAGEREF _Toc22012 \h </w:instrText>
        </w:r>
        <w:r>
          <w:fldChar w:fldCharType="separate"/>
        </w:r>
        <w:r>
          <w:t>43</w:t>
        </w:r>
        <w:r>
          <w:fldChar w:fldCharType="end"/>
        </w:r>
      </w:hyperlink>
    </w:p>
    <w:p>
      <w:pPr>
        <w:pStyle w:val="TOC1"/>
        <w:tabs>
          <w:tab w:val="right" w:leader="dot" w:pos="8306"/>
        </w:tabs>
      </w:pPr>
      <w:hyperlink w:anchor="_Toc21169" w:history="1">
        <w:r>
          <w:rPr>
            <w:rFonts w:ascii="仿宋" w:eastAsia="仿宋" w:hAnsi="仿宋" w:cs="仿宋" w:hint="eastAsia"/>
            <w:lang w:eastAsia="zh-CN"/>
          </w:rPr>
          <w:t>十一、压缩式垃圾车项目风险管理</w:t>
        </w:r>
        <w:r>
          <w:tab/>
        </w:r>
        <w:r>
          <w:fldChar w:fldCharType="begin"/>
        </w:r>
        <w:r>
          <w:instrText xml:space="preserve"> PAGEREF _Toc21169 \h </w:instrText>
        </w:r>
        <w:r>
          <w:fldChar w:fldCharType="separate"/>
        </w:r>
        <w:r>
          <w:t>44</w:t>
        </w:r>
        <w:r>
          <w:fldChar w:fldCharType="end"/>
        </w:r>
      </w:hyperlink>
    </w:p>
    <w:p>
      <w:pPr>
        <w:pStyle w:val="TOC2"/>
        <w:tabs>
          <w:tab w:val="right" w:leader="dot" w:pos="8306"/>
        </w:tabs>
      </w:pPr>
      <w:hyperlink w:anchor="_Toc2484" w:history="1">
        <w:r>
          <w:rPr>
            <w:rFonts w:ascii="仿宋" w:eastAsia="仿宋" w:hAnsi="仿宋" w:cs="仿宋" w:hint="eastAsia"/>
            <w:lang w:eastAsia="zh-CN"/>
          </w:rPr>
          <w:t>(一)、风险识别与评估</w:t>
        </w:r>
        <w:r>
          <w:tab/>
        </w:r>
        <w:r>
          <w:fldChar w:fldCharType="begin"/>
        </w:r>
        <w:r>
          <w:instrText xml:space="preserve"> PAGEREF _Toc2484 \h </w:instrText>
        </w:r>
        <w:r>
          <w:fldChar w:fldCharType="separate"/>
        </w:r>
        <w:r>
          <w:t>44</w:t>
        </w:r>
        <w:r>
          <w:fldChar w:fldCharType="end"/>
        </w:r>
      </w:hyperlink>
    </w:p>
    <w:p>
      <w:pPr>
        <w:pStyle w:val="TOC2"/>
        <w:tabs>
          <w:tab w:val="right" w:leader="dot" w:pos="8306"/>
        </w:tabs>
      </w:pPr>
      <w:hyperlink w:anchor="_Toc1202" w:history="1">
        <w:r>
          <w:rPr>
            <w:rFonts w:ascii="仿宋" w:eastAsia="仿宋" w:hAnsi="仿宋" w:cs="仿宋" w:hint="eastAsia"/>
            <w:lang w:eastAsia="zh-CN"/>
          </w:rPr>
          <w:t>(二)、风险应对策略</w:t>
        </w:r>
        <w:r>
          <w:tab/>
        </w:r>
        <w:r>
          <w:fldChar w:fldCharType="begin"/>
        </w:r>
        <w:r>
          <w:instrText xml:space="preserve"> PAGEREF _Toc1202 \h </w:instrText>
        </w:r>
        <w:r>
          <w:fldChar w:fldCharType="separate"/>
        </w:r>
        <w:r>
          <w:t>45</w:t>
        </w:r>
        <w:r>
          <w:fldChar w:fldCharType="end"/>
        </w:r>
      </w:hyperlink>
    </w:p>
    <w:p>
      <w:pPr>
        <w:pStyle w:val="TOC2"/>
        <w:tabs>
          <w:tab w:val="right" w:leader="dot" w:pos="8306"/>
        </w:tabs>
      </w:pPr>
      <w:hyperlink w:anchor="_Toc32086" w:history="1">
        <w:r>
          <w:rPr>
            <w:rFonts w:ascii="仿宋" w:eastAsia="仿宋" w:hAnsi="仿宋" w:cs="仿宋" w:hint="eastAsia"/>
            <w:lang w:eastAsia="zh-CN"/>
          </w:rPr>
          <w:t>(三)、风险监控与控制</w:t>
        </w:r>
        <w:r>
          <w:tab/>
        </w:r>
        <w:r>
          <w:fldChar w:fldCharType="begin"/>
        </w:r>
        <w:r>
          <w:instrText xml:space="preserve"> PAGEREF _Toc32086 \h </w:instrText>
        </w:r>
        <w:r>
          <w:fldChar w:fldCharType="separate"/>
        </w:r>
        <w:r>
          <w:t>47</w:t>
        </w:r>
        <w:r>
          <w:fldChar w:fldCharType="end"/>
        </w:r>
      </w:hyperlink>
    </w:p>
    <w:p>
      <w:pPr>
        <w:pStyle w:val="TOC1"/>
        <w:tabs>
          <w:tab w:val="right" w:leader="dot" w:pos="8306"/>
        </w:tabs>
      </w:pPr>
      <w:hyperlink w:anchor="_Toc14726" w:history="1">
        <w:r>
          <w:rPr>
            <w:rFonts w:ascii="仿宋" w:eastAsia="仿宋" w:hAnsi="仿宋" w:cs="仿宋" w:hint="eastAsia"/>
            <w:lang w:eastAsia="zh-CN"/>
          </w:rPr>
          <w:t>十二、压缩式垃圾车项目计划安排</w:t>
        </w:r>
        <w:r>
          <w:tab/>
        </w:r>
        <w:r>
          <w:fldChar w:fldCharType="begin"/>
        </w:r>
        <w:r>
          <w:instrText xml:space="preserve"> PAGEREF _Toc14726 \h </w:instrText>
        </w:r>
        <w:r>
          <w:fldChar w:fldCharType="separate"/>
        </w:r>
        <w:r>
          <w:t>48</w:t>
        </w:r>
        <w:r>
          <w:fldChar w:fldCharType="end"/>
        </w:r>
      </w:hyperlink>
    </w:p>
    <w:p>
      <w:pPr>
        <w:pStyle w:val="TOC2"/>
        <w:tabs>
          <w:tab w:val="right" w:leader="dot" w:pos="8306"/>
        </w:tabs>
      </w:pPr>
      <w:hyperlink w:anchor="_Toc10705" w:history="1">
        <w:r>
          <w:rPr>
            <w:rFonts w:ascii="仿宋" w:eastAsia="仿宋" w:hAnsi="仿宋" w:cs="仿宋" w:hint="eastAsia"/>
            <w:lang w:eastAsia="zh-CN"/>
          </w:rPr>
          <w:t>(一)、建设周期</w:t>
        </w:r>
        <w:r>
          <w:tab/>
        </w:r>
        <w:r>
          <w:fldChar w:fldCharType="begin"/>
        </w:r>
        <w:r>
          <w:instrText xml:space="preserve"> PAGEREF _Toc10705 \h </w:instrText>
        </w:r>
        <w:r>
          <w:fldChar w:fldCharType="separate"/>
        </w:r>
        <w:r>
          <w:t>48</w:t>
        </w:r>
        <w:r>
          <w:fldChar w:fldCharType="end"/>
        </w:r>
      </w:hyperlink>
    </w:p>
    <w:p>
      <w:pPr>
        <w:pStyle w:val="TOC2"/>
        <w:tabs>
          <w:tab w:val="right" w:leader="dot" w:pos="8306"/>
        </w:tabs>
      </w:pPr>
      <w:hyperlink w:anchor="_Toc25805" w:history="1">
        <w:r>
          <w:rPr>
            <w:rFonts w:ascii="仿宋" w:eastAsia="仿宋" w:hAnsi="仿宋" w:cs="仿宋" w:hint="eastAsia"/>
            <w:lang w:eastAsia="zh-CN"/>
          </w:rPr>
          <w:t>(二)、建设进度</w:t>
        </w:r>
        <w:r>
          <w:tab/>
        </w:r>
        <w:r>
          <w:fldChar w:fldCharType="begin"/>
        </w:r>
        <w:r>
          <w:instrText xml:space="preserve"> PAGEREF _Toc25805 \h </w:instrText>
        </w:r>
        <w:r>
          <w:fldChar w:fldCharType="separate"/>
        </w:r>
        <w:r>
          <w:t>49</w:t>
        </w:r>
        <w:r>
          <w:fldChar w:fldCharType="end"/>
        </w:r>
      </w:hyperlink>
    </w:p>
    <w:p>
      <w:pPr>
        <w:pStyle w:val="TOC2"/>
        <w:tabs>
          <w:tab w:val="right" w:leader="dot" w:pos="8306"/>
        </w:tabs>
      </w:pPr>
      <w:hyperlink w:anchor="_Toc24818" w:history="1">
        <w:r>
          <w:rPr>
            <w:rFonts w:ascii="仿宋" w:eastAsia="仿宋" w:hAnsi="仿宋" w:cs="仿宋" w:hint="eastAsia"/>
            <w:lang w:eastAsia="zh-CN"/>
          </w:rPr>
          <w:t>(三)、进度安排注意事项</w:t>
        </w:r>
        <w:r>
          <w:tab/>
        </w:r>
        <w:r>
          <w:fldChar w:fldCharType="begin"/>
        </w:r>
        <w:r>
          <w:instrText xml:space="preserve"> PAGEREF _Toc24818 \h </w:instrText>
        </w:r>
        <w:r>
          <w:fldChar w:fldCharType="separate"/>
        </w:r>
        <w:r>
          <w:t>50</w:t>
        </w:r>
        <w:r>
          <w:fldChar w:fldCharType="end"/>
        </w:r>
      </w:hyperlink>
    </w:p>
    <w:p>
      <w:pPr>
        <w:pStyle w:val="TOC2"/>
        <w:tabs>
          <w:tab w:val="right" w:leader="dot" w:pos="8306"/>
        </w:tabs>
      </w:pPr>
      <w:hyperlink w:anchor="_Toc13092" w:history="1">
        <w:r>
          <w:rPr>
            <w:rFonts w:ascii="仿宋" w:eastAsia="仿宋" w:hAnsi="仿宋" w:cs="仿宋" w:hint="eastAsia"/>
            <w:lang w:eastAsia="zh-CN"/>
          </w:rPr>
          <w:t>(四)、人力资源配置</w:t>
        </w:r>
        <w:r>
          <w:tab/>
        </w:r>
        <w:r>
          <w:fldChar w:fldCharType="begin"/>
        </w:r>
        <w:r>
          <w:instrText xml:space="preserve"> PAGEREF _Toc13092 \h </w:instrText>
        </w:r>
        <w:r>
          <w:fldChar w:fldCharType="separate"/>
        </w:r>
        <w:r>
          <w:t>52</w:t>
        </w:r>
        <w:r>
          <w:fldChar w:fldCharType="end"/>
        </w:r>
      </w:hyperlink>
    </w:p>
    <w:p>
      <w:pPr>
        <w:pStyle w:val="TOC1"/>
        <w:tabs>
          <w:tab w:val="right" w:leader="dot" w:pos="8306"/>
        </w:tabs>
      </w:pPr>
      <w:hyperlink w:anchor="_Toc16095" w:history="1">
        <w:r>
          <w:rPr>
            <w:rFonts w:ascii="仿宋" w:eastAsia="仿宋" w:hAnsi="仿宋" w:cs="仿宋" w:hint="eastAsia"/>
            <w:lang w:eastAsia="zh-CN"/>
          </w:rPr>
          <w:t>十三、质量管理体系</w:t>
        </w:r>
        <w:r>
          <w:tab/>
        </w:r>
        <w:r>
          <w:fldChar w:fldCharType="begin"/>
        </w:r>
        <w:r>
          <w:instrText xml:space="preserve"> PAGEREF _Toc16095 \h </w:instrText>
        </w:r>
        <w:r>
          <w:fldChar w:fldCharType="separate"/>
        </w:r>
        <w:r>
          <w:t>52</w:t>
        </w:r>
        <w:r>
          <w:fldChar w:fldCharType="end"/>
        </w:r>
      </w:hyperlink>
    </w:p>
    <w:p>
      <w:pPr>
        <w:pStyle w:val="TOC2"/>
        <w:tabs>
          <w:tab w:val="right" w:leader="dot" w:pos="8306"/>
        </w:tabs>
      </w:pPr>
      <w:hyperlink w:anchor="_Toc21035" w:history="1">
        <w:r>
          <w:rPr>
            <w:rFonts w:ascii="仿宋" w:eastAsia="仿宋" w:hAnsi="仿宋" w:cs="仿宋" w:hint="eastAsia"/>
            <w:lang w:eastAsia="zh-CN"/>
          </w:rPr>
          <w:t>(一)、质量目标与方针</w:t>
        </w:r>
        <w:r>
          <w:tab/>
        </w:r>
        <w:r>
          <w:fldChar w:fldCharType="begin"/>
        </w:r>
        <w:r>
          <w:instrText xml:space="preserve"> PAGEREF _Toc21035 \h </w:instrText>
        </w:r>
        <w:r>
          <w:fldChar w:fldCharType="separate"/>
        </w:r>
        <w:r>
          <w:t>52</w:t>
        </w:r>
        <w:r>
          <w:fldChar w:fldCharType="end"/>
        </w:r>
      </w:hyperlink>
    </w:p>
    <w:p>
      <w:pPr>
        <w:pStyle w:val="TOC2"/>
        <w:tabs>
          <w:tab w:val="right" w:leader="dot" w:pos="8306"/>
        </w:tabs>
      </w:pPr>
      <w:hyperlink w:anchor="_Toc31868" w:history="1">
        <w:r>
          <w:rPr>
            <w:rFonts w:ascii="仿宋" w:eastAsia="仿宋" w:hAnsi="仿宋" w:cs="仿宋" w:hint="eastAsia"/>
            <w:lang w:eastAsia="zh-CN"/>
          </w:rPr>
          <w:t>(二)、质量管理责任</w:t>
        </w:r>
        <w:r>
          <w:tab/>
        </w:r>
        <w:r>
          <w:fldChar w:fldCharType="begin"/>
        </w:r>
        <w:r>
          <w:instrText xml:space="preserve"> PAGEREF _Toc31868 \h </w:instrText>
        </w:r>
        <w:r>
          <w:fldChar w:fldCharType="separate"/>
        </w:r>
        <w:r>
          <w:t>53</w:t>
        </w:r>
        <w:r>
          <w:fldChar w:fldCharType="end"/>
        </w:r>
      </w:hyperlink>
    </w:p>
    <w:p>
      <w:pPr>
        <w:pStyle w:val="TOC2"/>
        <w:tabs>
          <w:tab w:val="right" w:leader="dot" w:pos="8306"/>
        </w:tabs>
      </w:pPr>
      <w:hyperlink w:anchor="_Toc31193" w:history="1">
        <w:r>
          <w:rPr>
            <w:rFonts w:ascii="仿宋" w:eastAsia="仿宋" w:hAnsi="仿宋" w:cs="仿宋" w:hint="eastAsia"/>
            <w:lang w:eastAsia="zh-CN"/>
          </w:rPr>
          <w:t>(三)、质量管理体系文件</w:t>
        </w:r>
        <w:r>
          <w:tab/>
        </w:r>
        <w:r>
          <w:fldChar w:fldCharType="begin"/>
        </w:r>
        <w:r>
          <w:instrText xml:space="preserve"> PAGEREF _Toc31193 \h </w:instrText>
        </w:r>
        <w:r>
          <w:fldChar w:fldCharType="separate"/>
        </w:r>
        <w:r>
          <w:t>55</w:t>
        </w:r>
        <w:r>
          <w:fldChar w:fldCharType="end"/>
        </w:r>
      </w:hyperlink>
    </w:p>
    <w:p>
      <w:pPr>
        <w:pStyle w:val="TOC2"/>
        <w:tabs>
          <w:tab w:val="right" w:leader="dot" w:pos="8306"/>
        </w:tabs>
      </w:pPr>
      <w:hyperlink w:anchor="_Toc20995" w:history="1">
        <w:r>
          <w:rPr>
            <w:rFonts w:ascii="仿宋" w:eastAsia="仿宋" w:hAnsi="仿宋" w:cs="仿宋" w:hint="eastAsia"/>
            <w:lang w:eastAsia="zh-CN"/>
          </w:rPr>
          <w:t>(四)、质量培训与教育</w:t>
        </w:r>
        <w:r>
          <w:tab/>
        </w:r>
        <w:r>
          <w:fldChar w:fldCharType="begin"/>
        </w:r>
        <w:r>
          <w:instrText xml:space="preserve"> PAGEREF _Toc20995 \h </w:instrText>
        </w:r>
        <w:r>
          <w:fldChar w:fldCharType="separate"/>
        </w:r>
        <w:r>
          <w:t>57</w:t>
        </w:r>
        <w:r>
          <w:fldChar w:fldCharType="end"/>
        </w:r>
      </w:hyperlink>
    </w:p>
    <w:p>
      <w:pPr>
        <w:pStyle w:val="TOC2"/>
        <w:tabs>
          <w:tab w:val="right" w:leader="dot" w:pos="8306"/>
        </w:tabs>
      </w:pPr>
      <w:hyperlink w:anchor="_Toc18737" w:history="1">
        <w:r>
          <w:rPr>
            <w:rFonts w:ascii="仿宋" w:eastAsia="仿宋" w:hAnsi="仿宋" w:cs="仿宋" w:hint="eastAsia"/>
            <w:lang w:eastAsia="zh-CN"/>
          </w:rPr>
          <w:t>(五)、质量审核与评价</w:t>
        </w:r>
        <w:r>
          <w:tab/>
        </w:r>
        <w:r>
          <w:fldChar w:fldCharType="begin"/>
        </w:r>
        <w:r>
          <w:instrText xml:space="preserve"> PAGEREF _Toc18737 \h </w:instrText>
        </w:r>
        <w:r>
          <w:fldChar w:fldCharType="separate"/>
        </w:r>
        <w:r>
          <w:t>58</w:t>
        </w:r>
        <w:r>
          <w:fldChar w:fldCharType="end"/>
        </w:r>
      </w:hyperlink>
    </w:p>
    <w:p>
      <w:pPr>
        <w:pStyle w:val="TOC2"/>
        <w:tabs>
          <w:tab w:val="right" w:leader="dot" w:pos="8306"/>
        </w:tabs>
      </w:pPr>
      <w:hyperlink w:anchor="_Toc21333" w:history="1">
        <w:r>
          <w:rPr>
            <w:rFonts w:ascii="仿宋" w:eastAsia="仿宋" w:hAnsi="仿宋" w:cs="仿宋" w:hint="eastAsia"/>
            <w:lang w:eastAsia="zh-CN"/>
          </w:rPr>
          <w:t>(六)、不符合与纠正措施</w:t>
        </w:r>
        <w:r>
          <w:tab/>
        </w:r>
        <w:r>
          <w:fldChar w:fldCharType="begin"/>
        </w:r>
        <w:r>
          <w:instrText xml:space="preserve"> PAGEREF _Toc21333 \h </w:instrText>
        </w:r>
        <w:r>
          <w:fldChar w:fldCharType="separate"/>
        </w:r>
        <w:r>
          <w:t>59</w:t>
        </w:r>
        <w:r>
          <w:fldChar w:fldCharType="end"/>
        </w:r>
      </w:hyperlink>
    </w:p>
    <w:p>
      <w:pPr>
        <w:pStyle w:val="TOC1"/>
        <w:tabs>
          <w:tab w:val="right" w:leader="dot" w:pos="8306"/>
        </w:tabs>
      </w:pPr>
      <w:hyperlink w:anchor="_Toc22994" w:history="1">
        <w:r>
          <w:rPr>
            <w:rFonts w:ascii="仿宋" w:eastAsia="仿宋" w:hAnsi="仿宋" w:cs="仿宋" w:hint="eastAsia"/>
            <w:lang w:eastAsia="zh-CN"/>
          </w:rPr>
          <w:t>十四、压缩式垃圾车项目治理与监督</w:t>
        </w:r>
        <w:r>
          <w:tab/>
        </w:r>
        <w:r>
          <w:fldChar w:fldCharType="begin"/>
        </w:r>
        <w:r>
          <w:instrText xml:space="preserve"> PAGEREF _Toc22994 \h </w:instrText>
        </w:r>
        <w:r>
          <w:fldChar w:fldCharType="separate"/>
        </w:r>
        <w:r>
          <w:t>60</w:t>
        </w:r>
        <w:r>
          <w:fldChar w:fldCharType="end"/>
        </w:r>
      </w:hyperlink>
    </w:p>
    <w:p>
      <w:pPr>
        <w:pStyle w:val="TOC2"/>
        <w:tabs>
          <w:tab w:val="right" w:leader="dot" w:pos="8306"/>
        </w:tabs>
      </w:pPr>
      <w:hyperlink w:anchor="_Toc15306" w:history="1">
        <w:r>
          <w:rPr>
            <w:rFonts w:ascii="仿宋" w:eastAsia="仿宋" w:hAnsi="仿宋" w:cs="仿宋" w:hint="eastAsia"/>
            <w:lang w:eastAsia="zh-CN"/>
          </w:rPr>
          <w:t>(一)、压缩式垃圾车项目治理结构</w:t>
        </w:r>
        <w:r>
          <w:tab/>
        </w:r>
        <w:r>
          <w:fldChar w:fldCharType="begin"/>
        </w:r>
        <w:r>
          <w:instrText xml:space="preserve"> PAGEREF _Toc15306 \h </w:instrText>
        </w:r>
        <w:r>
          <w:fldChar w:fldCharType="separate"/>
        </w:r>
        <w:r>
          <w:t>60</w:t>
        </w:r>
        <w:r>
          <w:fldChar w:fldCharType="end"/>
        </w:r>
      </w:hyperlink>
    </w:p>
    <w:p>
      <w:pPr>
        <w:pStyle w:val="TOC2"/>
        <w:tabs>
          <w:tab w:val="right" w:leader="dot" w:pos="8306"/>
        </w:tabs>
      </w:pPr>
      <w:hyperlink w:anchor="_Toc18697" w:history="1">
        <w:r>
          <w:rPr>
            <w:rFonts w:ascii="仿宋" w:eastAsia="仿宋" w:hAnsi="仿宋" w:cs="仿宋" w:hint="eastAsia"/>
            <w:lang w:eastAsia="zh-CN"/>
          </w:rPr>
          <w:t>(二)、监督与审计</w:t>
        </w:r>
        <w:r>
          <w:tab/>
        </w:r>
        <w:r>
          <w:fldChar w:fldCharType="begin"/>
        </w:r>
        <w:r>
          <w:instrText xml:space="preserve"> PAGEREF _Toc18697 \h </w:instrText>
        </w:r>
        <w:r>
          <w:fldChar w:fldCharType="separate"/>
        </w:r>
        <w:r>
          <w:t>62</w:t>
        </w:r>
        <w:r>
          <w:fldChar w:fldCharType="end"/>
        </w:r>
      </w:hyperlink>
    </w:p>
    <w:p>
      <w:pPr>
        <w:pStyle w:val="TOC1"/>
        <w:tabs>
          <w:tab w:val="right" w:leader="dot" w:pos="8306"/>
        </w:tabs>
      </w:pPr>
      <w:hyperlink w:anchor="_Toc3465" w:history="1">
        <w:r>
          <w:rPr>
            <w:rFonts w:ascii="仿宋" w:eastAsia="仿宋" w:hAnsi="仿宋" w:cs="仿宋" w:hint="eastAsia"/>
            <w:lang w:eastAsia="zh-CN"/>
          </w:rPr>
          <w:t>十五、利益相关者分析与沟通计划</w:t>
        </w:r>
        <w:r>
          <w:tab/>
        </w:r>
        <w:r>
          <w:fldChar w:fldCharType="begin"/>
        </w:r>
        <w:r>
          <w:instrText xml:space="preserve"> PAGEREF _Toc3465 \h </w:instrText>
        </w:r>
        <w:r>
          <w:fldChar w:fldCharType="separate"/>
        </w:r>
        <w:r>
          <w:t>63</w:t>
        </w:r>
        <w:r>
          <w:fldChar w:fldCharType="end"/>
        </w:r>
      </w:hyperlink>
    </w:p>
    <w:p>
      <w:pPr>
        <w:pStyle w:val="TOC2"/>
        <w:tabs>
          <w:tab w:val="right" w:leader="dot" w:pos="8306"/>
        </w:tabs>
      </w:pPr>
      <w:hyperlink w:anchor="_Toc10812" w:history="1">
        <w:r>
          <w:rPr>
            <w:rFonts w:ascii="仿宋" w:eastAsia="仿宋" w:hAnsi="仿宋" w:cs="仿宋" w:hint="eastAsia"/>
            <w:lang w:eastAsia="zh-CN"/>
          </w:rPr>
          <w:t>(一)、利益相关者分析</w:t>
        </w:r>
        <w:r>
          <w:tab/>
        </w:r>
        <w:r>
          <w:fldChar w:fldCharType="begin"/>
        </w:r>
        <w:r>
          <w:instrText xml:space="preserve"> PAGEREF _Toc10812 \h </w:instrText>
        </w:r>
        <w:r>
          <w:fldChar w:fldCharType="separate"/>
        </w:r>
        <w:r>
          <w:t>63</w:t>
        </w:r>
        <w:r>
          <w:fldChar w:fldCharType="end"/>
        </w:r>
      </w:hyperlink>
    </w:p>
    <w:p>
      <w:pPr>
        <w:pStyle w:val="TOC2"/>
        <w:tabs>
          <w:tab w:val="right" w:leader="dot" w:pos="8306"/>
        </w:tabs>
      </w:pPr>
      <w:hyperlink w:anchor="_Toc18618" w:history="1">
        <w:r>
          <w:rPr>
            <w:rFonts w:ascii="仿宋" w:eastAsia="仿宋" w:hAnsi="仿宋" w:cs="仿宋" w:hint="eastAsia"/>
            <w:lang w:eastAsia="zh-CN"/>
          </w:rPr>
          <w:t>(二)、沟通计划</w:t>
        </w:r>
        <w:r>
          <w:tab/>
        </w:r>
        <w:r>
          <w:fldChar w:fldCharType="begin"/>
        </w:r>
        <w:r>
          <w:instrText xml:space="preserve"> PAGEREF _Toc18618 \h </w:instrText>
        </w:r>
        <w:r>
          <w:fldChar w:fldCharType="separate"/>
        </w:r>
        <w:r>
          <w:t>64</w:t>
        </w:r>
        <w:r>
          <w:fldChar w:fldCharType="end"/>
        </w:r>
      </w:hyperlink>
    </w:p>
    <w:p>
      <w:pPr>
        <w:pStyle w:val="TOC1"/>
        <w:tabs>
          <w:tab w:val="right" w:leader="dot" w:pos="8306"/>
        </w:tabs>
      </w:pPr>
      <w:hyperlink w:anchor="_Toc13805" w:history="1">
        <w:r>
          <w:rPr>
            <w:rFonts w:ascii="仿宋" w:eastAsia="仿宋" w:hAnsi="仿宋" w:cs="仿宋" w:hint="eastAsia"/>
            <w:lang w:eastAsia="zh-CN"/>
          </w:rPr>
          <w:t>十六、压缩式垃圾车项目实施保障措施</w:t>
        </w:r>
        <w:r>
          <w:tab/>
        </w:r>
        <w:r>
          <w:fldChar w:fldCharType="begin"/>
        </w:r>
        <w:r>
          <w:instrText xml:space="preserve"> PAGEREF _Toc13805 \h </w:instrText>
        </w:r>
        <w:r>
          <w:fldChar w:fldCharType="separate"/>
        </w:r>
        <w:r>
          <w:t>66</w:t>
        </w:r>
        <w:r>
          <w:fldChar w:fldCharType="end"/>
        </w:r>
      </w:hyperlink>
    </w:p>
    <w:p>
      <w:pPr>
        <w:pStyle w:val="TOC2"/>
        <w:tabs>
          <w:tab w:val="right" w:leader="dot" w:pos="8306"/>
        </w:tabs>
      </w:pPr>
      <w:hyperlink w:anchor="_Toc24834" w:history="1">
        <w:r>
          <w:rPr>
            <w:rFonts w:ascii="仿宋" w:eastAsia="仿宋" w:hAnsi="仿宋" w:cs="仿宋" w:hint="eastAsia"/>
            <w:lang w:eastAsia="zh-CN"/>
          </w:rPr>
          <w:t>(一)、压缩式垃圾车项目实施保障机制</w:t>
        </w:r>
        <w:r>
          <w:tab/>
        </w:r>
        <w:r>
          <w:fldChar w:fldCharType="begin"/>
        </w:r>
        <w:r>
          <w:instrText xml:space="preserve"> PAGEREF _Toc24834 \h </w:instrText>
        </w:r>
        <w:r>
          <w:fldChar w:fldCharType="separate"/>
        </w:r>
        <w:r>
          <w:t>66</w:t>
        </w:r>
        <w:r>
          <w:fldChar w:fldCharType="end"/>
        </w:r>
      </w:hyperlink>
    </w:p>
    <w:p>
      <w:pPr>
        <w:pStyle w:val="TOC2"/>
        <w:tabs>
          <w:tab w:val="right" w:leader="dot" w:pos="8306"/>
        </w:tabs>
      </w:pPr>
      <w:hyperlink w:anchor="_Toc25002" w:history="1">
        <w:r>
          <w:rPr>
            <w:rFonts w:ascii="仿宋" w:eastAsia="仿宋" w:hAnsi="仿宋" w:cs="仿宋" w:hint="eastAsia"/>
            <w:lang w:eastAsia="zh-CN"/>
          </w:rPr>
          <w:t>(二)、压缩式垃圾车项目法律合规要求</w:t>
        </w:r>
        <w:r>
          <w:tab/>
        </w:r>
        <w:r>
          <w:fldChar w:fldCharType="begin"/>
        </w:r>
        <w:r>
          <w:instrText xml:space="preserve"> PAGEREF _Toc25002 \h </w:instrText>
        </w:r>
        <w:r>
          <w:fldChar w:fldCharType="separate"/>
        </w:r>
        <w:r>
          <w:t>69</w:t>
        </w:r>
        <w:r>
          <w:fldChar w:fldCharType="end"/>
        </w:r>
      </w:hyperlink>
    </w:p>
    <w:p>
      <w:pPr>
        <w:pStyle w:val="TOC2"/>
        <w:tabs>
          <w:tab w:val="right" w:leader="dot" w:pos="8306"/>
        </w:tabs>
      </w:pPr>
      <w:hyperlink w:anchor="_Toc3117" w:history="1">
        <w:r>
          <w:rPr>
            <w:rFonts w:ascii="仿宋" w:eastAsia="仿宋" w:hAnsi="仿宋" w:cs="仿宋" w:hint="eastAsia"/>
            <w:lang w:eastAsia="zh-CN"/>
          </w:rPr>
          <w:t>(三)、压缩式垃圾车项目合同管理与法律事务</w:t>
        </w:r>
        <w:r>
          <w:tab/>
        </w:r>
        <w:r>
          <w:fldChar w:fldCharType="begin"/>
        </w:r>
        <w:r>
          <w:instrText xml:space="preserve"> PAGEREF _Toc3117 \h </w:instrText>
        </w:r>
        <w:r>
          <w:fldChar w:fldCharType="separate"/>
        </w:r>
        <w:r>
          <w:t>74</w:t>
        </w:r>
        <w:r>
          <w:fldChar w:fldCharType="end"/>
        </w:r>
      </w:hyperlink>
    </w:p>
    <w:p>
      <w:pPr>
        <w:pStyle w:val="TOC2"/>
        <w:tabs>
          <w:tab w:val="right" w:leader="dot" w:pos="8306"/>
        </w:tabs>
      </w:pPr>
      <w:hyperlink w:anchor="_Toc12450" w:history="1">
        <w:r>
          <w:rPr>
            <w:rFonts w:ascii="仿宋" w:eastAsia="仿宋" w:hAnsi="仿宋" w:cs="仿宋" w:hint="eastAsia"/>
            <w:lang w:eastAsia="zh-CN"/>
          </w:rPr>
          <w:t>(四)、压缩式垃圾车项目知识产权保护策略</w:t>
        </w:r>
        <w:r>
          <w:tab/>
        </w:r>
        <w:r>
          <w:fldChar w:fldCharType="begin"/>
        </w:r>
        <w:r>
          <w:instrText xml:space="preserve"> PAGEREF _Toc12450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87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351"/>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8310"/>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压缩式垃圾车项目的技术管理特点体现在其创新导向。通过引入最先进的技术趋势和解决方案，压缩式垃圾车项目致力于提升科技含量、提高质量和效率水平。这意味着我们将采用最新的工具和方法，确保压缩式垃圾车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压缩式垃圾车项目技术管理的显著特征。通过整合不同领域的技术资源，我们实现了跨学科的协同工作。这有助于优化技术架构，提高整体效能。此外，整合性策略还促进了不同技术团队之间的紧密沟通和高效合作，确保压缩式垃圾车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压缩式垃圾车项目所采用的技术。通过不断优化技术方案，压缩式垃圾车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压缩式垃圾车项目团队将在压缩式垃圾车项目初期识别可能的技术风险，并采取相应的预防和应对措施。通过建立健全的风险评估机制，压缩式垃圾车项目能够在实施过程中及时发现并解决潜在的技术问题，保障压缩式垃圾车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压缩式垃圾车项目中，技术将成为压缩式垃圾车项目成功的有力支持。这一深度剖析揭示了技术管理在压缩式垃圾车项目实施中的关键作用，为压缩式垃圾车项目的技术基础奠定了坚实的基础。</w:t>
      </w:r>
    </w:p>
    <w:p>
      <w:pPr>
        <w:pStyle w:val="Heading2"/>
        <w:ind w:firstLine="560" w:firstLineChars="200"/>
        <w:rPr>
          <w:rFonts w:ascii="仿宋" w:eastAsia="仿宋" w:hAnsi="仿宋" w:cs="仿宋" w:hint="eastAsia"/>
          <w:sz w:val="28"/>
          <w:lang w:eastAsia="zh-CN"/>
        </w:rPr>
      </w:pPr>
      <w:bookmarkStart w:id="4" w:name="_Toc16887"/>
      <w:r>
        <w:rPr>
          <w:rFonts w:ascii="仿宋" w:eastAsia="仿宋" w:hAnsi="仿宋" w:cs="仿宋" w:hint="eastAsia"/>
          <w:sz w:val="28"/>
          <w:lang w:eastAsia="zh-CN"/>
        </w:rPr>
        <w:t>(二)、压缩式垃圾车项目工艺技术设计方案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压缩式垃圾车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压缩式垃圾车项目将严格按照相关行业规范要求进行组织。通过有效控制产品质量，压缩式垃圾车项目将致力于为顾客提供优质的压缩式垃圾车项目产品和良好的服务。这体现了压缩式垃圾车项目对于生产活动合规性和质量标准的高度重视，为压缩式垃圾车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压缩式垃圾车项目注重生态效益和清洁生产原则。压缩式垃圾车项目建设将紧密结合地方特色经济发展，与社会经济发展规划和区域环境保护规划方案相协调一致。通过与当地区域自然生态系统的结合，压缩式垃圾车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压缩式垃圾车项目产品具有多样化的客户需求和个性化的特点。因此，压缩式垃圾车项目产品规格品种多样，且单批生产数量较小。为满足这一特点，压缩式垃圾车项目承办单位将建设先进的柔性制造生产线。通过广泛应用柔性制造技术，压缩式垃圾车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压缩式垃圾车项目采用的技术具有较高的技术含量和自动化水平，处于国内先进水平。这一技术选用不仅体现了对生产效率、质量和环境友好性的高标准要求，同时为压缩式垃圾车项目的可持续发展奠定了坚实的基础。</w:t>
      </w:r>
    </w:p>
    <w:p>
      <w:pPr>
        <w:pStyle w:val="Heading2"/>
        <w:ind w:firstLine="560" w:firstLineChars="200"/>
        <w:rPr>
          <w:rFonts w:ascii="仿宋" w:eastAsia="仿宋" w:hAnsi="仿宋" w:cs="仿宋" w:hint="eastAsia"/>
          <w:sz w:val="28"/>
          <w:lang w:eastAsia="zh-CN"/>
        </w:rPr>
      </w:pPr>
      <w:bookmarkStart w:id="5" w:name="_Toc5415"/>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为确保压缩式垃圾车项目的高效生产和技术实施，我们制定了一套精心设计的设备选型方案，以满足压缩式垃圾车项目生产、质量和环保的要求。该方案的主要特点如下：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压缩式垃圾车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针对压缩式垃圾车项目产品的多样性和小批量生产的特点，我们将建设柔性制造生产线。通过在设备选型中考虑柔性制造技术，可以灵活应对不同产品规格和生产需求，实现生产线的高度灵活性和适应性。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0180"/>
      <w:r>
        <w:rPr>
          <w:rFonts w:ascii="仿宋" w:eastAsia="仿宋" w:hAnsi="仿宋" w:cs="仿宋" w:hint="eastAsia"/>
          <w:sz w:val="28"/>
          <w:lang w:eastAsia="zh-CN"/>
        </w:rPr>
        <w:t>二、压缩式垃圾车项目建设单位说明</w:t>
      </w:r>
      <w:bookmarkEnd w:id="6"/>
    </w:p>
    <w:p>
      <w:pPr>
        <w:pStyle w:val="Heading2"/>
        <w:rPr>
          <w:rFonts w:ascii="仿宋" w:eastAsia="仿宋" w:hAnsi="仿宋" w:cs="仿宋" w:hint="eastAsia"/>
          <w:lang w:eastAsia="zh-CN"/>
        </w:rPr>
      </w:pPr>
      <w:bookmarkStart w:id="7" w:name="_Toc4183"/>
      <w:r>
        <w:rPr>
          <w:rFonts w:ascii="仿宋" w:eastAsia="仿宋" w:hAnsi="仿宋" w:cs="仿宋" w:hint="eastAsia"/>
          <w:lang w:eastAsia="zh-CN"/>
        </w:rPr>
        <w:t>(一)、压缩式垃圾车项目承办单位基本情况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26254"/>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作为压缩式垃圾车项目承办单位的XXXX，我们着眼于实现可持续的经济效益。通过技术创新和解决方案的提供，公司预计在压缩式垃圾车项目执行期间将获得可观的收入增长。这一收入来源主要包括压缩式垃圾车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同时，我们注重成本控制和效率提升，以确保压缩式垃圾车项目的可持续盈利。透过精细的管理和资源优化，公司期望实现压缩式垃圾车项目利润最大化。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压缩式垃圾车项目实施进行全面的投资评估，包括压缩式垃圾车项目启动阶段的资金投入和后续运营成本。通过对压缩式垃圾车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压缩式垃圾车项目实施过程中具备足够的资金流动性，公司将进行详尽的现金流分析。这包括资金需求的合理预测、压缩式垃圾车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8328"/>
      <w:r>
        <w:rPr>
          <w:rFonts w:ascii="仿宋" w:eastAsia="仿宋" w:hAnsi="仿宋" w:cs="仿宋" w:hint="eastAsia"/>
          <w:sz w:val="28"/>
          <w:lang w:eastAsia="zh-CN"/>
        </w:rPr>
        <w:t>三、压缩式垃圾车项目选址可行性分析</w:t>
      </w:r>
      <w:bookmarkEnd w:id="9"/>
    </w:p>
    <w:p>
      <w:pPr>
        <w:pStyle w:val="Heading2"/>
        <w:rPr>
          <w:rFonts w:ascii="仿宋" w:eastAsia="仿宋" w:hAnsi="仿宋" w:cs="仿宋" w:hint="eastAsia"/>
          <w:lang w:eastAsia="zh-CN"/>
        </w:rPr>
      </w:pPr>
      <w:bookmarkStart w:id="10" w:name="_Toc14188"/>
      <w:r>
        <w:rPr>
          <w:rFonts w:ascii="仿宋" w:eastAsia="仿宋" w:hAnsi="仿宋" w:cs="仿宋" w:hint="eastAsia"/>
          <w:lang w:eastAsia="zh-CN"/>
        </w:rPr>
        <w:t>(一)、压缩式垃圾车项目选址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该压缩式垃圾车项目选址位于XX省XX市XX区XXX街道</w:t>
      </w:r>
    </w:p>
    <w:p>
      <w:pPr>
        <w:pStyle w:val="Heading2"/>
        <w:ind w:firstLine="560" w:firstLineChars="200"/>
        <w:rPr>
          <w:rFonts w:ascii="仿宋" w:eastAsia="仿宋" w:hAnsi="仿宋" w:cs="仿宋" w:hint="eastAsia"/>
          <w:sz w:val="28"/>
          <w:lang w:eastAsia="zh-CN"/>
        </w:rPr>
      </w:pPr>
      <w:bookmarkStart w:id="11" w:name="_Toc29749"/>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压缩式垃圾车项目的征地面积将根据压缩式垃圾车项目的实际规模和需求进行精确规划。具体面积XXX平方米，旨在确保压缩式垃圾车项目不仅能够满足当前的发展需求，还能够预留空间以适应未来的扩展。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净用地面积是在征地面积基础上去除不可利用面积后的实际可开发用地。具体面积XXX平方米，考虑到环保、交通、安全等多方面因素，以确保压缩式垃圾车项目在整体利用效率上达到最优。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压缩式垃圾车项目计划建设的建筑总规模具体面积XXX平方米。这一规模的确定综合考虑了压缩式垃圾车项目的性质、规模，以及城市规划的相关要求，确保建筑布局与周边环境协调一致。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绿地率是压缩式垃圾车项目用地中被规划为绿地的比例。具体面积XXX平方米，旨在通过合理规划绿地，改善压缩式垃圾车项目周边环境，提升居民生活质量，并符合城市整体绿化规划。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容积率是用地上可以建设的建筑总体积与用地面积之比。具体面积XXX，通过合理的容积率规划，确保压缩式垃圾车项目建筑规模与周边环境和谐共生。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压缩式垃圾车项目选址与当地城市规划相一致，具体面积XXX平方米。通过与城市规划部门深入沟通，确保压缩式垃圾车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 产业政策符合性： 充分了解并确保压缩式垃圾车项目选址符合当地产业政策，具体面积XXX平方米。这包括压缩式垃圾车项目对当地经济的促进作用，以及对相关产业的带动效应，确保压缩式垃圾车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用地总体要求必须符合环保和可持续发展的原则，具体面积XXX平方米。通过采用绿色建筑设计、节能减排等措施，确保压缩式垃圾车项目在建设和运营过程中对环境的影响最小化，达到可持续发展的要求。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确保压缩式垃圾车项目选址具备必要的公共设施配套，具体面积XXX平方米。这包括交通便利性、教育、医疗等基础设施，以提高居民生活品质，使得压缩式垃圾车项目选址更具吸引力。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考虑用地总体要求对当地社会稳定性的影响，具体面积XXX平方米。通过深入了解当地社区反馈，确保压缩式垃圾车项目的选址和建设过程对当地社会和谐稳定产生积极作用。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压缩式垃圾车项目选址不仅符合法规和规划，还在实际操作中具有可行性。这一全面规划将为压缩式垃圾车项目的成功实施提供坚实的基础，确保压缩式垃圾车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2472"/>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压缩式垃圾车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压缩式垃圾车项目的设备规划和空间设计中，我们将采取灵活设备布局的措施。设备布局将根据实际需求进行灵活设计，避免不必要的浪费。通过合理规划设备摆放位置，我们将提高设备的利用率，减少设备间距，以确保压缩式垃圾车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压缩式垃圾车项目内部引入共享设施的概念，例如共享会议室、办公区等。通过这种方式，我们可以减少对资源的重复建设，提高资源共享效率，从而减小压缩式垃圾车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13658"/>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压缩式垃圾车项目的总图布置中，我们将不同功能区域进行明确的规划，以最大程度满足压缩式垃圾车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16345"/>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压缩式垃圾车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压缩式垃圾车项目对环境的影响是综合评价的重要因素之一。我们将详细考虑选址周边的自然环境、生态保护区、水源地等情况，确保压缩式垃圾车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对选址的评价还需充分考虑当地政府的产业政策和法规。我们将详细了解压缩式垃圾车项目所在地的相关政策，确保压缩式垃圾车项目的规划和运营与当地法规相符，降低不必要的法律风险。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考虑到社会稳定性对企业运营的重要性，我们将评估选址地区的社会安全情况、劳工关系、社区反馈等方面，以确保压缩式垃圾车项目的建设和运营不会受到社会稳定性的负面影响。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最后，我们将综合考虑用地成本，包括土地购置费用、土地开发成本等。通过对用地成本的详细评估，我们能够做出更为精确的经济效益分析，为压缩式垃圾车项目的投资决策提供有力支持。</w:t>
      </w:r>
    </w:p>
    <w:p>
      <w:pPr>
        <w:pStyle w:val="Heading1"/>
        <w:ind w:firstLine="560" w:firstLineChars="200"/>
        <w:rPr>
          <w:rFonts w:ascii="仿宋" w:eastAsia="仿宋" w:hAnsi="仿宋" w:cs="仿宋" w:hint="eastAsia"/>
          <w:sz w:val="28"/>
          <w:lang w:eastAsia="zh-CN"/>
        </w:rPr>
      </w:pPr>
      <w:bookmarkStart w:id="15" w:name="_Toc17032"/>
      <w:r>
        <w:rPr>
          <w:rFonts w:ascii="仿宋" w:eastAsia="仿宋" w:hAnsi="仿宋" w:cs="仿宋" w:hint="eastAsia"/>
          <w:sz w:val="28"/>
          <w:lang w:eastAsia="zh-CN"/>
        </w:rPr>
        <w:t>四、压缩式垃圾车项目危机管理</w:t>
      </w:r>
      <w:bookmarkEnd w:id="15"/>
    </w:p>
    <w:p>
      <w:pPr>
        <w:pStyle w:val="Heading2"/>
        <w:rPr>
          <w:rFonts w:ascii="仿宋" w:eastAsia="仿宋" w:hAnsi="仿宋" w:cs="仿宋" w:hint="eastAsia"/>
          <w:lang w:eastAsia="zh-CN"/>
        </w:rPr>
      </w:pPr>
      <w:bookmarkStart w:id="16" w:name="_Toc13090"/>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压缩式垃圾车项目危机管理中，危机预警与识别是确保压缩式垃圾车项目稳健运行的核心步骤。通过建立全面的监测机制，压缩式垃圾车项目团队旨在及时发现和理解潜在的风险和危机因素，以便采取及时的预防和应对措施，确保压缩式垃圾车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首先，通过深入的风险评估，压缩式垃圾车项目团队全面分析了整个压缩式垃圾车项目和各个阶段可能存在的威胁。这包括准确评估每个潜在风险的发生概率和可能影响的程度，为后续危机预警提供了有力支持。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压缩式垃圾车项目团队着重于明确定义压缩式垃圾车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压缩式垃圾车项目进展的持续监控，团队能够及时发现潜在问题并作出迅速反应。压缩式垃圾车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在这一阶段，团队的专业素养和反应速度将发挥至关重要的作用，以确保潜在危机能够在初期得到有效的处理，最大程度地减轻负面影响。通过危机预警与识别，压缩式垃圾车项目得以更有序、可控地推进。</w:t>
      </w:r>
    </w:p>
    <w:p>
      <w:pPr>
        <w:pStyle w:val="Heading2"/>
        <w:ind w:firstLine="560" w:firstLineChars="200"/>
        <w:rPr>
          <w:rFonts w:ascii="仿宋" w:eastAsia="仿宋" w:hAnsi="仿宋" w:cs="仿宋" w:hint="eastAsia"/>
          <w:sz w:val="28"/>
          <w:lang w:eastAsia="zh-CN"/>
        </w:rPr>
      </w:pPr>
      <w:bookmarkStart w:id="17" w:name="_Toc6612"/>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在危机发生时，压缩式垃圾车项目团队立即行动，成立了应急小组。该小组的任务是迅速制定并实施紧急应对措施，以最小化潜在损失。以下是采取的主要措施：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暂停压缩式垃圾车项目进度：为遏制危机蔓延，压缩式垃圾车项目暂时停止进行，以便全面评估当前状况。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资源重新分配：重新评估压缩式垃圾车项目资源的分配，确保最大限度地减小损失。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实时沟通：与关键利益相关者建立实时沟通机制，向他们传递压缩式垃圾车项目危机的实际状况，保障压缩式垃圾车项目核心利益。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在紧急应对的同时，压缩式垃圾车项目团队强调了团队协作和有效沟通的重要性。以下是团队协作的关键举措：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信息共享机制：建立了信息共享平台，确保团队成员能够及时获取压缩式垃圾车项目危机的实时信息。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领导者沟通：压缩式垃圾车项目领导者通过定期会议和即时沟通工具，指导团队应对危机，保持团队稳定运行。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随着危机得到初步控制，压缩式垃圾车项目团队转向制定恢复计划，以确保压缩式垃圾车项目能够从中迅速恢复。主要恢复计划包括：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修复受损的进度计划：重新评估压缩式垃圾车项目进度，制定修复计划，确保压缩式垃圾车项目尽快回归正常进程。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重新调整资源分配：优化资源分配，确保压缩式垃圾车项目在有限资源下高效运转。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风险管理机制加强：对压缩式垃圾车项目风险进行全面评估，制定更强化的风险管理策略，以预防未来可能的危机。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5361"/>
      <w:r>
        <w:rPr>
          <w:rFonts w:ascii="仿宋" w:eastAsia="仿宋" w:hAnsi="仿宋" w:cs="仿宋" w:hint="eastAsia"/>
          <w:sz w:val="28"/>
          <w:lang w:eastAsia="zh-CN"/>
        </w:rPr>
        <w:t>五、压缩式垃圾车项目绩效评估</w:t>
      </w:r>
      <w:bookmarkEnd w:id="18"/>
    </w:p>
    <w:p>
      <w:pPr>
        <w:pStyle w:val="Heading2"/>
        <w:rPr>
          <w:rFonts w:ascii="仿宋" w:eastAsia="仿宋" w:hAnsi="仿宋" w:cs="仿宋" w:hint="eastAsia"/>
          <w:lang w:eastAsia="zh-CN"/>
        </w:rPr>
      </w:pPr>
      <w:bookmarkStart w:id="19" w:name="_Toc19435"/>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压缩式垃圾车项目中，我们设计了一套全面的绩效评估指标，以确保压缩式垃圾车项目的可控和成功交付。这些指标跨足压缩式垃圾车项目目标、成本、进度和质量等多个维度，为我们提供了全面洞察压缩式垃圾车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压缩式垃圾车项目目标达成率是我们关注的首要指标。我们设定了明确的目标，并通过定期监测和评估，迅速发现并应对潜在的目标偏差。这为压缩式垃圾车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https://d.book118.com/498104132036006023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压缩式垃圾车项目计划设计方案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压缩式垃圾车项目计划设计方案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压缩式垃圾车项目计划设计方案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压缩式垃圾车项目计划设计方案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压缩式垃圾车项目计划设计方案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压缩式垃圾车项目计划设计方案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压缩式垃圾车项目计划设计方案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压缩式垃圾车项目计划设计方案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压缩式垃圾车项目计划设计方案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压缩式垃圾车项目计划设计方案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压缩式垃圾车项目计划设计方案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压缩式垃圾车项目计划设计方案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压缩式垃圾车项目计划设计方案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压缩式垃圾车项目计划设计方案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压缩式垃圾车项目计划设计方案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压缩式垃圾车项目计划设计方案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压缩式垃圾车项目计划设计方案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C26013"/>
    <w:rsid w:val="52C2601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981041320360060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2024-01-01T04:11:00Z</dcterms:created>
  <dcterms:modified xsi:type="dcterms:W3CDTF">2024-01-01T04:11:32Z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D510A0809E0F4056863975E3636B0E94_11</vt:lpwstr>
  </property>
  <property fmtid="{D5CDD505-2E9C-101B-9397-08002B2CF9AE}" pid="3" name="KSOProductBuildVer">
    <vt:lpwstr>2052-12.1.0.16120</vt:lpwstr>
  </property>
</Properties>
</file>