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30112B" w14:paraId="544B33CD" w14:textId="77777777">
      <w:pPr>
        <w:rPr>
          <w:b/>
          <w:sz w:val="44"/>
          <w:szCs w:val="44"/>
        </w:rPr>
      </w:pPr>
      <w:bookmarkStart w:id="0" w:name="_Toc408248904"/>
      <w:bookmarkStart w:id="1" w:name="_Toc403131919"/>
    </w:p>
    <w:p w:rsidR="0030112B" w14:paraId="640F1B08" w14:textId="77777777">
      <w:pPr>
        <w:jc w:val="center"/>
        <w:rPr>
          <w:b/>
          <w:sz w:val="44"/>
          <w:szCs w:val="44"/>
        </w:rPr>
      </w:pPr>
    </w:p>
    <w:p w:rsidR="0030112B" w14:paraId="328D00C3" w14:textId="77777777">
      <w:pPr>
        <w:pStyle w:val="NormalIndent"/>
      </w:pPr>
    </w:p>
    <w:p w:rsidR="0030112B" w14:paraId="6663002B" w14:textId="77777777">
      <w:pPr>
        <w:jc w:val="center"/>
        <w:rPr>
          <w:b/>
          <w:sz w:val="44"/>
          <w:szCs w:val="44"/>
        </w:rPr>
      </w:pPr>
    </w:p>
    <w:p w:rsidR="0030112B" w14:paraId="7F0A6ED3" w14:textId="77777777">
      <w:pPr>
        <w:jc w:val="center"/>
        <w:outlineLvl w:val="0"/>
        <w:rPr>
          <w:b/>
          <w:sz w:val="44"/>
          <w:szCs w:val="44"/>
        </w:rPr>
      </w:pPr>
      <w:r>
        <w:rPr>
          <w:rFonts w:hint="eastAsia"/>
          <w:b/>
          <w:sz w:val="44"/>
          <w:szCs w:val="44"/>
        </w:rPr>
        <w:t>数字中心之数据平台建设项目</w:t>
      </w:r>
    </w:p>
    <w:p w:rsidR="0030112B" w14:paraId="4E4A827F" w14:textId="77777777">
      <w:pPr>
        <w:jc w:val="center"/>
        <w:outlineLvl w:val="0"/>
        <w:rPr>
          <w:b/>
          <w:sz w:val="44"/>
          <w:szCs w:val="44"/>
        </w:rPr>
      </w:pPr>
      <w:r>
        <w:rPr>
          <w:rFonts w:hint="eastAsia"/>
          <w:b/>
          <w:sz w:val="44"/>
          <w:szCs w:val="44"/>
        </w:rPr>
        <w:t>技术方案</w:t>
      </w:r>
    </w:p>
    <w:p w:rsidR="0030112B" w14:paraId="1B7D2711" w14:textId="77777777">
      <w:pPr>
        <w:jc w:val="center"/>
        <w:rPr>
          <w:b/>
          <w:sz w:val="44"/>
          <w:szCs w:val="44"/>
        </w:rPr>
      </w:pPr>
    </w:p>
    <w:p w:rsidR="0030112B" w14:paraId="2B50845A" w14:textId="77777777"/>
    <w:p w:rsidR="0030112B" w14:paraId="4AF24DFB" w14:textId="77777777"/>
    <w:p w:rsidR="0030112B" w14:paraId="4CA6757E" w14:textId="77777777">
      <w:pPr>
        <w:jc w:val="center"/>
      </w:pPr>
    </w:p>
    <w:p w:rsidR="0030112B" w14:paraId="28F63E6A" w14:textId="77777777">
      <w:pPr>
        <w:pStyle w:val="NormalIndent"/>
      </w:pPr>
    </w:p>
    <w:p w:rsidR="0030112B" w14:paraId="09C5219B" w14:textId="77777777"/>
    <w:p w:rsidR="0030112B" w14:paraId="6AA6FA84" w14:textId="77777777"/>
    <w:p w:rsidR="0030112B" w14:paraId="22E59789" w14:textId="77777777">
      <w:pPr>
        <w:pStyle w:val="NormalIndent"/>
      </w:pPr>
    </w:p>
    <w:p w:rsidR="0030112B" w14:paraId="5CF326BA" w14:textId="77777777"/>
    <w:p w:rsidR="0030112B" w14:paraId="7721A41B" w14:textId="77777777"/>
    <w:p w:rsidR="0030112B" w14:paraId="60A18748" w14:textId="77777777"/>
    <w:p w:rsidR="0030112B" w14:paraId="2FCFCF84" w14:textId="77777777">
      <w:pPr>
        <w:sectPr>
          <w:headerReference w:type="default" r:id="rId5"/>
          <w:footerReference w:type="default" r:id="rId6"/>
          <w:pgSz w:w="11906" w:h="16838"/>
          <w:pgMar w:top="1440" w:right="1151" w:bottom="1440" w:left="1151" w:header="851" w:footer="851" w:gutter="0"/>
          <w:pgNumType w:start="1"/>
          <w:cols w:space="425"/>
          <w:docGrid w:type="lines" w:linePitch="381"/>
        </w:sectPr>
      </w:pPr>
    </w:p>
    <w:bookmarkEnd w:id="0"/>
    <w:bookmarkEnd w:id="1"/>
    <w:p w:rsidR="0030112B" w14:paraId="4165E2F6" w14:textId="77777777">
      <w:pPr>
        <w:pStyle w:val="NormalIndent"/>
        <w:tabs>
          <w:tab w:val="left" w:pos="5602"/>
        </w:tabs>
      </w:pPr>
    </w:p>
    <w:p w:rsidR="0030112B" w14:paraId="7CC0E0CA" w14:textId="77777777">
      <w:pPr>
        <w:sectPr>
          <w:headerReference w:type="default" r:id="rId7"/>
          <w:footerReference w:type="default" r:id="rId8"/>
          <w:type w:val="nextPage"/>
          <w:pgSz w:w="11906" w:h="16838"/>
          <w:pgMar w:top="1440" w:right="1151" w:bottom="1440" w:left="1151" w:header="851" w:footer="851" w:gutter="0"/>
          <w:pgNumType w:start="2"/>
          <w:cols w:space="425"/>
          <w:titlePg w:val="0"/>
          <w:docGrid w:type="lines" w:linePitch="381"/>
        </w:sectPr>
      </w:pPr>
    </w:p>
    <w:p w:rsidR="0030112B" w14:paraId="0E7C9508" w14:textId="77777777">
      <w:pPr>
        <w:pStyle w:val="112"/>
      </w:pPr>
      <w:bookmarkStart w:id="2" w:name="_Toc1333220705"/>
      <w:bookmarkStart w:id="3" w:name="_Toc381817915"/>
      <w:bookmarkStart w:id="4" w:name="_Toc636400755"/>
      <w:bookmarkStart w:id="5" w:name="_Toc51077177"/>
      <w:r>
        <w:rPr>
          <w:rFonts w:hint="eastAsia"/>
        </w:rPr>
        <w:t>项目概述</w:t>
      </w:r>
      <w:bookmarkEnd w:id="2"/>
      <w:bookmarkEnd w:id="3"/>
      <w:bookmarkEnd w:id="4"/>
      <w:bookmarkEnd w:id="5"/>
    </w:p>
    <w:p w:rsidR="0030112B" w14:paraId="5C6DF9E5" w14:textId="77777777">
      <w:pPr>
        <w:pStyle w:val="21"/>
      </w:pPr>
      <w:bookmarkStart w:id="6" w:name="_Toc532560169"/>
      <w:bookmarkStart w:id="7" w:name="_Toc1518927225"/>
      <w:r>
        <w:rPr>
          <w:rFonts w:hint="eastAsia"/>
        </w:rPr>
        <w:t>编制目的</w:t>
      </w:r>
      <w:bookmarkEnd w:id="6"/>
    </w:p>
    <w:p w:rsidR="0030112B" w14:paraId="0218A38E" w14:textId="55FB2955">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本方案根据数字中心项目数据平台实际需求情况编制，通过</w:t>
      </w:r>
      <w:r>
        <w:rPr>
          <w:rFonts w:eastAsia="仿宋" w:asciiTheme="minorEastAsia" w:hAnsiTheme="minorEastAsia" w:cstheme="minorBidi"/>
          <w:kern w:val="2"/>
          <w:szCs w:val="28"/>
        </w:rPr>
        <w:t>详细</w:t>
      </w:r>
      <w:r>
        <w:rPr>
          <w:rFonts w:eastAsia="仿宋" w:asciiTheme="minorEastAsia" w:hAnsiTheme="minorEastAsia" w:cstheme="minorBidi" w:hint="eastAsia"/>
          <w:kern w:val="2"/>
          <w:szCs w:val="28"/>
        </w:rPr>
        <w:t>设计项目建设技术方案</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rPr>
        <w:t>顶层设计数据平台蓝图和架构，确保数据平台项目顺利推进。</w:t>
      </w:r>
      <w:r>
        <w:rPr>
          <w:rFonts w:eastAsia="仿宋" w:asciiTheme="minorEastAsia" w:hAnsiTheme="minorEastAsia" w:cstheme="minorBidi"/>
          <w:kern w:val="2"/>
          <w:szCs w:val="28"/>
        </w:rPr>
        <w:t>编写此文档的目的是</w:t>
      </w:r>
      <w:r>
        <w:rPr>
          <w:rFonts w:eastAsia="仿宋" w:asciiTheme="minorEastAsia" w:hAnsiTheme="minorEastAsia" w:cstheme="minorBidi" w:hint="eastAsia"/>
          <w:kern w:val="2"/>
          <w:szCs w:val="28"/>
        </w:rPr>
        <w:t>明确数据平台建设</w:t>
      </w:r>
      <w:r>
        <w:rPr>
          <w:rFonts w:eastAsia="仿宋" w:asciiTheme="minorEastAsia" w:hAnsiTheme="minorEastAsia" w:cstheme="minorBidi"/>
          <w:kern w:val="2"/>
          <w:szCs w:val="28"/>
        </w:rPr>
        <w:t>的</w:t>
      </w:r>
      <w:r>
        <w:rPr>
          <w:rFonts w:eastAsia="仿宋" w:asciiTheme="minorEastAsia" w:hAnsiTheme="minorEastAsia" w:cstheme="minorBidi" w:hint="eastAsia"/>
          <w:kern w:val="2"/>
          <w:szCs w:val="28"/>
        </w:rPr>
        <w:t>技术方案</w:t>
      </w:r>
      <w:r>
        <w:rPr>
          <w:rFonts w:eastAsia="仿宋" w:asciiTheme="minorEastAsia" w:hAnsiTheme="minorEastAsia" w:cstheme="minorBidi"/>
          <w:kern w:val="2"/>
          <w:szCs w:val="28"/>
        </w:rPr>
        <w:t>细节，希望能使本</w:t>
      </w:r>
      <w:r>
        <w:rPr>
          <w:rFonts w:eastAsia="仿宋" w:asciiTheme="minorEastAsia" w:hAnsiTheme="minorEastAsia" w:cstheme="minorBidi" w:hint="eastAsia"/>
          <w:kern w:val="2"/>
          <w:szCs w:val="28"/>
        </w:rPr>
        <w:t>平台后续的部署实施工作更加具体</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rPr>
        <w:t>本文主要从项目范围、功能架构</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rPr>
        <w:t>数据架构、技术架构、产品选型对比、部署方案以及安全方案等几方面内容进行详细的</w:t>
      </w:r>
      <w:r>
        <w:rPr>
          <w:rFonts w:eastAsia="仿宋" w:asciiTheme="minorEastAsia" w:hAnsiTheme="minorEastAsia" w:cstheme="minorBidi"/>
          <w:kern w:val="2"/>
          <w:szCs w:val="28"/>
        </w:rPr>
        <w:t>说明，明确</w:t>
      </w:r>
      <w:r>
        <w:rPr>
          <w:rFonts w:eastAsia="仿宋" w:asciiTheme="minorEastAsia" w:hAnsiTheme="minorEastAsia" w:cstheme="minorBidi" w:hint="eastAsia"/>
          <w:kern w:val="2"/>
          <w:szCs w:val="28"/>
        </w:rPr>
        <w:t>阐述</w:t>
      </w:r>
      <w:r>
        <w:rPr>
          <w:rFonts w:eastAsia="仿宋" w:asciiTheme="minorEastAsia" w:hAnsiTheme="minorEastAsia" w:cstheme="minorBidi"/>
          <w:kern w:val="2"/>
          <w:szCs w:val="28"/>
        </w:rPr>
        <w:t>各项</w:t>
      </w:r>
      <w:r>
        <w:rPr>
          <w:rFonts w:eastAsia="仿宋" w:asciiTheme="minorEastAsia" w:hAnsiTheme="minorEastAsia" w:cstheme="minorBidi" w:hint="eastAsia"/>
          <w:kern w:val="2"/>
          <w:szCs w:val="28"/>
        </w:rPr>
        <w:t>方案</w:t>
      </w:r>
      <w:r>
        <w:rPr>
          <w:rFonts w:eastAsia="仿宋" w:asciiTheme="minorEastAsia" w:hAnsiTheme="minorEastAsia" w:cstheme="minorBidi"/>
          <w:kern w:val="2"/>
          <w:szCs w:val="28"/>
        </w:rPr>
        <w:t>的具体</w:t>
      </w:r>
      <w:r>
        <w:rPr>
          <w:rFonts w:eastAsia="仿宋" w:asciiTheme="minorEastAsia" w:hAnsiTheme="minorEastAsia" w:cstheme="minorBidi" w:hint="eastAsia"/>
          <w:kern w:val="2"/>
          <w:szCs w:val="28"/>
        </w:rPr>
        <w:t>内容</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rPr>
        <w:t>为数据平台项目的顺利实施提供保障。</w:t>
      </w:r>
    </w:p>
    <w:p w:rsidR="0030112B" w14:paraId="06473E81" w14:textId="77777777">
      <w:pPr>
        <w:pStyle w:val="21"/>
      </w:pPr>
      <w:bookmarkStart w:id="8" w:name="_Toc26919687"/>
      <w:r>
        <w:rPr>
          <w:rFonts w:hint="eastAsia"/>
        </w:rPr>
        <w:t>项目背景</w:t>
      </w:r>
      <w:bookmarkEnd w:id="8"/>
    </w:p>
    <w:p w:rsidR="0030112B" w14:paraId="76358C04" w14:textId="77777777">
      <w:pPr>
        <w:pStyle w:val="31"/>
        <w:spacing w:line="360" w:lineRule="auto"/>
        <w:ind w:firstLine="560" w:firstLineChars="200"/>
        <w:rPr>
          <w:rFonts w:eastAsia="仿宋" w:asciiTheme="minorEastAsia" w:hAnsiTheme="minorEastAsia" w:cstheme="minorBidi"/>
          <w:szCs w:val="28"/>
          <w:lang w:val="en-US" w:eastAsia="zh-Hans"/>
        </w:rPr>
      </w:pPr>
      <w:bookmarkStart w:id="9" w:name="_Toc1467613539"/>
      <w:r>
        <w:rPr>
          <w:rFonts w:eastAsia="仿宋" w:asciiTheme="minorEastAsia" w:hAnsiTheme="minorEastAsia" w:cstheme="minorBidi" w:hint="eastAsia"/>
          <w:szCs w:val="28"/>
          <w:lang w:val="en-US" w:eastAsia="zh-Hans"/>
        </w:rPr>
        <w:t>数字中心建设背景</w:t>
      </w:r>
      <w:bookmarkEnd w:id="9"/>
    </w:p>
    <w:p w:rsidR="0030112B" w14:paraId="7F496C47"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党十九大报告中提出建设“数字中国”，要求着力增强信息化发展水平，大力发展数字经济，构筑国家竞争新优势，为社会发展注入新动力。随着“云、大、物、移、智、链”等新一代信息技术不断发展，全球正在加速迈向数字时代。数字化不仅成为引领创新、带动经济增长的重要引擎，更是电力企业促进新旧动能转换、培育竞争新优势的必经之路。</w:t>
      </w:r>
    </w:p>
    <w:p w:rsidR="0030112B" w14:paraId="3ECBD402" w14:textId="44E86242">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能源行业数字化转型步伐加快，国家电网、南方电网、国家电投等都成立大数据中心。也提出了“五三六战略”。其中，数字中心项目是数字化转型系统工程的首要重点项目。</w:t>
      </w:r>
    </w:p>
    <w:p w:rsidR="0030112B" w14:paraId="320B7C0C" w14:textId="19437C13">
      <w:pPr>
        <w:pStyle w:val="31"/>
        <w:rPr>
          <w:rFonts w:eastAsia="仿宋" w:asciiTheme="minorEastAsia" w:hAnsiTheme="minorEastAsia" w:cstheme="minorBidi"/>
          <w:szCs w:val="28"/>
          <w:lang w:val="en-US" w:eastAsia="zh-Hans"/>
        </w:rPr>
      </w:pPr>
      <w:bookmarkStart w:id="10" w:name="_Toc183580531"/>
      <w:r>
        <w:rPr>
          <w:rFonts w:eastAsia="仿宋" w:asciiTheme="minorEastAsia" w:hAnsiTheme="minorEastAsia" w:cstheme="minorBidi" w:hint="eastAsia"/>
          <w:szCs w:val="28"/>
          <w:lang w:val="en-US" w:eastAsia="zh-Hans"/>
        </w:rPr>
        <w:t>数据管理现状</w:t>
      </w:r>
      <w:bookmarkEnd w:id="10"/>
    </w:p>
    <w:p w:rsidR="0030112B" w14:paraId="7DA29E6A" w14:textId="77777777">
      <w:pPr>
        <w:spacing w:line="360" w:lineRule="auto"/>
        <w:ind w:firstLine="560" w:firstLineChars="200"/>
        <w:rPr>
          <w:rFonts w:eastAsia="仿宋" w:asciiTheme="minorEastAsia" w:hAnsiTheme="minorEastAsia" w:cstheme="minorBidi"/>
          <w:kern w:val="2"/>
          <w:szCs w:val="28"/>
        </w:rPr>
        <w:sectPr>
          <w:headerReference w:type="default" r:id="rId9"/>
          <w:footerReference w:type="default" r:id="rId10"/>
          <w:type w:val="nextPage"/>
          <w:pgSz w:w="11906" w:h="16838"/>
          <w:pgMar w:top="1440" w:right="1151" w:bottom="1440" w:left="1151" w:header="851" w:footer="851" w:gutter="0"/>
          <w:pgNumType w:start="3"/>
          <w:cols w:space="425"/>
          <w:titlePg w:val="0"/>
          <w:docGrid w:type="lines" w:linePitch="381"/>
        </w:sectPr>
      </w:pPr>
      <w:r>
        <w:rPr>
          <w:rFonts w:eastAsia="仿宋" w:asciiTheme="minorEastAsia" w:hAnsiTheme="minorEastAsia" w:cstheme="minorBidi" w:hint="eastAsia"/>
          <w:kern w:val="2"/>
          <w:szCs w:val="28"/>
        </w:rPr>
        <w:t>在数据管理方面，集团统一建设了主数据管理平台（</w:t>
      </w:r>
      <w:r>
        <w:rPr>
          <w:rFonts w:eastAsia="仿宋" w:asciiTheme="minorEastAsia" w:hAnsiTheme="minorEastAsia" w:cstheme="minorBidi" w:hint="eastAsia"/>
          <w:kern w:val="2"/>
          <w:szCs w:val="28"/>
        </w:rPr>
        <w:t>MDM</w:t>
      </w:r>
      <w:r>
        <w:rPr>
          <w:rFonts w:eastAsia="仿宋" w:asciiTheme="minorEastAsia" w:hAnsiTheme="minorEastAsia" w:cstheme="minorBidi" w:hint="eastAsia"/>
          <w:kern w:val="2"/>
          <w:szCs w:val="28"/>
        </w:rPr>
        <w:t>系统）。统一了</w:t>
      </w:r>
      <w:r>
        <w:rPr>
          <w:rFonts w:eastAsia="仿宋" w:asciiTheme="minorEastAsia" w:hAnsiTheme="minorEastAsia" w:cstheme="minorBidi" w:hint="eastAsia"/>
          <w:kern w:val="2"/>
          <w:szCs w:val="28"/>
          <w:lang w:eastAsia="zh-Hans"/>
        </w:rPr>
        <w:t>ERP</w:t>
      </w:r>
      <w:r>
        <w:rPr>
          <w:rFonts w:eastAsia="仿宋" w:asciiTheme="minorEastAsia" w:hAnsiTheme="minorEastAsia" w:cstheme="minorBidi" w:hint="eastAsia"/>
          <w:kern w:val="2"/>
          <w:szCs w:val="28"/>
          <w:lang w:eastAsia="zh-Hans"/>
        </w:rPr>
        <w:t>为核心的相关</w:t>
      </w:r>
      <w:r>
        <w:rPr>
          <w:rFonts w:eastAsia="仿宋" w:asciiTheme="minorEastAsia" w:hAnsiTheme="minorEastAsia" w:cstheme="minorBidi" w:hint="eastAsia"/>
          <w:kern w:val="2"/>
          <w:szCs w:val="28"/>
        </w:rPr>
        <w:t>系统关键基础数据和关键指标数据，保障了</w:t>
      </w:r>
      <w:r>
        <w:rPr>
          <w:rFonts w:eastAsia="仿宋" w:asciiTheme="minorEastAsia" w:hAnsiTheme="minorEastAsia" w:cstheme="minorBidi" w:hint="eastAsia"/>
          <w:kern w:val="2"/>
          <w:szCs w:val="28"/>
          <w:lang w:eastAsia="zh-Hans"/>
        </w:rPr>
        <w:t>相关</w:t>
      </w:r>
      <w:r>
        <w:rPr>
          <w:rFonts w:eastAsia="仿宋" w:asciiTheme="minorEastAsia" w:hAnsiTheme="minorEastAsia" w:cstheme="minorBidi" w:hint="eastAsia"/>
          <w:kern w:val="2"/>
          <w:szCs w:val="28"/>
        </w:rPr>
        <w:t>系统之间的主</w:t>
      </w:r>
    </w:p>
    <w:p w:rsidR="0030112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要业务流程整合和数据共享。</w:t>
      </w:r>
      <w:r>
        <w:rPr>
          <w:rFonts w:eastAsia="仿宋" w:asciiTheme="minorEastAsia" w:hAnsiTheme="minorEastAsia" w:cstheme="minorBidi" w:hint="eastAsia"/>
          <w:kern w:val="2"/>
          <w:szCs w:val="28"/>
          <w:lang w:eastAsia="zh-Hans"/>
        </w:rPr>
        <w:t>同时</w:t>
      </w:r>
      <w:r>
        <w:rPr>
          <w:rFonts w:eastAsia="仿宋" w:asciiTheme="minorEastAsia" w:hAnsiTheme="minorEastAsia" w:cstheme="minorBidi"/>
          <w:kern w:val="2"/>
          <w:szCs w:val="28"/>
          <w:lang w:eastAsia="zh-Hans"/>
        </w:rPr>
        <w:t>，</w:t>
      </w:r>
      <w:r>
        <w:rPr>
          <w:rFonts w:eastAsia="仿宋" w:asciiTheme="minorEastAsia" w:hAnsiTheme="minorEastAsia" w:cstheme="minorBidi" w:hint="eastAsia"/>
          <w:kern w:val="2"/>
          <w:szCs w:val="28"/>
        </w:rPr>
        <w:t>数据</w:t>
      </w:r>
      <w:r>
        <w:rPr>
          <w:rFonts w:eastAsia="仿宋" w:asciiTheme="minorEastAsia" w:hAnsiTheme="minorEastAsia" w:cstheme="minorBidi" w:hint="eastAsia"/>
          <w:kern w:val="2"/>
          <w:szCs w:val="28"/>
          <w:lang w:eastAsia="zh-Hans"/>
        </w:rPr>
        <w:t>资产管理尚</w:t>
      </w:r>
      <w:r>
        <w:rPr>
          <w:rFonts w:eastAsia="仿宋" w:asciiTheme="minorEastAsia" w:hAnsiTheme="minorEastAsia" w:cstheme="minorBidi" w:hint="eastAsia"/>
          <w:kern w:val="2"/>
          <w:szCs w:val="28"/>
        </w:rPr>
        <w:t>缺少</w:t>
      </w:r>
      <w:r>
        <w:rPr>
          <w:rFonts w:eastAsia="仿宋" w:asciiTheme="minorEastAsia" w:hAnsiTheme="minorEastAsia" w:cstheme="minorBidi" w:hint="eastAsia"/>
          <w:kern w:val="2"/>
          <w:szCs w:val="28"/>
          <w:lang w:eastAsia="zh-Hans"/>
        </w:rPr>
        <w:t>完善</w:t>
      </w:r>
      <w:r>
        <w:rPr>
          <w:rFonts w:eastAsia="仿宋" w:asciiTheme="minorEastAsia" w:hAnsiTheme="minorEastAsia" w:cstheme="minorBidi" w:hint="eastAsia"/>
          <w:kern w:val="2"/>
          <w:szCs w:val="28"/>
        </w:rPr>
        <w:t>的管理体系</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lang w:eastAsia="zh-Hans"/>
        </w:rPr>
        <w:t>尚未建成统一的数据管理的平台工具</w:t>
      </w:r>
      <w:r>
        <w:rPr>
          <w:rFonts w:eastAsia="仿宋" w:asciiTheme="minorEastAsia" w:hAnsiTheme="minorEastAsia" w:cstheme="minorBidi" w:hint="eastAsia"/>
          <w:kern w:val="2"/>
          <w:szCs w:val="28"/>
        </w:rPr>
        <w:t>。</w:t>
      </w:r>
    </w:p>
    <w:p w:rsidR="0030112B" w14:paraId="62A44257"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在数据采集方面，集团与区域公司各部门根据自身数据收集和统计要求各自建立了信息系统，各系统分别制定了使用制度，制度中都考虑了数据管理要求，包括数据管理权限、数据填报要求、数据审核流程等。</w:t>
      </w:r>
      <w:r>
        <w:rPr>
          <w:rFonts w:eastAsia="仿宋" w:asciiTheme="minorEastAsia" w:hAnsiTheme="minorEastAsia" w:cstheme="minorBidi" w:hint="eastAsia"/>
          <w:kern w:val="2"/>
          <w:szCs w:val="28"/>
          <w:lang w:eastAsia="zh-Hans"/>
        </w:rPr>
        <w:t>信息系统的建设满足了各部门各单位的业务需求的同时</w:t>
      </w:r>
      <w:r>
        <w:rPr>
          <w:rFonts w:eastAsia="仿宋" w:asciiTheme="minorEastAsia" w:hAnsiTheme="minorEastAsia" w:cstheme="minorBidi"/>
          <w:kern w:val="2"/>
          <w:szCs w:val="28"/>
          <w:lang w:eastAsia="zh-Hans"/>
        </w:rPr>
        <w:t>，</w:t>
      </w:r>
      <w:r>
        <w:rPr>
          <w:rFonts w:eastAsia="仿宋" w:asciiTheme="minorEastAsia" w:hAnsiTheme="minorEastAsia" w:cstheme="minorBidi" w:hint="eastAsia"/>
          <w:kern w:val="2"/>
          <w:szCs w:val="28"/>
          <w:lang w:eastAsia="zh-Hans"/>
        </w:rPr>
        <w:t>也带来了</w:t>
      </w:r>
      <w:r>
        <w:rPr>
          <w:rFonts w:eastAsia="仿宋" w:asciiTheme="minorEastAsia" w:hAnsiTheme="minorEastAsia" w:cstheme="minorBidi" w:hint="eastAsia"/>
          <w:kern w:val="2"/>
          <w:szCs w:val="28"/>
        </w:rPr>
        <w:t>数据孤岛导致数据互通共享难的</w:t>
      </w:r>
      <w:r>
        <w:rPr>
          <w:rFonts w:eastAsia="仿宋" w:asciiTheme="minorEastAsia" w:hAnsiTheme="minorEastAsia" w:cstheme="minorBidi" w:hint="eastAsia"/>
          <w:kern w:val="2"/>
          <w:szCs w:val="28"/>
          <w:lang w:eastAsia="zh-Hans"/>
        </w:rPr>
        <w:t>问题</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lang w:eastAsia="zh-Hans"/>
        </w:rPr>
        <w:t>迫切</w:t>
      </w:r>
      <w:r>
        <w:rPr>
          <w:rFonts w:eastAsia="仿宋" w:asciiTheme="minorEastAsia" w:hAnsiTheme="minorEastAsia" w:cstheme="minorBidi" w:hint="eastAsia"/>
          <w:kern w:val="2"/>
          <w:szCs w:val="28"/>
        </w:rPr>
        <w:t>需要整合数据，将不同系统中的数据进行全面的汇集和管理，通过数据提炼分析、集中化管理、形成企业数据资产，实现数据为业务服务。</w:t>
      </w:r>
    </w:p>
    <w:p w:rsidR="0030112B" w14:paraId="5291EAEE" w14:textId="4CFBB107">
      <w:pPr>
        <w:spacing w:line="360" w:lineRule="auto"/>
        <w:ind w:firstLine="560" w:firstLineChars="200"/>
        <w:rPr>
          <w:lang w:eastAsia="zh-Hans"/>
        </w:rPr>
      </w:pPr>
      <w:r>
        <w:rPr>
          <w:rFonts w:eastAsia="仿宋" w:asciiTheme="minorEastAsia" w:hAnsiTheme="minorEastAsia" w:cstheme="minorBidi" w:hint="eastAsia"/>
          <w:kern w:val="2"/>
          <w:szCs w:val="28"/>
        </w:rPr>
        <w:t>在数据集成共享方面，建设了集团企业服务总线（</w:t>
      </w:r>
      <w:r>
        <w:rPr>
          <w:rFonts w:eastAsia="仿宋" w:asciiTheme="minorEastAsia" w:hAnsiTheme="minorEastAsia" w:cstheme="minorBidi" w:hint="eastAsia"/>
          <w:kern w:val="2"/>
          <w:szCs w:val="28"/>
        </w:rPr>
        <w:t>ESB</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统一规范管理业务系统同主数据平台之间的数据集成交换；工具和组件方面集团现有</w:t>
      </w:r>
      <w:r>
        <w:rPr>
          <w:rFonts w:eastAsia="仿宋" w:asciiTheme="minorEastAsia" w:hAnsiTheme="minorEastAsia" w:cstheme="minorBidi" w:hint="eastAsia"/>
          <w:kern w:val="2"/>
          <w:szCs w:val="28"/>
        </w:rPr>
        <w:t>WII</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Kettle</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Oracle OGG</w:t>
      </w:r>
      <w:r>
        <w:rPr>
          <w:rFonts w:eastAsia="仿宋" w:asciiTheme="minorEastAsia" w:hAnsiTheme="minorEastAsia" w:cstheme="minorBidi" w:hint="eastAsia"/>
          <w:kern w:val="2"/>
          <w:szCs w:val="28"/>
        </w:rPr>
        <w:t>等数据集成工具，用于实现系统间的数据抽取和数据集成。的数据越来越多且繁杂，从结构化数据到多类型数据并存，面对不同场景的数据挖掘，对数据平台架构的要求越来越高</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lang w:eastAsia="zh-Hans"/>
        </w:rPr>
        <w:t>对数据集成共享过程中的数据管理的要求也越来越迫切</w:t>
      </w:r>
      <w:r>
        <w:rPr>
          <w:rFonts w:eastAsia="仿宋" w:asciiTheme="minorEastAsia" w:hAnsiTheme="minorEastAsia" w:cstheme="minorBidi"/>
          <w:kern w:val="2"/>
          <w:szCs w:val="28"/>
          <w:lang w:eastAsia="zh-Hans"/>
        </w:rPr>
        <w:t>；</w:t>
      </w:r>
      <w:r>
        <w:rPr>
          <w:rFonts w:eastAsia="仿宋" w:asciiTheme="minorEastAsia" w:hAnsiTheme="minorEastAsia" w:cstheme="minorBidi" w:hint="eastAsia"/>
          <w:kern w:val="2"/>
          <w:szCs w:val="28"/>
          <w:lang w:eastAsia="zh-Hans"/>
        </w:rPr>
        <w:t>需要通过建设统一的数据平台实现对各类集成工具的管理和维护</w:t>
      </w:r>
      <w:r>
        <w:rPr>
          <w:rFonts w:eastAsia="仿宋" w:asciiTheme="minorEastAsia" w:hAnsiTheme="minorEastAsia" w:cstheme="minorBidi"/>
          <w:kern w:val="2"/>
          <w:szCs w:val="28"/>
          <w:lang w:eastAsia="zh-Hans"/>
        </w:rPr>
        <w:t>，</w:t>
      </w:r>
      <w:r>
        <w:rPr>
          <w:rFonts w:eastAsia="仿宋" w:asciiTheme="minorEastAsia" w:hAnsiTheme="minorEastAsia" w:cstheme="minorBidi" w:hint="eastAsia"/>
          <w:kern w:val="2"/>
          <w:szCs w:val="28"/>
          <w:lang w:eastAsia="zh-Hans"/>
        </w:rPr>
        <w:t>对数据集成过程的管理和监控</w:t>
      </w:r>
      <w:r>
        <w:rPr>
          <w:rFonts w:eastAsia="仿宋" w:asciiTheme="minorEastAsia" w:hAnsiTheme="minorEastAsia" w:cstheme="minorBidi"/>
          <w:kern w:val="2"/>
          <w:szCs w:val="28"/>
          <w:lang w:eastAsia="zh-Hans"/>
        </w:rPr>
        <w:t>。</w:t>
      </w:r>
    </w:p>
    <w:p w:rsidR="0030112B" w14:paraId="42EE98CF" w14:textId="77777777">
      <w:pPr>
        <w:pStyle w:val="21"/>
      </w:pPr>
      <w:bookmarkStart w:id="11" w:name="_Toc1651467425"/>
      <w:r>
        <w:rPr>
          <w:rFonts w:hint="eastAsia"/>
        </w:rPr>
        <w:t>项目目标</w:t>
      </w:r>
      <w:bookmarkEnd w:id="11"/>
    </w:p>
    <w:p w:rsidR="0030112B" w14:paraId="566909B3"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集团数字中心数据平台采用分步推进、分期实施的方式开展项目工作。总体项目目标包括：通过先开展数据平台总体规划设计，提供平台设计和整体建设思路，形成集团数字中心数据平台整体方案；建设数据交换平台，提供数据共享和交换服务；完成数据平台数据管理，数据</w:t>
      </w:r>
      <w:r>
        <w:rPr>
          <w:rFonts w:eastAsia="仿宋" w:asciiTheme="minorEastAsia" w:hAnsiTheme="minorEastAsia" w:cstheme="minorBidi" w:hint="eastAsia"/>
          <w:kern w:val="2"/>
          <w:szCs w:val="28"/>
          <w:lang w:eastAsia="zh-Hans"/>
        </w:rPr>
        <w:t>资产管理</w:t>
      </w:r>
      <w:r>
        <w:rPr>
          <w:rFonts w:eastAsia="仿宋" w:asciiTheme="minorEastAsia" w:hAnsiTheme="minorEastAsia" w:cstheme="minorBidi" w:hint="eastAsia"/>
          <w:kern w:val="2"/>
          <w:szCs w:val="28"/>
        </w:rPr>
        <w:t>模块的开发；实现与集团主数据平台、大数据平台及相关业务系统等的集成；实现数据资产的运营管理。本项目是平台建设的第一阶段，具体如下：</w:t>
      </w:r>
    </w:p>
    <w:p w:rsidR="0030112B" w14:paraId="16A60354" w14:textId="77777777">
      <w:pPr>
        <w:spacing w:line="360" w:lineRule="auto"/>
        <w:ind w:firstLine="560" w:firstLineChars="200"/>
        <w:rPr>
          <w:rFonts w:eastAsia="仿宋" w:asciiTheme="minorEastAsia" w:hAnsiTheme="minorEastAsia" w:cstheme="minorBidi"/>
          <w:kern w:val="2"/>
          <w:szCs w:val="28"/>
        </w:rPr>
        <w:sectPr>
          <w:headerReference w:type="default" r:id="rId11"/>
          <w:footerReference w:type="default" r:id="rId12"/>
          <w:type w:val="nextPage"/>
          <w:pgSz w:w="11906" w:h="16838"/>
          <w:pgMar w:top="1440" w:right="1151" w:bottom="1440" w:left="1151" w:header="851" w:footer="851" w:gutter="0"/>
          <w:pgNumType w:start="4"/>
          <w:cols w:space="425"/>
          <w:titlePg w:val="0"/>
          <w:docGrid w:type="lines" w:linePitch="381"/>
        </w:sectPr>
      </w:pPr>
      <w:r>
        <w:rPr>
          <w:rFonts w:eastAsia="仿宋" w:asciiTheme="minorEastAsia" w:hAnsiTheme="minorEastAsia" w:cstheme="minorBidi" w:hint="eastAsia"/>
          <w:kern w:val="2"/>
          <w:szCs w:val="28"/>
        </w:rPr>
        <w:t>1</w:t>
      </w:r>
      <w:r>
        <w:rPr>
          <w:rFonts w:eastAsia="仿宋" w:asciiTheme="minorEastAsia" w:hAnsiTheme="minorEastAsia" w:cstheme="minorBidi" w:hint="eastAsia"/>
          <w:kern w:val="2"/>
          <w:szCs w:val="28"/>
        </w:rPr>
        <w:t>）完成数字中心平台总体规划设计，形成集团数字中心数据平台整体方案，</w:t>
      </w:r>
    </w:p>
    <w:p w:rsidR="0030112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构建数字业务支撑技术体系；</w:t>
      </w:r>
    </w:p>
    <w:p w:rsidR="0030112B" w14:paraId="79DA652F"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）在数据平台整体设计的基础上，建设数据平台一期项目，功能包括数据管理、数据</w:t>
      </w:r>
      <w:r>
        <w:rPr>
          <w:rFonts w:eastAsia="仿宋" w:asciiTheme="minorEastAsia" w:hAnsiTheme="minorEastAsia" w:cstheme="minorBidi" w:hint="eastAsia"/>
          <w:kern w:val="2"/>
          <w:szCs w:val="28"/>
          <w:lang w:eastAsia="zh-Hans"/>
        </w:rPr>
        <w:t>资产管理</w:t>
      </w:r>
      <w:r>
        <w:rPr>
          <w:rFonts w:eastAsia="仿宋" w:asciiTheme="minorEastAsia" w:hAnsiTheme="minorEastAsia" w:cstheme="minorBidi" w:hint="eastAsia"/>
          <w:kern w:val="2"/>
          <w:szCs w:val="28"/>
        </w:rPr>
        <w:t>、数据交换、共享服务等模块；</w:t>
      </w:r>
    </w:p>
    <w:p w:rsidR="0030112B" w14:paraId="4A68BAB4" w14:textId="77777777">
      <w:pPr>
        <w:spacing w:line="360" w:lineRule="auto"/>
        <w:ind w:firstLine="560" w:firstLineChars="200"/>
        <w:rPr>
          <w:rFonts w:eastAsia="仿宋" w:asciiTheme="minorEastAsia" w:hAnsiTheme="minorEastAsia" w:cstheme="minorBidi"/>
          <w:kern w:val="2"/>
          <w:szCs w:val="28"/>
        </w:rPr>
        <w:sectPr>
          <w:headerReference w:type="default" r:id="rId13"/>
          <w:footerReference w:type="default" r:id="rId14"/>
          <w:type w:val="nextPage"/>
          <w:pgSz w:w="11906" w:h="16838"/>
          <w:pgMar w:top="1440" w:right="1151" w:bottom="1440" w:left="1151" w:header="851" w:footer="851" w:gutter="0"/>
          <w:pgNumType w:start="5"/>
          <w:cols w:space="425"/>
          <w:titlePg w:val="0"/>
          <w:docGrid w:type="lines" w:linePitch="381"/>
        </w:sectPr>
      </w:pPr>
      <w:r>
        <w:rPr>
          <w:rFonts w:eastAsia="仿宋" w:asciiTheme="minorEastAsia" w:hAnsiTheme="minorEastAsia" w:cstheme="minorBidi" w:hint="eastAsia"/>
          <w:kern w:val="2"/>
          <w:szCs w:val="28"/>
        </w:rPr>
        <w:t>3</w:t>
      </w:r>
      <w:r>
        <w:rPr>
          <w:rFonts w:eastAsia="仿宋" w:asciiTheme="minorEastAsia" w:hAnsiTheme="minorEastAsia" w:cstheme="minorBidi" w:hint="eastAsia"/>
          <w:kern w:val="2"/>
          <w:szCs w:val="28"/>
        </w:rPr>
        <w:t>）实现数据平台与集团</w:t>
      </w:r>
      <w:r>
        <w:rPr>
          <w:rFonts w:eastAsia="仿宋" w:asciiTheme="minorEastAsia" w:hAnsiTheme="minorEastAsia" w:cstheme="minorBidi" w:hint="eastAsia"/>
          <w:kern w:val="2"/>
          <w:szCs w:val="28"/>
        </w:rPr>
        <w:t>UM</w:t>
      </w:r>
      <w:r>
        <w:rPr>
          <w:rFonts w:eastAsia="仿宋" w:asciiTheme="minorEastAsia" w:hAnsiTheme="minorEastAsia" w:cstheme="minorBidi" w:hint="eastAsia"/>
          <w:kern w:val="2"/>
          <w:szCs w:val="28"/>
        </w:rPr>
        <w:t>系统、主数据平台</w:t>
      </w:r>
      <w:r>
        <w:rPr>
          <w:rFonts w:eastAsia="仿宋" w:asciiTheme="minorEastAsia" w:hAnsiTheme="minorEastAsia" w:cstheme="minorBidi" w:hint="eastAsia"/>
          <w:kern w:val="2"/>
          <w:szCs w:val="28"/>
          <w:lang w:eastAsia="zh-Hans"/>
        </w:rPr>
        <w:t>等技术平台以及</w:t>
      </w:r>
      <w:r>
        <w:rPr>
          <w:rFonts w:eastAsia="仿宋" w:asciiTheme="minorEastAsia" w:hAnsiTheme="minorEastAsia" w:cstheme="minorBidi" w:hint="eastAsia"/>
          <w:kern w:val="2"/>
          <w:szCs w:val="28"/>
        </w:rPr>
        <w:t>相关业务系统的集成。</w:t>
      </w:r>
      <w:bookmarkEnd w:id="7"/>
    </w:p>
    <w:p w:rsidR="0030112B" w14:paraId="2ECF6455" w14:textId="77777777">
      <w:pPr>
        <w:pStyle w:val="112"/>
      </w:pPr>
      <w:bookmarkStart w:id="12" w:name="_Toc1489148411"/>
      <w:bookmarkStart w:id="13" w:name="_Toc275669766"/>
      <w:bookmarkStart w:id="14" w:name="_Toc1637591520"/>
      <w:bookmarkStart w:id="15" w:name="_Toc51077183"/>
      <w:r>
        <w:rPr>
          <w:rFonts w:hint="eastAsia"/>
        </w:rPr>
        <w:t>项目总体范围</w:t>
      </w:r>
      <w:bookmarkEnd w:id="12"/>
      <w:bookmarkEnd w:id="13"/>
      <w:bookmarkEnd w:id="14"/>
      <w:bookmarkEnd w:id="15"/>
    </w:p>
    <w:p w:rsidR="0030112B" w14:paraId="6548DBA8" w14:textId="77777777">
      <w:pPr>
        <w:pStyle w:val="21"/>
      </w:pPr>
      <w:bookmarkStart w:id="16" w:name="_Toc502008534"/>
      <w:bookmarkStart w:id="17" w:name="_Toc502065558"/>
      <w:bookmarkStart w:id="18" w:name="_Toc502127200"/>
      <w:bookmarkStart w:id="19" w:name="_Toc502771560"/>
      <w:bookmarkStart w:id="20" w:name="_Toc502247425"/>
      <w:bookmarkStart w:id="21" w:name="_Toc502840444"/>
      <w:bookmarkStart w:id="22" w:name="_Toc503999016"/>
      <w:bookmarkStart w:id="23" w:name="_Toc502015628"/>
      <w:bookmarkStart w:id="24" w:name="_Toc502014709"/>
      <w:bookmarkStart w:id="25" w:name="_Toc502127089"/>
      <w:bookmarkStart w:id="26" w:name="_Toc502127312"/>
      <w:bookmarkStart w:id="27" w:name="_Toc502096892"/>
      <w:bookmarkStart w:id="28" w:name="_Toc1059530583"/>
      <w:bookmarkStart w:id="29" w:name="_Toc51077184"/>
      <w:bookmarkStart w:id="30" w:name="_Toc850256688"/>
      <w:bookmarkStart w:id="31" w:name="_Toc1342921539"/>
      <w:bookmarkEnd w:id="16"/>
      <w:bookmarkEnd w:id="17"/>
      <w:bookmarkEnd w:id="18"/>
      <w:bookmarkEnd w:id="19"/>
      <w:bookmarkEnd w:id="20"/>
      <w:bookmarkEnd w:id="21"/>
      <w:bookmarkEnd w:id="22"/>
      <w:bookmarkEnd w:id="23"/>
      <w:bookmarkEnd w:id="24"/>
      <w:bookmarkEnd w:id="25"/>
      <w:bookmarkEnd w:id="26"/>
      <w:bookmarkEnd w:id="27"/>
      <w:r>
        <w:rPr>
          <w:rFonts w:hint="eastAsia"/>
        </w:rPr>
        <w:t>功能范围</w:t>
      </w:r>
    </w:p>
    <w:p w:rsidR="0030112B" w14:paraId="371FA083"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数据平台是实现数据管理、数字化应用的技术支撑平台。数据平台能够实现集团数据的采集、汇聚、分析和计算、以及满足多样化数据服务功能。通过数据平台的建设，解决</w:t>
      </w:r>
      <w:r>
        <w:rPr>
          <w:rFonts w:eastAsia="仿宋" w:asciiTheme="minorEastAsia" w:hAnsiTheme="minorEastAsia" w:cstheme="minorBidi" w:hint="eastAsia"/>
          <w:kern w:val="2"/>
          <w:szCs w:val="28"/>
          <w:lang w:eastAsia="zh-Hans"/>
        </w:rPr>
        <w:t>数据集成、</w:t>
      </w:r>
      <w:r>
        <w:rPr>
          <w:rFonts w:eastAsia="仿宋" w:asciiTheme="minorEastAsia" w:hAnsiTheme="minorEastAsia" w:cstheme="minorBidi" w:hint="eastAsia"/>
          <w:kern w:val="2"/>
          <w:szCs w:val="28"/>
        </w:rPr>
        <w:t>数据共享、数据服务等问题，通过人工智能技术的引入，实现数据的分析和诊断，挖掘数据的价值，进一步落实了数据作为生产资料的论断。</w:t>
      </w:r>
    </w:p>
    <w:p w:rsidR="0030112B" w14:paraId="535D8B52"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本项目建设范围包含数据平台的设计及数据平台一期建设。具体来说，建设内容主要有：</w:t>
      </w:r>
    </w:p>
    <w:p w:rsidR="0030112B" w14:paraId="46B69870"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1</w:t>
      </w:r>
      <w:r>
        <w:rPr>
          <w:rFonts w:eastAsia="仿宋" w:asciiTheme="minorEastAsia" w:hAnsiTheme="minorEastAsia" w:cstheme="minorBidi" w:hint="eastAsia"/>
          <w:kern w:val="2"/>
          <w:szCs w:val="28"/>
        </w:rPr>
        <w:t>）数字中心数据平台的规划、设计。对数字中心平台进行总体规划和设计，</w:t>
      </w:r>
      <w:r>
        <w:rPr>
          <w:rFonts w:eastAsia="仿宋" w:asciiTheme="minorEastAsia" w:hAnsiTheme="minorEastAsia" w:cstheme="minorBidi" w:hint="eastAsia"/>
          <w:kern w:val="2"/>
          <w:szCs w:val="28"/>
          <w:lang w:eastAsia="zh-Hans"/>
        </w:rPr>
        <w:t>以</w:t>
      </w:r>
      <w:r>
        <w:rPr>
          <w:rFonts w:eastAsia="仿宋" w:asciiTheme="minorEastAsia" w:hAnsiTheme="minorEastAsia" w:cstheme="minorBidi" w:hint="eastAsia"/>
          <w:kern w:val="2"/>
          <w:szCs w:val="28"/>
        </w:rPr>
        <w:t>支撑数字中心数据</w:t>
      </w:r>
      <w:r>
        <w:rPr>
          <w:rFonts w:eastAsia="仿宋" w:asciiTheme="minorEastAsia" w:hAnsiTheme="minorEastAsia" w:cstheme="minorBidi" w:hint="eastAsia"/>
          <w:kern w:val="2"/>
          <w:szCs w:val="28"/>
          <w:lang w:eastAsia="zh-Hans"/>
        </w:rPr>
        <w:t>管理相关</w:t>
      </w:r>
      <w:r>
        <w:rPr>
          <w:rFonts w:eastAsia="仿宋" w:asciiTheme="minorEastAsia" w:hAnsiTheme="minorEastAsia" w:cstheme="minorBidi" w:hint="eastAsia"/>
          <w:kern w:val="2"/>
          <w:szCs w:val="28"/>
        </w:rPr>
        <w:t>功能</w:t>
      </w:r>
      <w:r>
        <w:rPr>
          <w:rFonts w:eastAsia="仿宋" w:asciiTheme="minorEastAsia" w:hAnsiTheme="minorEastAsia" w:cstheme="minorBidi" w:hint="eastAsia"/>
          <w:kern w:val="2"/>
          <w:szCs w:val="28"/>
          <w:lang w:eastAsia="zh-Hans"/>
        </w:rPr>
        <w:t>要求</w:t>
      </w:r>
      <w:r>
        <w:rPr>
          <w:rFonts w:eastAsia="仿宋" w:asciiTheme="minorEastAsia" w:hAnsiTheme="minorEastAsia" w:cstheme="minorBidi" w:hint="eastAsia"/>
          <w:kern w:val="2"/>
          <w:szCs w:val="28"/>
        </w:rPr>
        <w:t>。平台的安全规划设计至少应符合网络安全等级保护</w:t>
      </w:r>
      <w:r>
        <w:rPr>
          <w:rFonts w:eastAsia="仿宋" w:asciiTheme="minorEastAsia" w:hAnsiTheme="minorEastAsia" w:cstheme="minorBidi"/>
          <w:kern w:val="2"/>
          <w:szCs w:val="28"/>
        </w:rPr>
        <w:t>2</w:t>
      </w:r>
      <w:r>
        <w:rPr>
          <w:rFonts w:eastAsia="仿宋" w:asciiTheme="minorEastAsia" w:hAnsiTheme="minorEastAsia" w:cstheme="minorBidi" w:hint="eastAsia"/>
          <w:kern w:val="2"/>
          <w:szCs w:val="28"/>
        </w:rPr>
        <w:t>.</w:t>
      </w:r>
      <w:r>
        <w:rPr>
          <w:rFonts w:eastAsia="仿宋" w:asciiTheme="minorEastAsia" w:hAnsiTheme="minorEastAsia" w:cstheme="minorBidi"/>
          <w:kern w:val="2"/>
          <w:szCs w:val="28"/>
        </w:rPr>
        <w:t>0</w:t>
      </w:r>
      <w:r>
        <w:rPr>
          <w:rFonts w:eastAsia="仿宋" w:asciiTheme="minorEastAsia" w:hAnsiTheme="minorEastAsia" w:cstheme="minorBidi" w:hint="eastAsia"/>
          <w:kern w:val="2"/>
          <w:szCs w:val="28"/>
        </w:rPr>
        <w:t>三级要求。</w:t>
      </w:r>
    </w:p>
    <w:p w:rsidR="0030112B" w14:paraId="3CF4952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）数据平台功能模块开发。</w:t>
      </w:r>
    </w:p>
    <w:p w:rsidR="0030112B" w14:paraId="0E0B70F6"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数据平台包含数据管理，数据交换、数据共享服务，数据计算分析服务，数据运营等模块。</w:t>
      </w:r>
    </w:p>
    <w:p w:rsidR="0030112B" w14:paraId="67F934C7"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数据管理模块：主要实现数据采集，数据存储等功能。</w:t>
      </w:r>
    </w:p>
    <w:p w:rsidR="0030112B" w14:paraId="5E6AA4F6"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w:t>
      </w:r>
      <w:r>
        <w:rPr>
          <w:rFonts w:eastAsia="仿宋" w:asciiTheme="minorEastAsia" w:hAnsiTheme="minorEastAsia" w:cstheme="minorBidi" w:hint="eastAsia"/>
          <w:kern w:val="2"/>
          <w:szCs w:val="28"/>
          <w:lang w:eastAsia="zh-Hans"/>
        </w:rPr>
        <w:t>资产管理</w:t>
      </w:r>
      <w:r>
        <w:rPr>
          <w:rFonts w:eastAsia="仿宋" w:asciiTheme="minorEastAsia" w:hAnsiTheme="minorEastAsia" w:cstheme="minorBidi" w:hint="eastAsia"/>
          <w:kern w:val="2"/>
          <w:szCs w:val="28"/>
        </w:rPr>
        <w:t>模块。主要实现元数据管理、数据标准管理、数据资产目录等功能。</w:t>
      </w:r>
    </w:p>
    <w:p w:rsidR="0030112B" w14:paraId="17BDCF2D"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数据交换共享服务模块。主要实现数据交换，数据源适配，大文件传输，任务管理和调度，交换监控和日志等功能。</w:t>
      </w:r>
    </w:p>
    <w:p w:rsidR="0030112B" w14:paraId="0D3B890A" w14:textId="77777777">
      <w:pPr>
        <w:spacing w:line="360" w:lineRule="auto"/>
        <w:ind w:firstLine="560" w:firstLineChars="200"/>
        <w:rPr>
          <w:rFonts w:eastAsia="仿宋" w:asciiTheme="minorEastAsia" w:hAnsiTheme="minorEastAsia" w:cstheme="minorBidi"/>
          <w:kern w:val="2"/>
          <w:szCs w:val="28"/>
        </w:rPr>
        <w:sectPr>
          <w:headerReference w:type="default" r:id="rId15"/>
          <w:footerReference w:type="default" r:id="rId16"/>
          <w:type w:val="nextPage"/>
          <w:pgSz w:w="11906" w:h="16838"/>
          <w:pgMar w:top="1440" w:right="1151" w:bottom="1440" w:left="1151" w:header="851" w:footer="851" w:gutter="0"/>
          <w:pgNumType w:start="6"/>
          <w:cols w:space="425"/>
          <w:titlePg w:val="0"/>
          <w:docGrid w:type="lines" w:linePitch="381"/>
        </w:sectPr>
      </w:pPr>
      <w:r>
        <w:rPr>
          <w:rFonts w:eastAsia="仿宋" w:asciiTheme="minorEastAsia" w:hAnsiTheme="minorEastAsia" w:cstheme="minorBidi" w:hint="eastAsia"/>
          <w:kern w:val="2"/>
          <w:szCs w:val="28"/>
        </w:rPr>
        <w:t>数据运营模块。本期项目主要实现数据监控功能。</w:t>
      </w:r>
      <w:r>
        <w:rPr>
          <w:rFonts w:eastAsia="仿宋" w:asciiTheme="minorEastAsia" w:hAnsiTheme="minorEastAsia" w:cstheme="minorBidi" w:hint="eastAsia"/>
          <w:kern w:val="2"/>
          <w:szCs w:val="28"/>
          <w:lang w:eastAsia="zh-Hans"/>
        </w:rPr>
        <w:t>提供对数据采集集成任务的监控，以及对平台接入数据统计监控</w:t>
      </w:r>
      <w:r>
        <w:rPr>
          <w:rFonts w:eastAsia="仿宋" w:asciiTheme="minorEastAsia" w:hAnsiTheme="minorEastAsia" w:cstheme="minorBidi" w:hint="eastAsia"/>
          <w:kern w:val="2"/>
          <w:szCs w:val="28"/>
        </w:rPr>
        <w:t>。</w:t>
      </w:r>
    </w:p>
    <w:p w:rsidR="0030112B" w14:paraId="1B896682" w14:textId="77777777">
      <w:pPr>
        <w:pStyle w:val="21"/>
      </w:pPr>
      <w:r>
        <w:rPr>
          <w:rFonts w:hint="eastAsia"/>
        </w:rPr>
        <w:t>集成范围</w:t>
      </w:r>
    </w:p>
    <w:p w:rsidR="0030112B" w14:paraId="012E46D2" w14:textId="0C8086CE">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数据平台与多个技术平台存在集成和调用关系，包括集团</w:t>
      </w:r>
      <w:r>
        <w:rPr>
          <w:rFonts w:eastAsia="仿宋" w:asciiTheme="minorEastAsia" w:hAnsiTheme="minorEastAsia" w:cstheme="minorBidi" w:hint="eastAsia"/>
          <w:kern w:val="2"/>
          <w:szCs w:val="28"/>
        </w:rPr>
        <w:t>UM</w:t>
      </w:r>
      <w:r>
        <w:rPr>
          <w:rFonts w:eastAsia="仿宋" w:asciiTheme="minorEastAsia" w:hAnsiTheme="minorEastAsia" w:cstheme="minorBidi" w:hint="eastAsia"/>
          <w:kern w:val="2"/>
          <w:szCs w:val="28"/>
        </w:rPr>
        <w:t>系统、集团主数据管理平台（</w:t>
      </w:r>
      <w:r>
        <w:rPr>
          <w:rFonts w:eastAsia="仿宋" w:asciiTheme="minorEastAsia" w:hAnsiTheme="minorEastAsia" w:cstheme="minorBidi" w:hint="eastAsia"/>
          <w:kern w:val="2"/>
          <w:szCs w:val="28"/>
        </w:rPr>
        <w:t>MDM</w:t>
      </w:r>
      <w:r>
        <w:rPr>
          <w:rFonts w:eastAsia="仿宋" w:asciiTheme="minorEastAsia" w:hAnsiTheme="minorEastAsia" w:cstheme="minorBidi" w:hint="eastAsia"/>
          <w:kern w:val="2"/>
          <w:szCs w:val="28"/>
        </w:rPr>
        <w:t>）等。对接</w:t>
      </w:r>
      <w:r>
        <w:rPr>
          <w:rFonts w:eastAsia="仿宋" w:asciiTheme="minorEastAsia" w:hAnsiTheme="minorEastAsia" w:cstheme="minorBidi" w:hint="eastAsia"/>
          <w:kern w:val="2"/>
          <w:szCs w:val="28"/>
        </w:rPr>
        <w:t>UM</w:t>
      </w:r>
      <w:r>
        <w:rPr>
          <w:rFonts w:eastAsia="仿宋" w:asciiTheme="minorEastAsia" w:hAnsiTheme="minorEastAsia" w:cstheme="minorBidi" w:hint="eastAsia"/>
          <w:kern w:val="2"/>
          <w:szCs w:val="28"/>
        </w:rPr>
        <w:t>系统，通过服务接口方式获取用户和组织机构信息；对接主数据管理平台，通过服务方式获取主数据信息。</w:t>
      </w:r>
    </w:p>
    <w:p w:rsidR="0030112B" w14:paraId="675FA59A"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按照数据中心的定位，数据平台建成后将会接入各个业务系统的数据，实现对集团数据资产的管理。数据平台原则上会对接集团所有业务系统，接入或管理各业务口径数据。数据平台使用平台的数据采集组件接入各种不同来源的数据，通过使用平台的数据交换平台提供数据服务。</w:t>
      </w:r>
    </w:p>
    <w:p w:rsidR="0030112B" w14:paraId="5B60F171" w14:textId="77777777">
      <w:pPr>
        <w:pStyle w:val="21"/>
      </w:pPr>
      <w:r>
        <w:rPr>
          <w:rFonts w:hint="eastAsia"/>
        </w:rPr>
        <w:t>数据源范围</w:t>
      </w:r>
    </w:p>
    <w:p w:rsidR="0030112B" w14:paraId="311B61F4"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数据平台实现集团海量数据的采集、汇聚、分析和计算、以及满足多样化数据服务等功能，将所有产生数据价值的数据资产通过数据平台进行统一管理。现阶段</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rPr>
        <w:t>结合集团信息化系统现状</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rPr>
        <w:t>根据业务的实际需求以及前期调研的情况</w:t>
      </w:r>
      <w:r>
        <w:rPr>
          <w:rFonts w:eastAsia="仿宋" w:asciiTheme="minorEastAsia" w:hAnsiTheme="minorEastAsia" w:cstheme="minorBidi"/>
          <w:kern w:val="2"/>
          <w:szCs w:val="28"/>
        </w:rPr>
        <w:t>，筛选出需要集成到数据</w:t>
      </w:r>
      <w:r>
        <w:rPr>
          <w:rFonts w:eastAsia="仿宋" w:asciiTheme="minorEastAsia" w:hAnsiTheme="minorEastAsia" w:cstheme="minorBidi" w:hint="eastAsia"/>
          <w:kern w:val="2"/>
          <w:szCs w:val="28"/>
        </w:rPr>
        <w:t>平</w:t>
      </w:r>
      <w:r>
        <w:rPr>
          <w:rFonts w:eastAsia="仿宋" w:asciiTheme="minorEastAsia" w:hAnsiTheme="minorEastAsia" w:cstheme="minorBidi"/>
          <w:kern w:val="2"/>
          <w:szCs w:val="28"/>
        </w:rPr>
        <w:t>台的相关数据</w:t>
      </w:r>
      <w:r>
        <w:rPr>
          <w:rFonts w:eastAsia="仿宋" w:asciiTheme="minorEastAsia" w:hAnsiTheme="minorEastAsia" w:cstheme="minorBidi" w:hint="eastAsia"/>
          <w:kern w:val="2"/>
          <w:szCs w:val="28"/>
        </w:rPr>
        <w:t>，现阶段数据平台优先集成以核心支撑业务流程以及带有业务属性的数据为主，主要包含财务以及市场相关资产数据。其次从技术角度主要集成包括电力市场系统</w:t>
      </w:r>
      <w:r>
        <w:rPr>
          <w:rFonts w:eastAsia="仿宋" w:asciiTheme="minorEastAsia" w:hAnsiTheme="minorEastAsia" w:cstheme="minorBidi"/>
          <w:kern w:val="2"/>
          <w:szCs w:val="28"/>
        </w:rPr>
        <w:t>、</w:t>
      </w:r>
      <w:r>
        <w:rPr>
          <w:rFonts w:eastAsia="仿宋" w:asciiTheme="minorEastAsia" w:hAnsiTheme="minorEastAsia" w:cstheme="minorBidi" w:hint="eastAsia"/>
          <w:kern w:val="2"/>
          <w:szCs w:val="28"/>
        </w:rPr>
        <w:t>部分集团大集中应用系统、区域公司的综合业务管理系统等数据源</w:t>
      </w:r>
      <w:r>
        <w:rPr>
          <w:rFonts w:eastAsia="仿宋" w:asciiTheme="minorEastAsia" w:hAnsiTheme="minorEastAsia" w:cstheme="minorBidi"/>
          <w:kern w:val="2"/>
          <w:szCs w:val="28"/>
        </w:rPr>
        <w:t>。</w:t>
      </w:r>
    </w:p>
    <w:p w:rsidR="0030112B" w14:paraId="34BA79B4" w14:textId="77777777">
      <w:pPr>
        <w:pStyle w:val="31"/>
        <w:rPr>
          <w:lang w:val="en-US" w:eastAsia="zh-Hans"/>
        </w:rPr>
      </w:pPr>
      <w:r>
        <w:rPr>
          <w:rFonts w:hint="eastAsia"/>
          <w:lang w:val="en-US" w:eastAsia="zh-Hans"/>
        </w:rPr>
        <w:t>财务数据域</w:t>
      </w:r>
    </w:p>
    <w:tbl>
      <w:tblPr>
        <w:tblStyle w:val="TableNormal"/>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3"/>
        <w:gridCol w:w="2245"/>
        <w:gridCol w:w="5912"/>
      </w:tblGrid>
      <w:tr w14:paraId="701543B7" w14:textId="77777777">
        <w:tblPrEx>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75"/>
          <w:tblHeader/>
        </w:trPr>
        <w:tc>
          <w:tcPr>
            <w:tcW w:w="1663" w:type="dxa"/>
            <w:shd w:val="clear" w:color="auto" w:fill="DEEBF6"/>
            <w:vAlign w:val="center"/>
          </w:tcPr>
          <w:p w:rsidR="0030112B" w14:paraId="70DBB33F"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一级类名称</w:t>
            </w:r>
          </w:p>
        </w:tc>
        <w:tc>
          <w:tcPr>
            <w:tcW w:w="2245" w:type="dxa"/>
            <w:shd w:val="clear" w:color="auto" w:fill="DEEBF6"/>
            <w:vAlign w:val="center"/>
          </w:tcPr>
          <w:p w:rsidR="0030112B" w14:paraId="37787551"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二级类名称</w:t>
            </w:r>
          </w:p>
        </w:tc>
        <w:tc>
          <w:tcPr>
            <w:tcW w:w="5912" w:type="dxa"/>
            <w:shd w:val="clear" w:color="auto" w:fill="DEEBF6"/>
            <w:vAlign w:val="center"/>
          </w:tcPr>
          <w:p w:rsidR="0030112B" w14:paraId="233980F7"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三级类名称</w:t>
            </w:r>
          </w:p>
        </w:tc>
      </w:tr>
      <w:tr w14:paraId="3D32E972" w14:textId="77777777">
        <w:tblPrEx>
          <w:tblW w:w="9820" w:type="dxa"/>
          <w:tblLayout w:type="fixed"/>
          <w:tblLook w:val="04A0"/>
        </w:tblPrEx>
        <w:trPr>
          <w:trHeight w:val="375"/>
        </w:trPr>
        <w:tc>
          <w:tcPr>
            <w:tcW w:w="1663" w:type="dxa"/>
            <w:vMerge w:val="restart"/>
            <w:vAlign w:val="center"/>
          </w:tcPr>
          <w:p w:rsidR="0030112B" w14:paraId="7AD3C853"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总账</w:t>
            </w:r>
          </w:p>
        </w:tc>
        <w:tc>
          <w:tcPr>
            <w:tcW w:w="8157" w:type="dxa"/>
            <w:gridSpan w:val="2"/>
            <w:vAlign w:val="center"/>
          </w:tcPr>
          <w:p w:rsidR="0030112B" w14:paraId="29B91A4E"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总账账户</w:t>
            </w:r>
          </w:p>
        </w:tc>
      </w:tr>
      <w:tr w14:paraId="19BFFDCA" w14:textId="77777777">
        <w:tblPrEx>
          <w:tblW w:w="9820" w:type="dxa"/>
          <w:tblLayout w:type="fixed"/>
          <w:tblLook w:val="04A0"/>
        </w:tblPrEx>
        <w:trPr>
          <w:trHeight w:val="375"/>
        </w:trPr>
        <w:tc>
          <w:tcPr>
            <w:tcW w:w="1663" w:type="dxa"/>
            <w:vMerge/>
            <w:vAlign w:val="center"/>
          </w:tcPr>
          <w:p w:rsidR="0030112B" w14:paraId="65327C59" w14:textId="77777777">
            <w:pPr>
              <w:jc w:val="left"/>
              <w:rPr>
                <w:rFonts w:ascii="仿宋" w:eastAsia="仿宋" w:hAnsi="仿宋"/>
                <w:bCs/>
                <w:color w:val="000000" w:themeColor="text1"/>
                <w:sz w:val="24"/>
                <w:szCs w:val="24"/>
              </w:rPr>
            </w:pPr>
          </w:p>
        </w:tc>
        <w:tc>
          <w:tcPr>
            <w:tcW w:w="8157" w:type="dxa"/>
            <w:gridSpan w:val="2"/>
            <w:shd w:val="clear" w:color="auto" w:fill="auto"/>
            <w:vAlign w:val="center"/>
          </w:tcPr>
          <w:p w:rsidR="0030112B" w14:paraId="5CD95C8A"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账套</w:t>
            </w:r>
          </w:p>
        </w:tc>
      </w:tr>
      <w:tr w14:paraId="3FCF9207" w14:textId="77777777">
        <w:tblPrEx>
          <w:tblW w:w="9820" w:type="dxa"/>
          <w:tblLayout w:type="fixed"/>
          <w:tblLook w:val="04A0"/>
        </w:tblPrEx>
        <w:trPr>
          <w:trHeight w:val="375"/>
        </w:trPr>
        <w:tc>
          <w:tcPr>
            <w:tcW w:w="1663" w:type="dxa"/>
            <w:vMerge/>
            <w:vAlign w:val="center"/>
          </w:tcPr>
          <w:p w:rsidR="0030112B" w14:paraId="7577F82F" w14:textId="77777777">
            <w:pPr>
              <w:jc w:val="left"/>
              <w:rPr>
                <w:rFonts w:ascii="仿宋" w:eastAsia="仿宋" w:hAnsi="仿宋"/>
                <w:bCs/>
                <w:color w:val="000000" w:themeColor="text1"/>
                <w:sz w:val="24"/>
                <w:szCs w:val="24"/>
              </w:rPr>
            </w:pPr>
          </w:p>
        </w:tc>
        <w:tc>
          <w:tcPr>
            <w:tcW w:w="8157" w:type="dxa"/>
            <w:gridSpan w:val="2"/>
            <w:shd w:val="clear" w:color="auto" w:fill="auto"/>
            <w:vAlign w:val="center"/>
          </w:tcPr>
          <w:p w:rsidR="0030112B" w14:paraId="1679200F"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会计科目</w:t>
            </w:r>
          </w:p>
        </w:tc>
      </w:tr>
      <w:tr w14:paraId="4DC77FCC" w14:textId="77777777">
        <w:tblPrEx>
          <w:tblW w:w="9820" w:type="dxa"/>
          <w:tblLayout w:type="fixed"/>
          <w:tblLook w:val="04A0"/>
        </w:tblPrEx>
        <w:trPr>
          <w:trHeight w:val="375"/>
        </w:trPr>
        <w:tc>
          <w:tcPr>
            <w:tcW w:w="1663" w:type="dxa"/>
            <w:vMerge/>
            <w:vAlign w:val="center"/>
          </w:tcPr>
          <w:p w:rsidR="0030112B" w14:paraId="1921E153" w14:textId="77777777">
            <w:pPr>
              <w:jc w:val="left"/>
              <w:rPr>
                <w:rFonts w:ascii="仿宋" w:eastAsia="仿宋" w:hAnsi="仿宋"/>
                <w:bCs/>
                <w:color w:val="000000" w:themeColor="text1"/>
                <w:sz w:val="24"/>
                <w:szCs w:val="24"/>
              </w:rPr>
            </w:pPr>
          </w:p>
        </w:tc>
        <w:tc>
          <w:tcPr>
            <w:tcW w:w="8157" w:type="dxa"/>
            <w:gridSpan w:val="2"/>
            <w:shd w:val="clear" w:color="auto" w:fill="auto"/>
            <w:vAlign w:val="center"/>
          </w:tcPr>
          <w:p w:rsidR="0030112B" w14:paraId="43CDEB45"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会计子目</w:t>
            </w:r>
          </w:p>
        </w:tc>
      </w:tr>
      <w:tr w14:paraId="7AA0EFAF" w14:textId="77777777">
        <w:tblPrEx>
          <w:tblW w:w="9820" w:type="dxa"/>
          <w:tblLayout w:type="fixed"/>
          <w:tblLook w:val="04A0"/>
        </w:tblPrEx>
        <w:trPr>
          <w:trHeight w:val="375"/>
        </w:trPr>
        <w:tc>
          <w:tcPr>
            <w:tcW w:w="1663" w:type="dxa"/>
            <w:vMerge/>
            <w:vAlign w:val="center"/>
          </w:tcPr>
          <w:p w:rsidR="0030112B" w14:paraId="797E84C1" w14:textId="77777777">
            <w:pPr>
              <w:jc w:val="left"/>
              <w:rPr>
                <w:rFonts w:ascii="仿宋" w:eastAsia="仿宋" w:hAnsi="仿宋"/>
                <w:bCs/>
                <w:color w:val="000000" w:themeColor="text1"/>
                <w:sz w:val="24"/>
                <w:szCs w:val="24"/>
              </w:rPr>
            </w:pPr>
          </w:p>
        </w:tc>
        <w:tc>
          <w:tcPr>
            <w:tcW w:w="8157" w:type="dxa"/>
            <w:gridSpan w:val="2"/>
            <w:shd w:val="clear" w:color="auto" w:fill="auto"/>
            <w:vAlign w:val="center"/>
          </w:tcPr>
          <w:p w:rsidR="0030112B" w14:paraId="05B7E38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核算码</w:t>
            </w:r>
          </w:p>
        </w:tc>
      </w:tr>
      <w:tr w14:paraId="34F594D7" w14:textId="77777777">
        <w:tblPrEx>
          <w:tblW w:w="9820" w:type="dxa"/>
          <w:tblLayout w:type="fixed"/>
          <w:tblLook w:val="04A0"/>
        </w:tblPrEx>
        <w:trPr>
          <w:trHeight w:val="375"/>
        </w:trPr>
        <w:tc>
          <w:tcPr>
            <w:tcW w:w="1663" w:type="dxa"/>
            <w:vMerge/>
            <w:vAlign w:val="center"/>
          </w:tcPr>
          <w:p w:rsidR="0030112B" w14:paraId="0B180284" w14:textId="77777777">
            <w:pPr>
              <w:jc w:val="left"/>
              <w:rPr>
                <w:rFonts w:ascii="仿宋" w:eastAsia="仿宋" w:hAnsi="仿宋"/>
                <w:bCs/>
                <w:color w:val="000000" w:themeColor="text1"/>
                <w:sz w:val="24"/>
                <w:szCs w:val="24"/>
              </w:rPr>
            </w:pPr>
          </w:p>
        </w:tc>
        <w:tc>
          <w:tcPr>
            <w:tcW w:w="8157" w:type="dxa"/>
            <w:gridSpan w:val="2"/>
            <w:shd w:val="clear" w:color="auto" w:fill="auto"/>
            <w:vAlign w:val="center"/>
          </w:tcPr>
          <w:p w:rsidR="0030112B" w14:paraId="332531D5"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记账凭证</w:t>
            </w:r>
          </w:p>
        </w:tc>
      </w:tr>
    </w:tbl>
    <w:p>
      <w:pPr>
        <w:sectPr>
          <w:headerReference w:type="default" r:id="rId17"/>
          <w:footerReference w:type="default" r:id="rId18"/>
          <w:type w:val="nextPage"/>
          <w:pgSz w:w="11906" w:h="16838"/>
          <w:pgMar w:top="1440" w:right="1151" w:bottom="1440" w:left="1151" w:header="851" w:footer="851" w:gutter="0"/>
          <w:pgNumType w:start="7"/>
          <w:cols w:space="425"/>
          <w:titlePg w:val="0"/>
          <w:docGrid w:type="lines" w:linePitch="381"/>
        </w:sectPr>
      </w:pPr>
    </w:p>
    <w:tbl>
      <w:tblPr>
        <w:tblStyle w:val="TableNormal"/>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3"/>
        <w:gridCol w:w="2245"/>
        <w:gridCol w:w="5912"/>
      </w:tblGrid>
      <w:tr w14:paraId="35A2A868" w14:textId="77777777">
        <w:tblPrEx>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75"/>
        </w:trPr>
        <w:tc>
          <w:tcPr>
            <w:tcW w:w="1663" w:type="dxa"/>
            <w:vMerge w:val="restart"/>
            <w:vAlign w:val="center"/>
          </w:tcPr>
          <w:p w:rsidR="0030112B" w14:paraId="4C5BDB7D" w14:textId="77777777">
            <w:pPr>
              <w:jc w:val="left"/>
              <w:rPr>
                <w:rFonts w:ascii="仿宋" w:eastAsia="仿宋" w:hAnsi="仿宋"/>
                <w:bCs/>
                <w:color w:val="000000" w:themeColor="text1"/>
                <w:sz w:val="24"/>
                <w:szCs w:val="24"/>
              </w:rPr>
            </w:pPr>
          </w:p>
        </w:tc>
        <w:tc>
          <w:tcPr>
            <w:tcW w:w="2245" w:type="dxa"/>
            <w:vMerge w:val="restart"/>
            <w:shd w:val="clear" w:color="auto" w:fill="auto"/>
            <w:vAlign w:val="center"/>
          </w:tcPr>
          <w:p w:rsidR="0030112B" w14:paraId="7B002D03"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会计报表</w:t>
            </w:r>
          </w:p>
        </w:tc>
        <w:tc>
          <w:tcPr>
            <w:tcW w:w="5912" w:type="dxa"/>
            <w:vAlign w:val="center"/>
          </w:tcPr>
          <w:p w:rsidR="0030112B" w14:paraId="50CBCDCA"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企业利润表</w:t>
            </w:r>
          </w:p>
        </w:tc>
      </w:tr>
      <w:tr w14:paraId="68A73BEF" w14:textId="77777777">
        <w:tblPrEx>
          <w:tblW w:w="9820" w:type="dxa"/>
          <w:tblLayout w:type="fixed"/>
          <w:tblLook w:val="04A0"/>
        </w:tblPrEx>
        <w:trPr>
          <w:trHeight w:val="375"/>
        </w:trPr>
        <w:tc>
          <w:tcPr>
            <w:tcW w:w="1663" w:type="dxa"/>
            <w:vMerge/>
            <w:vAlign w:val="center"/>
          </w:tcPr>
          <w:p w:rsidR="0030112B" w14:paraId="3C237872" w14:textId="77777777">
            <w:pPr>
              <w:jc w:val="left"/>
              <w:rPr>
                <w:rFonts w:ascii="仿宋" w:eastAsia="仿宋" w:hAnsi="仿宋"/>
                <w:bCs/>
                <w:color w:val="000000" w:themeColor="text1"/>
                <w:sz w:val="24"/>
                <w:szCs w:val="24"/>
              </w:rPr>
            </w:pPr>
          </w:p>
        </w:tc>
        <w:tc>
          <w:tcPr>
            <w:tcW w:w="2245" w:type="dxa"/>
            <w:vMerge/>
            <w:shd w:val="clear" w:color="auto" w:fill="auto"/>
            <w:vAlign w:val="center"/>
          </w:tcPr>
          <w:p w:rsidR="0030112B" w14:paraId="37D07F03" w14:textId="77777777">
            <w:pPr>
              <w:jc w:val="center"/>
              <w:rPr>
                <w:rFonts w:ascii="仿宋" w:eastAsia="仿宋" w:hAnsi="仿宋"/>
                <w:bCs/>
                <w:color w:val="000000" w:themeColor="text1"/>
                <w:sz w:val="24"/>
                <w:szCs w:val="24"/>
              </w:rPr>
            </w:pPr>
          </w:p>
        </w:tc>
        <w:tc>
          <w:tcPr>
            <w:tcW w:w="5912" w:type="dxa"/>
            <w:vAlign w:val="center"/>
          </w:tcPr>
          <w:p w:rsidR="0030112B" w14:paraId="54A56883"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企业现金流量表</w:t>
            </w:r>
          </w:p>
        </w:tc>
      </w:tr>
      <w:tr w14:paraId="3AF25C79" w14:textId="77777777">
        <w:tblPrEx>
          <w:tblW w:w="9820" w:type="dxa"/>
          <w:tblLayout w:type="fixed"/>
          <w:tblLook w:val="04A0"/>
        </w:tblPrEx>
        <w:trPr>
          <w:trHeight w:val="375"/>
        </w:trPr>
        <w:tc>
          <w:tcPr>
            <w:tcW w:w="1663" w:type="dxa"/>
            <w:vMerge/>
            <w:vAlign w:val="center"/>
          </w:tcPr>
          <w:p w:rsidR="0030112B" w14:paraId="72B33190" w14:textId="77777777">
            <w:pPr>
              <w:jc w:val="left"/>
              <w:rPr>
                <w:rFonts w:ascii="仿宋" w:eastAsia="仿宋" w:hAnsi="仿宋"/>
                <w:bCs/>
                <w:color w:val="000000" w:themeColor="text1"/>
                <w:sz w:val="24"/>
                <w:szCs w:val="24"/>
              </w:rPr>
            </w:pPr>
          </w:p>
        </w:tc>
        <w:tc>
          <w:tcPr>
            <w:tcW w:w="2245" w:type="dxa"/>
            <w:vMerge/>
            <w:shd w:val="clear" w:color="auto" w:fill="auto"/>
            <w:vAlign w:val="center"/>
          </w:tcPr>
          <w:p w:rsidR="0030112B" w14:paraId="5F81572C" w14:textId="77777777">
            <w:pPr>
              <w:jc w:val="center"/>
              <w:rPr>
                <w:rFonts w:ascii="仿宋" w:eastAsia="仿宋" w:hAnsi="仿宋"/>
                <w:bCs/>
                <w:color w:val="000000" w:themeColor="text1"/>
                <w:sz w:val="24"/>
                <w:szCs w:val="24"/>
              </w:rPr>
            </w:pPr>
          </w:p>
        </w:tc>
        <w:tc>
          <w:tcPr>
            <w:tcW w:w="5912" w:type="dxa"/>
            <w:vAlign w:val="center"/>
          </w:tcPr>
          <w:p w:rsidR="0030112B" w14:paraId="7FFA288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企业资产负债表</w:t>
            </w:r>
          </w:p>
        </w:tc>
      </w:tr>
      <w:tr w14:paraId="67813B78" w14:textId="77777777">
        <w:tblPrEx>
          <w:tblW w:w="9820" w:type="dxa"/>
          <w:tblLayout w:type="fixed"/>
          <w:tblLook w:val="04A0"/>
        </w:tblPrEx>
        <w:trPr>
          <w:trHeight w:val="375"/>
        </w:trPr>
        <w:tc>
          <w:tcPr>
            <w:tcW w:w="1663" w:type="dxa"/>
            <w:vMerge/>
            <w:vAlign w:val="center"/>
          </w:tcPr>
          <w:p w:rsidR="0030112B" w14:paraId="7ED27115" w14:textId="77777777">
            <w:pPr>
              <w:jc w:val="left"/>
              <w:rPr>
                <w:rFonts w:ascii="仿宋" w:eastAsia="仿宋" w:hAnsi="仿宋"/>
                <w:bCs/>
                <w:color w:val="000000" w:themeColor="text1"/>
                <w:sz w:val="24"/>
                <w:szCs w:val="24"/>
              </w:rPr>
            </w:pPr>
          </w:p>
        </w:tc>
        <w:tc>
          <w:tcPr>
            <w:tcW w:w="2245" w:type="dxa"/>
            <w:vMerge/>
            <w:shd w:val="clear" w:color="auto" w:fill="auto"/>
            <w:vAlign w:val="center"/>
          </w:tcPr>
          <w:p w:rsidR="0030112B" w14:paraId="6A493EBE" w14:textId="77777777">
            <w:pPr>
              <w:jc w:val="center"/>
              <w:rPr>
                <w:rFonts w:ascii="仿宋" w:eastAsia="仿宋" w:hAnsi="仿宋"/>
                <w:bCs/>
                <w:color w:val="000000" w:themeColor="text1"/>
                <w:sz w:val="24"/>
                <w:szCs w:val="24"/>
              </w:rPr>
            </w:pPr>
          </w:p>
        </w:tc>
        <w:tc>
          <w:tcPr>
            <w:tcW w:w="5912" w:type="dxa"/>
            <w:vAlign w:val="center"/>
          </w:tcPr>
          <w:p w:rsidR="0030112B" w14:paraId="16F8F2A4"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2AFFAD0F" w14:textId="77777777">
        <w:tblPrEx>
          <w:tblW w:w="9820" w:type="dxa"/>
          <w:tblLayout w:type="fixed"/>
          <w:tblLook w:val="04A0"/>
        </w:tblPrEx>
        <w:trPr>
          <w:trHeight w:val="375"/>
        </w:trPr>
        <w:tc>
          <w:tcPr>
            <w:tcW w:w="1663" w:type="dxa"/>
            <w:vMerge/>
            <w:vAlign w:val="center"/>
          </w:tcPr>
          <w:p w:rsidR="0030112B" w14:paraId="63D345C8" w14:textId="77777777">
            <w:pPr>
              <w:jc w:val="left"/>
              <w:rPr>
                <w:rFonts w:ascii="仿宋" w:eastAsia="仿宋" w:hAnsi="仿宋"/>
                <w:bCs/>
                <w:color w:val="000000" w:themeColor="text1"/>
                <w:sz w:val="24"/>
                <w:szCs w:val="24"/>
              </w:rPr>
            </w:pPr>
          </w:p>
        </w:tc>
        <w:tc>
          <w:tcPr>
            <w:tcW w:w="8157" w:type="dxa"/>
            <w:gridSpan w:val="2"/>
            <w:shd w:val="clear" w:color="auto" w:fill="auto"/>
            <w:vAlign w:val="center"/>
          </w:tcPr>
          <w:p w:rsidR="0030112B" w14:paraId="3B28E5A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会计账簿</w:t>
            </w:r>
          </w:p>
        </w:tc>
      </w:tr>
      <w:tr w14:paraId="37D68815" w14:textId="77777777">
        <w:tblPrEx>
          <w:tblW w:w="9820" w:type="dxa"/>
          <w:tblLayout w:type="fixed"/>
          <w:tblLook w:val="04A0"/>
        </w:tblPrEx>
        <w:trPr>
          <w:trHeight w:val="375"/>
        </w:trPr>
        <w:tc>
          <w:tcPr>
            <w:tcW w:w="1663" w:type="dxa"/>
            <w:vMerge/>
            <w:vAlign w:val="center"/>
          </w:tcPr>
          <w:p w:rsidR="0030112B" w14:paraId="2D9EED6B" w14:textId="77777777">
            <w:pPr>
              <w:jc w:val="left"/>
              <w:rPr>
                <w:rFonts w:ascii="仿宋" w:eastAsia="仿宋" w:hAnsi="仿宋"/>
                <w:bCs/>
                <w:color w:val="000000" w:themeColor="text1"/>
                <w:sz w:val="24"/>
                <w:szCs w:val="24"/>
              </w:rPr>
            </w:pPr>
          </w:p>
        </w:tc>
        <w:tc>
          <w:tcPr>
            <w:tcW w:w="8157" w:type="dxa"/>
            <w:gridSpan w:val="2"/>
            <w:shd w:val="clear" w:color="auto" w:fill="auto"/>
            <w:vAlign w:val="center"/>
          </w:tcPr>
          <w:p w:rsidR="0030112B" w14:paraId="4506FAF6"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01FD3422" w14:textId="77777777">
        <w:tblPrEx>
          <w:tblW w:w="9820" w:type="dxa"/>
          <w:tblLayout w:type="fixed"/>
          <w:tblLook w:val="04A0"/>
        </w:tblPrEx>
        <w:trPr>
          <w:trHeight w:val="375"/>
        </w:trPr>
        <w:tc>
          <w:tcPr>
            <w:tcW w:w="9820" w:type="dxa"/>
            <w:gridSpan w:val="3"/>
            <w:vAlign w:val="center"/>
          </w:tcPr>
          <w:p w:rsidR="0030112B" w14:paraId="3C2F69DE"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bl>
    <w:p w:rsidR="0030112B" w14:paraId="69C59E97" w14:textId="77777777">
      <w:pPr>
        <w:pStyle w:val="31"/>
        <w:rPr>
          <w:lang w:val="en-US" w:eastAsia="zh-Hans"/>
        </w:rPr>
      </w:pPr>
      <w:r>
        <w:rPr>
          <w:rFonts w:hint="eastAsia"/>
          <w:lang w:val="en-US" w:eastAsia="zh-Hans"/>
        </w:rPr>
        <w:t>市场数据域</w:t>
      </w:r>
    </w:p>
    <w:tbl>
      <w:tblPr>
        <w:tblStyle w:val="TableNormal"/>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1"/>
        <w:gridCol w:w="2279"/>
        <w:gridCol w:w="5800"/>
      </w:tblGrid>
      <w:tr w14:paraId="12E6A458" w14:textId="77777777">
        <w:tblPrEx>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75"/>
          <w:tblHeader/>
        </w:trPr>
        <w:tc>
          <w:tcPr>
            <w:tcW w:w="1661" w:type="dxa"/>
            <w:shd w:val="clear" w:color="auto" w:fill="DEEBF6"/>
            <w:vAlign w:val="center"/>
          </w:tcPr>
          <w:p w:rsidR="0030112B" w14:paraId="5D62076F"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一级类名称</w:t>
            </w:r>
          </w:p>
        </w:tc>
        <w:tc>
          <w:tcPr>
            <w:tcW w:w="2279" w:type="dxa"/>
            <w:shd w:val="clear" w:color="auto" w:fill="DEEBF6"/>
            <w:vAlign w:val="center"/>
          </w:tcPr>
          <w:p w:rsidR="0030112B" w14:paraId="14C4127B"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二级类名称</w:t>
            </w:r>
          </w:p>
        </w:tc>
        <w:tc>
          <w:tcPr>
            <w:tcW w:w="5800" w:type="dxa"/>
            <w:shd w:val="clear" w:color="auto" w:fill="DEEBF6"/>
            <w:vAlign w:val="center"/>
          </w:tcPr>
          <w:p w:rsidR="0030112B" w14:paraId="4105B467"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三级类名称</w:t>
            </w:r>
          </w:p>
        </w:tc>
      </w:tr>
      <w:tr w14:paraId="42D932AC" w14:textId="77777777">
        <w:tblPrEx>
          <w:tblW w:w="9740" w:type="dxa"/>
          <w:tblLayout w:type="fixed"/>
          <w:tblLook w:val="04A0"/>
        </w:tblPrEx>
        <w:trPr>
          <w:trHeight w:val="375"/>
        </w:trPr>
        <w:tc>
          <w:tcPr>
            <w:tcW w:w="1661" w:type="dxa"/>
            <w:vMerge w:val="restart"/>
            <w:vAlign w:val="center"/>
          </w:tcPr>
          <w:p w:rsidR="0030112B" w14:paraId="353B7E0A"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供用电、水、气、热力合同</w:t>
            </w:r>
          </w:p>
        </w:tc>
        <w:tc>
          <w:tcPr>
            <w:tcW w:w="2279" w:type="dxa"/>
            <w:vMerge w:val="restart"/>
            <w:vAlign w:val="center"/>
          </w:tcPr>
          <w:p w:rsidR="0030112B" w14:paraId="465F16B5"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电力合约</w:t>
            </w:r>
          </w:p>
        </w:tc>
        <w:tc>
          <w:tcPr>
            <w:tcW w:w="5800" w:type="dxa"/>
            <w:vAlign w:val="center"/>
          </w:tcPr>
          <w:p w:rsidR="0030112B" w14:paraId="48F6E5C3"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售电合同</w:t>
            </w:r>
          </w:p>
        </w:tc>
      </w:tr>
      <w:tr w14:paraId="5A1098FD" w14:textId="77777777">
        <w:tblPrEx>
          <w:tblW w:w="9740" w:type="dxa"/>
          <w:tblLayout w:type="fixed"/>
          <w:tblLook w:val="04A0"/>
        </w:tblPrEx>
        <w:trPr>
          <w:trHeight w:val="375"/>
        </w:trPr>
        <w:tc>
          <w:tcPr>
            <w:tcW w:w="1661" w:type="dxa"/>
            <w:vMerge/>
            <w:vAlign w:val="center"/>
          </w:tcPr>
          <w:p w:rsidR="0030112B" w14:paraId="2179B93E" w14:textId="77777777">
            <w:pPr>
              <w:jc w:val="center"/>
              <w:rPr>
                <w:rFonts w:ascii="仿宋" w:eastAsia="仿宋" w:hAnsi="仿宋"/>
                <w:bCs/>
                <w:color w:val="000000" w:themeColor="text1"/>
                <w:sz w:val="24"/>
                <w:szCs w:val="24"/>
              </w:rPr>
            </w:pPr>
          </w:p>
        </w:tc>
        <w:tc>
          <w:tcPr>
            <w:tcW w:w="2279" w:type="dxa"/>
            <w:vMerge/>
            <w:shd w:val="clear" w:color="auto" w:fill="auto"/>
            <w:vAlign w:val="center"/>
          </w:tcPr>
          <w:p w:rsidR="0030112B" w14:paraId="55C4414F" w14:textId="77777777">
            <w:pPr>
              <w:jc w:val="center"/>
              <w:rPr>
                <w:rFonts w:ascii="仿宋" w:eastAsia="仿宋" w:hAnsi="仿宋"/>
                <w:bCs/>
                <w:color w:val="000000" w:themeColor="text1"/>
                <w:sz w:val="24"/>
                <w:szCs w:val="24"/>
              </w:rPr>
            </w:pPr>
          </w:p>
        </w:tc>
        <w:tc>
          <w:tcPr>
            <w:tcW w:w="5800" w:type="dxa"/>
            <w:vAlign w:val="center"/>
          </w:tcPr>
          <w:p w:rsidR="0030112B" w14:paraId="650A5FF8"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购电合同</w:t>
            </w:r>
          </w:p>
        </w:tc>
      </w:tr>
      <w:tr w14:paraId="48E760BF" w14:textId="77777777">
        <w:tblPrEx>
          <w:tblW w:w="9740" w:type="dxa"/>
          <w:tblLayout w:type="fixed"/>
          <w:tblLook w:val="04A0"/>
        </w:tblPrEx>
        <w:trPr>
          <w:trHeight w:val="375"/>
        </w:trPr>
        <w:tc>
          <w:tcPr>
            <w:tcW w:w="1661" w:type="dxa"/>
            <w:vMerge/>
            <w:vAlign w:val="center"/>
          </w:tcPr>
          <w:p w:rsidR="0030112B" w14:paraId="49CA1154" w14:textId="77777777">
            <w:pPr>
              <w:jc w:val="center"/>
              <w:rPr>
                <w:rFonts w:ascii="仿宋" w:eastAsia="仿宋" w:hAnsi="仿宋"/>
                <w:bCs/>
                <w:color w:val="000000" w:themeColor="text1"/>
                <w:sz w:val="24"/>
                <w:szCs w:val="24"/>
              </w:rPr>
            </w:pPr>
          </w:p>
        </w:tc>
        <w:tc>
          <w:tcPr>
            <w:tcW w:w="2279" w:type="dxa"/>
            <w:vMerge/>
            <w:shd w:val="clear" w:color="auto" w:fill="auto"/>
            <w:vAlign w:val="center"/>
          </w:tcPr>
          <w:p w:rsidR="0030112B" w14:paraId="6807A12D" w14:textId="77777777">
            <w:pPr>
              <w:jc w:val="center"/>
              <w:rPr>
                <w:rFonts w:ascii="仿宋" w:eastAsia="仿宋" w:hAnsi="仿宋"/>
                <w:bCs/>
                <w:color w:val="000000" w:themeColor="text1"/>
                <w:sz w:val="24"/>
                <w:szCs w:val="24"/>
              </w:rPr>
            </w:pPr>
          </w:p>
        </w:tc>
        <w:tc>
          <w:tcPr>
            <w:tcW w:w="5800" w:type="dxa"/>
            <w:vAlign w:val="center"/>
          </w:tcPr>
          <w:p w:rsidR="0030112B" w14:paraId="07BF1723"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4DDA5DC0" w14:textId="77777777">
        <w:tblPrEx>
          <w:tblW w:w="9740" w:type="dxa"/>
          <w:tblLayout w:type="fixed"/>
          <w:tblLook w:val="04A0"/>
        </w:tblPrEx>
        <w:trPr>
          <w:trHeight w:val="375"/>
        </w:trPr>
        <w:tc>
          <w:tcPr>
            <w:tcW w:w="1661" w:type="dxa"/>
            <w:vMerge/>
            <w:vAlign w:val="center"/>
          </w:tcPr>
          <w:p w:rsidR="0030112B" w14:paraId="6F7760B7" w14:textId="77777777">
            <w:pPr>
              <w:jc w:val="center"/>
              <w:rPr>
                <w:rFonts w:ascii="仿宋" w:eastAsia="仿宋" w:hAnsi="仿宋"/>
                <w:bCs/>
                <w:color w:val="000000" w:themeColor="text1"/>
                <w:sz w:val="24"/>
                <w:szCs w:val="24"/>
              </w:rPr>
            </w:pPr>
          </w:p>
        </w:tc>
        <w:tc>
          <w:tcPr>
            <w:tcW w:w="2279" w:type="dxa"/>
            <w:vMerge w:val="restart"/>
            <w:shd w:val="clear" w:color="auto" w:fill="auto"/>
            <w:vAlign w:val="center"/>
          </w:tcPr>
          <w:p w:rsidR="0030112B" w14:paraId="51C64ACF"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热力合同</w:t>
            </w:r>
          </w:p>
        </w:tc>
        <w:tc>
          <w:tcPr>
            <w:tcW w:w="5800" w:type="dxa"/>
            <w:vAlign w:val="center"/>
          </w:tcPr>
          <w:p w:rsidR="0030112B" w14:paraId="3F30CAA1"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售热合同</w:t>
            </w:r>
          </w:p>
        </w:tc>
      </w:tr>
      <w:tr w14:paraId="1D2F774A" w14:textId="77777777">
        <w:tblPrEx>
          <w:tblW w:w="9740" w:type="dxa"/>
          <w:tblLayout w:type="fixed"/>
          <w:tblLook w:val="04A0"/>
        </w:tblPrEx>
        <w:trPr>
          <w:trHeight w:val="375"/>
        </w:trPr>
        <w:tc>
          <w:tcPr>
            <w:tcW w:w="1661" w:type="dxa"/>
            <w:vMerge/>
            <w:vAlign w:val="center"/>
          </w:tcPr>
          <w:p w:rsidR="0030112B" w14:paraId="4D4B71BB" w14:textId="77777777">
            <w:pPr>
              <w:jc w:val="center"/>
              <w:rPr>
                <w:rFonts w:ascii="仿宋" w:eastAsia="仿宋" w:hAnsi="仿宋"/>
                <w:bCs/>
                <w:color w:val="000000" w:themeColor="text1"/>
                <w:sz w:val="24"/>
                <w:szCs w:val="24"/>
              </w:rPr>
            </w:pPr>
          </w:p>
        </w:tc>
        <w:tc>
          <w:tcPr>
            <w:tcW w:w="2279" w:type="dxa"/>
            <w:vMerge/>
            <w:shd w:val="clear" w:color="auto" w:fill="auto"/>
            <w:vAlign w:val="center"/>
          </w:tcPr>
          <w:p w:rsidR="0030112B" w14:paraId="6256EABF" w14:textId="77777777">
            <w:pPr>
              <w:jc w:val="center"/>
              <w:rPr>
                <w:rFonts w:ascii="仿宋" w:eastAsia="仿宋" w:hAnsi="仿宋"/>
                <w:bCs/>
                <w:color w:val="000000" w:themeColor="text1"/>
                <w:sz w:val="24"/>
                <w:szCs w:val="24"/>
              </w:rPr>
            </w:pPr>
          </w:p>
        </w:tc>
        <w:tc>
          <w:tcPr>
            <w:tcW w:w="5800" w:type="dxa"/>
            <w:vAlign w:val="center"/>
          </w:tcPr>
          <w:p w:rsidR="0030112B" w14:paraId="3B789D18"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365EC369" w14:textId="77777777">
        <w:tblPrEx>
          <w:tblW w:w="9740" w:type="dxa"/>
          <w:tblLayout w:type="fixed"/>
          <w:tblLook w:val="04A0"/>
        </w:tblPrEx>
        <w:trPr>
          <w:trHeight w:val="375"/>
        </w:trPr>
        <w:tc>
          <w:tcPr>
            <w:tcW w:w="1661" w:type="dxa"/>
            <w:vMerge/>
            <w:vAlign w:val="center"/>
          </w:tcPr>
          <w:p w:rsidR="0030112B" w14:paraId="410015FE" w14:textId="77777777">
            <w:pPr>
              <w:jc w:val="center"/>
              <w:rPr>
                <w:rFonts w:ascii="仿宋" w:eastAsia="仿宋" w:hAnsi="仿宋"/>
                <w:bCs/>
                <w:color w:val="000000" w:themeColor="text1"/>
                <w:sz w:val="24"/>
                <w:szCs w:val="24"/>
              </w:rPr>
            </w:pPr>
          </w:p>
        </w:tc>
        <w:tc>
          <w:tcPr>
            <w:tcW w:w="2279" w:type="dxa"/>
            <w:vMerge w:val="restart"/>
            <w:shd w:val="clear" w:color="auto" w:fill="auto"/>
            <w:vAlign w:val="center"/>
          </w:tcPr>
          <w:p w:rsidR="0030112B" w14:paraId="3B588F62"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燃料合同</w:t>
            </w:r>
          </w:p>
        </w:tc>
        <w:tc>
          <w:tcPr>
            <w:tcW w:w="5800" w:type="dxa"/>
            <w:vAlign w:val="center"/>
          </w:tcPr>
          <w:p w:rsidR="0030112B" w14:paraId="4F8181D6"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煤炭燃料合同</w:t>
            </w:r>
          </w:p>
        </w:tc>
      </w:tr>
      <w:tr w14:paraId="322FF6E2" w14:textId="77777777">
        <w:tblPrEx>
          <w:tblW w:w="9740" w:type="dxa"/>
          <w:tblLayout w:type="fixed"/>
          <w:tblLook w:val="04A0"/>
        </w:tblPrEx>
        <w:trPr>
          <w:trHeight w:val="375"/>
        </w:trPr>
        <w:tc>
          <w:tcPr>
            <w:tcW w:w="1661" w:type="dxa"/>
            <w:vMerge/>
            <w:vAlign w:val="center"/>
          </w:tcPr>
          <w:p w:rsidR="0030112B" w14:paraId="6C7B76B9" w14:textId="77777777">
            <w:pPr>
              <w:jc w:val="center"/>
              <w:rPr>
                <w:rFonts w:ascii="仿宋" w:eastAsia="仿宋" w:hAnsi="仿宋"/>
                <w:bCs/>
                <w:color w:val="000000" w:themeColor="text1"/>
                <w:sz w:val="24"/>
                <w:szCs w:val="24"/>
              </w:rPr>
            </w:pPr>
          </w:p>
        </w:tc>
        <w:tc>
          <w:tcPr>
            <w:tcW w:w="2279" w:type="dxa"/>
            <w:vMerge/>
            <w:shd w:val="clear" w:color="auto" w:fill="auto"/>
            <w:vAlign w:val="center"/>
          </w:tcPr>
          <w:p w:rsidR="0030112B" w14:paraId="57868068" w14:textId="77777777">
            <w:pPr>
              <w:jc w:val="left"/>
              <w:rPr>
                <w:rFonts w:ascii="仿宋" w:eastAsia="仿宋" w:hAnsi="仿宋"/>
                <w:bCs/>
                <w:color w:val="000000" w:themeColor="text1"/>
                <w:sz w:val="24"/>
                <w:szCs w:val="24"/>
              </w:rPr>
            </w:pPr>
          </w:p>
        </w:tc>
        <w:tc>
          <w:tcPr>
            <w:tcW w:w="5800" w:type="dxa"/>
            <w:vAlign w:val="center"/>
          </w:tcPr>
          <w:p w:rsidR="0030112B" w14:paraId="5DF8F085"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天然气燃料合同</w:t>
            </w:r>
          </w:p>
        </w:tc>
      </w:tr>
      <w:tr w14:paraId="4EA7B215" w14:textId="77777777">
        <w:tblPrEx>
          <w:tblW w:w="9740" w:type="dxa"/>
          <w:tblLayout w:type="fixed"/>
          <w:tblLook w:val="04A0"/>
        </w:tblPrEx>
        <w:trPr>
          <w:trHeight w:val="375"/>
        </w:trPr>
        <w:tc>
          <w:tcPr>
            <w:tcW w:w="1661" w:type="dxa"/>
            <w:vMerge/>
            <w:vAlign w:val="center"/>
          </w:tcPr>
          <w:p w:rsidR="0030112B" w14:paraId="751F0A66" w14:textId="77777777">
            <w:pPr>
              <w:jc w:val="center"/>
              <w:rPr>
                <w:rFonts w:ascii="仿宋" w:eastAsia="仿宋" w:hAnsi="仿宋"/>
                <w:bCs/>
                <w:color w:val="000000" w:themeColor="text1"/>
                <w:sz w:val="24"/>
                <w:szCs w:val="24"/>
              </w:rPr>
            </w:pPr>
          </w:p>
        </w:tc>
        <w:tc>
          <w:tcPr>
            <w:tcW w:w="2279" w:type="dxa"/>
            <w:vMerge/>
            <w:shd w:val="clear" w:color="auto" w:fill="auto"/>
            <w:vAlign w:val="center"/>
          </w:tcPr>
          <w:p w:rsidR="0030112B" w14:paraId="42DEE424" w14:textId="77777777">
            <w:pPr>
              <w:jc w:val="left"/>
              <w:rPr>
                <w:rFonts w:ascii="仿宋" w:eastAsia="仿宋" w:hAnsi="仿宋"/>
                <w:bCs/>
                <w:color w:val="000000" w:themeColor="text1"/>
                <w:sz w:val="24"/>
                <w:szCs w:val="24"/>
              </w:rPr>
            </w:pPr>
          </w:p>
        </w:tc>
        <w:tc>
          <w:tcPr>
            <w:tcW w:w="5800" w:type="dxa"/>
            <w:vAlign w:val="center"/>
          </w:tcPr>
          <w:p w:rsidR="0030112B" w14:paraId="7BE300EE"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21F638C7" w14:textId="77777777">
        <w:tblPrEx>
          <w:tblW w:w="9740" w:type="dxa"/>
          <w:tblLayout w:type="fixed"/>
          <w:tblLook w:val="04A0"/>
        </w:tblPrEx>
        <w:trPr>
          <w:trHeight w:val="375"/>
        </w:trPr>
        <w:tc>
          <w:tcPr>
            <w:tcW w:w="1661" w:type="dxa"/>
            <w:vMerge/>
            <w:vAlign w:val="center"/>
          </w:tcPr>
          <w:p w:rsidR="0030112B" w14:paraId="1267A0C8"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2C8FC145"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6101A806" w14:textId="77777777">
        <w:tblPrEx>
          <w:tblW w:w="9740" w:type="dxa"/>
          <w:tblLayout w:type="fixed"/>
          <w:tblLook w:val="04A0"/>
        </w:tblPrEx>
        <w:trPr>
          <w:trHeight w:val="375"/>
        </w:trPr>
        <w:tc>
          <w:tcPr>
            <w:tcW w:w="1661" w:type="dxa"/>
            <w:vMerge w:val="restart"/>
            <w:vAlign w:val="center"/>
          </w:tcPr>
          <w:p w:rsidR="0030112B" w14:paraId="7DECF36B"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建设工程合同</w:t>
            </w:r>
          </w:p>
        </w:tc>
        <w:tc>
          <w:tcPr>
            <w:tcW w:w="8079" w:type="dxa"/>
            <w:gridSpan w:val="2"/>
            <w:shd w:val="clear" w:color="auto" w:fill="auto"/>
            <w:vAlign w:val="center"/>
          </w:tcPr>
          <w:p w:rsidR="0030112B" w14:paraId="06435ADE"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勘察设计合同</w:t>
            </w:r>
          </w:p>
        </w:tc>
      </w:tr>
      <w:tr w14:paraId="6425C88C" w14:textId="77777777">
        <w:tblPrEx>
          <w:tblW w:w="9740" w:type="dxa"/>
          <w:tblLayout w:type="fixed"/>
          <w:tblLook w:val="04A0"/>
        </w:tblPrEx>
        <w:trPr>
          <w:trHeight w:val="375"/>
        </w:trPr>
        <w:tc>
          <w:tcPr>
            <w:tcW w:w="1661" w:type="dxa"/>
            <w:vMerge/>
            <w:vAlign w:val="center"/>
          </w:tcPr>
          <w:p w:rsidR="0030112B" w14:paraId="1797E2EC"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38E92B10"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工程施工合同</w:t>
            </w:r>
          </w:p>
        </w:tc>
      </w:tr>
      <w:tr w14:paraId="6B91A10B" w14:textId="77777777">
        <w:tblPrEx>
          <w:tblW w:w="9740" w:type="dxa"/>
          <w:tblLayout w:type="fixed"/>
          <w:tblLook w:val="04A0"/>
        </w:tblPrEx>
        <w:trPr>
          <w:trHeight w:val="375"/>
        </w:trPr>
        <w:tc>
          <w:tcPr>
            <w:tcW w:w="1661" w:type="dxa"/>
            <w:vMerge/>
            <w:vAlign w:val="center"/>
          </w:tcPr>
          <w:p w:rsidR="0030112B" w14:paraId="188B847E"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3B66A340"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咨询监理合同</w:t>
            </w:r>
          </w:p>
        </w:tc>
      </w:tr>
      <w:tr w14:paraId="244708FE" w14:textId="77777777">
        <w:tblPrEx>
          <w:tblW w:w="9740" w:type="dxa"/>
          <w:tblLayout w:type="fixed"/>
          <w:tblLook w:val="04A0"/>
        </w:tblPrEx>
        <w:trPr>
          <w:trHeight w:val="375"/>
        </w:trPr>
        <w:tc>
          <w:tcPr>
            <w:tcW w:w="1661" w:type="dxa"/>
            <w:vMerge/>
            <w:vAlign w:val="center"/>
          </w:tcPr>
          <w:p w:rsidR="0030112B" w14:paraId="4CDC182F"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3298A036"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7BF393F8" w14:textId="77777777">
        <w:tblPrEx>
          <w:tblW w:w="9740" w:type="dxa"/>
          <w:tblLayout w:type="fixed"/>
          <w:tblLook w:val="04A0"/>
        </w:tblPrEx>
        <w:trPr>
          <w:trHeight w:val="375"/>
        </w:trPr>
        <w:tc>
          <w:tcPr>
            <w:tcW w:w="1661" w:type="dxa"/>
            <w:vMerge w:val="restart"/>
            <w:vAlign w:val="center"/>
          </w:tcPr>
          <w:p w:rsidR="0030112B" w14:paraId="5430B5CA"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运输合同</w:t>
            </w:r>
          </w:p>
        </w:tc>
        <w:tc>
          <w:tcPr>
            <w:tcW w:w="8079" w:type="dxa"/>
            <w:gridSpan w:val="2"/>
            <w:shd w:val="clear" w:color="auto" w:fill="auto"/>
            <w:vAlign w:val="center"/>
          </w:tcPr>
          <w:p w:rsidR="0030112B" w14:paraId="6BBAE517"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铁路运输合同</w:t>
            </w:r>
          </w:p>
        </w:tc>
      </w:tr>
      <w:tr w14:paraId="5CDC44FA" w14:textId="77777777">
        <w:tblPrEx>
          <w:tblW w:w="9740" w:type="dxa"/>
          <w:tblLayout w:type="fixed"/>
          <w:tblLook w:val="04A0"/>
        </w:tblPrEx>
        <w:trPr>
          <w:trHeight w:val="375"/>
        </w:trPr>
        <w:tc>
          <w:tcPr>
            <w:tcW w:w="1661" w:type="dxa"/>
            <w:vMerge/>
            <w:vAlign w:val="center"/>
          </w:tcPr>
          <w:p w:rsidR="0030112B" w14:paraId="4A809198"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415E61D7"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公路运输合同</w:t>
            </w:r>
          </w:p>
        </w:tc>
      </w:tr>
      <w:tr w14:paraId="76F82B5B" w14:textId="77777777">
        <w:tblPrEx>
          <w:tblW w:w="9740" w:type="dxa"/>
          <w:tblLayout w:type="fixed"/>
          <w:tblLook w:val="04A0"/>
        </w:tblPrEx>
        <w:trPr>
          <w:trHeight w:val="375"/>
        </w:trPr>
        <w:tc>
          <w:tcPr>
            <w:tcW w:w="1661" w:type="dxa"/>
            <w:vMerge/>
            <w:vAlign w:val="center"/>
          </w:tcPr>
          <w:p w:rsidR="0030112B" w14:paraId="094F1CCA"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3B102F6D"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水路运输合同</w:t>
            </w:r>
          </w:p>
        </w:tc>
      </w:tr>
      <w:tr w14:paraId="27734914" w14:textId="77777777">
        <w:tblPrEx>
          <w:tblW w:w="9740" w:type="dxa"/>
          <w:tblLayout w:type="fixed"/>
          <w:tblLook w:val="04A0"/>
        </w:tblPrEx>
        <w:trPr>
          <w:trHeight w:val="375"/>
        </w:trPr>
        <w:tc>
          <w:tcPr>
            <w:tcW w:w="1661" w:type="dxa"/>
            <w:vMerge/>
            <w:vAlign w:val="center"/>
          </w:tcPr>
          <w:p w:rsidR="0030112B" w14:paraId="29A43C32"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1CA600A4"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航空运输合同</w:t>
            </w:r>
          </w:p>
        </w:tc>
      </w:tr>
      <w:tr w14:paraId="3C870459" w14:textId="77777777">
        <w:tblPrEx>
          <w:tblW w:w="9740" w:type="dxa"/>
          <w:tblLayout w:type="fixed"/>
          <w:tblLook w:val="04A0"/>
        </w:tblPrEx>
        <w:trPr>
          <w:trHeight w:val="375"/>
        </w:trPr>
        <w:tc>
          <w:tcPr>
            <w:tcW w:w="1661" w:type="dxa"/>
            <w:vMerge/>
            <w:vAlign w:val="center"/>
          </w:tcPr>
          <w:p w:rsidR="0030112B" w14:paraId="0CC75245"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55ABD7EA"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多式联运合同</w:t>
            </w:r>
          </w:p>
        </w:tc>
      </w:tr>
      <w:tr w14:paraId="3D469CC9" w14:textId="77777777">
        <w:tblPrEx>
          <w:tblW w:w="9740" w:type="dxa"/>
          <w:tblLayout w:type="fixed"/>
          <w:tblLook w:val="04A0"/>
        </w:tblPrEx>
        <w:trPr>
          <w:trHeight w:val="375"/>
        </w:trPr>
        <w:tc>
          <w:tcPr>
            <w:tcW w:w="1661" w:type="dxa"/>
            <w:vMerge/>
            <w:vAlign w:val="center"/>
          </w:tcPr>
          <w:p w:rsidR="0030112B" w14:paraId="22BEAA18" w14:textId="77777777">
            <w:pPr>
              <w:jc w:val="center"/>
              <w:rPr>
                <w:rFonts w:ascii="仿宋" w:eastAsia="仿宋" w:hAnsi="仿宋"/>
                <w:bCs/>
                <w:color w:val="000000" w:themeColor="text1"/>
                <w:sz w:val="24"/>
                <w:szCs w:val="24"/>
              </w:rPr>
            </w:pPr>
          </w:p>
        </w:tc>
        <w:tc>
          <w:tcPr>
            <w:tcW w:w="8079" w:type="dxa"/>
            <w:gridSpan w:val="2"/>
            <w:shd w:val="clear" w:color="auto" w:fill="auto"/>
            <w:vAlign w:val="center"/>
          </w:tcPr>
          <w:p w:rsidR="0030112B" w14:paraId="07901371"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21E0E75A" w14:textId="77777777">
        <w:tblPrEx>
          <w:tblW w:w="9740" w:type="dxa"/>
          <w:tblLayout w:type="fixed"/>
          <w:tblLook w:val="04A0"/>
        </w:tblPrEx>
        <w:trPr>
          <w:trHeight w:val="375"/>
        </w:trPr>
        <w:tc>
          <w:tcPr>
            <w:tcW w:w="1661" w:type="dxa"/>
            <w:vAlign w:val="center"/>
          </w:tcPr>
          <w:p w:rsidR="0030112B" w14:paraId="58F9907A"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技术合同</w:t>
            </w:r>
          </w:p>
        </w:tc>
        <w:tc>
          <w:tcPr>
            <w:tcW w:w="8079" w:type="dxa"/>
            <w:gridSpan w:val="2"/>
            <w:shd w:val="clear" w:color="auto" w:fill="auto"/>
            <w:vAlign w:val="center"/>
          </w:tcPr>
          <w:p w:rsidR="0030112B" w14:paraId="792880C4" w14:textId="77777777">
            <w:pPr>
              <w:jc w:val="left"/>
              <w:rPr>
                <w:rFonts w:ascii="仿宋" w:eastAsia="仿宋" w:hAnsi="仿宋"/>
                <w:bCs/>
                <w:color w:val="000000" w:themeColor="text1"/>
                <w:sz w:val="24"/>
                <w:szCs w:val="24"/>
              </w:rPr>
            </w:pPr>
          </w:p>
        </w:tc>
      </w:tr>
      <w:tr w14:paraId="7CB27803" w14:textId="77777777">
        <w:tblPrEx>
          <w:tblW w:w="9740" w:type="dxa"/>
          <w:tblLayout w:type="fixed"/>
          <w:tblLook w:val="04A0"/>
        </w:tblPrEx>
        <w:trPr>
          <w:trHeight w:val="375"/>
        </w:trPr>
        <w:tc>
          <w:tcPr>
            <w:tcW w:w="1661" w:type="dxa"/>
            <w:vAlign w:val="center"/>
          </w:tcPr>
          <w:p w:rsidR="0030112B" w14:paraId="4C181CD2"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居间合同</w:t>
            </w:r>
          </w:p>
        </w:tc>
        <w:tc>
          <w:tcPr>
            <w:tcW w:w="8079" w:type="dxa"/>
            <w:gridSpan w:val="2"/>
            <w:shd w:val="clear" w:color="auto" w:fill="auto"/>
            <w:vAlign w:val="center"/>
          </w:tcPr>
          <w:p w:rsidR="0030112B" w14:paraId="541675CF" w14:textId="77777777">
            <w:pPr>
              <w:jc w:val="left"/>
              <w:rPr>
                <w:rFonts w:ascii="仿宋" w:eastAsia="仿宋" w:hAnsi="仿宋"/>
                <w:bCs/>
                <w:color w:val="000000" w:themeColor="text1"/>
                <w:sz w:val="24"/>
                <w:szCs w:val="24"/>
              </w:rPr>
            </w:pPr>
          </w:p>
        </w:tc>
      </w:tr>
      <w:tr w14:paraId="6058EC6C" w14:textId="77777777">
        <w:tblPrEx>
          <w:tblW w:w="9740" w:type="dxa"/>
          <w:tblLayout w:type="fixed"/>
          <w:tblLook w:val="04A0"/>
        </w:tblPrEx>
        <w:trPr>
          <w:trHeight w:val="375"/>
        </w:trPr>
        <w:tc>
          <w:tcPr>
            <w:tcW w:w="1661" w:type="dxa"/>
            <w:vAlign w:val="center"/>
          </w:tcPr>
          <w:p w:rsidR="0030112B" w14:paraId="65B307EB"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劳动合同</w:t>
            </w:r>
          </w:p>
        </w:tc>
        <w:tc>
          <w:tcPr>
            <w:tcW w:w="8079" w:type="dxa"/>
            <w:gridSpan w:val="2"/>
            <w:shd w:val="clear" w:color="auto" w:fill="auto"/>
            <w:vAlign w:val="center"/>
          </w:tcPr>
          <w:p w:rsidR="0030112B" w14:paraId="2043B3E4" w14:textId="77777777">
            <w:pPr>
              <w:jc w:val="left"/>
              <w:rPr>
                <w:rFonts w:ascii="仿宋" w:eastAsia="仿宋" w:hAnsi="仿宋"/>
                <w:bCs/>
                <w:color w:val="000000" w:themeColor="text1"/>
                <w:sz w:val="24"/>
                <w:szCs w:val="24"/>
              </w:rPr>
            </w:pPr>
          </w:p>
        </w:tc>
      </w:tr>
      <w:tr w14:paraId="0BAA6964" w14:textId="77777777">
        <w:tblPrEx>
          <w:tblW w:w="9740" w:type="dxa"/>
          <w:tblLayout w:type="fixed"/>
          <w:tblLook w:val="04A0"/>
        </w:tblPrEx>
        <w:trPr>
          <w:trHeight w:val="375"/>
        </w:trPr>
        <w:tc>
          <w:tcPr>
            <w:tcW w:w="1661" w:type="dxa"/>
            <w:vAlign w:val="center"/>
          </w:tcPr>
          <w:p w:rsidR="0030112B" w14:paraId="4E72C6B9"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保险合同</w:t>
            </w:r>
          </w:p>
        </w:tc>
        <w:tc>
          <w:tcPr>
            <w:tcW w:w="8079" w:type="dxa"/>
            <w:gridSpan w:val="2"/>
            <w:shd w:val="clear" w:color="auto" w:fill="auto"/>
            <w:vAlign w:val="center"/>
          </w:tcPr>
          <w:p w:rsidR="0030112B" w14:paraId="243E78BB" w14:textId="77777777">
            <w:pPr>
              <w:jc w:val="left"/>
              <w:rPr>
                <w:rFonts w:ascii="仿宋" w:eastAsia="仿宋" w:hAnsi="仿宋"/>
                <w:bCs/>
                <w:color w:val="000000" w:themeColor="text1"/>
                <w:sz w:val="24"/>
                <w:szCs w:val="24"/>
              </w:rPr>
            </w:pPr>
          </w:p>
        </w:tc>
      </w:tr>
      <w:tr w14:paraId="450A1B89" w14:textId="77777777">
        <w:tblPrEx>
          <w:tblW w:w="9740" w:type="dxa"/>
          <w:tblLayout w:type="fixed"/>
          <w:tblLook w:val="04A0"/>
        </w:tblPrEx>
        <w:trPr>
          <w:trHeight w:val="375"/>
        </w:trPr>
        <w:tc>
          <w:tcPr>
            <w:tcW w:w="1661" w:type="dxa"/>
            <w:vAlign w:val="center"/>
          </w:tcPr>
          <w:p w:rsidR="0030112B" w14:paraId="2399D16F"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借款合同</w:t>
            </w:r>
          </w:p>
        </w:tc>
        <w:tc>
          <w:tcPr>
            <w:tcW w:w="8079" w:type="dxa"/>
            <w:gridSpan w:val="2"/>
            <w:shd w:val="clear" w:color="auto" w:fill="auto"/>
            <w:vAlign w:val="center"/>
          </w:tcPr>
          <w:p w:rsidR="0030112B" w14:paraId="5F045A53" w14:textId="77777777">
            <w:pPr>
              <w:jc w:val="left"/>
              <w:rPr>
                <w:rFonts w:ascii="仿宋" w:eastAsia="仿宋" w:hAnsi="仿宋"/>
                <w:bCs/>
                <w:color w:val="000000" w:themeColor="text1"/>
                <w:sz w:val="24"/>
                <w:szCs w:val="24"/>
              </w:rPr>
            </w:pPr>
          </w:p>
        </w:tc>
      </w:tr>
    </w:tbl>
    <w:p>
      <w:pPr>
        <w:sectPr>
          <w:headerReference w:type="default" r:id="rId19"/>
          <w:footerReference w:type="default" r:id="rId20"/>
          <w:type w:val="nextPage"/>
          <w:pgSz w:w="11906" w:h="16838"/>
          <w:pgMar w:top="1440" w:right="1151" w:bottom="1440" w:left="1151" w:header="851" w:footer="851" w:gutter="0"/>
          <w:pgNumType w:start="8"/>
          <w:cols w:space="425"/>
          <w:titlePg w:val="0"/>
          <w:docGrid w:type="lines" w:linePitch="381"/>
        </w:sectPr>
      </w:pPr>
    </w:p>
    <w:tbl>
      <w:tblPr>
        <w:tblStyle w:val="TableNormal"/>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1"/>
        <w:gridCol w:w="8079"/>
      </w:tblGrid>
      <w:tr w14:paraId="03177CEE" w14:textId="77777777">
        <w:tblPrEx>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75"/>
        </w:trPr>
        <w:tc>
          <w:tcPr>
            <w:tcW w:w="1661" w:type="dxa"/>
            <w:vAlign w:val="center"/>
          </w:tcPr>
          <w:p w:rsidR="0030112B" w14:paraId="2FCF3A80"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租赁合同</w:t>
            </w:r>
          </w:p>
        </w:tc>
        <w:tc>
          <w:tcPr>
            <w:tcW w:w="8079" w:type="dxa"/>
            <w:shd w:val="clear" w:color="auto" w:fill="auto"/>
            <w:vAlign w:val="center"/>
          </w:tcPr>
          <w:p w:rsidR="0030112B" w14:paraId="3C041146" w14:textId="77777777">
            <w:pPr>
              <w:jc w:val="left"/>
              <w:rPr>
                <w:rFonts w:ascii="仿宋" w:eastAsia="仿宋" w:hAnsi="仿宋"/>
                <w:bCs/>
                <w:color w:val="000000" w:themeColor="text1"/>
                <w:sz w:val="24"/>
                <w:szCs w:val="24"/>
              </w:rPr>
            </w:pPr>
          </w:p>
        </w:tc>
      </w:tr>
      <w:tr w14:paraId="42A11C14" w14:textId="77777777">
        <w:tblPrEx>
          <w:tblW w:w="9740" w:type="dxa"/>
          <w:tblLayout w:type="fixed"/>
          <w:tblLook w:val="04A0"/>
        </w:tblPrEx>
        <w:trPr>
          <w:trHeight w:val="375"/>
        </w:trPr>
        <w:tc>
          <w:tcPr>
            <w:tcW w:w="1661" w:type="dxa"/>
            <w:vAlign w:val="center"/>
          </w:tcPr>
          <w:p w:rsidR="0030112B" w14:paraId="3720696A"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承揽合同</w:t>
            </w:r>
          </w:p>
        </w:tc>
        <w:tc>
          <w:tcPr>
            <w:tcW w:w="8079" w:type="dxa"/>
            <w:shd w:val="clear" w:color="auto" w:fill="auto"/>
            <w:vAlign w:val="center"/>
          </w:tcPr>
          <w:p w:rsidR="0030112B" w14:paraId="7178CEC4" w14:textId="77777777">
            <w:pPr>
              <w:jc w:val="left"/>
              <w:rPr>
                <w:rFonts w:ascii="仿宋" w:eastAsia="仿宋" w:hAnsi="仿宋"/>
                <w:bCs/>
                <w:color w:val="000000" w:themeColor="text1"/>
                <w:sz w:val="24"/>
                <w:szCs w:val="24"/>
              </w:rPr>
            </w:pPr>
          </w:p>
        </w:tc>
      </w:tr>
      <w:tr w14:paraId="0D490BFE" w14:textId="77777777">
        <w:tblPrEx>
          <w:tblW w:w="9740" w:type="dxa"/>
          <w:tblLayout w:type="fixed"/>
          <w:tblLook w:val="04A0"/>
        </w:tblPrEx>
        <w:trPr>
          <w:trHeight w:val="375"/>
        </w:trPr>
        <w:tc>
          <w:tcPr>
            <w:tcW w:w="1661" w:type="dxa"/>
            <w:vAlign w:val="center"/>
          </w:tcPr>
          <w:p w:rsidR="0030112B" w14:paraId="39BF143E"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c>
          <w:tcPr>
            <w:tcW w:w="8079" w:type="dxa"/>
            <w:shd w:val="clear" w:color="auto" w:fill="auto"/>
            <w:vAlign w:val="center"/>
          </w:tcPr>
          <w:p w:rsidR="0030112B" w14:paraId="7278545B" w14:textId="77777777">
            <w:pPr>
              <w:jc w:val="center"/>
              <w:rPr>
                <w:rFonts w:ascii="仿宋" w:eastAsia="仿宋" w:hAnsi="仿宋"/>
                <w:bCs/>
                <w:color w:val="000000" w:themeColor="text1"/>
                <w:sz w:val="24"/>
                <w:szCs w:val="24"/>
              </w:rPr>
            </w:pPr>
          </w:p>
        </w:tc>
      </w:tr>
    </w:tbl>
    <w:p w:rsidR="0030112B" w14:paraId="465DB629" w14:textId="77777777">
      <w:pPr>
        <w:pStyle w:val="31"/>
        <w:rPr>
          <w:lang w:val="en-US" w:eastAsia="zh-Hans"/>
        </w:rPr>
      </w:pPr>
      <w:r>
        <w:rPr>
          <w:rFonts w:hint="eastAsia"/>
          <w:lang w:val="en-US" w:eastAsia="zh-Hans"/>
        </w:rPr>
        <w:t>生产运行数据域</w:t>
      </w:r>
    </w:p>
    <w:tbl>
      <w:tblPr>
        <w:tblStyle w:val="TableNormal"/>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81"/>
        <w:gridCol w:w="2320"/>
        <w:gridCol w:w="5720"/>
      </w:tblGrid>
      <w:tr w14:paraId="2AAE3775" w14:textId="77777777">
        <w:tblPrEx>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75"/>
          <w:tblHeader/>
        </w:trPr>
        <w:tc>
          <w:tcPr>
            <w:tcW w:w="1681" w:type="dxa"/>
            <w:shd w:val="clear" w:color="auto" w:fill="DEEBF6"/>
            <w:vAlign w:val="center"/>
          </w:tcPr>
          <w:p w:rsidR="0030112B" w14:paraId="14222727"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一级类名称</w:t>
            </w:r>
          </w:p>
        </w:tc>
        <w:tc>
          <w:tcPr>
            <w:tcW w:w="2320" w:type="dxa"/>
            <w:shd w:val="clear" w:color="auto" w:fill="DEEBF6"/>
            <w:vAlign w:val="center"/>
          </w:tcPr>
          <w:p w:rsidR="0030112B" w14:paraId="7D44B7FD"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二级类名称</w:t>
            </w:r>
          </w:p>
        </w:tc>
        <w:tc>
          <w:tcPr>
            <w:tcW w:w="5720" w:type="dxa"/>
            <w:shd w:val="clear" w:color="auto" w:fill="DEEBF6"/>
            <w:vAlign w:val="center"/>
          </w:tcPr>
          <w:p w:rsidR="0030112B" w14:paraId="50536749" w14:textId="77777777">
            <w:pPr>
              <w:jc w:val="center"/>
              <w:rPr>
                <w:rFonts w:ascii="仿宋" w:eastAsia="仿宋" w:hAnsi="仿宋"/>
                <w:b/>
                <w:color w:val="000000" w:themeColor="text1"/>
                <w:sz w:val="24"/>
                <w:szCs w:val="24"/>
              </w:rPr>
            </w:pPr>
            <w:r>
              <w:rPr>
                <w:rFonts w:ascii="仿宋" w:eastAsia="仿宋" w:hAnsi="仿宋" w:hint="eastAsia"/>
                <w:b/>
                <w:color w:val="000000" w:themeColor="text1"/>
                <w:sz w:val="24"/>
                <w:szCs w:val="24"/>
              </w:rPr>
              <w:t>三级类名称</w:t>
            </w:r>
          </w:p>
        </w:tc>
      </w:tr>
      <w:tr w14:paraId="43205103" w14:textId="77777777">
        <w:tblPrEx>
          <w:tblW w:w="9721" w:type="dxa"/>
          <w:tblLayout w:type="fixed"/>
          <w:tblLook w:val="04A0"/>
        </w:tblPrEx>
        <w:trPr>
          <w:trHeight w:val="375"/>
        </w:trPr>
        <w:tc>
          <w:tcPr>
            <w:tcW w:w="1681" w:type="dxa"/>
            <w:vMerge w:val="restart"/>
            <w:vAlign w:val="center"/>
          </w:tcPr>
          <w:p w:rsidR="0030112B" w14:paraId="78925878"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发电企业生产运行</w:t>
            </w:r>
          </w:p>
        </w:tc>
        <w:tc>
          <w:tcPr>
            <w:tcW w:w="2320" w:type="dxa"/>
            <w:vMerge w:val="restart"/>
            <w:vAlign w:val="center"/>
          </w:tcPr>
          <w:p w:rsidR="0030112B" w14:paraId="2158F30D"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火电发电运行</w:t>
            </w:r>
          </w:p>
        </w:tc>
        <w:tc>
          <w:tcPr>
            <w:tcW w:w="5720" w:type="dxa"/>
            <w:vAlign w:val="center"/>
          </w:tcPr>
          <w:p w:rsidR="0030112B" w14:paraId="6C70EC26"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电厂运行情况计划</w:t>
            </w:r>
          </w:p>
        </w:tc>
      </w:tr>
      <w:tr w14:paraId="662B5887" w14:textId="77777777">
        <w:tblPrEx>
          <w:tblW w:w="9721" w:type="dxa"/>
          <w:tblLayout w:type="fixed"/>
          <w:tblLook w:val="04A0"/>
        </w:tblPrEx>
        <w:trPr>
          <w:trHeight w:val="375"/>
        </w:trPr>
        <w:tc>
          <w:tcPr>
            <w:tcW w:w="1681" w:type="dxa"/>
            <w:vMerge/>
            <w:vAlign w:val="center"/>
          </w:tcPr>
          <w:p w:rsidR="0030112B" w14:paraId="49D0A672"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648E52C1" w14:textId="77777777">
            <w:pPr>
              <w:jc w:val="center"/>
              <w:rPr>
                <w:rFonts w:ascii="仿宋" w:eastAsia="仿宋" w:hAnsi="仿宋"/>
                <w:bCs/>
                <w:color w:val="000000" w:themeColor="text1"/>
                <w:sz w:val="24"/>
                <w:szCs w:val="24"/>
              </w:rPr>
            </w:pPr>
          </w:p>
        </w:tc>
        <w:tc>
          <w:tcPr>
            <w:tcW w:w="5720" w:type="dxa"/>
            <w:vAlign w:val="center"/>
          </w:tcPr>
          <w:p w:rsidR="0030112B" w14:paraId="4309B32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电厂生产情况</w:t>
            </w:r>
          </w:p>
        </w:tc>
      </w:tr>
      <w:tr w14:paraId="2A843FED" w14:textId="77777777">
        <w:tblPrEx>
          <w:tblW w:w="9721" w:type="dxa"/>
          <w:tblLayout w:type="fixed"/>
          <w:tblLook w:val="04A0"/>
        </w:tblPrEx>
        <w:trPr>
          <w:trHeight w:val="375"/>
        </w:trPr>
        <w:tc>
          <w:tcPr>
            <w:tcW w:w="1681" w:type="dxa"/>
            <w:vMerge/>
            <w:vAlign w:val="center"/>
          </w:tcPr>
          <w:p w:rsidR="0030112B" w14:paraId="27F02011"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420AEAAB" w14:textId="77777777">
            <w:pPr>
              <w:jc w:val="center"/>
              <w:rPr>
                <w:rFonts w:ascii="仿宋" w:eastAsia="仿宋" w:hAnsi="仿宋"/>
                <w:bCs/>
                <w:color w:val="000000" w:themeColor="text1"/>
                <w:sz w:val="24"/>
                <w:szCs w:val="24"/>
              </w:rPr>
            </w:pPr>
          </w:p>
        </w:tc>
        <w:tc>
          <w:tcPr>
            <w:tcW w:w="5720" w:type="dxa"/>
            <w:vAlign w:val="center"/>
          </w:tcPr>
          <w:p w:rsidR="0030112B" w14:paraId="37D96854"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电厂生产情况指标</w:t>
            </w:r>
          </w:p>
        </w:tc>
      </w:tr>
      <w:tr w14:paraId="6747E642" w14:textId="77777777">
        <w:tblPrEx>
          <w:tblW w:w="9721" w:type="dxa"/>
          <w:tblLayout w:type="fixed"/>
          <w:tblLook w:val="04A0"/>
        </w:tblPrEx>
        <w:trPr>
          <w:trHeight w:val="375"/>
        </w:trPr>
        <w:tc>
          <w:tcPr>
            <w:tcW w:w="1681" w:type="dxa"/>
            <w:vMerge/>
            <w:vAlign w:val="center"/>
          </w:tcPr>
          <w:p w:rsidR="0030112B" w14:paraId="2E951FAB"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29ECC248" w14:textId="77777777">
            <w:pPr>
              <w:jc w:val="center"/>
              <w:rPr>
                <w:rFonts w:ascii="仿宋" w:eastAsia="仿宋" w:hAnsi="仿宋"/>
                <w:bCs/>
                <w:color w:val="000000" w:themeColor="text1"/>
                <w:sz w:val="24"/>
                <w:szCs w:val="24"/>
              </w:rPr>
            </w:pPr>
          </w:p>
        </w:tc>
        <w:tc>
          <w:tcPr>
            <w:tcW w:w="5720" w:type="dxa"/>
            <w:vAlign w:val="center"/>
          </w:tcPr>
          <w:p w:rsidR="0030112B" w14:paraId="7AE611D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机组发电情况</w:t>
            </w:r>
          </w:p>
        </w:tc>
      </w:tr>
      <w:tr w14:paraId="7408A73C" w14:textId="77777777">
        <w:tblPrEx>
          <w:tblW w:w="9721" w:type="dxa"/>
          <w:tblLayout w:type="fixed"/>
          <w:tblLook w:val="04A0"/>
        </w:tblPrEx>
        <w:trPr>
          <w:trHeight w:val="375"/>
        </w:trPr>
        <w:tc>
          <w:tcPr>
            <w:tcW w:w="1681" w:type="dxa"/>
            <w:vMerge/>
            <w:vAlign w:val="center"/>
          </w:tcPr>
          <w:p w:rsidR="0030112B" w14:paraId="4C595ACD"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1AFD48BC" w14:textId="77777777">
            <w:pPr>
              <w:jc w:val="center"/>
              <w:rPr>
                <w:rFonts w:ascii="仿宋" w:eastAsia="仿宋" w:hAnsi="仿宋"/>
                <w:bCs/>
                <w:color w:val="000000" w:themeColor="text1"/>
                <w:sz w:val="24"/>
                <w:szCs w:val="24"/>
              </w:rPr>
            </w:pPr>
          </w:p>
        </w:tc>
        <w:tc>
          <w:tcPr>
            <w:tcW w:w="5720" w:type="dxa"/>
            <w:vAlign w:val="center"/>
          </w:tcPr>
          <w:p w:rsidR="0030112B" w14:paraId="01DC1B1C"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机组发电情况计划</w:t>
            </w:r>
          </w:p>
        </w:tc>
      </w:tr>
      <w:tr w14:paraId="6FD8F99A" w14:textId="77777777">
        <w:tblPrEx>
          <w:tblW w:w="9721" w:type="dxa"/>
          <w:tblLayout w:type="fixed"/>
          <w:tblLook w:val="04A0"/>
        </w:tblPrEx>
        <w:trPr>
          <w:trHeight w:val="375"/>
        </w:trPr>
        <w:tc>
          <w:tcPr>
            <w:tcW w:w="1681" w:type="dxa"/>
            <w:vMerge/>
            <w:vAlign w:val="center"/>
          </w:tcPr>
          <w:p w:rsidR="0030112B" w14:paraId="0B048D22"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48A6FDC9" w14:textId="77777777">
            <w:pPr>
              <w:jc w:val="center"/>
              <w:rPr>
                <w:rFonts w:ascii="仿宋" w:eastAsia="仿宋" w:hAnsi="仿宋"/>
                <w:bCs/>
                <w:color w:val="000000" w:themeColor="text1"/>
                <w:sz w:val="24"/>
                <w:szCs w:val="24"/>
              </w:rPr>
            </w:pPr>
          </w:p>
        </w:tc>
        <w:tc>
          <w:tcPr>
            <w:tcW w:w="5720" w:type="dxa"/>
            <w:vAlign w:val="center"/>
          </w:tcPr>
          <w:p w:rsidR="0030112B" w14:paraId="4962D6D8"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机组运行情况</w:t>
            </w:r>
          </w:p>
        </w:tc>
      </w:tr>
      <w:tr w14:paraId="1523E616" w14:textId="77777777">
        <w:tblPrEx>
          <w:tblW w:w="9721" w:type="dxa"/>
          <w:tblLayout w:type="fixed"/>
          <w:tblLook w:val="04A0"/>
        </w:tblPrEx>
        <w:trPr>
          <w:trHeight w:val="375"/>
        </w:trPr>
        <w:tc>
          <w:tcPr>
            <w:tcW w:w="1681" w:type="dxa"/>
            <w:vMerge/>
            <w:vAlign w:val="center"/>
          </w:tcPr>
          <w:p w:rsidR="0030112B" w14:paraId="71EC80AE"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1911773E" w14:textId="77777777">
            <w:pPr>
              <w:jc w:val="center"/>
              <w:rPr>
                <w:rFonts w:ascii="仿宋" w:eastAsia="仿宋" w:hAnsi="仿宋"/>
                <w:bCs/>
                <w:color w:val="000000" w:themeColor="text1"/>
                <w:sz w:val="24"/>
                <w:szCs w:val="24"/>
              </w:rPr>
            </w:pPr>
          </w:p>
        </w:tc>
        <w:tc>
          <w:tcPr>
            <w:tcW w:w="5720" w:type="dxa"/>
            <w:vAlign w:val="center"/>
          </w:tcPr>
          <w:p w:rsidR="0030112B" w14:paraId="4E184BE1"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机组运行情况计划</w:t>
            </w:r>
          </w:p>
        </w:tc>
      </w:tr>
      <w:tr w14:paraId="764E966D" w14:textId="77777777">
        <w:tblPrEx>
          <w:tblW w:w="9721" w:type="dxa"/>
          <w:tblLayout w:type="fixed"/>
          <w:tblLook w:val="04A0"/>
        </w:tblPrEx>
        <w:trPr>
          <w:trHeight w:val="375"/>
        </w:trPr>
        <w:tc>
          <w:tcPr>
            <w:tcW w:w="1681" w:type="dxa"/>
            <w:vMerge/>
            <w:vAlign w:val="center"/>
          </w:tcPr>
          <w:p w:rsidR="0030112B" w14:paraId="1D3E8A53"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034D4BB4" w14:textId="77777777">
            <w:pPr>
              <w:jc w:val="center"/>
              <w:rPr>
                <w:rFonts w:ascii="仿宋" w:eastAsia="仿宋" w:hAnsi="仿宋"/>
                <w:bCs/>
                <w:color w:val="000000" w:themeColor="text1"/>
                <w:sz w:val="24"/>
                <w:szCs w:val="24"/>
              </w:rPr>
            </w:pPr>
          </w:p>
        </w:tc>
        <w:tc>
          <w:tcPr>
            <w:tcW w:w="5720" w:type="dxa"/>
            <w:vAlign w:val="center"/>
          </w:tcPr>
          <w:p w:rsidR="0030112B" w14:paraId="475DD8AF"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机组燃料情况</w:t>
            </w:r>
          </w:p>
        </w:tc>
      </w:tr>
      <w:tr w14:paraId="25AB9FBB" w14:textId="77777777">
        <w:tblPrEx>
          <w:tblW w:w="9721" w:type="dxa"/>
          <w:tblLayout w:type="fixed"/>
          <w:tblLook w:val="04A0"/>
        </w:tblPrEx>
        <w:trPr>
          <w:trHeight w:val="375"/>
        </w:trPr>
        <w:tc>
          <w:tcPr>
            <w:tcW w:w="1681" w:type="dxa"/>
            <w:vMerge/>
            <w:vAlign w:val="center"/>
          </w:tcPr>
          <w:p w:rsidR="0030112B" w14:paraId="3FEDD72C"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22648B54" w14:textId="77777777">
            <w:pPr>
              <w:jc w:val="center"/>
              <w:rPr>
                <w:rFonts w:ascii="仿宋" w:eastAsia="仿宋" w:hAnsi="仿宋"/>
                <w:bCs/>
                <w:color w:val="000000" w:themeColor="text1"/>
                <w:sz w:val="24"/>
                <w:szCs w:val="24"/>
              </w:rPr>
            </w:pPr>
          </w:p>
        </w:tc>
        <w:tc>
          <w:tcPr>
            <w:tcW w:w="5720" w:type="dxa"/>
            <w:vAlign w:val="center"/>
          </w:tcPr>
          <w:p w:rsidR="0030112B" w14:paraId="0641CEEA"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机组燃料情况计划</w:t>
            </w:r>
          </w:p>
        </w:tc>
      </w:tr>
      <w:tr w14:paraId="6A1035E9" w14:textId="77777777">
        <w:tblPrEx>
          <w:tblW w:w="9721" w:type="dxa"/>
          <w:tblLayout w:type="fixed"/>
          <w:tblLook w:val="04A0"/>
        </w:tblPrEx>
        <w:trPr>
          <w:trHeight w:val="375"/>
        </w:trPr>
        <w:tc>
          <w:tcPr>
            <w:tcW w:w="1681" w:type="dxa"/>
            <w:vMerge/>
            <w:vAlign w:val="center"/>
          </w:tcPr>
          <w:p w:rsidR="0030112B" w14:paraId="441B8FAA"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70635894" w14:textId="77777777">
            <w:pPr>
              <w:jc w:val="center"/>
              <w:rPr>
                <w:rFonts w:ascii="仿宋" w:eastAsia="仿宋" w:hAnsi="仿宋"/>
                <w:bCs/>
                <w:color w:val="000000" w:themeColor="text1"/>
                <w:sz w:val="24"/>
                <w:szCs w:val="24"/>
              </w:rPr>
            </w:pPr>
          </w:p>
        </w:tc>
        <w:tc>
          <w:tcPr>
            <w:tcW w:w="5720" w:type="dxa"/>
            <w:vAlign w:val="center"/>
          </w:tcPr>
          <w:p w:rsidR="0030112B" w14:paraId="2E4A0E38"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591410FE" w14:textId="77777777">
        <w:tblPrEx>
          <w:tblW w:w="9721" w:type="dxa"/>
          <w:tblLayout w:type="fixed"/>
          <w:tblLook w:val="04A0"/>
        </w:tblPrEx>
        <w:trPr>
          <w:trHeight w:val="375"/>
        </w:trPr>
        <w:tc>
          <w:tcPr>
            <w:tcW w:w="1681" w:type="dxa"/>
            <w:vMerge/>
            <w:vAlign w:val="center"/>
          </w:tcPr>
          <w:p w:rsidR="0030112B" w14:paraId="0AF114FF" w14:textId="77777777">
            <w:pPr>
              <w:jc w:val="center"/>
              <w:rPr>
                <w:rFonts w:ascii="仿宋" w:eastAsia="仿宋" w:hAnsi="仿宋"/>
                <w:bCs/>
                <w:color w:val="000000" w:themeColor="text1"/>
                <w:sz w:val="24"/>
                <w:szCs w:val="24"/>
              </w:rPr>
            </w:pPr>
          </w:p>
        </w:tc>
        <w:tc>
          <w:tcPr>
            <w:tcW w:w="2320" w:type="dxa"/>
            <w:vMerge w:val="restart"/>
            <w:shd w:val="clear" w:color="auto" w:fill="auto"/>
            <w:vAlign w:val="center"/>
          </w:tcPr>
          <w:p w:rsidR="0030112B" w14:paraId="5DBF3CF2"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电厂供热运行</w:t>
            </w:r>
          </w:p>
        </w:tc>
        <w:tc>
          <w:tcPr>
            <w:tcW w:w="5720" w:type="dxa"/>
            <w:vAlign w:val="center"/>
          </w:tcPr>
          <w:p w:rsidR="0030112B" w14:paraId="0C92069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电厂供热计划</w:t>
            </w:r>
          </w:p>
        </w:tc>
      </w:tr>
      <w:tr w14:paraId="6C169787" w14:textId="77777777">
        <w:tblPrEx>
          <w:tblW w:w="9721" w:type="dxa"/>
          <w:tblLayout w:type="fixed"/>
          <w:tblLook w:val="04A0"/>
        </w:tblPrEx>
        <w:trPr>
          <w:trHeight w:val="375"/>
        </w:trPr>
        <w:tc>
          <w:tcPr>
            <w:tcW w:w="1681" w:type="dxa"/>
            <w:vMerge/>
            <w:vAlign w:val="center"/>
          </w:tcPr>
          <w:p w:rsidR="0030112B" w14:paraId="71DCD250"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3F7D326F" w14:textId="77777777">
            <w:pPr>
              <w:jc w:val="center"/>
              <w:rPr>
                <w:rFonts w:ascii="仿宋" w:eastAsia="仿宋" w:hAnsi="仿宋"/>
                <w:bCs/>
                <w:color w:val="000000" w:themeColor="text1"/>
                <w:sz w:val="24"/>
                <w:szCs w:val="24"/>
              </w:rPr>
            </w:pPr>
          </w:p>
        </w:tc>
        <w:tc>
          <w:tcPr>
            <w:tcW w:w="5720" w:type="dxa"/>
            <w:vAlign w:val="center"/>
          </w:tcPr>
          <w:p w:rsidR="0030112B" w14:paraId="4104B167"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电厂供热情况</w:t>
            </w:r>
          </w:p>
        </w:tc>
      </w:tr>
      <w:tr w14:paraId="6D6E3FBE" w14:textId="77777777">
        <w:tblPrEx>
          <w:tblW w:w="9721" w:type="dxa"/>
          <w:tblLayout w:type="fixed"/>
          <w:tblLook w:val="04A0"/>
        </w:tblPrEx>
        <w:trPr>
          <w:trHeight w:val="375"/>
        </w:trPr>
        <w:tc>
          <w:tcPr>
            <w:tcW w:w="1681" w:type="dxa"/>
            <w:vMerge/>
            <w:vAlign w:val="center"/>
          </w:tcPr>
          <w:p w:rsidR="0030112B" w14:paraId="39C01173"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186A48EA" w14:textId="77777777">
            <w:pPr>
              <w:jc w:val="center"/>
              <w:rPr>
                <w:rFonts w:ascii="仿宋" w:eastAsia="仿宋" w:hAnsi="仿宋"/>
                <w:bCs/>
                <w:color w:val="000000" w:themeColor="text1"/>
                <w:sz w:val="24"/>
                <w:szCs w:val="24"/>
              </w:rPr>
            </w:pPr>
          </w:p>
        </w:tc>
        <w:tc>
          <w:tcPr>
            <w:tcW w:w="5720" w:type="dxa"/>
            <w:vAlign w:val="center"/>
          </w:tcPr>
          <w:p w:rsidR="0030112B" w14:paraId="407BEE35"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设备运行情况</w:t>
            </w:r>
          </w:p>
        </w:tc>
      </w:tr>
      <w:tr w14:paraId="4B38F6CD" w14:textId="77777777">
        <w:tblPrEx>
          <w:tblW w:w="9721" w:type="dxa"/>
          <w:tblLayout w:type="fixed"/>
          <w:tblLook w:val="04A0"/>
        </w:tblPrEx>
        <w:trPr>
          <w:trHeight w:val="375"/>
        </w:trPr>
        <w:tc>
          <w:tcPr>
            <w:tcW w:w="1681" w:type="dxa"/>
            <w:vMerge/>
            <w:vAlign w:val="center"/>
          </w:tcPr>
          <w:p w:rsidR="0030112B" w14:paraId="399049B8"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6F68EEAF" w14:textId="77777777">
            <w:pPr>
              <w:jc w:val="center"/>
              <w:rPr>
                <w:rFonts w:ascii="仿宋" w:eastAsia="仿宋" w:hAnsi="仿宋"/>
                <w:bCs/>
                <w:color w:val="000000" w:themeColor="text1"/>
                <w:sz w:val="24"/>
                <w:szCs w:val="24"/>
              </w:rPr>
            </w:pPr>
          </w:p>
        </w:tc>
        <w:tc>
          <w:tcPr>
            <w:tcW w:w="5720" w:type="dxa"/>
            <w:vAlign w:val="center"/>
          </w:tcPr>
          <w:p w:rsidR="0030112B" w14:paraId="27999D6C"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机组供热情况</w:t>
            </w:r>
          </w:p>
        </w:tc>
      </w:tr>
      <w:tr w14:paraId="275F7AE6" w14:textId="77777777">
        <w:tblPrEx>
          <w:tblW w:w="9721" w:type="dxa"/>
          <w:tblLayout w:type="fixed"/>
          <w:tblLook w:val="04A0"/>
        </w:tblPrEx>
        <w:trPr>
          <w:trHeight w:val="375"/>
        </w:trPr>
        <w:tc>
          <w:tcPr>
            <w:tcW w:w="1681" w:type="dxa"/>
            <w:vMerge/>
            <w:vAlign w:val="center"/>
          </w:tcPr>
          <w:p w:rsidR="0030112B" w14:paraId="6360E3A6"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170A3498" w14:textId="77777777">
            <w:pPr>
              <w:jc w:val="center"/>
              <w:rPr>
                <w:rFonts w:ascii="仿宋" w:eastAsia="仿宋" w:hAnsi="仿宋"/>
                <w:bCs/>
                <w:color w:val="000000" w:themeColor="text1"/>
                <w:sz w:val="24"/>
                <w:szCs w:val="24"/>
              </w:rPr>
            </w:pPr>
          </w:p>
        </w:tc>
        <w:tc>
          <w:tcPr>
            <w:tcW w:w="5720" w:type="dxa"/>
            <w:vAlign w:val="center"/>
          </w:tcPr>
          <w:p w:rsidR="0030112B" w14:paraId="7D906429"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机组供热情况计划</w:t>
            </w:r>
          </w:p>
        </w:tc>
      </w:tr>
      <w:tr w14:paraId="58FFBC2A" w14:textId="77777777">
        <w:tblPrEx>
          <w:tblW w:w="9721" w:type="dxa"/>
          <w:tblLayout w:type="fixed"/>
          <w:tblLook w:val="04A0"/>
        </w:tblPrEx>
        <w:trPr>
          <w:trHeight w:val="375"/>
        </w:trPr>
        <w:tc>
          <w:tcPr>
            <w:tcW w:w="1681" w:type="dxa"/>
            <w:vMerge/>
            <w:vAlign w:val="center"/>
          </w:tcPr>
          <w:p w:rsidR="0030112B" w14:paraId="14FA82BA"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6975E3BF" w14:textId="77777777">
            <w:pPr>
              <w:jc w:val="center"/>
              <w:rPr>
                <w:rFonts w:ascii="仿宋" w:eastAsia="仿宋" w:hAnsi="仿宋"/>
                <w:bCs/>
                <w:color w:val="000000" w:themeColor="text1"/>
                <w:sz w:val="24"/>
                <w:szCs w:val="24"/>
              </w:rPr>
            </w:pPr>
          </w:p>
        </w:tc>
        <w:tc>
          <w:tcPr>
            <w:tcW w:w="5720" w:type="dxa"/>
            <w:vAlign w:val="center"/>
          </w:tcPr>
          <w:p w:rsidR="0030112B" w14:paraId="6AAF0FD8"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73B93D37" w14:textId="77777777">
        <w:tblPrEx>
          <w:tblW w:w="9721" w:type="dxa"/>
          <w:tblLayout w:type="fixed"/>
          <w:tblLook w:val="04A0"/>
        </w:tblPrEx>
        <w:trPr>
          <w:trHeight w:val="375"/>
        </w:trPr>
        <w:tc>
          <w:tcPr>
            <w:tcW w:w="1681" w:type="dxa"/>
            <w:vMerge/>
            <w:vAlign w:val="center"/>
          </w:tcPr>
          <w:p w:rsidR="0030112B" w14:paraId="65E28A45" w14:textId="77777777">
            <w:pPr>
              <w:jc w:val="center"/>
              <w:rPr>
                <w:rFonts w:ascii="仿宋" w:eastAsia="仿宋" w:hAnsi="仿宋"/>
                <w:bCs/>
                <w:color w:val="000000" w:themeColor="text1"/>
                <w:sz w:val="24"/>
                <w:szCs w:val="24"/>
              </w:rPr>
            </w:pPr>
          </w:p>
        </w:tc>
        <w:tc>
          <w:tcPr>
            <w:tcW w:w="2320" w:type="dxa"/>
            <w:vMerge w:val="restart"/>
            <w:shd w:val="clear" w:color="auto" w:fill="auto"/>
            <w:vAlign w:val="center"/>
          </w:tcPr>
          <w:p w:rsidR="0030112B" w14:paraId="3EDF724D"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水电发电运行</w:t>
            </w:r>
          </w:p>
        </w:tc>
        <w:tc>
          <w:tcPr>
            <w:tcW w:w="5720" w:type="dxa"/>
            <w:vAlign w:val="center"/>
          </w:tcPr>
          <w:p w:rsidR="0030112B" w14:paraId="1D30C9C5"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水库运行情况</w:t>
            </w:r>
          </w:p>
        </w:tc>
      </w:tr>
      <w:tr w14:paraId="16C38B83" w14:textId="77777777">
        <w:tblPrEx>
          <w:tblW w:w="9721" w:type="dxa"/>
          <w:tblLayout w:type="fixed"/>
          <w:tblLook w:val="04A0"/>
        </w:tblPrEx>
        <w:trPr>
          <w:trHeight w:val="375"/>
        </w:trPr>
        <w:tc>
          <w:tcPr>
            <w:tcW w:w="1681" w:type="dxa"/>
            <w:vMerge/>
            <w:vAlign w:val="center"/>
          </w:tcPr>
          <w:p w:rsidR="0030112B" w14:paraId="246E5F18"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3942D5CA" w14:textId="77777777">
            <w:pPr>
              <w:jc w:val="center"/>
              <w:rPr>
                <w:rFonts w:ascii="仿宋" w:eastAsia="仿宋" w:hAnsi="仿宋"/>
                <w:bCs/>
                <w:color w:val="000000" w:themeColor="text1"/>
                <w:sz w:val="24"/>
                <w:szCs w:val="24"/>
              </w:rPr>
            </w:pPr>
          </w:p>
        </w:tc>
        <w:tc>
          <w:tcPr>
            <w:tcW w:w="5720" w:type="dxa"/>
            <w:vAlign w:val="center"/>
          </w:tcPr>
          <w:p w:rsidR="0030112B" w14:paraId="54107774"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水库运行情况计划</w:t>
            </w:r>
          </w:p>
        </w:tc>
      </w:tr>
      <w:tr w14:paraId="57CDF1B8" w14:textId="77777777">
        <w:tblPrEx>
          <w:tblW w:w="9721" w:type="dxa"/>
          <w:tblLayout w:type="fixed"/>
          <w:tblLook w:val="04A0"/>
        </w:tblPrEx>
        <w:trPr>
          <w:trHeight w:val="375"/>
        </w:trPr>
        <w:tc>
          <w:tcPr>
            <w:tcW w:w="1681" w:type="dxa"/>
            <w:vMerge/>
            <w:vAlign w:val="center"/>
          </w:tcPr>
          <w:p w:rsidR="0030112B" w14:paraId="66CBE96B"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37C69CFE" w14:textId="77777777">
            <w:pPr>
              <w:jc w:val="center"/>
              <w:rPr>
                <w:rFonts w:ascii="仿宋" w:eastAsia="仿宋" w:hAnsi="仿宋"/>
                <w:bCs/>
                <w:color w:val="000000" w:themeColor="text1"/>
                <w:sz w:val="24"/>
                <w:szCs w:val="24"/>
              </w:rPr>
            </w:pPr>
          </w:p>
        </w:tc>
        <w:tc>
          <w:tcPr>
            <w:tcW w:w="5720" w:type="dxa"/>
            <w:vAlign w:val="center"/>
          </w:tcPr>
          <w:p w:rsidR="0030112B" w14:paraId="59817E0F"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010D54E4" w14:textId="77777777">
        <w:tblPrEx>
          <w:tblW w:w="9721" w:type="dxa"/>
          <w:tblLayout w:type="fixed"/>
          <w:tblLook w:val="04A0"/>
        </w:tblPrEx>
        <w:trPr>
          <w:trHeight w:val="375"/>
        </w:trPr>
        <w:tc>
          <w:tcPr>
            <w:tcW w:w="1681" w:type="dxa"/>
            <w:vMerge/>
            <w:vAlign w:val="center"/>
          </w:tcPr>
          <w:p w:rsidR="0030112B" w14:paraId="12BF0BBE" w14:textId="77777777">
            <w:pPr>
              <w:jc w:val="center"/>
              <w:rPr>
                <w:rFonts w:ascii="仿宋" w:eastAsia="仿宋" w:hAnsi="仿宋"/>
                <w:bCs/>
                <w:color w:val="000000" w:themeColor="text1"/>
                <w:sz w:val="24"/>
                <w:szCs w:val="24"/>
              </w:rPr>
            </w:pPr>
          </w:p>
        </w:tc>
        <w:tc>
          <w:tcPr>
            <w:tcW w:w="2320" w:type="dxa"/>
            <w:shd w:val="clear" w:color="auto" w:fill="auto"/>
            <w:vAlign w:val="center"/>
          </w:tcPr>
          <w:p w:rsidR="0030112B" w14:paraId="46324114"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c>
          <w:tcPr>
            <w:tcW w:w="5720" w:type="dxa"/>
            <w:vAlign w:val="center"/>
          </w:tcPr>
          <w:p w:rsidR="0030112B" w14:paraId="10F779EE" w14:textId="77777777">
            <w:pPr>
              <w:jc w:val="left"/>
              <w:rPr>
                <w:rFonts w:ascii="仿宋" w:eastAsia="仿宋" w:hAnsi="仿宋"/>
                <w:bCs/>
                <w:color w:val="000000" w:themeColor="text1"/>
                <w:sz w:val="24"/>
                <w:szCs w:val="24"/>
              </w:rPr>
            </w:pPr>
          </w:p>
        </w:tc>
      </w:tr>
      <w:tr w14:paraId="35CB8B2D" w14:textId="77777777">
        <w:tblPrEx>
          <w:tblW w:w="9721" w:type="dxa"/>
          <w:tblLayout w:type="fixed"/>
          <w:tblLook w:val="04A0"/>
        </w:tblPrEx>
        <w:trPr>
          <w:trHeight w:val="375"/>
        </w:trPr>
        <w:tc>
          <w:tcPr>
            <w:tcW w:w="1681" w:type="dxa"/>
            <w:vMerge w:val="restart"/>
            <w:vAlign w:val="center"/>
          </w:tcPr>
          <w:p w:rsidR="0030112B" w14:paraId="777E4F7E"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煤炭企业生产运行</w:t>
            </w:r>
          </w:p>
        </w:tc>
        <w:tc>
          <w:tcPr>
            <w:tcW w:w="8040" w:type="dxa"/>
            <w:gridSpan w:val="2"/>
            <w:shd w:val="clear" w:color="auto" w:fill="auto"/>
            <w:vAlign w:val="center"/>
          </w:tcPr>
          <w:p w:rsidR="0030112B" w14:paraId="43BC9C78"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煤炭企业生产计划</w:t>
            </w:r>
          </w:p>
        </w:tc>
      </w:tr>
      <w:tr w14:paraId="6F833520" w14:textId="77777777">
        <w:tblPrEx>
          <w:tblW w:w="9721" w:type="dxa"/>
          <w:tblLayout w:type="fixed"/>
          <w:tblLook w:val="04A0"/>
        </w:tblPrEx>
        <w:trPr>
          <w:trHeight w:val="375"/>
        </w:trPr>
        <w:tc>
          <w:tcPr>
            <w:tcW w:w="1681" w:type="dxa"/>
            <w:vMerge/>
            <w:vAlign w:val="center"/>
          </w:tcPr>
          <w:p w:rsidR="0030112B" w14:paraId="5CA7002F" w14:textId="77777777">
            <w:pPr>
              <w:jc w:val="center"/>
              <w:rPr>
                <w:rFonts w:ascii="仿宋" w:eastAsia="仿宋" w:hAnsi="仿宋"/>
                <w:bCs/>
                <w:color w:val="000000" w:themeColor="text1"/>
                <w:sz w:val="24"/>
                <w:szCs w:val="24"/>
              </w:rPr>
            </w:pPr>
          </w:p>
        </w:tc>
        <w:tc>
          <w:tcPr>
            <w:tcW w:w="8040" w:type="dxa"/>
            <w:gridSpan w:val="2"/>
            <w:shd w:val="clear" w:color="auto" w:fill="auto"/>
            <w:vAlign w:val="center"/>
          </w:tcPr>
          <w:p w:rsidR="0030112B" w14:paraId="0DBEE5D1"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煤炭企业生产情况</w:t>
            </w:r>
          </w:p>
        </w:tc>
      </w:tr>
      <w:tr w14:paraId="79145008" w14:textId="77777777">
        <w:tblPrEx>
          <w:tblW w:w="9721" w:type="dxa"/>
          <w:tblLayout w:type="fixed"/>
          <w:tblLook w:val="04A0"/>
        </w:tblPrEx>
        <w:trPr>
          <w:trHeight w:val="375"/>
        </w:trPr>
        <w:tc>
          <w:tcPr>
            <w:tcW w:w="1681" w:type="dxa"/>
            <w:vMerge/>
            <w:vAlign w:val="center"/>
          </w:tcPr>
          <w:p w:rsidR="0030112B" w14:paraId="179A014B" w14:textId="77777777">
            <w:pPr>
              <w:jc w:val="center"/>
              <w:rPr>
                <w:rFonts w:ascii="仿宋" w:eastAsia="仿宋" w:hAnsi="仿宋"/>
                <w:bCs/>
                <w:color w:val="000000" w:themeColor="text1"/>
                <w:sz w:val="24"/>
                <w:szCs w:val="24"/>
              </w:rPr>
            </w:pPr>
          </w:p>
        </w:tc>
        <w:tc>
          <w:tcPr>
            <w:tcW w:w="8040" w:type="dxa"/>
            <w:gridSpan w:val="2"/>
            <w:shd w:val="clear" w:color="auto" w:fill="auto"/>
            <w:vAlign w:val="center"/>
          </w:tcPr>
          <w:p w:rsidR="0030112B" w14:paraId="0A3046AF"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5D9CFCEB" w14:textId="77777777">
        <w:tblPrEx>
          <w:tblW w:w="9721" w:type="dxa"/>
          <w:tblLayout w:type="fixed"/>
          <w:tblLook w:val="04A0"/>
        </w:tblPrEx>
        <w:trPr>
          <w:trHeight w:val="375"/>
        </w:trPr>
        <w:tc>
          <w:tcPr>
            <w:tcW w:w="1681" w:type="dxa"/>
            <w:vMerge w:val="restart"/>
            <w:vAlign w:val="center"/>
          </w:tcPr>
          <w:p w:rsidR="0030112B" w14:paraId="1B4F4668"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港口物流企业生产运行</w:t>
            </w:r>
          </w:p>
        </w:tc>
        <w:tc>
          <w:tcPr>
            <w:tcW w:w="8040" w:type="dxa"/>
            <w:gridSpan w:val="2"/>
            <w:shd w:val="clear" w:color="auto" w:fill="auto"/>
            <w:vAlign w:val="center"/>
          </w:tcPr>
          <w:p w:rsidR="0030112B" w14:paraId="4B4CD53A"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港口物流企业生产计划</w:t>
            </w:r>
          </w:p>
        </w:tc>
      </w:tr>
      <w:tr w14:paraId="0C41FD2F" w14:textId="77777777">
        <w:tblPrEx>
          <w:tblW w:w="9721" w:type="dxa"/>
          <w:tblLayout w:type="fixed"/>
          <w:tblLook w:val="04A0"/>
        </w:tblPrEx>
        <w:trPr>
          <w:trHeight w:val="375"/>
        </w:trPr>
        <w:tc>
          <w:tcPr>
            <w:tcW w:w="1681" w:type="dxa"/>
            <w:vMerge/>
            <w:vAlign w:val="center"/>
          </w:tcPr>
          <w:p w:rsidR="0030112B" w14:paraId="6A9F9DF5" w14:textId="77777777">
            <w:pPr>
              <w:jc w:val="center"/>
              <w:rPr>
                <w:rFonts w:ascii="仿宋" w:eastAsia="仿宋" w:hAnsi="仿宋"/>
                <w:bCs/>
                <w:color w:val="000000" w:themeColor="text1"/>
                <w:sz w:val="24"/>
                <w:szCs w:val="24"/>
              </w:rPr>
            </w:pPr>
          </w:p>
        </w:tc>
        <w:tc>
          <w:tcPr>
            <w:tcW w:w="8040" w:type="dxa"/>
            <w:gridSpan w:val="2"/>
            <w:shd w:val="clear" w:color="auto" w:fill="auto"/>
            <w:vAlign w:val="center"/>
          </w:tcPr>
          <w:p w:rsidR="0030112B" w14:paraId="087BB100"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港口物流企业生产情况</w:t>
            </w:r>
          </w:p>
        </w:tc>
      </w:tr>
      <w:tr w14:paraId="2F46C510" w14:textId="77777777">
        <w:tblPrEx>
          <w:tblW w:w="9721" w:type="dxa"/>
          <w:tblLayout w:type="fixed"/>
          <w:tblLook w:val="04A0"/>
        </w:tblPrEx>
        <w:trPr>
          <w:trHeight w:val="375"/>
        </w:trPr>
        <w:tc>
          <w:tcPr>
            <w:tcW w:w="1681" w:type="dxa"/>
            <w:vMerge/>
            <w:vAlign w:val="center"/>
          </w:tcPr>
          <w:p w:rsidR="0030112B" w14:paraId="5A9A9FAE" w14:textId="77777777">
            <w:pPr>
              <w:jc w:val="center"/>
              <w:rPr>
                <w:rFonts w:ascii="仿宋" w:eastAsia="仿宋" w:hAnsi="仿宋"/>
                <w:bCs/>
                <w:color w:val="000000" w:themeColor="text1"/>
                <w:sz w:val="24"/>
                <w:szCs w:val="24"/>
              </w:rPr>
            </w:pPr>
          </w:p>
        </w:tc>
        <w:tc>
          <w:tcPr>
            <w:tcW w:w="8040" w:type="dxa"/>
            <w:gridSpan w:val="2"/>
            <w:shd w:val="clear" w:color="auto" w:fill="auto"/>
            <w:vAlign w:val="center"/>
          </w:tcPr>
          <w:p w:rsidR="0030112B" w14:paraId="78ECCB78"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19CE24CD" w14:textId="77777777">
        <w:tblPrEx>
          <w:tblW w:w="9721" w:type="dxa"/>
          <w:tblLayout w:type="fixed"/>
          <w:tblLook w:val="04A0"/>
        </w:tblPrEx>
        <w:trPr>
          <w:trHeight w:val="375"/>
        </w:trPr>
        <w:tc>
          <w:tcPr>
            <w:tcW w:w="1681" w:type="dxa"/>
            <w:vMerge w:val="restart"/>
            <w:vAlign w:val="center"/>
          </w:tcPr>
          <w:p w:rsidR="0030112B" w14:paraId="4902C410"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安全运行</w:t>
            </w:r>
          </w:p>
        </w:tc>
        <w:tc>
          <w:tcPr>
            <w:tcW w:w="2320" w:type="dxa"/>
            <w:shd w:val="clear" w:color="auto" w:fill="auto"/>
            <w:vAlign w:val="center"/>
          </w:tcPr>
          <w:p w:rsidR="0030112B" w14:paraId="0A287E12"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安全事故</w:t>
            </w:r>
          </w:p>
        </w:tc>
        <w:tc>
          <w:tcPr>
            <w:tcW w:w="5720" w:type="dxa"/>
            <w:vAlign w:val="center"/>
          </w:tcPr>
          <w:p w:rsidR="0030112B" w14:paraId="4E792D5D" w14:textId="77777777">
            <w:pPr>
              <w:jc w:val="left"/>
              <w:rPr>
                <w:rFonts w:ascii="仿宋" w:eastAsia="仿宋" w:hAnsi="仿宋"/>
                <w:bCs/>
                <w:color w:val="000000" w:themeColor="text1"/>
                <w:sz w:val="24"/>
                <w:szCs w:val="24"/>
              </w:rPr>
            </w:pPr>
          </w:p>
        </w:tc>
      </w:tr>
      <w:tr w14:paraId="05C55907" w14:textId="77777777">
        <w:tblPrEx>
          <w:tblW w:w="9721" w:type="dxa"/>
          <w:tblLayout w:type="fixed"/>
          <w:tblLook w:val="04A0"/>
        </w:tblPrEx>
        <w:trPr>
          <w:trHeight w:val="375"/>
        </w:trPr>
        <w:tc>
          <w:tcPr>
            <w:tcW w:w="1681" w:type="dxa"/>
            <w:vMerge/>
            <w:vAlign w:val="center"/>
          </w:tcPr>
          <w:p w:rsidR="0030112B" w14:paraId="1466820D" w14:textId="77777777">
            <w:pPr>
              <w:jc w:val="center"/>
              <w:rPr>
                <w:rFonts w:ascii="仿宋" w:eastAsia="仿宋" w:hAnsi="仿宋"/>
                <w:bCs/>
                <w:color w:val="000000" w:themeColor="text1"/>
                <w:sz w:val="24"/>
                <w:szCs w:val="24"/>
              </w:rPr>
            </w:pPr>
          </w:p>
        </w:tc>
        <w:tc>
          <w:tcPr>
            <w:tcW w:w="2320" w:type="dxa"/>
            <w:shd w:val="clear" w:color="auto" w:fill="auto"/>
            <w:vAlign w:val="center"/>
          </w:tcPr>
          <w:p w:rsidR="0030112B" w14:paraId="3B97DB54"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应急活动</w:t>
            </w:r>
          </w:p>
        </w:tc>
        <w:tc>
          <w:tcPr>
            <w:tcW w:w="5720" w:type="dxa"/>
            <w:vAlign w:val="center"/>
          </w:tcPr>
          <w:p w:rsidR="0030112B" w14:paraId="4BC5FE9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应急演练</w:t>
            </w:r>
          </w:p>
        </w:tc>
      </w:tr>
    </w:tbl>
    <w:p>
      <w:pPr>
        <w:sectPr>
          <w:headerReference w:type="default" r:id="rId21"/>
          <w:footerReference w:type="default" r:id="rId22"/>
          <w:type w:val="nextPage"/>
          <w:pgSz w:w="11906" w:h="16838"/>
          <w:pgMar w:top="1440" w:right="1151" w:bottom="1440" w:left="1151" w:header="851" w:footer="851" w:gutter="0"/>
          <w:pgNumType w:start="9"/>
          <w:cols w:space="425"/>
          <w:titlePg w:val="0"/>
          <w:docGrid w:type="lines" w:linePitch="381"/>
        </w:sectPr>
      </w:pPr>
    </w:p>
    <w:tbl>
      <w:tblPr>
        <w:tblStyle w:val="TableNormal"/>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81"/>
        <w:gridCol w:w="2320"/>
        <w:gridCol w:w="5720"/>
      </w:tblGrid>
      <w:tr w14:paraId="421152EE" w14:textId="77777777">
        <w:tblPrEx>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75"/>
        </w:trPr>
        <w:tc>
          <w:tcPr>
            <w:tcW w:w="1681" w:type="dxa"/>
            <w:vMerge w:val="restart"/>
            <w:vAlign w:val="center"/>
          </w:tcPr>
          <w:p w:rsidR="0030112B" w14:paraId="7EF5176A" w14:textId="77777777">
            <w:pPr>
              <w:jc w:val="center"/>
              <w:rPr>
                <w:rFonts w:ascii="仿宋" w:eastAsia="仿宋" w:hAnsi="仿宋"/>
                <w:bCs/>
                <w:color w:val="000000" w:themeColor="text1"/>
                <w:sz w:val="24"/>
                <w:szCs w:val="24"/>
              </w:rPr>
            </w:pPr>
          </w:p>
        </w:tc>
        <w:tc>
          <w:tcPr>
            <w:tcW w:w="2320" w:type="dxa"/>
            <w:vMerge w:val="restart"/>
            <w:shd w:val="clear" w:color="auto" w:fill="auto"/>
            <w:vAlign w:val="center"/>
          </w:tcPr>
          <w:p w:rsidR="0030112B" w14:paraId="1B902E5A" w14:textId="77777777">
            <w:pPr>
              <w:jc w:val="left"/>
              <w:rPr>
                <w:rFonts w:ascii="仿宋" w:eastAsia="仿宋" w:hAnsi="仿宋"/>
                <w:bCs/>
                <w:color w:val="000000" w:themeColor="text1"/>
                <w:sz w:val="24"/>
                <w:szCs w:val="24"/>
              </w:rPr>
            </w:pPr>
          </w:p>
        </w:tc>
        <w:tc>
          <w:tcPr>
            <w:tcW w:w="5720" w:type="dxa"/>
            <w:vAlign w:val="center"/>
          </w:tcPr>
          <w:p w:rsidR="0030112B" w14:paraId="054EFB74"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应急救援</w:t>
            </w:r>
          </w:p>
        </w:tc>
      </w:tr>
      <w:tr w14:paraId="27C9952C" w14:textId="77777777">
        <w:tblPrEx>
          <w:tblW w:w="9721" w:type="dxa"/>
          <w:tblLayout w:type="fixed"/>
          <w:tblLook w:val="04A0"/>
        </w:tblPrEx>
        <w:trPr>
          <w:trHeight w:val="375"/>
        </w:trPr>
        <w:tc>
          <w:tcPr>
            <w:tcW w:w="1681" w:type="dxa"/>
            <w:vMerge/>
            <w:vAlign w:val="center"/>
          </w:tcPr>
          <w:p w:rsidR="0030112B" w14:paraId="2DA73A5F" w14:textId="77777777">
            <w:pPr>
              <w:jc w:val="center"/>
              <w:rPr>
                <w:rFonts w:ascii="仿宋" w:eastAsia="仿宋" w:hAnsi="仿宋"/>
                <w:bCs/>
                <w:color w:val="000000" w:themeColor="text1"/>
                <w:sz w:val="24"/>
                <w:szCs w:val="24"/>
              </w:rPr>
            </w:pPr>
          </w:p>
        </w:tc>
        <w:tc>
          <w:tcPr>
            <w:tcW w:w="2320" w:type="dxa"/>
            <w:vMerge/>
            <w:shd w:val="clear" w:color="auto" w:fill="auto"/>
            <w:vAlign w:val="center"/>
          </w:tcPr>
          <w:p w:rsidR="0030112B" w14:paraId="0377140D" w14:textId="77777777">
            <w:pPr>
              <w:jc w:val="left"/>
              <w:rPr>
                <w:rFonts w:ascii="仿宋" w:eastAsia="仿宋" w:hAnsi="仿宋"/>
                <w:bCs/>
                <w:color w:val="000000" w:themeColor="text1"/>
                <w:sz w:val="24"/>
                <w:szCs w:val="24"/>
              </w:rPr>
            </w:pPr>
          </w:p>
        </w:tc>
        <w:tc>
          <w:tcPr>
            <w:tcW w:w="5720" w:type="dxa"/>
            <w:vAlign w:val="center"/>
          </w:tcPr>
          <w:p w:rsidR="0030112B" w14:paraId="0A48D96B"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373994AE" w14:textId="77777777">
        <w:tblPrEx>
          <w:tblW w:w="9721" w:type="dxa"/>
          <w:tblLayout w:type="fixed"/>
          <w:tblLook w:val="04A0"/>
        </w:tblPrEx>
        <w:trPr>
          <w:trHeight w:val="375"/>
        </w:trPr>
        <w:tc>
          <w:tcPr>
            <w:tcW w:w="1681" w:type="dxa"/>
            <w:vMerge/>
            <w:vAlign w:val="center"/>
          </w:tcPr>
          <w:p w:rsidR="0030112B" w14:paraId="7B6C6E68" w14:textId="77777777">
            <w:pPr>
              <w:jc w:val="center"/>
              <w:rPr>
                <w:rFonts w:ascii="仿宋" w:eastAsia="仿宋" w:hAnsi="仿宋"/>
                <w:bCs/>
                <w:color w:val="000000" w:themeColor="text1"/>
                <w:sz w:val="24"/>
                <w:szCs w:val="24"/>
              </w:rPr>
            </w:pPr>
          </w:p>
        </w:tc>
        <w:tc>
          <w:tcPr>
            <w:tcW w:w="8040" w:type="dxa"/>
            <w:gridSpan w:val="2"/>
            <w:shd w:val="clear" w:color="auto" w:fill="auto"/>
            <w:vAlign w:val="center"/>
          </w:tcPr>
          <w:p w:rsidR="0030112B" w14:paraId="09D4792E" w14:textId="77777777">
            <w:pPr>
              <w:jc w:val="center"/>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r w14:paraId="099234A2" w14:textId="77777777">
        <w:tblPrEx>
          <w:tblW w:w="9721" w:type="dxa"/>
          <w:tblLayout w:type="fixed"/>
          <w:tblLook w:val="04A0"/>
        </w:tblPrEx>
        <w:trPr>
          <w:trHeight w:val="375"/>
        </w:trPr>
        <w:tc>
          <w:tcPr>
            <w:tcW w:w="9721" w:type="dxa"/>
            <w:gridSpan w:val="3"/>
            <w:vAlign w:val="center"/>
          </w:tcPr>
          <w:p w:rsidR="0030112B" w14:paraId="3709AF2D"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环保运行</w:t>
            </w:r>
          </w:p>
        </w:tc>
      </w:tr>
      <w:tr w14:paraId="32F303C9" w14:textId="77777777">
        <w:tblPrEx>
          <w:tblW w:w="9721" w:type="dxa"/>
          <w:tblLayout w:type="fixed"/>
          <w:tblLook w:val="04A0"/>
        </w:tblPrEx>
        <w:trPr>
          <w:trHeight w:val="375"/>
        </w:trPr>
        <w:tc>
          <w:tcPr>
            <w:tcW w:w="9721" w:type="dxa"/>
            <w:gridSpan w:val="3"/>
            <w:vAlign w:val="center"/>
          </w:tcPr>
          <w:p w:rsidR="0030112B" w14:paraId="48F9D1D0" w14:textId="77777777">
            <w:pPr>
              <w:jc w:val="left"/>
              <w:rPr>
                <w:rFonts w:ascii="仿宋" w:eastAsia="仿宋" w:hAnsi="仿宋"/>
                <w:bCs/>
                <w:color w:val="000000" w:themeColor="text1"/>
                <w:sz w:val="24"/>
                <w:szCs w:val="24"/>
              </w:rPr>
            </w:pPr>
            <w:r>
              <w:rPr>
                <w:rFonts w:ascii="仿宋" w:eastAsia="仿宋" w:hAnsi="仿宋" w:hint="eastAsia"/>
                <w:bCs/>
                <w:color w:val="000000" w:themeColor="text1"/>
                <w:sz w:val="24"/>
                <w:szCs w:val="24"/>
              </w:rPr>
              <w:t>其他</w:t>
            </w:r>
          </w:p>
        </w:tc>
      </w:tr>
    </w:tbl>
    <w:p w:rsidR="0030112B" w14:paraId="2FE50D16" w14:textId="77777777">
      <w:pPr>
        <w:pStyle w:val="a33"/>
        <w:ind w:firstLine="0" w:firstLineChars="0"/>
        <w:rPr>
          <w:rFonts w:ascii="Arial" w:eastAsia="仿宋" w:hAnsi="Arial"/>
          <w:color w:val="000000" w:themeColor="text1"/>
          <w:lang w:eastAsia="zh-Hans"/>
        </w:rPr>
      </w:pPr>
      <w:r>
        <w:rPr>
          <w:rFonts w:ascii="Arial" w:eastAsia="仿宋" w:hAnsi="Arial" w:hint="eastAsia"/>
          <w:color w:val="000000" w:themeColor="text1"/>
          <w:lang w:eastAsia="zh-Hans"/>
        </w:rPr>
        <w:t>说明</w:t>
      </w:r>
      <w:r>
        <w:rPr>
          <w:rFonts w:ascii="Arial" w:eastAsia="仿宋" w:hAnsi="Arial"/>
          <w:color w:val="000000" w:themeColor="text1"/>
          <w:lang w:eastAsia="zh-Hans"/>
        </w:rPr>
        <w:t>：</w:t>
      </w:r>
      <w:r>
        <w:rPr>
          <w:rFonts w:ascii="Arial" w:eastAsia="仿宋" w:hAnsi="Arial" w:hint="eastAsia"/>
          <w:color w:val="000000" w:themeColor="text1"/>
          <w:lang w:eastAsia="zh-Hans"/>
        </w:rPr>
        <w:t>上表均为业务数据域分类类型集合</w:t>
      </w:r>
      <w:r>
        <w:rPr>
          <w:rFonts w:ascii="Arial" w:eastAsia="仿宋" w:hAnsi="Arial"/>
          <w:color w:val="000000" w:themeColor="text1"/>
          <w:lang w:eastAsia="zh-Hans"/>
        </w:rPr>
        <w:t>，</w:t>
      </w:r>
      <w:r>
        <w:rPr>
          <w:rFonts w:ascii="Arial" w:eastAsia="仿宋" w:hAnsi="Arial" w:hint="eastAsia"/>
          <w:color w:val="000000" w:themeColor="text1"/>
          <w:lang w:eastAsia="zh-Hans"/>
        </w:rPr>
        <w:t>具体集成数据以业务需求为准</w:t>
      </w:r>
      <w:r>
        <w:rPr>
          <w:rFonts w:ascii="Arial" w:eastAsia="仿宋" w:hAnsi="Arial"/>
          <w:color w:val="000000" w:themeColor="text1"/>
          <w:lang w:eastAsia="zh-Hans"/>
        </w:rPr>
        <w:t>。</w:t>
      </w:r>
    </w:p>
    <w:bookmarkEnd w:id="28"/>
    <w:bookmarkEnd w:id="29"/>
    <w:bookmarkEnd w:id="30"/>
    <w:bookmarkEnd w:id="31"/>
    <w:p w:rsidR="0030112B" w14:paraId="0133E162" w14:textId="77777777"/>
    <w:p w:rsidR="0030112B" w14:paraId="3E5A1EA7" w14:textId="77777777">
      <w:pPr>
        <w:rPr>
          <w:rFonts w:ascii="Arial" w:eastAsia="微软雅黑" w:hAnsi="Arial" w:cs="Arial"/>
          <w:b/>
          <w:bCs/>
          <w:kern w:val="28"/>
          <w:sz w:val="32"/>
          <w:szCs w:val="20"/>
        </w:rPr>
        <w:sectPr>
          <w:headerReference w:type="default" r:id="rId23"/>
          <w:footerReference w:type="default" r:id="rId24"/>
          <w:type w:val="nextPage"/>
          <w:pgSz w:w="11906" w:h="16838"/>
          <w:pgMar w:top="1440" w:right="1151" w:bottom="1440" w:left="1151" w:header="851" w:footer="851" w:gutter="0"/>
          <w:pgNumType w:start="10"/>
          <w:cols w:space="425"/>
          <w:titlePg w:val="0"/>
          <w:docGrid w:type="lines" w:linePitch="381"/>
        </w:sectPr>
      </w:pPr>
    </w:p>
    <w:p w:rsidR="0030112B" w14:paraId="2256D366" w14:textId="77777777">
      <w:pPr>
        <w:pStyle w:val="112"/>
      </w:pPr>
      <w:r>
        <w:rPr>
          <w:rFonts w:hint="eastAsia"/>
        </w:rPr>
        <w:t>项目业务功能</w:t>
      </w:r>
    </w:p>
    <w:p w:rsidR="0030112B" w14:paraId="77F8B01E" w14:textId="77777777">
      <w:pPr>
        <w:pStyle w:val="21"/>
      </w:pPr>
      <w:bookmarkStart w:id="32" w:name="_Toc502127103"/>
      <w:bookmarkStart w:id="33" w:name="_Toc502771574"/>
      <w:bookmarkStart w:id="34" w:name="_Toc502008547"/>
      <w:bookmarkStart w:id="35" w:name="_Toc503999485"/>
      <w:bookmarkStart w:id="36" w:name="_Toc502014722"/>
      <w:bookmarkStart w:id="37" w:name="_Toc502014723"/>
      <w:bookmarkStart w:id="38" w:name="_Toc503999486"/>
      <w:bookmarkStart w:id="39" w:name="_Toc502015641"/>
      <w:bookmarkStart w:id="40" w:name="_Toc502127326"/>
      <w:bookmarkStart w:id="41" w:name="_Toc502096906"/>
      <w:bookmarkStart w:id="42" w:name="_Toc502015642"/>
      <w:bookmarkStart w:id="43" w:name="_Toc502127325"/>
      <w:bookmarkStart w:id="44" w:name="_Toc502065572"/>
      <w:bookmarkStart w:id="45" w:name="_Toc502065571"/>
      <w:bookmarkStart w:id="46" w:name="_Toc502840458"/>
      <w:bookmarkStart w:id="47" w:name="_Toc502008548"/>
      <w:bookmarkStart w:id="48" w:name="_Toc502771573"/>
      <w:bookmarkStart w:id="49" w:name="_Toc502096905"/>
      <w:bookmarkStart w:id="50" w:name="_Toc502127214"/>
      <w:bookmarkStart w:id="51" w:name="_Toc502127102"/>
      <w:bookmarkStart w:id="52" w:name="_Toc502247439"/>
      <w:bookmarkStart w:id="53" w:name="_Toc502840457"/>
      <w:bookmarkStart w:id="54" w:name="_Toc502247438"/>
      <w:bookmarkStart w:id="55" w:name="_Toc502127213"/>
      <w:bookmarkStart w:id="56" w:name="_Toc877079700"/>
      <w:bookmarkStart w:id="57" w:name="_Toc1384580929"/>
      <w:bookmarkStart w:id="58" w:name="_Toc1233722872"/>
      <w:bookmarkStart w:id="59" w:name="_Toc505760488"/>
      <w:bookmarkStart w:id="60" w:name="_Toc5107719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rPr>
        <w:t>数据业务功能</w:t>
      </w:r>
      <w:bookmarkEnd w:id="56"/>
      <w:bookmarkEnd w:id="57"/>
      <w:bookmarkEnd w:id="58"/>
      <w:bookmarkEnd w:id="59"/>
      <w:bookmarkEnd w:id="60"/>
    </w:p>
    <w:p w:rsidR="0030112B" w14:paraId="1A89545B" w14:textId="77777777">
      <w:pPr>
        <w:pStyle w:val="31"/>
        <w:rPr>
          <w:lang w:val="en-US" w:eastAsia="zh-Hans"/>
        </w:rPr>
      </w:pPr>
      <w:bookmarkStart w:id="61" w:name="_Toc750764892"/>
      <w:bookmarkStart w:id="62" w:name="_Toc518874811"/>
      <w:r>
        <w:rPr>
          <w:rFonts w:hint="eastAsia"/>
          <w:lang w:val="en-US" w:eastAsia="zh-Hans"/>
        </w:rPr>
        <w:t>数据管理</w:t>
      </w:r>
      <w:bookmarkEnd w:id="61"/>
      <w:bookmarkEnd w:id="62"/>
    </w:p>
    <w:p w:rsidR="0030112B" w14:paraId="2175D870"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数据采集</w:t>
      </w:r>
    </w:p>
    <w:p w:rsidR="0030112B" w14:paraId="40FD0F10"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采集服务主要负责同构、异构、本地、异地的多源数据到贴源缓存区的采集，实现内外部系统的结构化数据、半结构化数据、非结构化数据等不同类型、不同时效的数据的复制与整合。数据采集中心提供流程化、界面化、可配置、可监控的功能集合，采集互联网端对外开放的数据，通过智能解析、</w:t>
      </w:r>
      <w:r>
        <w:rPr>
          <w:rFonts w:eastAsia="仿宋" w:asciiTheme="minorEastAsia" w:hAnsiTheme="minorEastAsia" w:cstheme="minorBidi" w:hint="eastAsia"/>
          <w:kern w:val="2"/>
          <w:szCs w:val="28"/>
        </w:rPr>
        <w:t>OCR</w:t>
      </w:r>
      <w:r>
        <w:rPr>
          <w:rFonts w:eastAsia="仿宋" w:asciiTheme="minorEastAsia" w:hAnsiTheme="minorEastAsia" w:cstheme="minorBidi" w:hint="eastAsia"/>
          <w:kern w:val="2"/>
          <w:szCs w:val="28"/>
        </w:rPr>
        <w:t>识别等技术，进行数据清洗与加工，转为可用结构化信息数据，不断补充客户方的数据资源。主要包含以下核心功能：</w:t>
      </w:r>
    </w:p>
    <w:p w:rsidR="0030112B" w14:paraId="4737B280"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1</w:t>
      </w:r>
      <w:r>
        <w:rPr>
          <w:rFonts w:eastAsia="仿宋" w:asciiTheme="minorEastAsia" w:hAnsiTheme="minorEastAsia" w:cstheme="minorBidi" w:hint="eastAsia"/>
          <w:kern w:val="2"/>
          <w:szCs w:val="28"/>
        </w:rPr>
        <w:t>）构建分布式集群化采集引擎，支持任务智能分发，采集节点按需动态扩展。</w:t>
      </w:r>
    </w:p>
    <w:p w:rsidR="0030112B" w14:paraId="3EC7C299"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）支持可视化点选、自定义代码两种采集配置模式，满足不同场景及不同人员编码习惯，通过组件化封装，轻松拖拽实现采集流程定义，智能点选，所点即所得。同时支持内容库、</w:t>
      </w:r>
      <w:r>
        <w:rPr>
          <w:rFonts w:eastAsia="仿宋" w:asciiTheme="minorEastAsia" w:hAnsiTheme="minorEastAsia" w:cstheme="minorBidi" w:hint="eastAsia"/>
          <w:kern w:val="2"/>
          <w:szCs w:val="28"/>
        </w:rPr>
        <w:t>IP</w:t>
      </w:r>
      <w:r>
        <w:rPr>
          <w:rFonts w:eastAsia="仿宋" w:asciiTheme="minorEastAsia" w:hAnsiTheme="minorEastAsia" w:cstheme="minorBidi" w:hint="eastAsia"/>
          <w:kern w:val="2"/>
          <w:szCs w:val="28"/>
        </w:rPr>
        <w:t>代理池等基础配置项的可视化配置。</w:t>
      </w:r>
    </w:p>
    <w:p w:rsidR="0030112B" w14:paraId="10814938"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3</w:t>
      </w:r>
      <w:r>
        <w:rPr>
          <w:rFonts w:eastAsia="仿宋" w:asciiTheme="minorEastAsia" w:hAnsiTheme="minorEastAsia" w:cstheme="minorBidi" w:hint="eastAsia"/>
          <w:kern w:val="2"/>
          <w:szCs w:val="28"/>
        </w:rPr>
        <w:t>）资源目录配置，将采集下来的数据资产进行类别划分整理，并维护展示数据项以及相关调用接口。</w:t>
      </w:r>
    </w:p>
    <w:p w:rsidR="0030112B" w14:paraId="4AE29075"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4</w:t>
      </w:r>
      <w:r>
        <w:rPr>
          <w:rFonts w:eastAsia="仿宋" w:asciiTheme="minorEastAsia" w:hAnsiTheme="minorEastAsia" w:cstheme="minorBidi" w:hint="eastAsia"/>
          <w:kern w:val="2"/>
          <w:szCs w:val="28"/>
        </w:rPr>
        <w:t>）采集任务监控，构建监控运维中心，对采集平台的所有采集任务进行监控分析，让管理员能够监控平台运行情况。</w:t>
      </w:r>
    </w:p>
    <w:p w:rsidR="0030112B" w14:paraId="70CCAB4C" w14:textId="77777777">
      <w:pPr>
        <w:spacing w:line="360" w:lineRule="auto"/>
        <w:ind w:firstLine="560" w:firstLineChars="200"/>
        <w:rPr>
          <w:lang w:eastAsia="zh-Hans"/>
        </w:rPr>
        <w:sectPr>
          <w:headerReference w:type="default" r:id="rId25"/>
          <w:footerReference w:type="default" r:id="rId26"/>
          <w:type w:val="nextPage"/>
          <w:pgSz w:w="11906" w:h="16838"/>
          <w:pgMar w:top="1440" w:right="1151" w:bottom="1440" w:left="1151" w:header="851" w:footer="851" w:gutter="0"/>
          <w:pgNumType w:start="11"/>
          <w:cols w:space="425"/>
          <w:titlePg w:val="0"/>
          <w:docGrid w:type="lines" w:linePitch="381"/>
        </w:sectPr>
      </w:pPr>
      <w:r>
        <w:rPr>
          <w:rFonts w:eastAsia="仿宋" w:asciiTheme="minorEastAsia" w:hAnsiTheme="minorEastAsia" w:cstheme="minorBidi" w:hint="eastAsia"/>
          <w:kern w:val="2"/>
          <w:szCs w:val="28"/>
        </w:rPr>
        <w:t>5</w:t>
      </w:r>
      <w:r>
        <w:rPr>
          <w:rFonts w:eastAsia="仿宋" w:asciiTheme="minorEastAsia" w:hAnsiTheme="minorEastAsia" w:cstheme="minorBidi" w:hint="eastAsia"/>
          <w:kern w:val="2"/>
          <w:szCs w:val="28"/>
        </w:rPr>
        <w:t>）构建数据商城，采集的数据资源进行清洗沉淀形成数据资产，通过构建数据商城对外提供数据服务，用户可按需查找所需数据服务。</w:t>
      </w:r>
    </w:p>
    <w:p w:rsidR="0030112B" w14:paraId="76D477CB"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数据集成</w:t>
      </w:r>
    </w:p>
    <w:p w:rsidR="0030112B" w14:paraId="5004AA3F" w14:textId="77777777">
      <w:pPr>
        <w:pStyle w:val="A21-0"/>
        <w:ind w:firstLine="560"/>
        <w:rPr>
          <w:b w:val="0"/>
          <w:bCs/>
        </w:rPr>
      </w:pPr>
      <w:r>
        <w:rPr>
          <w:rFonts w:eastAsia="仿宋" w:asciiTheme="minorEastAsia" w:hAnsiTheme="minorEastAsia" w:cstheme="minorBidi" w:hint="eastAsia"/>
          <w:b w:val="0"/>
          <w:sz w:val="28"/>
          <w:szCs w:val="28"/>
        </w:rPr>
        <w:t>数据集成基于分布式集群部署的异构数据集成引擎，提供异构数据源之间全方位的集成服务，通过一站式的集成任务配置、管理和监控功能，将分散异构数据集成上云，消化数据孤岛。</w:t>
      </w:r>
    </w:p>
    <w:p w:rsidR="0030112B" w14:paraId="5E040455"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集成功能为数字中心提供基础信息配置、调度任务配置、批量自动建表等服务，高效完成集成任务的配置和发布。提供数据对账、任务运行监控等功能，管控调度任务的启停，监控任务执行的状态和效率，检测集成任务运行产生的异常信息。基于异构数据集成引擎的分布式集群，保证集成任务的高效稳定运行，实现沉淀出数据集成的元数据体系。数据集成主要包含以下核心功能：</w:t>
      </w:r>
    </w:p>
    <w:p w:rsidR="0030112B" w14:paraId="5B271BBA"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kern w:val="2"/>
          <w:szCs w:val="28"/>
        </w:rPr>
        <w:t>1</w:t>
      </w:r>
      <w:r>
        <w:rPr>
          <w:rFonts w:eastAsia="仿宋" w:asciiTheme="minorEastAsia" w:hAnsiTheme="minorEastAsia" w:cstheme="minorBidi" w:hint="eastAsia"/>
          <w:kern w:val="2"/>
          <w:szCs w:val="28"/>
        </w:rPr>
        <w:t>）多数据源配置。配置数据源端和目标端的数据源信息，支持多种类型的数据源，包含</w:t>
      </w:r>
      <w:r>
        <w:rPr>
          <w:rFonts w:eastAsia="仿宋" w:asciiTheme="minorEastAsia" w:hAnsiTheme="minorEastAsia" w:cstheme="minorBidi" w:hint="eastAsia"/>
          <w:kern w:val="2"/>
          <w:szCs w:val="28"/>
        </w:rPr>
        <w:t>MySQL</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Oracle</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SQLServer</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PostgreSQL</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D</w:t>
      </w:r>
      <w:r>
        <w:rPr>
          <w:rFonts w:eastAsia="仿宋" w:asciiTheme="minorEastAsia" w:hAnsiTheme="minorEastAsia" w:cstheme="minorBidi"/>
          <w:kern w:val="2"/>
          <w:szCs w:val="28"/>
        </w:rPr>
        <w:t>B2</w:t>
      </w:r>
      <w:r>
        <w:rPr>
          <w:rFonts w:eastAsia="仿宋" w:asciiTheme="minorEastAsia" w:hAnsiTheme="minorEastAsia" w:cstheme="minorBidi" w:hint="eastAsia"/>
          <w:kern w:val="2"/>
          <w:szCs w:val="28"/>
        </w:rPr>
        <w:t>、</w:t>
      </w:r>
      <w:r>
        <w:rPr>
          <w:rFonts w:hint="eastAsia"/>
        </w:rPr>
        <w:t>达梦</w:t>
      </w:r>
      <w:r>
        <w:rPr>
          <w:rFonts w:eastAsia="仿宋" w:asciiTheme="minorEastAsia" w:hAnsiTheme="minorEastAsia" w:cstheme="minorBidi" w:hint="eastAsia"/>
          <w:kern w:val="2"/>
          <w:szCs w:val="28"/>
        </w:rPr>
        <w:t>等关系型数据库，</w:t>
      </w:r>
      <w:r>
        <w:rPr>
          <w:rFonts w:eastAsia="仿宋" w:asciiTheme="minorEastAsia" w:hAnsiTheme="minorEastAsia" w:cstheme="minorBidi" w:hint="eastAsia"/>
          <w:kern w:val="2"/>
          <w:szCs w:val="28"/>
        </w:rPr>
        <w:t>Hive</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Hbase</w:t>
      </w:r>
      <w:r>
        <w:rPr>
          <w:rFonts w:eastAsia="仿宋" w:asciiTheme="minorEastAsia" w:hAnsiTheme="minorEastAsia" w:cstheme="minorBidi" w:hint="eastAsia"/>
          <w:kern w:val="2"/>
          <w:szCs w:val="28"/>
        </w:rPr>
        <w:t>、</w:t>
      </w:r>
      <w:r>
        <w:rPr>
          <w:rFonts w:eastAsia="仿宋" w:asciiTheme="minorEastAsia" w:hAnsiTheme="minorEastAsia" w:cstheme="minorBidi" w:hint="eastAsia"/>
          <w:kern w:val="2"/>
          <w:szCs w:val="28"/>
        </w:rPr>
        <w:t>HDFS</w:t>
      </w:r>
      <w:r>
        <w:rPr>
          <w:rFonts w:eastAsia="仿宋" w:asciiTheme="minorEastAsia" w:hAnsiTheme="minorEastAsia" w:cstheme="minorBidi" w:hint="eastAsia"/>
          <w:kern w:val="2"/>
          <w:szCs w:val="28"/>
        </w:rPr>
        <w:t>等大数据存储以及</w:t>
      </w:r>
      <w:r>
        <w:rPr>
          <w:rFonts w:eastAsia="仿宋" w:asciiTheme="minorEastAsia" w:hAnsiTheme="minorEastAsia" w:cstheme="minorBidi" w:hint="eastAsia"/>
          <w:kern w:val="2"/>
          <w:szCs w:val="28"/>
        </w:rPr>
        <w:t>F</w:t>
      </w:r>
      <w:r>
        <w:rPr>
          <w:rFonts w:eastAsia="仿宋" w:asciiTheme="minorEastAsia" w:hAnsiTheme="minorEastAsia" w:cstheme="minorBidi"/>
          <w:kern w:val="2"/>
          <w:szCs w:val="28"/>
        </w:rPr>
        <w:t>TP</w:t>
      </w:r>
      <w:r>
        <w:rPr>
          <w:rFonts w:eastAsia="仿宋" w:asciiTheme="minorEastAsia" w:hAnsiTheme="minorEastAsia" w:cstheme="minorBidi" w:hint="eastAsia"/>
          <w:kern w:val="2"/>
          <w:szCs w:val="28"/>
        </w:rPr>
        <w:t>文件源的配置。</w:t>
      </w:r>
    </w:p>
    <w:p w:rsidR="0030112B" w14:paraId="1A1DB487"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）支持多种任务调度模式提供单次调度、周期全量、周期增量的任务调度模式，提供多种任务调度频率选择。周期增量模式可通过配置增量日志文件存储路径，自动解析日志文件完成数据的增量集成。</w:t>
      </w:r>
    </w:p>
    <w:p w:rsidR="0030112B" w14:paraId="00A34F3A"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3</w:t>
      </w:r>
      <w:r>
        <w:rPr>
          <w:rFonts w:eastAsia="仿宋" w:asciiTheme="minorEastAsia" w:hAnsiTheme="minorEastAsia" w:cstheme="minorBidi" w:hint="eastAsia"/>
          <w:kern w:val="2"/>
          <w:szCs w:val="28"/>
        </w:rPr>
        <w:t>）支持向导模式、脚本模式和整库迁移三种任务配置模式，适用于不同类型的需求。向导模式采用图形化方式配置数据源、数据表和字段映射关系，适用于简单的数据集成。脚本模式为先选择目标端的表，自动生成查询脚本，适用于复杂的数据集成。整库迁移使用简单的步骤即可快速完成所有数据的集成，无需编码。</w:t>
      </w:r>
    </w:p>
    <w:p w:rsidR="0030112B" w14:paraId="14230FAE" w14:textId="77777777">
      <w:pPr>
        <w:spacing w:line="360" w:lineRule="auto"/>
        <w:ind w:firstLine="560" w:firstLineChars="200"/>
        <w:rPr>
          <w:rFonts w:eastAsia="仿宋" w:asciiTheme="minorEastAsia" w:hAnsiTheme="minorEastAsia" w:cstheme="minorBidi"/>
          <w:kern w:val="2"/>
          <w:szCs w:val="28"/>
        </w:rPr>
        <w:sectPr>
          <w:headerReference w:type="default" r:id="rId27"/>
          <w:footerReference w:type="default" r:id="rId28"/>
          <w:type w:val="nextPage"/>
          <w:pgSz w:w="11906" w:h="16838"/>
          <w:pgMar w:top="1440" w:right="1151" w:bottom="1440" w:left="1151" w:header="851" w:footer="851" w:gutter="0"/>
          <w:pgNumType w:start="12"/>
          <w:cols w:space="425"/>
          <w:titlePg w:val="0"/>
          <w:docGrid w:type="lines" w:linePitch="381"/>
        </w:sectPr>
      </w:pPr>
      <w:r>
        <w:rPr>
          <w:rFonts w:eastAsia="仿宋" w:asciiTheme="minorEastAsia" w:hAnsiTheme="minorEastAsia" w:cstheme="minorBidi" w:hint="eastAsia"/>
          <w:kern w:val="2"/>
          <w:szCs w:val="28"/>
        </w:rPr>
        <w:t>4</w:t>
      </w:r>
      <w:r>
        <w:rPr>
          <w:rFonts w:eastAsia="仿宋" w:asciiTheme="minorEastAsia" w:hAnsiTheme="minorEastAsia" w:cstheme="minorBidi" w:hint="eastAsia"/>
          <w:kern w:val="2"/>
          <w:szCs w:val="28"/>
        </w:rPr>
        <w:t>）任务运维管理，展示数据集成任务的调度情况，支持对任务进行启停、终止等操作，支持任务调度信息和运行日志的浏览。</w:t>
      </w:r>
    </w:p>
    <w:p w:rsidR="0030112B" w14:paraId="201D551D"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5</w:t>
      </w:r>
      <w:r>
        <w:rPr>
          <w:rFonts w:eastAsia="仿宋" w:asciiTheme="minorEastAsia" w:hAnsiTheme="minorEastAsia" w:cstheme="minorBidi" w:hint="eastAsia"/>
          <w:kern w:val="2"/>
          <w:szCs w:val="28"/>
        </w:rPr>
        <w:t>）提供高效的数据一致性检测机制，在集成任务完成后，依赖数据重要性可选择的对数据一致性进行检测，自动比对源端表和对应目标端表的数据量，检测出有脏数据的任务，提供查询界面，展示任务信息和脏数据详细信息。一致性检测对平台存在一定的性能开销，为了降低平台性能瓶颈风险，需要合理选择一致性检测时间。</w:t>
      </w:r>
    </w:p>
    <w:p w:rsidR="0030112B" w14:paraId="45126831"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6</w:t>
      </w:r>
      <w:r>
        <w:rPr>
          <w:rFonts w:eastAsia="仿宋" w:asciiTheme="minorEastAsia" w:hAnsiTheme="minorEastAsia" w:cstheme="minorBidi" w:hint="eastAsia"/>
          <w:kern w:val="2"/>
          <w:szCs w:val="28"/>
        </w:rPr>
        <w:t>）表结构异常检测，定时扫描源端数据表的数据结构，和任务配置中的源端表数据结构进行比对，检测出有异常信息的表清单，支持浏览源端表结构的变化情况，支持自动修正异常表对应任务配置的字段映射关系。表结构异常检测对数据库具有一定的侵入性，会带来一定的性能消耗，需要合理的选择异常检测时间。</w:t>
      </w:r>
    </w:p>
    <w:p w:rsidR="0030112B" w14:paraId="6E340477"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数据监控</w:t>
      </w:r>
    </w:p>
    <w:p w:rsidR="0030112B" w14:paraId="5C9C3786" w14:textId="77777777">
      <w:pPr>
        <w:spacing w:line="360" w:lineRule="auto"/>
        <w:ind w:firstLine="560" w:firstLineChars="200"/>
        <w:rPr>
          <w:rFonts w:eastAsia="仿宋" w:asciiTheme="minorEastAsia" w:hAnsiTheme="minorEastAsia" w:cstheme="minorBidi"/>
          <w:b/>
          <w:kern w:val="2"/>
          <w:szCs w:val="28"/>
          <w:lang w:eastAsia="zh-Hans"/>
        </w:rPr>
      </w:pPr>
      <w:r>
        <w:rPr>
          <w:rFonts w:eastAsia="仿宋" w:asciiTheme="minorEastAsia" w:hAnsiTheme="minorEastAsia" w:cstheme="minorBidi" w:hint="eastAsia"/>
          <w:kern w:val="2"/>
          <w:szCs w:val="28"/>
        </w:rPr>
        <w:t>数据监控主要通过构建监控运维中心，对平台所有采集任务进行监控分析，让管理员能够监控平台任务运行情况。监控管理所有已经配置的采集任务，统一化任务、任务流一体化运维管理，任务（流）状态可监控，支持补数据、任务查看、启停、重跑、冻结、解冻；支持多角度的运行监控，支持全局的总览运行监控和明细级的流程监控，方便用户进行管控，通过图形和列表方式来展示运行状态、运行时长、出错情况、依赖任务执行情况等多方面的监控。</w:t>
      </w:r>
    </w:p>
    <w:p w:rsidR="0030112B" w14:paraId="700AF7E7"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数据门户</w:t>
      </w:r>
    </w:p>
    <w:p w:rsidR="0030112B" w14:paraId="6FD54C28" w14:textId="619EA7C1">
      <w:pPr>
        <w:spacing w:line="360" w:lineRule="auto"/>
        <w:ind w:firstLine="560" w:firstLineChars="200"/>
        <w:rPr>
          <w:rFonts w:eastAsia="仿宋" w:asciiTheme="minorEastAsia" w:hAnsiTheme="minorEastAsia" w:cstheme="minorBidi"/>
          <w:b/>
          <w:kern w:val="2"/>
          <w:szCs w:val="28"/>
          <w:lang w:eastAsia="zh-Hans"/>
        </w:rPr>
        <w:sectPr>
          <w:headerReference w:type="default" r:id="rId29"/>
          <w:footerReference w:type="default" r:id="rId30"/>
          <w:type w:val="nextPage"/>
          <w:pgSz w:w="11906" w:h="16838"/>
          <w:pgMar w:top="1440" w:right="1151" w:bottom="1440" w:left="1151" w:header="851" w:footer="851" w:gutter="0"/>
          <w:pgNumType w:start="13"/>
          <w:cols w:space="425"/>
          <w:titlePg w:val="0"/>
          <w:docGrid w:type="lines" w:linePitch="381"/>
        </w:sectPr>
      </w:pPr>
      <w:r>
        <w:rPr>
          <w:rFonts w:eastAsia="仿宋" w:asciiTheme="minorEastAsia" w:hAnsiTheme="minorEastAsia" w:cstheme="minorBidi" w:hint="eastAsia"/>
          <w:kern w:val="2"/>
          <w:szCs w:val="28"/>
        </w:rPr>
        <w:t>数据门户主要为提供数据信息发布的统一平台，是数据平台的统一访问入口和管理平台。数据门户主要提供数据集成、数据开发中心、数据资产、数据服务以及公共模块体系等功能模块。通过对数据的管理、治理和共享交换，实现数据资产整体情况的统计，并实现监控功能。主要提供资产分析、数据资产</w:t>
      </w:r>
    </w:p>
    <w:p w:rsidR="0030112B" w14:textId="619EA7C1">
      <w:pPr>
        <w:spacing w:line="360" w:lineRule="auto"/>
        <w:ind w:firstLine="560" w:firstLineChars="200"/>
        <w:rPr>
          <w:rFonts w:eastAsia="仿宋" w:asciiTheme="minorEastAsia" w:hAnsiTheme="minorEastAsia" w:cstheme="minorBidi"/>
          <w:b/>
          <w:kern w:val="2"/>
          <w:szCs w:val="28"/>
          <w:lang w:eastAsia="zh-Hans"/>
        </w:rPr>
      </w:pPr>
      <w:r>
        <w:rPr>
          <w:rFonts w:eastAsia="仿宋" w:asciiTheme="minorEastAsia" w:hAnsiTheme="minorEastAsia" w:cstheme="minorBidi" w:hint="eastAsia"/>
          <w:kern w:val="2"/>
          <w:szCs w:val="28"/>
        </w:rPr>
        <w:t>目录、数据资源监控、可视大屏、智能报告、驾驶舱、关系网络等功能，直观的将现有的数据展示出来，提供高效的数据可视化能力。</w:t>
      </w:r>
    </w:p>
    <w:p w:rsidR="0030112B" w14:paraId="64D78274"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数据审批</w:t>
      </w:r>
    </w:p>
    <w:p w:rsidR="0030112B" w14:paraId="3AB499F2"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数据管理具备一定的审批授权功能，包括数据标准审批、数据资源审批、数据交换审批等功能。</w:t>
      </w:r>
    </w:p>
    <w:p w:rsidR="0030112B" w14:paraId="3D82B1C8"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数据标准审批：依据数据标准的类型，可对基础数据标准、标准代码、指标标准修订申请进行审批，分发至各不同审批处理页面，审批人员可以查阅本次申请内容详情，支持对审批历史进行查询，完成审批操作。</w:t>
      </w:r>
    </w:p>
    <w:p w:rsidR="0030112B" w14:paraId="59EB0977" w14:textId="77777777">
      <w:pPr>
        <w:spacing w:line="360" w:lineRule="auto"/>
        <w:ind w:firstLine="560" w:firstLineChars="200"/>
        <w:rPr>
          <w:rFonts w:eastAsia="仿宋" w:asciiTheme="minorEastAsia" w:hAnsiTheme="minorEastAsia" w:cstheme="minorBidi"/>
          <w:b/>
          <w:kern w:val="2"/>
          <w:szCs w:val="28"/>
          <w:lang w:eastAsia="zh-Hans"/>
        </w:rPr>
      </w:pPr>
      <w:r>
        <w:rPr>
          <w:rFonts w:eastAsia="仿宋" w:asciiTheme="minorEastAsia" w:hAnsiTheme="minorEastAsia" w:cstheme="minorBidi" w:hint="eastAsia"/>
          <w:kern w:val="2"/>
          <w:szCs w:val="28"/>
        </w:rPr>
        <w:t>数据资源审批：可对其他组织发起的资源使用申请进行审批，也可主动授权他人使用本组织拥有的数据资源，支持对历史记录查询，支持权限回收操作。帮忙用户合理管控数据资源权限。</w:t>
      </w:r>
    </w:p>
    <w:p w:rsidR="0030112B" w14:paraId="28D702D5" w14:textId="77777777">
      <w:pPr>
        <w:spacing w:line="360" w:lineRule="auto"/>
        <w:ind w:firstLine="560" w:firstLineChars="200"/>
        <w:rPr>
          <w:rFonts w:eastAsia="仿宋" w:asciiTheme="minorEastAsia" w:hAnsiTheme="minorEastAsia"/>
          <w:szCs w:val="28"/>
        </w:rPr>
      </w:pPr>
      <w:r>
        <w:rPr>
          <w:rFonts w:eastAsia="仿宋" w:asciiTheme="minorEastAsia" w:hAnsiTheme="minorEastAsia" w:cstheme="minorBidi" w:hint="eastAsia"/>
          <w:kern w:val="2"/>
          <w:szCs w:val="28"/>
        </w:rPr>
        <w:t>数据交换审批：数据交换支持按需申请，在线审批，自动化数据交换，多并发交换通道。</w:t>
      </w:r>
    </w:p>
    <w:p w:rsidR="0030112B" w14:paraId="5B946EBB" w14:textId="77777777">
      <w:pPr>
        <w:pStyle w:val="31"/>
        <w:rPr>
          <w:lang w:val="en-US" w:eastAsia="zh-Hans"/>
        </w:rPr>
      </w:pPr>
      <w:bookmarkStart w:id="63" w:name="_Toc1639113719"/>
      <w:bookmarkStart w:id="64" w:name="_Toc1945341657"/>
      <w:r>
        <w:rPr>
          <w:rFonts w:hint="eastAsia"/>
          <w:lang w:val="en-US" w:eastAsia="zh-Hans"/>
        </w:rPr>
        <w:t>数据资产管理</w:t>
      </w:r>
      <w:bookmarkEnd w:id="63"/>
      <w:bookmarkEnd w:id="64"/>
    </w:p>
    <w:p w:rsidR="0030112B" w14:paraId="6868F577"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指标管理</w:t>
      </w:r>
    </w:p>
    <w:p w:rsidR="0030112B" w14:paraId="1D9DC7E6"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指标是一种特定类型的元数据，是业务和数据的交汇点。指标数据能不能用，会影响企业的日常工作。</w:t>
      </w:r>
      <w:r>
        <w:rPr>
          <w:rFonts w:eastAsia="仿宋" w:asciiTheme="minorEastAsia" w:hAnsiTheme="minorEastAsia" w:cstheme="minorBidi"/>
          <w:kern w:val="2"/>
          <w:szCs w:val="28"/>
        </w:rPr>
        <w:t>完整的数据指标体系能够帮助企业分析结果，推导过程。通过指标结果，回溯企业在业务过程中的得与失，监控企业经营管理的健康程度。没有指标对业务进行系统衡量，企业就无法准确地把控业务</w:t>
      </w:r>
      <w:r>
        <w:rPr>
          <w:rFonts w:eastAsia="仿宋" w:asciiTheme="minorEastAsia" w:hAnsiTheme="minorEastAsia" w:cstheme="minorBidi" w:hint="eastAsia"/>
          <w:kern w:val="2"/>
          <w:szCs w:val="28"/>
        </w:rPr>
        <w:t>的</w:t>
      </w:r>
      <w:r>
        <w:rPr>
          <w:rFonts w:eastAsia="仿宋" w:asciiTheme="minorEastAsia" w:hAnsiTheme="minorEastAsia" w:cstheme="minorBidi"/>
          <w:kern w:val="2"/>
          <w:szCs w:val="28"/>
        </w:rPr>
        <w:t>发展，无法科学地衡量业务质量。</w:t>
      </w:r>
    </w:p>
    <w:p w:rsidR="0030112B" w14:paraId="490A8B16" w14:textId="1E968FC0">
      <w:pPr>
        <w:spacing w:line="360" w:lineRule="auto"/>
        <w:ind w:firstLine="560" w:firstLineChars="200"/>
        <w:rPr>
          <w:rFonts w:eastAsia="仿宋" w:asciiTheme="minorEastAsia" w:hAnsiTheme="minorEastAsia" w:cstheme="minorBidi"/>
          <w:kern w:val="2"/>
          <w:szCs w:val="28"/>
        </w:rPr>
        <w:sectPr>
          <w:headerReference w:type="default" r:id="rId31"/>
          <w:footerReference w:type="default" r:id="rId32"/>
          <w:type w:val="nextPage"/>
          <w:pgSz w:w="11906" w:h="16838"/>
          <w:pgMar w:top="1440" w:right="1151" w:bottom="1440" w:left="1151" w:header="851" w:footer="851" w:gutter="0"/>
          <w:pgNumType w:start="14"/>
          <w:cols w:space="425"/>
          <w:titlePg w:val="0"/>
          <w:docGrid w:type="lines" w:linePitch="381"/>
        </w:sectPr>
      </w:pPr>
      <w:r>
        <w:rPr>
          <w:rFonts w:eastAsia="仿宋" w:asciiTheme="minorEastAsia" w:hAnsiTheme="minorEastAsia" w:cstheme="minorBidi" w:hint="eastAsia"/>
          <w:kern w:val="2"/>
          <w:szCs w:val="28"/>
        </w:rPr>
        <w:t>数据平台提供了</w:t>
      </w:r>
      <w:r>
        <w:rPr>
          <w:rFonts w:eastAsia="仿宋" w:asciiTheme="minorEastAsia" w:hAnsiTheme="minorEastAsia" w:cstheme="minorBidi"/>
          <w:kern w:val="2"/>
          <w:szCs w:val="28"/>
        </w:rPr>
        <w:t>规范的指标管理及指标体系</w:t>
      </w:r>
      <w:r>
        <w:rPr>
          <w:rFonts w:eastAsia="仿宋" w:asciiTheme="minorEastAsia" w:hAnsiTheme="minorEastAsia" w:cstheme="minorBidi" w:hint="eastAsia"/>
          <w:kern w:val="2"/>
          <w:szCs w:val="28"/>
        </w:rPr>
        <w:t>，包括指标监控、指标体系、</w:t>
      </w:r>
    </w:p>
    <w:p w:rsidR="0030112B" w14:textId="1E968FC0">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指标明细、指标核对等功能，规范了指标管理流程，统一了指标管理出口，使业务部门之间、业务和技术之间、统计指标之间统一认知与口径。数据平台</w:t>
      </w:r>
      <w:r>
        <w:rPr>
          <w:rFonts w:eastAsia="仿宋" w:asciiTheme="minorEastAsia" w:hAnsiTheme="minorEastAsia" w:cstheme="minorBidi"/>
          <w:kern w:val="2"/>
          <w:szCs w:val="28"/>
        </w:rPr>
        <w:t>连接和整合内各业务线数据，统一标准版本，统一口径和统一输出，形成企业数字资产，规范指标管理。基于规范指标体系的指标结果输出，管理者可以进行全局业务情况的掌控</w:t>
      </w:r>
      <w:r>
        <w:rPr>
          <w:rFonts w:eastAsia="仿宋" w:asciiTheme="minorEastAsia" w:hAnsiTheme="minorEastAsia" w:cstheme="minorBidi" w:hint="eastAsia"/>
          <w:kern w:val="2"/>
          <w:szCs w:val="28"/>
        </w:rPr>
        <w:t>，</w:t>
      </w:r>
      <w:r>
        <w:rPr>
          <w:rFonts w:eastAsia="仿宋" w:asciiTheme="minorEastAsia" w:hAnsiTheme="minorEastAsia" w:cstheme="minorBidi"/>
          <w:kern w:val="2"/>
          <w:szCs w:val="28"/>
        </w:rPr>
        <w:t>运用大数据，数据分析等数据技术</w:t>
      </w:r>
      <w:r>
        <w:rPr>
          <w:rFonts w:eastAsia="仿宋" w:asciiTheme="minorEastAsia" w:hAnsiTheme="minorEastAsia" w:cstheme="minorBidi" w:hint="eastAsia"/>
          <w:kern w:val="2"/>
          <w:szCs w:val="28"/>
        </w:rPr>
        <w:t>，</w:t>
      </w:r>
      <w:r>
        <w:rPr>
          <w:rFonts w:eastAsia="仿宋" w:asciiTheme="minorEastAsia" w:hAnsiTheme="minorEastAsia" w:cstheme="minorBidi"/>
          <w:kern w:val="2"/>
          <w:szCs w:val="28"/>
        </w:rPr>
        <w:t>更好地赋能该企业业务创新和精细化的业务监控管理。</w:t>
      </w:r>
    </w:p>
    <w:p w:rsidR="0030112B" w14:paraId="34869E3D"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元数据管理</w:t>
      </w:r>
    </w:p>
    <w:p w:rsidR="0030112B" w14:paraId="2B715C6F"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数据平台提供统一的元数据体系，涵盖组织、用户、表、任务、标准、标签、服务、功能，支撑数据资源目录及血缘地图。</w:t>
      </w:r>
    </w:p>
    <w:p w:rsidR="0030112B" w14:paraId="36F3D2BC" w14:textId="11157D2A">
      <w:pPr>
        <w:spacing w:line="360" w:lineRule="auto"/>
        <w:ind w:firstLine="560" w:firstLineChars="200"/>
        <w:rPr>
          <w:rFonts w:eastAsia="仿宋" w:asciiTheme="minorEastAsia" w:hAnsiTheme="minorEastAsia" w:cstheme="minorBidi"/>
          <w:szCs w:val="28"/>
          <w:lang w:eastAsia="zh-Hans"/>
        </w:rPr>
      </w:pPr>
      <w:r>
        <w:rPr>
          <w:rFonts w:eastAsia="仿宋" w:asciiTheme="minorEastAsia" w:hAnsiTheme="minorEastAsia" w:cstheme="minorBidi" w:hint="eastAsia"/>
          <w:kern w:val="2"/>
          <w:szCs w:val="28"/>
        </w:rPr>
        <w:t>数据资产模块主要实现资产集约化管理和治理。提供元数据模型管理，并根据元数据标准，实现对元数据的统一管理和存储。通过解析元数据，自动形成元数据之间的血缘、影响和全链关系。提供影响分析、血缘分析、全链分析、</w:t>
      </w:r>
      <w:r>
        <w:rPr>
          <w:rFonts w:eastAsia="仿宋" w:asciiTheme="minorEastAsia" w:hAnsiTheme="minorEastAsia" w:cstheme="minorBidi" w:hint="eastAsia"/>
          <w:color w:val="000000"/>
          <w:kern w:val="2"/>
          <w:szCs w:val="28"/>
          <w:shd w:val="clear" w:color="auto" w:fill="FFFFFF"/>
        </w:rPr>
        <w:t>故障溯源</w:t>
      </w:r>
      <w:r>
        <w:rPr>
          <w:rFonts w:eastAsia="仿宋" w:asciiTheme="minorEastAsia" w:hAnsiTheme="minorEastAsia" w:cstheme="minorBidi" w:hint="eastAsia"/>
          <w:kern w:val="2"/>
          <w:szCs w:val="28"/>
        </w:rPr>
        <w:t>等功能，支持业务元数据和技术元数据关系自动解析，同时提供友好的图形展示分析界面。</w:t>
      </w:r>
    </w:p>
    <w:p w:rsidR="0030112B" w14:paraId="42E849EB"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bookmarkStart w:id="65" w:name="_Toc54271730"/>
      <w:r>
        <w:rPr>
          <w:rFonts w:ascii="微软雅黑" w:hAnsi="微软雅黑" w:cs="微软雅黑" w:hint="eastAsia"/>
          <w:b/>
          <w:kern w:val="2"/>
          <w:sz w:val="28"/>
          <w:szCs w:val="22"/>
          <w:lang w:eastAsia="zh-Hans"/>
        </w:rPr>
        <w:t>数据标准管理</w:t>
      </w:r>
      <w:bookmarkEnd w:id="65"/>
    </w:p>
    <w:p w:rsidR="0030112B" w14:paraId="64688B1E"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标准化功能通过智能识别手段、严谨的审批机制，实现数据标准制定、发布和管理，按照既定的数据标准进行标准化清洗及处理，提升数据的规范性，形成初步的数据资产。提供向导模式和脚本模式两种标准化任务配置方式，帮助客户完成从贴源区到标准区的数据标准化处理，实现大数据平台数据的一致性、规范性，为数据资产沉淀打下基础。数据标准化管理主要包含以下核心功能：</w:t>
      </w:r>
    </w:p>
    <w:p w:rsidR="0030112B" w14:paraId="19ADFA6F" w14:textId="77777777">
      <w:pPr>
        <w:spacing w:line="360" w:lineRule="auto"/>
        <w:ind w:firstLine="560" w:firstLineChars="200"/>
        <w:rPr>
          <w:rFonts w:eastAsia="仿宋" w:asciiTheme="minorEastAsia" w:hAnsiTheme="minorEastAsia" w:cstheme="minorBidi"/>
          <w:kern w:val="2"/>
          <w:szCs w:val="28"/>
        </w:rPr>
        <w:sectPr>
          <w:headerReference w:type="default" r:id="rId33"/>
          <w:footerReference w:type="default" r:id="rId34"/>
          <w:type w:val="nextPage"/>
          <w:pgSz w:w="11906" w:h="16838"/>
          <w:pgMar w:top="1440" w:right="1151" w:bottom="1440" w:left="1151" w:header="851" w:footer="851" w:gutter="0"/>
          <w:pgNumType w:start="15"/>
          <w:cols w:space="425"/>
          <w:titlePg w:val="0"/>
          <w:docGrid w:type="lines" w:linePitch="381"/>
        </w:sectPr>
      </w:pPr>
      <w:r>
        <w:rPr>
          <w:rFonts w:eastAsia="仿宋" w:asciiTheme="minorEastAsia" w:hAnsiTheme="minorEastAsia" w:cstheme="minorBidi" w:hint="eastAsia"/>
          <w:kern w:val="2"/>
          <w:szCs w:val="28"/>
        </w:rPr>
        <w:t>1</w:t>
      </w:r>
      <w:r>
        <w:rPr>
          <w:rFonts w:eastAsia="仿宋" w:asciiTheme="minorEastAsia" w:hAnsiTheme="minorEastAsia" w:cstheme="minorBidi" w:hint="eastAsia"/>
          <w:kern w:val="2"/>
          <w:szCs w:val="28"/>
        </w:rPr>
        <w:t>）数据标准分类配置，对数据标准模板中使用的代码集进行管理，包含标</w:t>
      </w:r>
    </w:p>
    <w:p w:rsidR="0030112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准主题、标准分类、指标分类等。通过数据标准模板与代码集绑定，实现标准主题、标准分类在线动态配置。</w:t>
      </w:r>
    </w:p>
    <w:p w:rsidR="0030112B" w14:paraId="426D2374"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数据标准模板配置，基于数据标准元模型，自由追加配置数据标准的数据项，形成数据标准模板，为数据标准界面定义数据项元素。通过配置数据标准模板，实现数据标准的数据项动态扩展，从而满足复杂多变的业务需求。</w:t>
      </w:r>
    </w:p>
    <w:p w:rsidR="0030112B" w14:paraId="6FF5FCA5"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3</w:t>
      </w:r>
      <w:r>
        <w:rPr>
          <w:rFonts w:eastAsia="仿宋" w:asciiTheme="minorEastAsia" w:hAnsiTheme="minorEastAsia" w:cstheme="minorBidi" w:hint="eastAsia"/>
          <w:kern w:val="2"/>
          <w:szCs w:val="28"/>
        </w:rPr>
        <w:t>）基础数据标准配置，基于基础数据标准模板生成数据标准采集界面，用于数据标准维护角色在线定义数据标准，并发起标准变更申请。</w:t>
      </w:r>
    </w:p>
    <w:p w:rsidR="0030112B" w14:paraId="4AEA282C"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4</w:t>
      </w:r>
      <w:r>
        <w:rPr>
          <w:rFonts w:eastAsia="仿宋" w:asciiTheme="minorEastAsia" w:hAnsiTheme="minorEastAsia" w:cstheme="minorBidi" w:hint="eastAsia"/>
          <w:kern w:val="2"/>
          <w:szCs w:val="28"/>
        </w:rPr>
        <w:t>）标准代码配置，对标准代码的在线管理，为各业务系统建设提供完整规范的代码集参考，指导各业务系统间代码转换。</w:t>
      </w:r>
    </w:p>
    <w:p w:rsidR="0030112B" w14:paraId="1413FEEC"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5</w:t>
      </w:r>
      <w:r>
        <w:rPr>
          <w:rFonts w:eastAsia="仿宋" w:asciiTheme="minorEastAsia" w:hAnsiTheme="minorEastAsia" w:cstheme="minorBidi" w:hint="eastAsia"/>
          <w:kern w:val="2"/>
          <w:szCs w:val="28"/>
        </w:rPr>
        <w:t>）指标标准维护，用于数据标准维护角色在线维护指标标准，使业务部门之间、业务和技术之间、统计指标之间统一认知与口径。</w:t>
      </w:r>
    </w:p>
    <w:p w:rsidR="0030112B" w14:paraId="5E275C87"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6</w:t>
      </w:r>
      <w:r>
        <w:rPr>
          <w:rFonts w:eastAsia="仿宋" w:asciiTheme="minorEastAsia" w:hAnsiTheme="minorEastAsia" w:cstheme="minorBidi" w:hint="eastAsia"/>
          <w:kern w:val="2"/>
          <w:szCs w:val="28"/>
        </w:rPr>
        <w:t>）数据标准审批，依据数据标准的类型，分发至各不同审批处理页面，审批人员可以查阅本次申请内容详情，完成审批操作。</w:t>
      </w:r>
    </w:p>
    <w:p w:rsidR="0030112B" w14:paraId="27159B1C"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7</w:t>
      </w:r>
      <w:r>
        <w:rPr>
          <w:rFonts w:eastAsia="仿宋" w:asciiTheme="minorEastAsia" w:hAnsiTheme="minorEastAsia" w:cstheme="minorBidi" w:hint="eastAsia"/>
          <w:kern w:val="2"/>
          <w:szCs w:val="28"/>
        </w:rPr>
        <w:t>）标准代码映射，建立业务系统代码与标准代码间的转换关系，支持从业务代码、标准代码两个维度检索数据，支持对映射关系的编辑、删除操作。支持通过模板批量导入。</w:t>
      </w:r>
    </w:p>
    <w:p w:rsidR="0030112B" w14:paraId="02EC4283"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8</w:t>
      </w:r>
      <w:r>
        <w:rPr>
          <w:rFonts w:eastAsia="仿宋" w:asciiTheme="minorEastAsia" w:hAnsiTheme="minorEastAsia" w:cstheme="minorBidi" w:hint="eastAsia"/>
          <w:kern w:val="2"/>
          <w:szCs w:val="28"/>
        </w:rPr>
        <w:t>）标准化程序配置，将数据标准化清洗的处理逻辑抽象为通用、可配置的程序。标准化程序兼容多种不同类型数据库，能够支持上传自定义函数。</w:t>
      </w:r>
    </w:p>
    <w:p w:rsidR="0030112B" w14:paraId="3CC05E0D"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9</w:t>
      </w:r>
      <w:r>
        <w:rPr>
          <w:rFonts w:eastAsia="仿宋" w:asciiTheme="minorEastAsia" w:hAnsiTheme="minorEastAsia" w:cstheme="minorBidi" w:hint="eastAsia"/>
          <w:kern w:val="2"/>
          <w:szCs w:val="28"/>
        </w:rPr>
        <w:t>）数据标准概览，用可视化图标的形式，从定义、使用、增长角度对标准经行分析统计。</w:t>
      </w:r>
    </w:p>
    <w:p w:rsidR="0030112B" w14:paraId="3AE4F6FC"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bookmarkStart w:id="66" w:name="_Toc54271731"/>
      <w:r>
        <w:rPr>
          <w:rFonts w:ascii="微软雅黑" w:hAnsi="微软雅黑" w:cs="微软雅黑" w:hint="eastAsia"/>
          <w:b/>
          <w:kern w:val="2"/>
          <w:sz w:val="28"/>
          <w:szCs w:val="22"/>
          <w:lang w:eastAsia="zh-Hans"/>
        </w:rPr>
        <w:t>数据资产管理</w:t>
      </w:r>
      <w:bookmarkEnd w:id="66"/>
    </w:p>
    <w:p w:rsidR="0030112B" w14:paraId="7CE3FF5B" w14:textId="77777777">
      <w:pPr>
        <w:spacing w:line="360" w:lineRule="auto"/>
        <w:ind w:firstLine="560" w:firstLineChars="200"/>
        <w:rPr>
          <w:rFonts w:eastAsia="仿宋" w:asciiTheme="minorEastAsia" w:hAnsiTheme="minorEastAsia" w:cstheme="minorBidi"/>
          <w:kern w:val="2"/>
          <w:szCs w:val="28"/>
        </w:rPr>
        <w:sectPr>
          <w:headerReference w:type="default" r:id="rId35"/>
          <w:footerReference w:type="default" r:id="rId36"/>
          <w:type w:val="nextPage"/>
          <w:pgSz w:w="11906" w:h="16838"/>
          <w:pgMar w:top="1440" w:right="1151" w:bottom="1440" w:left="1151" w:header="851" w:footer="851" w:gutter="0"/>
          <w:pgNumType w:start="16"/>
          <w:cols w:space="425"/>
          <w:titlePg w:val="0"/>
          <w:docGrid w:type="lines" w:linePitch="381"/>
        </w:sectPr>
      </w:pPr>
      <w:r>
        <w:rPr>
          <w:rFonts w:eastAsia="仿宋" w:asciiTheme="minorEastAsia" w:hAnsiTheme="minorEastAsia" w:cstheme="minorBidi" w:hint="eastAsia"/>
          <w:kern w:val="2"/>
          <w:szCs w:val="28"/>
        </w:rPr>
        <w:t>数据资产管理基于数据中台的一体化元数据，围绕着数据表的标签体系，将客户方的数据资产统一管控，构建规范的数据资源目录，基于数据智搜、数</w:t>
      </w:r>
    </w:p>
    <w:p w:rsidR="0030112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据资源目录、数据资产评估等功能，让客户方对数据资产可见、可管、可评估，优化数据资产的管理，实现数据资产价值最大化。数据资产管理主要包含以下核心功能：</w:t>
      </w:r>
    </w:p>
    <w:p w:rsidR="0030112B" w14:paraId="51C82FC8"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1</w:t>
      </w:r>
      <w:r>
        <w:rPr>
          <w:rFonts w:eastAsia="仿宋" w:asciiTheme="minorEastAsia" w:hAnsiTheme="minorEastAsia" w:cstheme="minorBidi" w:hint="eastAsia"/>
          <w:kern w:val="2"/>
          <w:szCs w:val="28"/>
        </w:rPr>
        <w:t>）数据检索功能，为用户提供智能、便捷的搜索服务。检索范围涵盖多种渠道数据，支持对数据表、表字段、数据标准、数据质量、数据加工脚本以及标签的检索，帮助用户快速获取目标资源。</w:t>
      </w:r>
    </w:p>
    <w:p w:rsidR="0030112B" w14:paraId="07DDF0E3"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）资产目录，从技术和业务两个视角对数据资源进行分门别类，以目录导引的方式来展示数据资产，同时提供快速检索功能，帮助用户快速获取目标资源。</w:t>
      </w:r>
    </w:p>
    <w:p w:rsidR="0030112B" w14:paraId="686EF726"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3</w:t>
      </w:r>
      <w:r>
        <w:rPr>
          <w:rFonts w:eastAsia="仿宋" w:asciiTheme="minorEastAsia" w:hAnsiTheme="minorEastAsia" w:cstheme="minorBidi" w:hint="eastAsia"/>
          <w:kern w:val="2"/>
          <w:szCs w:val="28"/>
        </w:rPr>
        <w:t>）资源空间规划，规划数据架构、划分项目空间。通过可视化交互界面，实现资源空间规划和管理功能。</w:t>
      </w:r>
    </w:p>
    <w:p w:rsidR="0030112B" w14:paraId="040C5FF9"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4</w:t>
      </w:r>
      <w:r>
        <w:rPr>
          <w:rFonts w:eastAsia="仿宋" w:asciiTheme="minorEastAsia" w:hAnsiTheme="minorEastAsia" w:cstheme="minorBidi" w:hint="eastAsia"/>
          <w:kern w:val="2"/>
          <w:szCs w:val="28"/>
        </w:rPr>
        <w:t>）在线建模模板功能，为用户提供一个在线可视化的数据建模功能模板，数据模型的定义必须遵从数据标准，从而确保数据中台中数据模型的规范性。</w:t>
      </w:r>
    </w:p>
    <w:p w:rsidR="0030112B" w14:paraId="69CA8DE6"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5</w:t>
      </w:r>
      <w:r>
        <w:rPr>
          <w:rFonts w:eastAsia="仿宋" w:asciiTheme="minorEastAsia" w:hAnsiTheme="minorEastAsia" w:cstheme="minorBidi" w:hint="eastAsia"/>
          <w:kern w:val="2"/>
          <w:szCs w:val="28"/>
        </w:rPr>
        <w:t>）数据资产概览，数据资产概览为用户提供多层次、多视角的数据资产图形化呈现形式。</w:t>
      </w:r>
    </w:p>
    <w:p w:rsidR="0030112B" w14:paraId="1AB2A479"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6</w:t>
      </w:r>
      <w:r>
        <w:rPr>
          <w:rFonts w:eastAsia="仿宋" w:asciiTheme="minorEastAsia" w:hAnsiTheme="minorEastAsia" w:cstheme="minorBidi" w:hint="eastAsia"/>
          <w:kern w:val="2"/>
          <w:szCs w:val="28"/>
        </w:rPr>
        <w:t>）表详情，从各种维度对数据表进行详细展示，包含：数据表基础信息、存储信息、血缘信息、结构信息等。</w:t>
      </w:r>
    </w:p>
    <w:p w:rsidR="0030112B" w14:paraId="525C695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7</w:t>
      </w:r>
      <w:r>
        <w:rPr>
          <w:rFonts w:eastAsia="仿宋" w:asciiTheme="minorEastAsia" w:hAnsiTheme="minorEastAsia" w:cstheme="minorBidi" w:hint="eastAsia"/>
          <w:kern w:val="2"/>
          <w:szCs w:val="28"/>
        </w:rPr>
        <w:t>）重要性评估，从访问热度、影响力、关注度、服务能力、依赖集中度和收益成本，六个维度对数据资产进行价值评估，发掘高价值数据资产，对低价值资产出具优化建议。</w:t>
      </w:r>
    </w:p>
    <w:p w:rsidR="0030112B" w14:paraId="3E42B920"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bookmarkStart w:id="67" w:name="_Toc54271732"/>
      <w:r>
        <w:rPr>
          <w:rFonts w:ascii="微软雅黑" w:hAnsi="微软雅黑" w:cs="微软雅黑" w:hint="eastAsia"/>
          <w:b/>
          <w:kern w:val="2"/>
          <w:sz w:val="28"/>
          <w:szCs w:val="22"/>
          <w:lang w:eastAsia="zh-Hans"/>
        </w:rPr>
        <w:t>数据质量管理</w:t>
      </w:r>
      <w:bookmarkEnd w:id="67"/>
    </w:p>
    <w:p w:rsidR="0030112B" w14:paraId="20C4DE23" w14:textId="77777777">
      <w:pPr>
        <w:spacing w:line="360" w:lineRule="auto"/>
        <w:ind w:firstLine="560" w:firstLineChars="200"/>
        <w:rPr>
          <w:rFonts w:eastAsia="仿宋" w:asciiTheme="minorEastAsia" w:hAnsiTheme="minorEastAsia" w:cstheme="minorBidi"/>
          <w:kern w:val="2"/>
          <w:szCs w:val="28"/>
        </w:rPr>
        <w:sectPr>
          <w:headerReference w:type="default" r:id="rId37"/>
          <w:footerReference w:type="default" r:id="rId38"/>
          <w:type w:val="nextPage"/>
          <w:pgSz w:w="11906" w:h="16838"/>
          <w:pgMar w:top="1440" w:right="1151" w:bottom="1440" w:left="1151" w:header="851" w:footer="851" w:gutter="0"/>
          <w:pgNumType w:start="17"/>
          <w:cols w:space="425"/>
          <w:titlePg w:val="0"/>
          <w:docGrid w:type="lines" w:linePitch="381"/>
        </w:sectPr>
      </w:pPr>
      <w:r>
        <w:rPr>
          <w:rFonts w:eastAsia="仿宋" w:asciiTheme="minorEastAsia" w:hAnsiTheme="minorEastAsia" w:cstheme="minorBidi" w:hint="eastAsia"/>
          <w:kern w:val="2"/>
          <w:szCs w:val="28"/>
        </w:rPr>
        <w:t>数据质量管理通过对大数据进行“健康体检”，让大数据平台运营管理者和决策者，对大数据的健康状态了如指掌，为大数据项目的成功实施保驾护航。</w:t>
      </w:r>
    </w:p>
    <w:p w:rsidR="0030112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质量管理平台通过构建质量检核规则，基于质量规则进行检核作业，发现大数据平台每一张表、每一个字段的质量问题，有效追溯到质量问题的源头。发现质量问题后，通过平台内和业务端的治理，不断改善和提升平台数据质量。在数据治理过程中，通过复检作业等机制，不断形成正反馈，从而有效积累有效数据质量治理知识，为大数据平台后期数据规则提供质量支持和质量保障。</w:t>
      </w:r>
    </w:p>
    <w:p w:rsidR="0030112B" w14:paraId="3B8AB291"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质量管理功能可以独立对任意库、表、字段、大数据分区进行差异化质量检测，对数据全生命周期的管理和监控，自下向上包含存储层、应用层和业务层三个部分。存储层主要负责沉淀数据质量检核规则和常见数据质量问题处理方法以及检结果和运行状态。应用层负责基于数据质量方法论建立完善的数据质量管理功能体系。业务层负责制定相关的岗责、流程、制度完成数据质量的问题的处理和优化。数据质量管理主要包含以下核心功能：</w:t>
      </w:r>
    </w:p>
    <w:p w:rsidR="0030112B" w14:paraId="52F133F3"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1</w:t>
      </w:r>
      <w:r>
        <w:rPr>
          <w:rFonts w:eastAsia="仿宋" w:asciiTheme="minorEastAsia" w:hAnsiTheme="minorEastAsia" w:cstheme="minorBidi" w:hint="eastAsia"/>
          <w:kern w:val="2"/>
          <w:szCs w:val="28"/>
        </w:rPr>
        <w:t>）可视化监控，监控质量平台对表和字段的检核情况，以及规则和作业的运行情况，并可视化展示。支持规则模板和自定义两种模式，即可通过可视化配置完成数据库的基础检核作业。也可自行选取字段，灵活定义字段与阈值、字段与字段间的规则，适用于个性化、高复杂度数据质量作业。</w:t>
      </w:r>
    </w:p>
    <w:p w:rsidR="0030112B" w14:paraId="0A62D1DD"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作业实例差异化管理，定时作业，每次运行，生成一个作业实例，作业实例支持操作：终止运行、问题确认，作业管理支持操作：新建作业、删除、编辑、停用、启用、执行作业（手工调度）、更新调度（定时作业）。</w:t>
      </w:r>
    </w:p>
    <w:p w:rsidR="0030112B" w14:paraId="0C19C3EF"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3</w:t>
      </w:r>
      <w:r>
        <w:rPr>
          <w:rFonts w:eastAsia="仿宋" w:asciiTheme="minorEastAsia" w:hAnsiTheme="minorEastAsia" w:cstheme="minorBidi" w:hint="eastAsia"/>
          <w:kern w:val="2"/>
          <w:szCs w:val="28"/>
        </w:rPr>
        <w:t>）配置数据质量报告，支持用户配置数据来源范围和时间范围，从质量评分、作业分析、规则维度、问题数量、治理情况和知识总结</w:t>
      </w:r>
      <w:r>
        <w:rPr>
          <w:rFonts w:eastAsia="仿宋" w:asciiTheme="minorEastAsia" w:hAnsiTheme="minorEastAsia" w:cstheme="minorBidi" w:hint="eastAsia"/>
          <w:kern w:val="2"/>
          <w:szCs w:val="28"/>
        </w:rPr>
        <w:t>6</w:t>
      </w:r>
      <w:r>
        <w:rPr>
          <w:rFonts w:eastAsia="仿宋" w:asciiTheme="minorEastAsia" w:hAnsiTheme="minorEastAsia" w:cstheme="minorBidi" w:hint="eastAsia"/>
          <w:kern w:val="2"/>
          <w:szCs w:val="28"/>
        </w:rPr>
        <w:t>个维度，对数据质量进行全方分析，支持报告的在线预览、报告下载、添加订阅和报告推送等功能。</w:t>
      </w:r>
    </w:p>
    <w:p w:rsidR="0030112B" w14:paraId="537E6796" w14:textId="77777777">
      <w:pPr>
        <w:spacing w:line="360" w:lineRule="auto"/>
        <w:ind w:firstLine="560" w:firstLineChars="200"/>
        <w:rPr>
          <w:rFonts w:eastAsia="仿宋" w:asciiTheme="minorEastAsia" w:hAnsiTheme="minorEastAsia" w:cstheme="minorBidi"/>
          <w:kern w:val="2"/>
          <w:szCs w:val="28"/>
        </w:rPr>
        <w:sectPr>
          <w:headerReference w:type="default" r:id="rId39"/>
          <w:footerReference w:type="default" r:id="rId40"/>
          <w:type w:val="nextPage"/>
          <w:pgSz w:w="11906" w:h="16838"/>
          <w:pgMar w:top="1440" w:right="1151" w:bottom="1440" w:left="1151" w:header="851" w:footer="851" w:gutter="0"/>
          <w:pgNumType w:start="18"/>
          <w:cols w:space="425"/>
          <w:titlePg w:val="0"/>
          <w:docGrid w:type="lines" w:linePitch="381"/>
        </w:sectPr>
      </w:pPr>
      <w:r>
        <w:rPr>
          <w:rFonts w:eastAsia="仿宋" w:asciiTheme="minorEastAsia" w:hAnsiTheme="minorEastAsia" w:cstheme="minorBidi" w:hint="eastAsia"/>
          <w:kern w:val="2"/>
          <w:szCs w:val="28"/>
        </w:rPr>
        <w:t>4</w:t>
      </w:r>
      <w:r>
        <w:rPr>
          <w:rFonts w:eastAsia="仿宋" w:asciiTheme="minorEastAsia" w:hAnsiTheme="minorEastAsia" w:cstheme="minorBidi" w:hint="eastAsia"/>
          <w:kern w:val="2"/>
          <w:szCs w:val="28"/>
        </w:rPr>
        <w:t>）质量平台数据总览，对表和字段的检核情况，以及规则和作业的运行情况，进行总体统计分析查看并可视化展示。支持质量平台表、字段、规则、作</w:t>
      </w:r>
    </w:p>
    <w:p w:rsidR="0030112B"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业数据汇总统计，支持表异常数据量和作业的规则告警数排行，支持规则告警数和异常数据量的趋势查看，支持质量维度分布情况统计。</w:t>
      </w:r>
    </w:p>
    <w:p w:rsidR="0030112B" w14:paraId="3358D570" w14:textId="77777777">
      <w:pPr>
        <w:pStyle w:val="31"/>
        <w:rPr>
          <w:lang w:val="en-US" w:eastAsia="zh-Hans"/>
        </w:rPr>
      </w:pPr>
      <w:bookmarkStart w:id="68" w:name="_Toc2066187271"/>
      <w:bookmarkStart w:id="69" w:name="_Toc664051517"/>
      <w:r>
        <w:rPr>
          <w:rFonts w:hint="eastAsia"/>
          <w:lang w:val="en-US" w:eastAsia="zh-Hans"/>
        </w:rPr>
        <w:t>数据交换共享</w:t>
      </w:r>
      <w:bookmarkEnd w:id="68"/>
      <w:bookmarkEnd w:id="69"/>
    </w:p>
    <w:p w:rsidR="0030112B" w14:paraId="28538D5C" w14:textId="77777777">
      <w:pPr>
        <w:pStyle w:val="Heading4"/>
        <w:keepNext/>
        <w:keepLines/>
        <w:widowControl w:val="0"/>
        <w:spacing w:before="280" w:line="374" w:lineRule="auto"/>
        <w:jc w:val="both"/>
        <w:rPr>
          <w:rFonts w:ascii="微软雅黑" w:hAnsi="微软雅黑" w:cs="微软雅黑"/>
          <w:b/>
          <w:kern w:val="2"/>
          <w:sz w:val="28"/>
          <w:szCs w:val="22"/>
          <w:lang w:eastAsia="zh-Hans"/>
        </w:rPr>
      </w:pPr>
      <w:r>
        <w:rPr>
          <w:rFonts w:ascii="微软雅黑" w:hAnsi="微软雅黑" w:cs="微软雅黑" w:hint="eastAsia"/>
          <w:b/>
          <w:kern w:val="2"/>
          <w:sz w:val="28"/>
          <w:szCs w:val="22"/>
          <w:lang w:eastAsia="zh-Hans"/>
        </w:rPr>
        <w:t>数据交换管理</w:t>
      </w:r>
    </w:p>
    <w:p w:rsidR="0030112B" w14:paraId="2862CC14"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数据交换共享功能为数字中心提供可视化的基础配置、资源维护、资源目录、任务调度、运维监控等服务，实现数据的采集与交换、数据的加工处理、数据共享等。基于大数据平台的存储能力，建立中心数据库，汇聚客户内部系统的交换数据，构建数据资源目录，提供数据资源订阅、资源申请单处理功能。基于库表类、文件类和接口类三种数据资源传输的数据交换引擎，实现交换任务的高效稳定运行。并建立相应的任务管控体系，查看调度任务运行状态和进度，控制调度任务的启停。实现客户各部门互联互通，满足跨部门协作需求。数据共享交换主要包含以下核心功能：</w:t>
      </w:r>
    </w:p>
    <w:p w:rsidR="0030112B" w14:paraId="713BE3F2"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1</w:t>
      </w:r>
      <w:r>
        <w:rPr>
          <w:rFonts w:eastAsia="仿宋" w:asciiTheme="minorEastAsia" w:hAnsiTheme="minorEastAsia" w:cstheme="minorBidi" w:hint="eastAsia"/>
          <w:kern w:val="2"/>
          <w:szCs w:val="28"/>
        </w:rPr>
        <w:t>）交换节点配置，配置交换共享平台中的交换节点以及节点中的人员信息，支持节点和人员的新增、编辑以及删除，支持管控人员的权限。</w:t>
      </w:r>
    </w:p>
    <w:p w:rsidR="0030112B" w14:paraId="21A49C19"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2</w:t>
      </w:r>
      <w:r>
        <w:rPr>
          <w:rFonts w:eastAsia="仿宋" w:asciiTheme="minorEastAsia" w:hAnsiTheme="minorEastAsia" w:cstheme="minorBidi" w:hint="eastAsia"/>
          <w:kern w:val="2"/>
          <w:szCs w:val="28"/>
        </w:rPr>
        <w:t>）数据目录管理，提供统一、完整的数据资源目录，提供快速筛选，模糊搜索等功能，可以快速定位所需数据资源。</w:t>
      </w:r>
    </w:p>
    <w:p w:rsidR="0030112B" w14:paraId="43053530"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3</w:t>
      </w:r>
      <w:r>
        <w:rPr>
          <w:rFonts w:eastAsia="仿宋" w:asciiTheme="minorEastAsia" w:hAnsiTheme="minorEastAsia" w:cstheme="minorBidi" w:hint="eastAsia"/>
          <w:kern w:val="2"/>
          <w:szCs w:val="28"/>
        </w:rPr>
        <w:t>）交换任务管控，提供可视化界面，展示和本节点有关的数据资源交换任务执行情况，随时掌握任务执行进度，可视化实现数据节点的管理、交换服务建模、数据加工建模、共享服务建模、数据质量的管理、服务目录管理、资源目录管理、运行及监控管理等。</w:t>
      </w:r>
    </w:p>
    <w:p w:rsidR="0030112B" w14:paraId="39D63E91" w14:textId="77777777">
      <w:pPr>
        <w:spacing w:line="360" w:lineRule="auto"/>
        <w:ind w:firstLine="560" w:firstLineChars="200"/>
        <w:rPr>
          <w:rFonts w:eastAsia="仿宋" w:asciiTheme="minorEastAsia" w:hAnsiTheme="minorEastAsia" w:cstheme="minorBidi"/>
          <w:kern w:val="2"/>
          <w:szCs w:val="28"/>
        </w:rPr>
      </w:pPr>
      <w:r>
        <w:rPr>
          <w:rFonts w:eastAsia="仿宋" w:asciiTheme="minorEastAsia" w:hAnsiTheme="minorEastAsia" w:cstheme="minorBidi" w:hint="eastAsia"/>
          <w:kern w:val="2"/>
          <w:szCs w:val="28"/>
        </w:rPr>
        <w:t>4</w:t>
      </w:r>
      <w:r>
        <w:rPr>
          <w:rFonts w:eastAsia="仿宋" w:asciiTheme="minorEastAsia" w:hAnsiTheme="minorEastAsia" w:cstheme="minorBidi" w:hint="eastAsia"/>
          <w:kern w:val="2"/>
          <w:szCs w:val="28"/>
        </w:rPr>
        <w:t>）数据资源总览，图形化界面展示节点数据资源的总体情况，通过各项对资源的统计指标，了解交换节点的资源维护情况。</w:t>
      </w:r>
      <w:r>
        <w:rPr>
          <w:rFonts w:eastAsia="仿宋" w:asciiTheme="minorEastAsia" w:hAnsiTheme="minorEastAsia" w:cstheme="minorBidi"/>
          <w:kern w:val="2"/>
          <w:szCs w:val="28"/>
        </w:rPr>
        <w:br/>
      </w:r>
      <w:r>
        <w:rPr>
          <w:rFonts w:eastAsia="仿宋" w:asciiTheme="minorEastAsia" w:hAnsiTheme="minorEastAsia" w:cstheme="minorBidi"/>
          <w:kern w:val="2"/>
          <w:szCs w:val="28"/>
        </w:rPr>
        <w:br/>
      </w:r>
    </w:p>
    <w:p>
      <w:pPr>
        <w:widowControl/>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1" w:history="1">
        <w:r>
          <w:rPr>
            <w:rFonts w:ascii="SimSun" w:eastAsia="SimSun" w:hAnsi="SimSun" w:cs="SimSun"/>
            <w:b/>
            <w:bCs/>
            <w:color w:val="0000EE"/>
            <w:sz w:val="30"/>
            <w:szCs w:val="30"/>
            <w:u w:val="single" w:color="0000EE"/>
          </w:rPr>
          <w:t>https://d.book118.com/498111107143006044</w:t>
        </w:r>
      </w:hyperlink>
    </w:p>
    <w:p w:rsidR="0030112B">
      <w:pPr>
        <w:spacing w:line="360" w:lineRule="auto"/>
        <w:ind w:firstLine="560" w:firstLineChars="200"/>
        <w:rPr>
          <w:rFonts w:eastAsia="仿宋" w:asciiTheme="minorEastAsia" w:hAnsiTheme="minorEastAsia" w:cstheme="minorBidi"/>
          <w:kern w:val="2"/>
          <w:szCs w:val="28"/>
        </w:rPr>
      </w:pPr>
    </w:p>
    <w:sectPr>
      <w:headerReference w:type="default" r:id="rId42"/>
      <w:footerReference w:type="default" r:id="rId43"/>
      <w:type w:val="nextPage"/>
      <w:pgSz w:w="11906" w:h="16838"/>
      <w:pgMar w:top="1440" w:right="1151" w:bottom="1440" w:left="1151" w:header="851" w:footer="851" w:gutter="0"/>
      <w:pgNumType w:start="19"/>
      <w:cols w:space="425"/>
      <w:titlePg w:val="0"/>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思源黑体 CN Normal">
    <w:altName w:val="苹方-简"/>
    <w:charset w:val="86"/>
    <w:family w:val="swiss"/>
    <w:pitch w:val="default"/>
    <w:sig w:usb0="00000000" w:usb1="00000000" w:usb2="00000016" w:usb3="00000000" w:csb0="00060107" w:csb1="00000000"/>
  </w:font>
  <w:font w:name="方正仿宋_GBK">
    <w:panose1 w:val="03000509000000000000"/>
    <w:charset w:val="86"/>
    <w:family w:val="script"/>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正文字体">
    <w:altName w:val="苹方-简"/>
    <w:charset w:val="86"/>
    <w:family w:val="roman"/>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TimesNewRomanPSMT">
    <w:charset w:val="00"/>
    <w:family w:val="roman"/>
    <w:pitch w:val="default"/>
    <w:sig w:usb0="E0000AFF" w:usb1="00007843" w:usb2="00000001" w:usb3="00000000" w:csb0="400001BF" w:csb1="DFF70000"/>
  </w:font>
  <w:font w:name="楷体_GB2312">
    <w:altName w:val="汉仪楷体简"/>
    <w:panose1 w:val="02010609030101010101"/>
    <w:charset w:val="86"/>
    <w:family w:val="modern"/>
    <w:pitch w:val="default"/>
    <w:sig w:usb0="00000000" w:usb1="00000000" w:usb2="00000010" w:usb3="00000000" w:csb0="00040000" w:csb1="00000000"/>
  </w:font>
  <w:font w:name="宋体常规">
    <w:altName w:val="苹方-简"/>
    <w:charset w:val="00"/>
    <w:family w:val="roman"/>
    <w:pitch w:val="default"/>
    <w:sig w:usb0="00000000" w:usb1="00000000" w:usb2="00000010" w:usb3="00000000" w:csb0="00040001" w:csb1="00000000"/>
  </w:font>
  <w:font w:name="仿宋_GB2312">
    <w:altName w:val="微软雅黑"/>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paraId="3B58A642" w14:textId="77777777">
          <w:pPr>
            <w:pStyle w:val="Footer"/>
            <w:spacing w:before="72" w:after="72"/>
            <w:rPr>
              <w:rFonts w:ascii="等线" w:hAnsi="等线" w:cs="Times New Roman"/>
              <w:b/>
              <w:lang w:val="zh-CN"/>
            </w:rPr>
          </w:pPr>
        </w:p>
      </w:tc>
      <w:tc>
        <w:tcPr>
          <w:tcW w:w="3174" w:type="dxa"/>
          <w:shd w:val="clear" w:color="auto" w:fill="auto"/>
          <w:vAlign w:val="center"/>
        </w:tcPr>
        <w:p w:rsidR="0030112B" w14:paraId="52EF00E0"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paraId="3601757B" w14:textId="3BF39923">
          <w:pPr>
            <w:pStyle w:val="Footer"/>
            <w:spacing w:before="72" w:after="72"/>
            <w:jc w:val="right"/>
            <w:rPr>
              <w:rFonts w:ascii="等线" w:hAnsi="等线" w:cs="Times New Roman"/>
              <w:b/>
              <w:lang w:val="zh-CN"/>
            </w:rPr>
          </w:pPr>
        </w:p>
      </w:tc>
    </w:tr>
  </w:tbl>
  <w:p w:rsidR="0030112B" w14:paraId="5DD10114" w14:textId="77777777">
    <w:pPr>
      <w:spacing w:before="72" w:after="72"/>
      <w:rPr>
        <w:vanis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2</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3</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4</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5</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6</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7</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8</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9</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10</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11</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12</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13</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14</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15</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16</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17</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18</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0" w:type="dxa"/>
      <w:tblLayout w:type="fixed"/>
      <w:tblLook w:val="04A0"/>
    </w:tblPr>
    <w:tblGrid>
      <w:gridCol w:w="3319"/>
      <w:gridCol w:w="3174"/>
      <w:gridCol w:w="3327"/>
    </w:tblGrid>
    <w:tr w14:paraId="7104BCEF" w14:textId="77777777">
      <w:tblPrEx>
        <w:tblW w:w="9820" w:type="dxa"/>
        <w:tblLayout w:type="fixed"/>
        <w:tblLook w:val="04A0"/>
      </w:tblPrEx>
      <w:trPr>
        <w:tblHeader/>
      </w:trPr>
      <w:tc>
        <w:tcPr>
          <w:tcW w:w="3319" w:type="dxa"/>
          <w:shd w:val="clear" w:color="auto" w:fill="auto"/>
          <w:vAlign w:val="center"/>
        </w:tcPr>
        <w:p w:rsidR="0030112B" w14:textId="77777777">
          <w:pPr>
            <w:pStyle w:val="Footer"/>
            <w:spacing w:before="72" w:after="72"/>
            <w:rPr>
              <w:rFonts w:ascii="等线" w:hAnsi="等线" w:cs="Times New Roman"/>
              <w:b/>
              <w:lang w:val="zh-CN"/>
            </w:rPr>
          </w:pPr>
        </w:p>
      </w:tc>
      <w:tc>
        <w:tcPr>
          <w:tcW w:w="3174" w:type="dxa"/>
          <w:shd w:val="clear" w:color="auto" w:fill="auto"/>
          <w:vAlign w:val="center"/>
        </w:tcPr>
        <w:p w:rsidR="0030112B" w14:textId="14E74EF3">
          <w:pPr>
            <w:pStyle w:val="Footer"/>
            <w:spacing w:before="72" w:after="72"/>
            <w:jc w:val="center"/>
            <w:rPr>
              <w:rFonts w:ascii="等线" w:hAnsi="等线" w:cs="Times New Roman"/>
              <w:b/>
            </w:rPr>
          </w:pPr>
          <w:r>
            <w:rPr>
              <w:rFonts w:ascii="等线" w:hAnsi="等线" w:cs="Times New Roman"/>
              <w:b/>
              <w:bCs/>
            </w:rPr>
            <w:fldChar w:fldCharType="begin"/>
          </w:r>
          <w:r>
            <w:rPr>
              <w:rFonts w:ascii="等线" w:hAnsi="等线" w:cs="Times New Roman"/>
              <w:b/>
              <w:bCs/>
            </w:rPr>
            <w:instrText>PAGE  \* Arabic  \* MERGEFORMAT</w:instrText>
          </w:r>
          <w:r>
            <w:rPr>
              <w:rFonts w:ascii="等线" w:hAnsi="等线" w:cs="Times New Roman"/>
              <w:b/>
              <w:bCs/>
            </w:rPr>
            <w:fldChar w:fldCharType="separate"/>
          </w:r>
          <w:r>
            <w:rPr>
              <w:rFonts w:ascii="等线" w:eastAsia="宋体" w:hAnsi="等线" w:cs="Times New Roman"/>
              <w:b/>
              <w:bCs/>
              <w:sz w:val="18"/>
              <w:szCs w:val="18"/>
              <w:lang w:val="zh-CN" w:eastAsia="zh-CN" w:bidi="ar-SA"/>
            </w:rPr>
            <w:t>19</w:t>
          </w:r>
          <w:r>
            <w:rPr>
              <w:rFonts w:ascii="等线" w:hAnsi="等线" w:cs="Times New Roman"/>
              <w:b/>
              <w:bCs/>
            </w:rPr>
            <w:fldChar w:fldCharType="end"/>
          </w:r>
          <w:r>
            <w:rPr>
              <w:rFonts w:ascii="等线" w:hAnsi="等线" w:cs="Times New Roman"/>
              <w:b/>
              <w:lang w:val="zh-CN"/>
            </w:rPr>
            <w:t>/</w:t>
          </w:r>
          <w:r>
            <w:rPr>
              <w:rFonts w:ascii="等线" w:hAnsi="等线" w:cs="Times New Roman"/>
              <w:b/>
              <w:bCs/>
            </w:rPr>
            <w:fldChar w:fldCharType="begin"/>
          </w:r>
          <w:r>
            <w:rPr>
              <w:rFonts w:ascii="等线" w:hAnsi="等线" w:cs="Times New Roman"/>
              <w:b/>
              <w:bCs/>
            </w:rPr>
            <w:instrText>sectionpages</w:instrText>
          </w:r>
          <w:r>
            <w:rPr>
              <w:rFonts w:ascii="等线" w:hAnsi="等线" w:cs="Times New Roman"/>
              <w:b/>
              <w:bCs/>
            </w:rPr>
            <w:fldChar w:fldCharType="separate"/>
          </w:r>
          <w:r>
            <w:rPr>
              <w:rFonts w:ascii="等线" w:eastAsia="宋体" w:hAnsi="等线" w:cs="Times New Roman"/>
              <w:b/>
              <w:bCs/>
              <w:sz w:val="18"/>
              <w:szCs w:val="18"/>
              <w:lang w:val="en-US" w:eastAsia="zh-CN" w:bidi="ar-SA"/>
            </w:rPr>
            <w:t>1</w:t>
          </w:r>
          <w:r>
            <w:rPr>
              <w:rFonts w:ascii="等线" w:hAnsi="等线" w:cs="Times New Roman"/>
              <w:b/>
              <w:bCs/>
            </w:rPr>
            <w:fldChar w:fldCharType="end"/>
          </w:r>
        </w:p>
      </w:tc>
      <w:tc>
        <w:tcPr>
          <w:tcW w:w="3327" w:type="dxa"/>
          <w:shd w:val="clear" w:color="auto" w:fill="auto"/>
          <w:vAlign w:val="center"/>
        </w:tcPr>
        <w:p w:rsidR="0030112B" w14:textId="3BF39923">
          <w:pPr>
            <w:pStyle w:val="Footer"/>
            <w:spacing w:before="72" w:after="72"/>
            <w:jc w:val="right"/>
            <w:rPr>
              <w:rFonts w:ascii="等线" w:hAnsi="等线" w:cs="Times New Roman"/>
              <w:b/>
              <w:lang w:val="zh-CN"/>
            </w:rPr>
          </w:pPr>
        </w:p>
      </w:tc>
    </w:tr>
  </w:tbl>
  <w:p w:rsidR="0030112B" w14:textId="77777777">
    <w:pPr>
      <w:spacing w:before="72" w:after="72"/>
      <w:rPr>
        <w:vanish/>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paraId="36C6714D"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paraId="75F55E87"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paraId="47E6C304"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9821" w:type="dxa"/>
      <w:jc w:val="center"/>
      <w:tblBorders>
        <w:bottom w:val="single" w:sz="4" w:space="0" w:color="auto"/>
      </w:tblBorders>
      <w:tblLayout w:type="fixed"/>
      <w:tblLook w:val="04A0"/>
    </w:tblPr>
    <w:tblGrid>
      <w:gridCol w:w="4910"/>
      <w:gridCol w:w="4911"/>
    </w:tblGrid>
    <w:tr w14:paraId="61384CCA" w14:textId="77777777">
      <w:tblPrEx>
        <w:tblW w:w="9821" w:type="dxa"/>
        <w:jc w:val="center"/>
        <w:tblBorders>
          <w:bottom w:val="single" w:sz="4" w:space="0" w:color="auto"/>
        </w:tblBorders>
        <w:tblLayout w:type="fixed"/>
        <w:tblLook w:val="04A0"/>
      </w:tblPrEx>
      <w:trPr>
        <w:tblHeader/>
        <w:jc w:val="center"/>
      </w:trPr>
      <w:tc>
        <w:tcPr>
          <w:tcW w:w="4910" w:type="dxa"/>
          <w:shd w:val="clear" w:color="auto" w:fill="auto"/>
          <w:vAlign w:val="center"/>
        </w:tcPr>
        <w:p w:rsidR="0030112B" w14:textId="4DE55708">
          <w:pPr>
            <w:pStyle w:val="Header"/>
            <w:pBdr>
              <w:bottom w:val="none" w:sz="0" w:space="0" w:color="auto"/>
            </w:pBdr>
            <w:tabs>
              <w:tab w:val="clear" w:pos="4153"/>
              <w:tab w:val="clear" w:pos="8306"/>
              <w:tab w:val="right" w:pos="9604"/>
            </w:tabs>
            <w:spacing w:before="190" w:beforeLines="50" w:after="190" w:afterLines="50" w:line="288" w:lineRule="auto"/>
            <w:jc w:val="both"/>
            <w:rPr>
              <w:rFonts w:ascii="微软雅黑" w:eastAsia="微软雅黑" w:hAnsi="微软雅黑" w:cs="Times New Roman"/>
            </w:rPr>
          </w:pPr>
        </w:p>
      </w:tc>
      <w:tc>
        <w:tcPr>
          <w:tcW w:w="4911" w:type="dxa"/>
          <w:shd w:val="clear" w:color="auto" w:fill="auto"/>
          <w:vAlign w:val="center"/>
        </w:tcPr>
        <w:p w:rsidR="0030112B" w14:textId="4A17EBD6">
          <w:pPr>
            <w:pStyle w:val="Header"/>
            <w:pBdr>
              <w:bottom w:val="none" w:sz="0" w:space="0" w:color="auto"/>
            </w:pBdr>
            <w:tabs>
              <w:tab w:val="clear" w:pos="4153"/>
              <w:tab w:val="clear" w:pos="8306"/>
              <w:tab w:val="right" w:pos="9604"/>
            </w:tabs>
            <w:spacing w:before="190" w:beforeLines="50" w:after="190" w:afterLines="50" w:line="288" w:lineRule="auto"/>
            <w:jc w:val="right"/>
            <w:rPr>
              <w:rFonts w:ascii="宋体" w:hAnsi="宋体" w:cs="Times New Roman"/>
              <w:b/>
            </w:rPr>
          </w:pPr>
        </w:p>
      </w:tc>
    </w:tr>
  </w:tbl>
  <w:p w:rsidR="0030112B" w14:textId="77777777">
    <w:pPr>
      <w:pStyle w:val="Header"/>
      <w:pBdr>
        <w:bottom w:val="none" w:sz="0" w:space="0" w:color="auto"/>
      </w:pBdr>
      <w:tabs>
        <w:tab w:val="clear" w:pos="4153"/>
        <w:tab w:val="clear" w:pos="8306"/>
        <w:tab w:val="right" w:pos="9604"/>
      </w:tabs>
      <w:spacing w:before="190" w:beforeLines="50" w:after="190" w:afterLines="50" w:line="288" w:lineRule="auto"/>
      <w:jc w:val="both"/>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1D"/>
    <w:multiLevelType w:val="singleLevel"/>
    <w:tmpl w:val="0000001D"/>
    <w:lvl w:ilvl="0">
      <w:start w:val="1"/>
      <w:numFmt w:val="bullet"/>
      <w:pStyle w:val="ListBullet"/>
      <w:lvlText w:val=""/>
      <w:lvlJc w:val="left"/>
      <w:pPr>
        <w:tabs>
          <w:tab w:val="left" w:pos="360"/>
        </w:tabs>
        <w:ind w:left="360" w:hanging="360"/>
      </w:pPr>
      <w:rPr>
        <w:rFonts w:ascii="Wingdings" w:hAnsi="Wingdings" w:hint="default"/>
      </w:rPr>
    </w:lvl>
  </w:abstractNum>
  <w:abstractNum w:abstractNumId="1">
    <w:nsid w:val="03D70F9F"/>
    <w:multiLevelType w:val="multilevel"/>
    <w:tmpl w:val="03D70F9F"/>
    <w:lvl w:ilvl="0">
      <w:start w:val="1"/>
      <w:numFmt w:val="bullet"/>
      <w:pStyle w:val="a12"/>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2">
    <w:nsid w:val="2ABC187B"/>
    <w:multiLevelType w:val="multilevel"/>
    <w:tmpl w:val="2ABC187B"/>
    <w:lvl w:ilvl="0">
      <w:start w:val="1"/>
      <w:numFmt w:val="decimal"/>
      <w:pStyle w:val="a18"/>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nsid w:val="2FD53CAB"/>
    <w:multiLevelType w:val="multilevel"/>
    <w:tmpl w:val="2FD53CAB"/>
    <w:lvl w:ilvl="0">
      <w:start w:val="1"/>
      <w:numFmt w:val="bullet"/>
      <w:pStyle w:val="Bluestartab1"/>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3EC84B4F"/>
    <w:multiLevelType w:val="multilevel"/>
    <w:tmpl w:val="3EC84B4F"/>
    <w:lvl w:ilvl="0">
      <w:start w:val="1"/>
      <w:numFmt w:val="decimal"/>
      <w:pStyle w:val="a6"/>
      <w:lvlText w:val="%1."/>
      <w:lvlJc w:val="left"/>
      <w:pPr>
        <w:tabs>
          <w:tab w:val="left" w:pos="907"/>
        </w:tabs>
        <w:ind w:left="907" w:hanging="360"/>
      </w:pPr>
      <w:rPr>
        <w:rFonts w:ascii="Book Antiqua" w:eastAsia="宋体" w:hAnsi="Book Antiqua" w:hint="eastAsia"/>
        <w:kern w:val="2"/>
        <w:sz w:val="24"/>
      </w:rPr>
    </w:lvl>
    <w:lvl w:ilvl="1">
      <w:start w:val="1"/>
      <w:numFmt w:val="lowerLetter"/>
      <w:lvlText w:val="%2)"/>
      <w:lvlJc w:val="left"/>
      <w:pPr>
        <w:tabs>
          <w:tab w:val="left" w:pos="1267"/>
        </w:tabs>
        <w:ind w:left="1267" w:hanging="360"/>
      </w:pPr>
      <w:rPr>
        <w:rFonts w:ascii="Book Antiqua" w:hAnsi="Book Antiqua" w:hint="default"/>
      </w:rPr>
    </w:lvl>
    <w:lvl w:ilvl="2">
      <w:start w:val="1"/>
      <w:numFmt w:val="lowerRoman"/>
      <w:lvlText w:val="%3."/>
      <w:lvlJc w:val="left"/>
      <w:pPr>
        <w:tabs>
          <w:tab w:val="left" w:pos="1627"/>
        </w:tabs>
        <w:ind w:left="1627" w:hanging="360"/>
      </w:pPr>
      <w:rPr>
        <w:rFonts w:ascii="Book Antiqua" w:hAnsi="Book Antiqua" w:hint="default"/>
      </w:rPr>
    </w:lvl>
    <w:lvl w:ilvl="3">
      <w:start w:val="1"/>
      <w:numFmt w:val="decimal"/>
      <w:lvlText w:val="%4."/>
      <w:lvlJc w:val="left"/>
      <w:pPr>
        <w:tabs>
          <w:tab w:val="left" w:pos="2227"/>
        </w:tabs>
        <w:ind w:left="2227" w:hanging="420"/>
      </w:pPr>
      <w:rPr>
        <w:rFonts w:hint="eastAsia"/>
      </w:rPr>
    </w:lvl>
    <w:lvl w:ilvl="4">
      <w:start w:val="1"/>
      <w:numFmt w:val="lowerLetter"/>
      <w:lvlText w:val="%5)"/>
      <w:lvlJc w:val="left"/>
      <w:pPr>
        <w:tabs>
          <w:tab w:val="left" w:pos="2647"/>
        </w:tabs>
        <w:ind w:left="2647" w:hanging="420"/>
      </w:pPr>
      <w:rPr>
        <w:rFonts w:hint="eastAsia"/>
      </w:rPr>
    </w:lvl>
    <w:lvl w:ilvl="5">
      <w:start w:val="1"/>
      <w:numFmt w:val="lowerRoman"/>
      <w:lvlText w:val="%6."/>
      <w:lvlJc w:val="right"/>
      <w:pPr>
        <w:tabs>
          <w:tab w:val="left" w:pos="3067"/>
        </w:tabs>
        <w:ind w:left="3067" w:hanging="420"/>
      </w:pPr>
      <w:rPr>
        <w:rFonts w:hint="eastAsia"/>
      </w:rPr>
    </w:lvl>
    <w:lvl w:ilvl="6">
      <w:start w:val="1"/>
      <w:numFmt w:val="decimal"/>
      <w:lvlText w:val="%7."/>
      <w:lvlJc w:val="left"/>
      <w:pPr>
        <w:tabs>
          <w:tab w:val="left" w:pos="3487"/>
        </w:tabs>
        <w:ind w:left="3487" w:hanging="420"/>
      </w:pPr>
      <w:rPr>
        <w:rFonts w:hint="eastAsia"/>
      </w:rPr>
    </w:lvl>
    <w:lvl w:ilvl="7">
      <w:start w:val="1"/>
      <w:numFmt w:val="lowerLetter"/>
      <w:lvlText w:val="%8)"/>
      <w:lvlJc w:val="left"/>
      <w:pPr>
        <w:tabs>
          <w:tab w:val="left" w:pos="3907"/>
        </w:tabs>
        <w:ind w:left="3907" w:hanging="420"/>
      </w:pPr>
      <w:rPr>
        <w:rFonts w:hint="eastAsia"/>
      </w:rPr>
    </w:lvl>
    <w:lvl w:ilvl="8">
      <w:start w:val="1"/>
      <w:numFmt w:val="lowerRoman"/>
      <w:lvlText w:val="%9."/>
      <w:lvlJc w:val="right"/>
      <w:pPr>
        <w:tabs>
          <w:tab w:val="left" w:pos="4327"/>
        </w:tabs>
        <w:ind w:left="4327" w:hanging="420"/>
      </w:pPr>
      <w:rPr>
        <w:rFonts w:hint="eastAsia"/>
      </w:rPr>
    </w:lvl>
  </w:abstractNum>
  <w:abstractNum w:abstractNumId="5">
    <w:nsid w:val="47AD756B"/>
    <w:multiLevelType w:val="multilevel"/>
    <w:tmpl w:val="47AD756B"/>
    <w:lvl w:ilvl="0">
      <w:start w:val="1"/>
      <w:numFmt w:val="decimal"/>
      <w:pStyle w:val="112"/>
      <w:suff w:val="space"/>
      <w:lvlText w:val="第%1章"/>
      <w:lvlJc w:val="left"/>
      <w:pPr>
        <w:ind w:left="907" w:hanging="907"/>
      </w:pPr>
      <w:rPr>
        <w:rFonts w:ascii="Arial" w:eastAsia="微软雅黑" w:hAnsi="Arial" w:hint="default"/>
        <w:lang w:val="en-US"/>
      </w:rPr>
    </w:lvl>
    <w:lvl w:ilvl="1">
      <w:start w:val="1"/>
      <w:numFmt w:val="decimal"/>
      <w:pStyle w:val="21"/>
      <w:suff w:val="space"/>
      <w:lvlText w:val="%1.%2"/>
      <w:lvlJc w:val="left"/>
      <w:pPr>
        <w:ind w:left="1020" w:hanging="1020"/>
      </w:pPr>
      <w:rPr>
        <w:rFonts w:ascii="微软雅黑" w:eastAsia="微软雅黑" w:hAnsi="宋体" w:hint="eastAsia"/>
        <w:b/>
        <w:i w:val="0"/>
      </w:rPr>
    </w:lvl>
    <w:lvl w:ilvl="2">
      <w:start w:val="1"/>
      <w:numFmt w:val="decimal"/>
      <w:pStyle w:val="31"/>
      <w:suff w:val="space"/>
      <w:lvlText w:val="%1.%2.%3"/>
      <w:lvlJc w:val="left"/>
      <w:pPr>
        <w:ind w:left="0" w:firstLine="0"/>
      </w:pPr>
      <w:rPr>
        <w:rFonts w:ascii="微软雅黑" w:eastAsia="微软雅黑" w:hint="eastAsia"/>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start w:val="1"/>
      <w:numFmt w:val="decimal"/>
      <w:pStyle w:val="Heading4"/>
      <w:suff w:val="space"/>
      <w:lvlText w:val="%1.%2.%3.%4"/>
      <w:lvlJc w:val="left"/>
      <w:pPr>
        <w:ind w:left="850" w:firstLine="0"/>
      </w:pPr>
      <w:rPr>
        <w:rFonts w:ascii="微软雅黑" w:eastAsia="微软雅黑" w:hint="eastAsia"/>
        <w:b/>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rPr>
    </w:lvl>
    <w:lvl w:ilvl="4">
      <w:start w:val="1"/>
      <w:numFmt w:val="lowerLetter"/>
      <w:lvlText w:val="%5."/>
      <w:lvlJc w:val="left"/>
      <w:pPr>
        <w:tabs>
          <w:tab w:val="left" w:pos="812"/>
        </w:tabs>
        <w:ind w:left="1359" w:hanging="907"/>
      </w:pPr>
      <w:rPr>
        <w:rFonts w:ascii="Arial" w:hAnsi="Arial" w:cs="Times New Roman" w:hint="default"/>
      </w:rPr>
    </w:lvl>
    <w:lvl w:ilvl="5">
      <w:start w:val="1"/>
      <w:numFmt w:val="decimal"/>
      <w:lvlText w:val="%1.%2.%3.%4.%5.%6"/>
      <w:lvlJc w:val="left"/>
      <w:pPr>
        <w:tabs>
          <w:tab w:val="left" w:pos="925"/>
        </w:tabs>
        <w:ind w:left="1472" w:hanging="907"/>
      </w:pPr>
      <w:rPr>
        <w:rFonts w:hint="default"/>
      </w:rPr>
    </w:lvl>
    <w:lvl w:ilvl="6">
      <w:start w:val="1"/>
      <w:numFmt w:val="decimal"/>
      <w:lvlText w:val="%1.%2.%3.%4.%5.%6.%7"/>
      <w:lvlJc w:val="left"/>
      <w:pPr>
        <w:tabs>
          <w:tab w:val="left" w:pos="1038"/>
        </w:tabs>
        <w:ind w:left="1585" w:hanging="907"/>
      </w:pPr>
      <w:rPr>
        <w:rFonts w:hint="default"/>
      </w:rPr>
    </w:lvl>
    <w:lvl w:ilvl="7">
      <w:start w:val="1"/>
      <w:numFmt w:val="decimal"/>
      <w:lvlText w:val="%1.%2.%3.%4.%5.%6.%7.%8"/>
      <w:lvlJc w:val="left"/>
      <w:pPr>
        <w:tabs>
          <w:tab w:val="left" w:pos="1151"/>
        </w:tabs>
        <w:ind w:left="1698" w:hanging="907"/>
      </w:pPr>
      <w:rPr>
        <w:rFonts w:hint="default"/>
      </w:rPr>
    </w:lvl>
    <w:lvl w:ilvl="8">
      <w:start w:val="1"/>
      <w:numFmt w:val="decimal"/>
      <w:lvlText w:val="%1.%2.%3.%4.%5.%6.%7.%8.%9"/>
      <w:lvlJc w:val="left"/>
      <w:pPr>
        <w:tabs>
          <w:tab w:val="left" w:pos="1264"/>
        </w:tabs>
        <w:ind w:left="1811" w:hanging="907"/>
      </w:pPr>
      <w:rPr>
        <w:rFonts w:hint="default"/>
      </w:rPr>
    </w:lvl>
  </w:abstractNum>
  <w:abstractNum w:abstractNumId="6">
    <w:nsid w:val="595D084C"/>
    <w:multiLevelType w:val="multilevel"/>
    <w:tmpl w:val="595D084C"/>
    <w:lvl w:ilvl="0">
      <w:start w:val="5"/>
      <w:numFmt w:val="bullet"/>
      <w:pStyle w:val="BulletNon-intended"/>
      <w:lvlText w:val=""/>
      <w:lvlJc w:val="left"/>
      <w:pPr>
        <w:tabs>
          <w:tab w:val="left" w:pos="1700"/>
        </w:tabs>
        <w:ind w:left="1700" w:hanging="540"/>
      </w:pPr>
      <w:rPr>
        <w:rFonts w:ascii="Wingdings" w:eastAsia="宋体" w:hAnsi="Wingdings" w:cs="Times New Roman" w:hint="default"/>
        <w:sz w:val="13"/>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7">
    <w:nsid w:val="59F0225F"/>
    <w:multiLevelType w:val="multilevel"/>
    <w:tmpl w:val="59F0225F"/>
    <w:lvl w:ilvl="0">
      <w:start w:val="1"/>
      <w:numFmt w:val="none"/>
      <w:pStyle w:val="CNLevel1Bullet"/>
      <w:lvlText w:val="●"/>
      <w:lvlJc w:val="left"/>
      <w:pPr>
        <w:tabs>
          <w:tab w:val="left" w:pos="360"/>
        </w:tabs>
        <w:ind w:left="360" w:hanging="360"/>
      </w:pPr>
    </w:lvl>
    <w:lvl w:ilvl="1">
      <w:start w:val="1"/>
      <w:numFmt w:val="none"/>
      <w:lvlRestart w:val="0"/>
      <w:pStyle w:val="CNLevel2Bullet"/>
      <w:lvlText w:val="●"/>
      <w:lvlJc w:val="left"/>
      <w:pPr>
        <w:tabs>
          <w:tab w:val="left" w:pos="1170"/>
        </w:tabs>
        <w:ind w:left="1170" w:hanging="360"/>
      </w:pPr>
      <w:rPr>
        <w:lang w:eastAsia="zh-CN"/>
      </w:rPr>
    </w:lvl>
    <w:lvl w:ilvl="2">
      <w:start w:val="1"/>
      <w:numFmt w:val="none"/>
      <w:lvlRestart w:val="0"/>
      <w:pStyle w:val="CNLevel3Bullet"/>
      <w:lvlText w:val="●"/>
      <w:lvlJc w:val="left"/>
      <w:pPr>
        <w:tabs>
          <w:tab w:val="left" w:pos="1080"/>
        </w:tabs>
        <w:ind w:left="1080" w:hanging="360"/>
      </w:pPr>
    </w:lvl>
    <w:lvl w:ilvl="3">
      <w:start w:val="1"/>
      <w:numFmt w:val="none"/>
      <w:lvlRestart w:val="0"/>
      <w:pStyle w:val="CNLevel4Bullet"/>
      <w:lvlText w:val="●"/>
      <w:lvlJc w:val="left"/>
      <w:pPr>
        <w:tabs>
          <w:tab w:val="left" w:pos="1440"/>
        </w:tabs>
        <w:ind w:left="1440" w:hanging="360"/>
      </w:pPr>
    </w:lvl>
    <w:lvl w:ilvl="4">
      <w:start w:val="1"/>
      <w:numFmt w:val="none"/>
      <w:lvlRestart w:val="0"/>
      <w:pStyle w:val="CNLevel5Bullet"/>
      <w:lvlText w:val="●"/>
      <w:lvlJc w:val="left"/>
      <w:pPr>
        <w:tabs>
          <w:tab w:val="left" w:pos="1800"/>
        </w:tabs>
        <w:ind w:left="1800" w:hanging="360"/>
      </w:pPr>
    </w:lvl>
    <w:lvl w:ilvl="5">
      <w:start w:val="1"/>
      <w:numFmt w:val="none"/>
      <w:lvlRestart w:val="0"/>
      <w:pStyle w:val="CNLevel6Bullet"/>
      <w:lvlText w:val="●"/>
      <w:lvlJc w:val="left"/>
      <w:pPr>
        <w:tabs>
          <w:tab w:val="left" w:pos="2160"/>
        </w:tabs>
        <w:ind w:left="2160" w:hanging="360"/>
      </w:pPr>
    </w:lvl>
    <w:lvl w:ilvl="6">
      <w:start w:val="1"/>
      <w:numFmt w:val="none"/>
      <w:lvlRestart w:val="0"/>
      <w:pStyle w:val="CNInternalNoteLevel1Bullet"/>
      <w:lvlText w:val="●"/>
      <w:lvlJc w:val="left"/>
      <w:pPr>
        <w:tabs>
          <w:tab w:val="left" w:pos="360"/>
        </w:tabs>
        <w:ind w:left="360" w:hanging="360"/>
      </w:pPr>
      <w:rPr>
        <w:lang w:eastAsia="zh-CN"/>
      </w:rPr>
    </w:lvl>
    <w:lvl w:ilvl="7">
      <w:start w:val="1"/>
      <w:numFmt w:val="none"/>
      <w:lvlRestart w:val="0"/>
      <w:pStyle w:val="CNInternalNoteLevel2Bullet"/>
      <w:lvlText w:val="●"/>
      <w:lvlJc w:val="left"/>
      <w:pPr>
        <w:tabs>
          <w:tab w:val="left" w:pos="720"/>
        </w:tabs>
        <w:ind w:left="720" w:hanging="360"/>
      </w:pPr>
    </w:lvl>
    <w:lvl w:ilvl="8">
      <w:start w:val="1"/>
      <w:numFmt w:val="none"/>
      <w:lvlRestart w:val="0"/>
      <w:suff w:val="nothing"/>
      <w:lvlJc w:val="left"/>
    </w:lvl>
  </w:abstractNum>
  <w:abstractNum w:abstractNumId="8">
    <w:nsid w:val="5A67757E"/>
    <w:multiLevelType w:val="multilevel"/>
    <w:tmpl w:val="5A67757E"/>
    <w:lvl w:ilvl="0">
      <w:start w:val="1"/>
      <w:numFmt w:val="bullet"/>
      <w:pStyle w:val="a19"/>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宋体" w:eastAsia="宋体" w:hAnsi="宋体" w:hint="eastAsia"/>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9">
    <w:nsid w:val="62AE6B89"/>
    <w:multiLevelType w:val="multilevel"/>
    <w:tmpl w:val="62AE6B89"/>
    <w:lvl w:ilvl="0">
      <w:start w:val="1"/>
      <w:numFmt w:val="bullet"/>
      <w:pStyle w:val="a8"/>
      <w:lvlText w:val=""/>
      <w:lvlJc w:val="left"/>
      <w:pPr>
        <w:tabs>
          <w:tab w:val="left" w:pos="907"/>
        </w:tabs>
        <w:ind w:left="907" w:hanging="360"/>
      </w:pPr>
      <w:rPr>
        <w:rFonts w:ascii="Wingdings" w:hAnsi="Wingdings" w:hint="default"/>
        <w:kern w:val="2"/>
        <w:sz w:val="20"/>
      </w:rPr>
    </w:lvl>
    <w:lvl w:ilvl="1">
      <w:start w:val="1"/>
      <w:numFmt w:val="bullet"/>
      <w:pStyle w:val="a13"/>
      <w:lvlText w:val=""/>
      <w:lvlJc w:val="left"/>
      <w:pPr>
        <w:tabs>
          <w:tab w:val="left" w:pos="1267"/>
        </w:tabs>
        <w:ind w:left="1267" w:hanging="360"/>
      </w:pPr>
      <w:rPr>
        <w:rFonts w:ascii="Wingdings" w:hAnsi="Wingdings" w:hint="default"/>
        <w:sz w:val="18"/>
      </w:rPr>
    </w:lvl>
    <w:lvl w:ilvl="2">
      <w:start w:val="1"/>
      <w:numFmt w:val="bullet"/>
      <w:pStyle w:val="a15"/>
      <w:lvlText w:val=""/>
      <w:lvlJc w:val="left"/>
      <w:pPr>
        <w:tabs>
          <w:tab w:val="left" w:pos="1627"/>
        </w:tabs>
        <w:ind w:left="1627" w:hanging="360"/>
      </w:pPr>
      <w:rPr>
        <w:rFonts w:ascii="Wingdings" w:hAnsi="Wingdings" w:hint="default"/>
        <w:sz w:val="18"/>
      </w:rPr>
    </w:lvl>
    <w:lvl w:ilvl="3">
      <w:start w:val="1"/>
      <w:numFmt w:val="bullet"/>
      <w:pStyle w:val="a16"/>
      <w:lvlText w:val=""/>
      <w:lvlJc w:val="left"/>
      <w:pPr>
        <w:tabs>
          <w:tab w:val="left" w:pos="1987"/>
        </w:tabs>
        <w:ind w:left="1987" w:hanging="360"/>
      </w:pPr>
      <w:rPr>
        <w:rFonts w:ascii="Symbol" w:hAnsi="Symbol" w:hint="default"/>
        <w:sz w:val="18"/>
      </w:rPr>
    </w:lvl>
    <w:lvl w:ilvl="4">
      <w:start w:val="1"/>
      <w:numFmt w:val="bullet"/>
      <w:lvlText w:val=""/>
      <w:lvlJc w:val="left"/>
      <w:pPr>
        <w:tabs>
          <w:tab w:val="left" w:pos="2647"/>
        </w:tabs>
        <w:ind w:left="2647" w:hanging="420"/>
      </w:pPr>
      <w:rPr>
        <w:rFonts w:ascii="Wingdings" w:hAnsi="Wingdings" w:hint="default"/>
      </w:rPr>
    </w:lvl>
    <w:lvl w:ilvl="5">
      <w:start w:val="1"/>
      <w:numFmt w:val="bullet"/>
      <w:lvlText w:val=""/>
      <w:lvlJc w:val="left"/>
      <w:pPr>
        <w:tabs>
          <w:tab w:val="left" w:pos="3067"/>
        </w:tabs>
        <w:ind w:left="3067" w:hanging="420"/>
      </w:pPr>
      <w:rPr>
        <w:rFonts w:ascii="Wingdings" w:hAnsi="Wingdings" w:hint="default"/>
      </w:rPr>
    </w:lvl>
    <w:lvl w:ilvl="6">
      <w:start w:val="1"/>
      <w:numFmt w:val="bullet"/>
      <w:lvlText w:val=""/>
      <w:lvlJc w:val="left"/>
      <w:pPr>
        <w:tabs>
          <w:tab w:val="left" w:pos="3487"/>
        </w:tabs>
        <w:ind w:left="3487" w:hanging="420"/>
      </w:pPr>
      <w:rPr>
        <w:rFonts w:ascii="Wingdings" w:hAnsi="Wingdings" w:hint="default"/>
      </w:rPr>
    </w:lvl>
    <w:lvl w:ilvl="7">
      <w:start w:val="1"/>
      <w:numFmt w:val="bullet"/>
      <w:lvlText w:val=""/>
      <w:lvlJc w:val="left"/>
      <w:pPr>
        <w:tabs>
          <w:tab w:val="left" w:pos="3907"/>
        </w:tabs>
        <w:ind w:left="3907" w:hanging="420"/>
      </w:pPr>
      <w:rPr>
        <w:rFonts w:ascii="Wingdings" w:hAnsi="Wingdings" w:hint="default"/>
      </w:rPr>
    </w:lvl>
    <w:lvl w:ilvl="8">
      <w:start w:val="1"/>
      <w:numFmt w:val="bullet"/>
      <w:lvlText w:val=""/>
      <w:lvlJc w:val="left"/>
      <w:pPr>
        <w:tabs>
          <w:tab w:val="left" w:pos="4327"/>
        </w:tabs>
        <w:ind w:left="4327" w:hanging="420"/>
      </w:pPr>
      <w:rPr>
        <w:rFonts w:ascii="Wingdings" w:hAnsi="Wingdings" w:hint="default"/>
      </w:rPr>
    </w:lvl>
  </w:abstractNum>
  <w:abstractNum w:abstractNumId="10">
    <w:nsid w:val="6DD84014"/>
    <w:multiLevelType w:val="multilevel"/>
    <w:tmpl w:val="6DD84014"/>
    <w:lvl w:ilvl="0">
      <w:start w:val="1"/>
      <w:numFmt w:val="bullet"/>
      <w:lvlText w:val=""/>
      <w:lvlJc w:val="left"/>
      <w:pPr>
        <w:ind w:left="1488" w:hanging="480"/>
      </w:pPr>
      <w:rPr>
        <w:rFonts w:ascii="Wingdings" w:hAnsi="Wingdings" w:hint="default"/>
        <w:sz w:val="28"/>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pStyle w:val="90"/>
      <w:lvlText w:val="o"/>
      <w:lvlJc w:val="left"/>
      <w:pPr>
        <w:ind w:left="1413" w:hanging="420"/>
      </w:pPr>
      <w:rPr>
        <w:rFonts w:ascii="Courier New" w:hAnsi="Courier New" w:cs="Courier New" w:hint="default"/>
        <w:b/>
        <w:sz w:val="24"/>
        <w:szCs w:val="24"/>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78B75B31"/>
    <w:multiLevelType w:val="multilevel"/>
    <w:tmpl w:val="78B75B31"/>
    <w:lvl w:ilvl="0">
      <w:start w:val="1"/>
      <w:numFmt w:val="bullet"/>
      <w:lvlText w:val=""/>
      <w:lvlJc w:val="left"/>
      <w:pPr>
        <w:tabs>
          <w:tab w:val="left" w:pos="3239"/>
        </w:tabs>
        <w:ind w:left="3239" w:hanging="420"/>
      </w:pPr>
      <w:rPr>
        <w:rFonts w:ascii="Symbol" w:hAnsi="Symbol" w:hint="default"/>
        <w:color w:val="auto"/>
      </w:rPr>
    </w:lvl>
    <w:lvl w:ilvl="1">
      <w:start w:val="1"/>
      <w:numFmt w:val="bullet"/>
      <w:lvlText w:val=""/>
      <w:lvlJc w:val="left"/>
      <w:pPr>
        <w:tabs>
          <w:tab w:val="left" w:pos="2038"/>
        </w:tabs>
        <w:ind w:left="2038" w:hanging="420"/>
      </w:pPr>
      <w:rPr>
        <w:rFonts w:ascii="Wingdings" w:hAnsi="Wingdings" w:hint="default"/>
      </w:rPr>
    </w:lvl>
    <w:lvl w:ilvl="2">
      <w:start w:val="1"/>
      <w:numFmt w:val="bullet"/>
      <w:pStyle w:val="111"/>
      <w:lvlText w:val=""/>
      <w:lvlJc w:val="left"/>
      <w:pPr>
        <w:tabs>
          <w:tab w:val="left" w:pos="2458"/>
        </w:tabs>
        <w:ind w:left="2458" w:hanging="420"/>
      </w:pPr>
      <w:rPr>
        <w:rFonts w:ascii="Wingdings" w:hAnsi="Wingdings" w:hint="default"/>
        <w:color w:val="3366FF"/>
      </w:rPr>
    </w:lvl>
    <w:lvl w:ilvl="3">
      <w:start w:val="1"/>
      <w:numFmt w:val="bullet"/>
      <w:lvlText w:val=""/>
      <w:lvlJc w:val="left"/>
      <w:pPr>
        <w:tabs>
          <w:tab w:val="left" w:pos="2878"/>
        </w:tabs>
        <w:ind w:left="2878" w:hanging="420"/>
      </w:pPr>
      <w:rPr>
        <w:rFonts w:ascii="Wingdings" w:hAnsi="Wingdings" w:hint="default"/>
      </w:rPr>
    </w:lvl>
    <w:lvl w:ilvl="4">
      <w:start w:val="1"/>
      <w:numFmt w:val="bullet"/>
      <w:lvlText w:val=""/>
      <w:lvlJc w:val="left"/>
      <w:pPr>
        <w:tabs>
          <w:tab w:val="left" w:pos="3298"/>
        </w:tabs>
        <w:ind w:left="3298" w:hanging="420"/>
      </w:pPr>
      <w:rPr>
        <w:rFonts w:ascii="Wingdings" w:hAnsi="Wingdings" w:hint="default"/>
      </w:rPr>
    </w:lvl>
    <w:lvl w:ilvl="5">
      <w:start w:val="1"/>
      <w:numFmt w:val="bullet"/>
      <w:lvlText w:val=""/>
      <w:lvlJc w:val="left"/>
      <w:pPr>
        <w:tabs>
          <w:tab w:val="left" w:pos="3718"/>
        </w:tabs>
        <w:ind w:left="3718" w:hanging="420"/>
      </w:pPr>
      <w:rPr>
        <w:rFonts w:ascii="Wingdings" w:hAnsi="Wingdings" w:hint="default"/>
      </w:rPr>
    </w:lvl>
    <w:lvl w:ilvl="6">
      <w:start w:val="1"/>
      <w:numFmt w:val="bullet"/>
      <w:lvlText w:val=""/>
      <w:lvlJc w:val="left"/>
      <w:pPr>
        <w:tabs>
          <w:tab w:val="left" w:pos="4138"/>
        </w:tabs>
        <w:ind w:left="4138" w:hanging="420"/>
      </w:pPr>
      <w:rPr>
        <w:rFonts w:ascii="Wingdings" w:hAnsi="Wingdings" w:hint="default"/>
      </w:rPr>
    </w:lvl>
    <w:lvl w:ilvl="7">
      <w:start w:val="1"/>
      <w:numFmt w:val="bullet"/>
      <w:lvlText w:val=""/>
      <w:lvlJc w:val="left"/>
      <w:pPr>
        <w:tabs>
          <w:tab w:val="left" w:pos="4558"/>
        </w:tabs>
        <w:ind w:left="4558" w:hanging="420"/>
      </w:pPr>
      <w:rPr>
        <w:rFonts w:ascii="Wingdings" w:hAnsi="Wingdings" w:hint="default"/>
      </w:rPr>
    </w:lvl>
    <w:lvl w:ilvl="8">
      <w:start w:val="1"/>
      <w:numFmt w:val="bullet"/>
      <w:lvlText w:val=""/>
      <w:lvlJc w:val="left"/>
      <w:pPr>
        <w:tabs>
          <w:tab w:val="left" w:pos="4978"/>
        </w:tabs>
        <w:ind w:left="4978" w:hanging="420"/>
      </w:pPr>
      <w:rPr>
        <w:rFonts w:ascii="Wingdings" w:hAnsi="Wingdings" w:hint="default"/>
      </w:rPr>
    </w:lvl>
  </w:abstractNum>
  <w:num w:numId="1" w16cid:durableId="1195656714">
    <w:abstractNumId w:val="5"/>
  </w:num>
  <w:num w:numId="2" w16cid:durableId="1603684347">
    <w:abstractNumId w:val="0"/>
  </w:num>
  <w:num w:numId="3" w16cid:durableId="764687975">
    <w:abstractNumId w:val="4"/>
  </w:num>
  <w:num w:numId="4" w16cid:durableId="1537962332">
    <w:abstractNumId w:val="9"/>
  </w:num>
  <w:num w:numId="5" w16cid:durableId="389696621">
    <w:abstractNumId w:val="1"/>
  </w:num>
  <w:num w:numId="6" w16cid:durableId="2088644135">
    <w:abstractNumId w:val="2"/>
  </w:num>
  <w:num w:numId="7" w16cid:durableId="1434016166">
    <w:abstractNumId w:val="8"/>
  </w:num>
  <w:num w:numId="8" w16cid:durableId="839269419">
    <w:abstractNumId w:val="10"/>
  </w:num>
  <w:num w:numId="9" w16cid:durableId="1907496497">
    <w:abstractNumId w:val="3"/>
  </w:num>
  <w:num w:numId="10" w16cid:durableId="1310283750">
    <w:abstractNumId w:val="6"/>
  </w:num>
  <w:num w:numId="11" w16cid:durableId="1380932358">
    <w:abstractNumId w:val="11"/>
  </w:num>
  <w:num w:numId="12" w16cid:durableId="3263987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40"/>
  <w:drawingGridVerticalSpacing w:val="381"/>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A5560"/>
    <w:rsid w:val="8C73E451"/>
    <w:rsid w:val="957FA676"/>
    <w:rsid w:val="95FFAEE2"/>
    <w:rsid w:val="975B30E3"/>
    <w:rsid w:val="977F661F"/>
    <w:rsid w:val="97F746B3"/>
    <w:rsid w:val="98CFEEA1"/>
    <w:rsid w:val="9BDFFFBC"/>
    <w:rsid w:val="9C67EDDE"/>
    <w:rsid w:val="9D33757A"/>
    <w:rsid w:val="9D4D5667"/>
    <w:rsid w:val="9DDFEF60"/>
    <w:rsid w:val="9EA79322"/>
    <w:rsid w:val="9ED684BD"/>
    <w:rsid w:val="9F73AB2B"/>
    <w:rsid w:val="9F7D966C"/>
    <w:rsid w:val="9FF35921"/>
    <w:rsid w:val="9FF71B8C"/>
    <w:rsid w:val="9FF78186"/>
    <w:rsid w:val="A99E6DE4"/>
    <w:rsid w:val="AB4F78D4"/>
    <w:rsid w:val="ABF2371A"/>
    <w:rsid w:val="ADFFF5A3"/>
    <w:rsid w:val="AE7BFE51"/>
    <w:rsid w:val="AEAE07FD"/>
    <w:rsid w:val="AEDF201A"/>
    <w:rsid w:val="AEEB6F79"/>
    <w:rsid w:val="AEFFEEA5"/>
    <w:rsid w:val="AF6FAED3"/>
    <w:rsid w:val="AFB7371A"/>
    <w:rsid w:val="AFE7075D"/>
    <w:rsid w:val="AFF71376"/>
    <w:rsid w:val="B378B5B5"/>
    <w:rsid w:val="B3B926C2"/>
    <w:rsid w:val="B3FF4AC4"/>
    <w:rsid w:val="B583DAB1"/>
    <w:rsid w:val="B5F7F78E"/>
    <w:rsid w:val="B6E9CB4F"/>
    <w:rsid w:val="B75F009A"/>
    <w:rsid w:val="B7FA3177"/>
    <w:rsid w:val="B7FC1BC3"/>
    <w:rsid w:val="BAF3B084"/>
    <w:rsid w:val="BAFF8F28"/>
    <w:rsid w:val="BB634917"/>
    <w:rsid w:val="BBBD6C33"/>
    <w:rsid w:val="BBBE141D"/>
    <w:rsid w:val="BBC7BFBF"/>
    <w:rsid w:val="BBE35095"/>
    <w:rsid w:val="BC5602E7"/>
    <w:rsid w:val="BCAF818E"/>
    <w:rsid w:val="BD7D4E68"/>
    <w:rsid w:val="BDBFA30D"/>
    <w:rsid w:val="BDD74499"/>
    <w:rsid w:val="BEFD97FA"/>
    <w:rsid w:val="BEFF606D"/>
    <w:rsid w:val="BF2FB60F"/>
    <w:rsid w:val="BF7FBF52"/>
    <w:rsid w:val="BF7FC107"/>
    <w:rsid w:val="BFBF823E"/>
    <w:rsid w:val="BFD7CCB2"/>
    <w:rsid w:val="BFDD5E1C"/>
    <w:rsid w:val="BFDF775A"/>
    <w:rsid w:val="BFEBD5DD"/>
    <w:rsid w:val="BFEC3DB3"/>
    <w:rsid w:val="BFF6DD29"/>
    <w:rsid w:val="BFF77D2F"/>
    <w:rsid w:val="BFFE2B21"/>
    <w:rsid w:val="BFFF4EF5"/>
    <w:rsid w:val="BFFF5A23"/>
    <w:rsid w:val="C4EF45AD"/>
    <w:rsid w:val="C58687F4"/>
    <w:rsid w:val="CA7BCA75"/>
    <w:rsid w:val="CB38E645"/>
    <w:rsid w:val="CBBF32ED"/>
    <w:rsid w:val="CD5F67BC"/>
    <w:rsid w:val="CEDF96CA"/>
    <w:rsid w:val="CF5DE515"/>
    <w:rsid w:val="CFD92FE6"/>
    <w:rsid w:val="CFFB9E2D"/>
    <w:rsid w:val="D1BF8787"/>
    <w:rsid w:val="D3B3A796"/>
    <w:rsid w:val="D4EE7687"/>
    <w:rsid w:val="D57D9F8F"/>
    <w:rsid w:val="D5FE4781"/>
    <w:rsid w:val="D67744B9"/>
    <w:rsid w:val="D67E3B43"/>
    <w:rsid w:val="D7ED1797"/>
    <w:rsid w:val="D7F7D962"/>
    <w:rsid w:val="D7FD4D0E"/>
    <w:rsid w:val="DA5FAF29"/>
    <w:rsid w:val="DB7B3517"/>
    <w:rsid w:val="DB7F39C8"/>
    <w:rsid w:val="DBCF4E5D"/>
    <w:rsid w:val="DBF82D38"/>
    <w:rsid w:val="DCBB9B83"/>
    <w:rsid w:val="DCED878E"/>
    <w:rsid w:val="DD7B9D24"/>
    <w:rsid w:val="DD97DE65"/>
    <w:rsid w:val="DDB81C3F"/>
    <w:rsid w:val="DDF90370"/>
    <w:rsid w:val="DE6D335F"/>
    <w:rsid w:val="DED61AE0"/>
    <w:rsid w:val="DEEFBD33"/>
    <w:rsid w:val="DEF594DE"/>
    <w:rsid w:val="DEFB567A"/>
    <w:rsid w:val="DEFF33D7"/>
    <w:rsid w:val="DF3713A8"/>
    <w:rsid w:val="DF7B0642"/>
    <w:rsid w:val="DF7D4B06"/>
    <w:rsid w:val="DF7FB0AE"/>
    <w:rsid w:val="DF7FD78E"/>
    <w:rsid w:val="DFEE6B80"/>
    <w:rsid w:val="DFEFCB56"/>
    <w:rsid w:val="DFF911C6"/>
    <w:rsid w:val="DFF94A25"/>
    <w:rsid w:val="DFFE01BE"/>
    <w:rsid w:val="E1EBFB1F"/>
    <w:rsid w:val="E31FBD95"/>
    <w:rsid w:val="E3476AAA"/>
    <w:rsid w:val="E3E587C2"/>
    <w:rsid w:val="E4FF7481"/>
    <w:rsid w:val="E6F1F768"/>
    <w:rsid w:val="E7FF2697"/>
    <w:rsid w:val="E7FF9683"/>
    <w:rsid w:val="EB2DB101"/>
    <w:rsid w:val="EB2FFCB0"/>
    <w:rsid w:val="EDBBC96B"/>
    <w:rsid w:val="EDFD5BB9"/>
    <w:rsid w:val="EE347F88"/>
    <w:rsid w:val="EE6F945F"/>
    <w:rsid w:val="EE774AC7"/>
    <w:rsid w:val="EE9FC324"/>
    <w:rsid w:val="EEB5D6A5"/>
    <w:rsid w:val="EEEBDDD5"/>
    <w:rsid w:val="EEF560B8"/>
    <w:rsid w:val="EEFFC8BF"/>
    <w:rsid w:val="EFB31A0D"/>
    <w:rsid w:val="EFB53106"/>
    <w:rsid w:val="EFE97DB7"/>
    <w:rsid w:val="EFF93C9B"/>
    <w:rsid w:val="EFFD41DB"/>
    <w:rsid w:val="EFFF03B2"/>
    <w:rsid w:val="F1E36000"/>
    <w:rsid w:val="F36FB1F1"/>
    <w:rsid w:val="F3DB74DD"/>
    <w:rsid w:val="F3F72D69"/>
    <w:rsid w:val="F4EFFAFF"/>
    <w:rsid w:val="F4F79FAB"/>
    <w:rsid w:val="F4F96286"/>
    <w:rsid w:val="F4FFB0B6"/>
    <w:rsid w:val="F57F916A"/>
    <w:rsid w:val="F5BF3483"/>
    <w:rsid w:val="F5BF86A5"/>
    <w:rsid w:val="F5FBC029"/>
    <w:rsid w:val="F62FAAD5"/>
    <w:rsid w:val="F6C72B53"/>
    <w:rsid w:val="F6D725E4"/>
    <w:rsid w:val="F6FB7A76"/>
    <w:rsid w:val="F6FE6C04"/>
    <w:rsid w:val="F6FF1DF4"/>
    <w:rsid w:val="F7B2605D"/>
    <w:rsid w:val="F7D3B880"/>
    <w:rsid w:val="F7DE7EF8"/>
    <w:rsid w:val="F7E4D023"/>
    <w:rsid w:val="F7F4C9C8"/>
    <w:rsid w:val="F7F956AB"/>
    <w:rsid w:val="F7FD120B"/>
    <w:rsid w:val="F7FDCDFC"/>
    <w:rsid w:val="F7FE2E5C"/>
    <w:rsid w:val="F7FF938C"/>
    <w:rsid w:val="F7FFCF63"/>
    <w:rsid w:val="F94FEA68"/>
    <w:rsid w:val="F9F615DE"/>
    <w:rsid w:val="F9FB88DE"/>
    <w:rsid w:val="F9FFB918"/>
    <w:rsid w:val="FA2FE92A"/>
    <w:rsid w:val="FB37FB8B"/>
    <w:rsid w:val="FB6B9120"/>
    <w:rsid w:val="FB775775"/>
    <w:rsid w:val="FB77791F"/>
    <w:rsid w:val="FB9B10D4"/>
    <w:rsid w:val="FBA57FF5"/>
    <w:rsid w:val="FBBFF3D0"/>
    <w:rsid w:val="FBCFF22B"/>
    <w:rsid w:val="FBEDBB74"/>
    <w:rsid w:val="FBF55F80"/>
    <w:rsid w:val="FBFDBEF9"/>
    <w:rsid w:val="FCB77531"/>
    <w:rsid w:val="FD6C7703"/>
    <w:rsid w:val="FD7BFC20"/>
    <w:rsid w:val="FDBE7A99"/>
    <w:rsid w:val="FDBFCF38"/>
    <w:rsid w:val="FDDE145D"/>
    <w:rsid w:val="FDFD81CA"/>
    <w:rsid w:val="FDFF62D1"/>
    <w:rsid w:val="FDFF78FA"/>
    <w:rsid w:val="FE4F0049"/>
    <w:rsid w:val="FE7F93F0"/>
    <w:rsid w:val="FEAF0F98"/>
    <w:rsid w:val="FEBAA759"/>
    <w:rsid w:val="FED64636"/>
    <w:rsid w:val="FEDED8D6"/>
    <w:rsid w:val="FEDF9FF1"/>
    <w:rsid w:val="FEFF04F9"/>
    <w:rsid w:val="FEFF29F2"/>
    <w:rsid w:val="FEFFAF0D"/>
    <w:rsid w:val="FF6D0828"/>
    <w:rsid w:val="FF717DE3"/>
    <w:rsid w:val="FF767ADE"/>
    <w:rsid w:val="FF76D242"/>
    <w:rsid w:val="FF7BF531"/>
    <w:rsid w:val="FF7F7BDF"/>
    <w:rsid w:val="FF9F9427"/>
    <w:rsid w:val="FFADB1EB"/>
    <w:rsid w:val="FFAFC9D5"/>
    <w:rsid w:val="FFB24C0F"/>
    <w:rsid w:val="FFBBBD04"/>
    <w:rsid w:val="FFBC5474"/>
    <w:rsid w:val="FFBD42BE"/>
    <w:rsid w:val="FFBF615C"/>
    <w:rsid w:val="FFBFC1CE"/>
    <w:rsid w:val="FFBFDF24"/>
    <w:rsid w:val="FFD71284"/>
    <w:rsid w:val="FFD938F6"/>
    <w:rsid w:val="FFDD3F47"/>
    <w:rsid w:val="FFDD6B31"/>
    <w:rsid w:val="FFDD8638"/>
    <w:rsid w:val="FFE60B7B"/>
    <w:rsid w:val="FFEABD3F"/>
    <w:rsid w:val="FFEB4622"/>
    <w:rsid w:val="FFEE5E19"/>
    <w:rsid w:val="FFEF1507"/>
    <w:rsid w:val="FFEF6913"/>
    <w:rsid w:val="FFFC7F79"/>
    <w:rsid w:val="FFFD2A5B"/>
    <w:rsid w:val="FFFD63F3"/>
    <w:rsid w:val="FFFE5E1D"/>
    <w:rsid w:val="FFFF9A7A"/>
    <w:rsid w:val="FFFF9FF4"/>
    <w:rsid w:val="FFFFD3EA"/>
    <w:rsid w:val="FFFFF49A"/>
    <w:rsid w:val="0000084F"/>
    <w:rsid w:val="0000113B"/>
    <w:rsid w:val="0000227E"/>
    <w:rsid w:val="000025E3"/>
    <w:rsid w:val="00002A07"/>
    <w:rsid w:val="00002EDB"/>
    <w:rsid w:val="000033CC"/>
    <w:rsid w:val="00003442"/>
    <w:rsid w:val="0000364F"/>
    <w:rsid w:val="000037C9"/>
    <w:rsid w:val="00004042"/>
    <w:rsid w:val="000052C0"/>
    <w:rsid w:val="00006503"/>
    <w:rsid w:val="0000660B"/>
    <w:rsid w:val="00006BF2"/>
    <w:rsid w:val="000071CD"/>
    <w:rsid w:val="00007420"/>
    <w:rsid w:val="00007D9E"/>
    <w:rsid w:val="00010207"/>
    <w:rsid w:val="00012443"/>
    <w:rsid w:val="0001264C"/>
    <w:rsid w:val="00012D5B"/>
    <w:rsid w:val="00012FD6"/>
    <w:rsid w:val="00013DCB"/>
    <w:rsid w:val="00013DF8"/>
    <w:rsid w:val="00013FAD"/>
    <w:rsid w:val="0001421E"/>
    <w:rsid w:val="000144FE"/>
    <w:rsid w:val="0001461A"/>
    <w:rsid w:val="0001462C"/>
    <w:rsid w:val="00014BA5"/>
    <w:rsid w:val="000158E5"/>
    <w:rsid w:val="00015A04"/>
    <w:rsid w:val="00015C5B"/>
    <w:rsid w:val="00015FAF"/>
    <w:rsid w:val="000177E2"/>
    <w:rsid w:val="00017B3B"/>
    <w:rsid w:val="00017B67"/>
    <w:rsid w:val="00020CCC"/>
    <w:rsid w:val="00020DD7"/>
    <w:rsid w:val="000214BB"/>
    <w:rsid w:val="000219B3"/>
    <w:rsid w:val="00021CA3"/>
    <w:rsid w:val="00023DAA"/>
    <w:rsid w:val="00023FDE"/>
    <w:rsid w:val="0002406E"/>
    <w:rsid w:val="000257C4"/>
    <w:rsid w:val="00025BB4"/>
    <w:rsid w:val="00025CBC"/>
    <w:rsid w:val="000267CA"/>
    <w:rsid w:val="00026BF5"/>
    <w:rsid w:val="00026F4D"/>
    <w:rsid w:val="00026F5D"/>
    <w:rsid w:val="0002709B"/>
    <w:rsid w:val="00027B01"/>
    <w:rsid w:val="00027CF2"/>
    <w:rsid w:val="00027F53"/>
    <w:rsid w:val="0003032A"/>
    <w:rsid w:val="00030701"/>
    <w:rsid w:val="00030C8A"/>
    <w:rsid w:val="000316A1"/>
    <w:rsid w:val="0003187B"/>
    <w:rsid w:val="00031A90"/>
    <w:rsid w:val="00032FB3"/>
    <w:rsid w:val="0003327B"/>
    <w:rsid w:val="000338AC"/>
    <w:rsid w:val="00034687"/>
    <w:rsid w:val="00034FD2"/>
    <w:rsid w:val="000351FF"/>
    <w:rsid w:val="00035255"/>
    <w:rsid w:val="00035B00"/>
    <w:rsid w:val="00035DD1"/>
    <w:rsid w:val="0003684F"/>
    <w:rsid w:val="00036AFA"/>
    <w:rsid w:val="00036DE7"/>
    <w:rsid w:val="00036F6D"/>
    <w:rsid w:val="00037055"/>
    <w:rsid w:val="00037573"/>
    <w:rsid w:val="00040037"/>
    <w:rsid w:val="00040134"/>
    <w:rsid w:val="000401E3"/>
    <w:rsid w:val="00040D2A"/>
    <w:rsid w:val="00041335"/>
    <w:rsid w:val="00041530"/>
    <w:rsid w:val="000416B2"/>
    <w:rsid w:val="00041F05"/>
    <w:rsid w:val="000428BB"/>
    <w:rsid w:val="00042C6A"/>
    <w:rsid w:val="000437EF"/>
    <w:rsid w:val="000446AA"/>
    <w:rsid w:val="00044820"/>
    <w:rsid w:val="000448E9"/>
    <w:rsid w:val="0004551C"/>
    <w:rsid w:val="00045ACF"/>
    <w:rsid w:val="00047931"/>
    <w:rsid w:val="00050092"/>
    <w:rsid w:val="0005044F"/>
    <w:rsid w:val="000510E4"/>
    <w:rsid w:val="00051287"/>
    <w:rsid w:val="00051CBB"/>
    <w:rsid w:val="00051FE7"/>
    <w:rsid w:val="00053CE6"/>
    <w:rsid w:val="00054173"/>
    <w:rsid w:val="000546A1"/>
    <w:rsid w:val="00054929"/>
    <w:rsid w:val="00054AF8"/>
    <w:rsid w:val="00054E91"/>
    <w:rsid w:val="00054FE6"/>
    <w:rsid w:val="00055456"/>
    <w:rsid w:val="00055D64"/>
    <w:rsid w:val="00056263"/>
    <w:rsid w:val="0005644C"/>
    <w:rsid w:val="000575E1"/>
    <w:rsid w:val="000579F8"/>
    <w:rsid w:val="000600E3"/>
    <w:rsid w:val="00060358"/>
    <w:rsid w:val="00060641"/>
    <w:rsid w:val="0006076C"/>
    <w:rsid w:val="000607CC"/>
    <w:rsid w:val="000608A2"/>
    <w:rsid w:val="00061096"/>
    <w:rsid w:val="00062AC6"/>
    <w:rsid w:val="0006349A"/>
    <w:rsid w:val="0006520F"/>
    <w:rsid w:val="00065A12"/>
    <w:rsid w:val="00065BF2"/>
    <w:rsid w:val="00066637"/>
    <w:rsid w:val="00066967"/>
    <w:rsid w:val="00067231"/>
    <w:rsid w:val="00067936"/>
    <w:rsid w:val="00067ADE"/>
    <w:rsid w:val="00070D97"/>
    <w:rsid w:val="000711DC"/>
    <w:rsid w:val="000726A3"/>
    <w:rsid w:val="0007403E"/>
    <w:rsid w:val="00074AD0"/>
    <w:rsid w:val="00074C68"/>
    <w:rsid w:val="00074C6B"/>
    <w:rsid w:val="000756DC"/>
    <w:rsid w:val="00075715"/>
    <w:rsid w:val="00075976"/>
    <w:rsid w:val="00075BCE"/>
    <w:rsid w:val="00076394"/>
    <w:rsid w:val="00077FBC"/>
    <w:rsid w:val="000800FF"/>
    <w:rsid w:val="00080A32"/>
    <w:rsid w:val="00080D78"/>
    <w:rsid w:val="00080E90"/>
    <w:rsid w:val="000813BD"/>
    <w:rsid w:val="00081F28"/>
    <w:rsid w:val="00081F3D"/>
    <w:rsid w:val="0008220A"/>
    <w:rsid w:val="00082476"/>
    <w:rsid w:val="00083018"/>
    <w:rsid w:val="000835AB"/>
    <w:rsid w:val="00083777"/>
    <w:rsid w:val="00084A7B"/>
    <w:rsid w:val="00084ABD"/>
    <w:rsid w:val="00084E74"/>
    <w:rsid w:val="00085046"/>
    <w:rsid w:val="00085B83"/>
    <w:rsid w:val="0008740B"/>
    <w:rsid w:val="00087C84"/>
    <w:rsid w:val="00087EB5"/>
    <w:rsid w:val="00090121"/>
    <w:rsid w:val="00090B5C"/>
    <w:rsid w:val="0009123E"/>
    <w:rsid w:val="00091252"/>
    <w:rsid w:val="00091CC5"/>
    <w:rsid w:val="00091EC8"/>
    <w:rsid w:val="00092163"/>
    <w:rsid w:val="00092D11"/>
    <w:rsid w:val="00095A6A"/>
    <w:rsid w:val="0009737F"/>
    <w:rsid w:val="000975BE"/>
    <w:rsid w:val="0009788A"/>
    <w:rsid w:val="00097E48"/>
    <w:rsid w:val="000A1379"/>
    <w:rsid w:val="000A1A1C"/>
    <w:rsid w:val="000A3E79"/>
    <w:rsid w:val="000A41A7"/>
    <w:rsid w:val="000A43A9"/>
    <w:rsid w:val="000A453A"/>
    <w:rsid w:val="000A5133"/>
    <w:rsid w:val="000A516D"/>
    <w:rsid w:val="000A5735"/>
    <w:rsid w:val="000A58BF"/>
    <w:rsid w:val="000A6289"/>
    <w:rsid w:val="000A6792"/>
    <w:rsid w:val="000A6CFB"/>
    <w:rsid w:val="000A6FC7"/>
    <w:rsid w:val="000A77A4"/>
    <w:rsid w:val="000A7A73"/>
    <w:rsid w:val="000A7DE4"/>
    <w:rsid w:val="000B00B8"/>
    <w:rsid w:val="000B10B5"/>
    <w:rsid w:val="000B1EAD"/>
    <w:rsid w:val="000B2463"/>
    <w:rsid w:val="000B2762"/>
    <w:rsid w:val="000B425B"/>
    <w:rsid w:val="000B4792"/>
    <w:rsid w:val="000B63ED"/>
    <w:rsid w:val="000B6E73"/>
    <w:rsid w:val="000C031B"/>
    <w:rsid w:val="000C0534"/>
    <w:rsid w:val="000C14FC"/>
    <w:rsid w:val="000C3F80"/>
    <w:rsid w:val="000C4302"/>
    <w:rsid w:val="000C478F"/>
    <w:rsid w:val="000C49C0"/>
    <w:rsid w:val="000C4B85"/>
    <w:rsid w:val="000C58DB"/>
    <w:rsid w:val="000C5F7A"/>
    <w:rsid w:val="000C6172"/>
    <w:rsid w:val="000C6273"/>
    <w:rsid w:val="000C637D"/>
    <w:rsid w:val="000C663A"/>
    <w:rsid w:val="000C6648"/>
    <w:rsid w:val="000C6A17"/>
    <w:rsid w:val="000C6FBD"/>
    <w:rsid w:val="000C7903"/>
    <w:rsid w:val="000D08DF"/>
    <w:rsid w:val="000D0B6A"/>
    <w:rsid w:val="000D2BC6"/>
    <w:rsid w:val="000D369F"/>
    <w:rsid w:val="000D3863"/>
    <w:rsid w:val="000D3A8B"/>
    <w:rsid w:val="000D41B1"/>
    <w:rsid w:val="000D5757"/>
    <w:rsid w:val="000D58DA"/>
    <w:rsid w:val="000D69C8"/>
    <w:rsid w:val="000D6E78"/>
    <w:rsid w:val="000D7DF0"/>
    <w:rsid w:val="000E048B"/>
    <w:rsid w:val="000E06BA"/>
    <w:rsid w:val="000E1070"/>
    <w:rsid w:val="000E1319"/>
    <w:rsid w:val="000E1412"/>
    <w:rsid w:val="000E196C"/>
    <w:rsid w:val="000E1CC3"/>
    <w:rsid w:val="000E204E"/>
    <w:rsid w:val="000E2E15"/>
    <w:rsid w:val="000E43A5"/>
    <w:rsid w:val="000E4EC0"/>
    <w:rsid w:val="000E5123"/>
    <w:rsid w:val="000E568A"/>
    <w:rsid w:val="000E603B"/>
    <w:rsid w:val="000E66AC"/>
    <w:rsid w:val="000E7D2C"/>
    <w:rsid w:val="000F03EE"/>
    <w:rsid w:val="000F0613"/>
    <w:rsid w:val="000F0749"/>
    <w:rsid w:val="000F0A74"/>
    <w:rsid w:val="000F0A7F"/>
    <w:rsid w:val="000F218E"/>
    <w:rsid w:val="000F2B31"/>
    <w:rsid w:val="000F3535"/>
    <w:rsid w:val="000F3572"/>
    <w:rsid w:val="000F469B"/>
    <w:rsid w:val="000F46F0"/>
    <w:rsid w:val="000F4997"/>
    <w:rsid w:val="000F5403"/>
    <w:rsid w:val="000F597D"/>
    <w:rsid w:val="000F6406"/>
    <w:rsid w:val="000F6520"/>
    <w:rsid w:val="000F65CE"/>
    <w:rsid w:val="000F7ABD"/>
    <w:rsid w:val="001001DE"/>
    <w:rsid w:val="001002DC"/>
    <w:rsid w:val="0010035F"/>
    <w:rsid w:val="00100E02"/>
    <w:rsid w:val="00100F2F"/>
    <w:rsid w:val="00101355"/>
    <w:rsid w:val="00101A32"/>
    <w:rsid w:val="00101EF4"/>
    <w:rsid w:val="001023AC"/>
    <w:rsid w:val="00102F16"/>
    <w:rsid w:val="001031C9"/>
    <w:rsid w:val="001039E3"/>
    <w:rsid w:val="00103DEB"/>
    <w:rsid w:val="00104198"/>
    <w:rsid w:val="0010428B"/>
    <w:rsid w:val="001049C3"/>
    <w:rsid w:val="00105E85"/>
    <w:rsid w:val="00105FBC"/>
    <w:rsid w:val="0010625C"/>
    <w:rsid w:val="00106F0E"/>
    <w:rsid w:val="0010726C"/>
    <w:rsid w:val="00107C2D"/>
    <w:rsid w:val="0011005E"/>
    <w:rsid w:val="00110268"/>
    <w:rsid w:val="00110AA4"/>
    <w:rsid w:val="00111185"/>
    <w:rsid w:val="001112EB"/>
    <w:rsid w:val="00112183"/>
    <w:rsid w:val="0011258C"/>
    <w:rsid w:val="00113B4A"/>
    <w:rsid w:val="00114E63"/>
    <w:rsid w:val="001154B9"/>
    <w:rsid w:val="00115BC1"/>
    <w:rsid w:val="00115CF8"/>
    <w:rsid w:val="00115F50"/>
    <w:rsid w:val="001164FF"/>
    <w:rsid w:val="00116C2E"/>
    <w:rsid w:val="00116E10"/>
    <w:rsid w:val="00116E90"/>
    <w:rsid w:val="00116EC3"/>
    <w:rsid w:val="00117258"/>
    <w:rsid w:val="001174C3"/>
    <w:rsid w:val="00117E69"/>
    <w:rsid w:val="00117F67"/>
    <w:rsid w:val="00120E8C"/>
    <w:rsid w:val="001211B1"/>
    <w:rsid w:val="00121217"/>
    <w:rsid w:val="001215C0"/>
    <w:rsid w:val="00121C26"/>
    <w:rsid w:val="00121E00"/>
    <w:rsid w:val="001224DE"/>
    <w:rsid w:val="001227C0"/>
    <w:rsid w:val="00122C0F"/>
    <w:rsid w:val="00122FCC"/>
    <w:rsid w:val="00123637"/>
    <w:rsid w:val="001238B9"/>
    <w:rsid w:val="00123DC1"/>
    <w:rsid w:val="00125491"/>
    <w:rsid w:val="00126EE4"/>
    <w:rsid w:val="001270D0"/>
    <w:rsid w:val="0012735D"/>
    <w:rsid w:val="001301CD"/>
    <w:rsid w:val="00130947"/>
    <w:rsid w:val="00130A23"/>
    <w:rsid w:val="00130E4F"/>
    <w:rsid w:val="001317D6"/>
    <w:rsid w:val="00132068"/>
    <w:rsid w:val="001323F8"/>
    <w:rsid w:val="00132625"/>
    <w:rsid w:val="00133048"/>
    <w:rsid w:val="0013389F"/>
    <w:rsid w:val="00133B3B"/>
    <w:rsid w:val="0013475B"/>
    <w:rsid w:val="001348A7"/>
    <w:rsid w:val="00134DA2"/>
    <w:rsid w:val="00134E6F"/>
    <w:rsid w:val="00134FDF"/>
    <w:rsid w:val="001375E2"/>
    <w:rsid w:val="001377CD"/>
    <w:rsid w:val="0014010C"/>
    <w:rsid w:val="0014017A"/>
    <w:rsid w:val="00140416"/>
    <w:rsid w:val="00141385"/>
    <w:rsid w:val="001415DE"/>
    <w:rsid w:val="001418B2"/>
    <w:rsid w:val="00141CD3"/>
    <w:rsid w:val="00142419"/>
    <w:rsid w:val="0014336E"/>
    <w:rsid w:val="001444A1"/>
    <w:rsid w:val="00144978"/>
    <w:rsid w:val="00144BF6"/>
    <w:rsid w:val="00144C32"/>
    <w:rsid w:val="00144EDE"/>
    <w:rsid w:val="001456B9"/>
    <w:rsid w:val="00145929"/>
    <w:rsid w:val="00145E72"/>
    <w:rsid w:val="00146106"/>
    <w:rsid w:val="00146709"/>
    <w:rsid w:val="0014685B"/>
    <w:rsid w:val="00147EAA"/>
    <w:rsid w:val="00150FEC"/>
    <w:rsid w:val="00152494"/>
    <w:rsid w:val="001532FA"/>
    <w:rsid w:val="00153A52"/>
    <w:rsid w:val="00154503"/>
    <w:rsid w:val="00155B21"/>
    <w:rsid w:val="001560CB"/>
    <w:rsid w:val="0015659E"/>
    <w:rsid w:val="0015673B"/>
    <w:rsid w:val="0015679E"/>
    <w:rsid w:val="00156E21"/>
    <w:rsid w:val="001600E3"/>
    <w:rsid w:val="001603FA"/>
    <w:rsid w:val="001606D8"/>
    <w:rsid w:val="00160E12"/>
    <w:rsid w:val="00161FD8"/>
    <w:rsid w:val="00162383"/>
    <w:rsid w:val="00162828"/>
    <w:rsid w:val="001629B7"/>
    <w:rsid w:val="00162F83"/>
    <w:rsid w:val="00163010"/>
    <w:rsid w:val="001644A7"/>
    <w:rsid w:val="001653B4"/>
    <w:rsid w:val="00165EB9"/>
    <w:rsid w:val="00166273"/>
    <w:rsid w:val="001665C8"/>
    <w:rsid w:val="00166A1F"/>
    <w:rsid w:val="00166BF6"/>
    <w:rsid w:val="00167747"/>
    <w:rsid w:val="00167F23"/>
    <w:rsid w:val="001706CB"/>
    <w:rsid w:val="0017084C"/>
    <w:rsid w:val="001708BA"/>
    <w:rsid w:val="00170B06"/>
    <w:rsid w:val="00171CE2"/>
    <w:rsid w:val="00172604"/>
    <w:rsid w:val="00172738"/>
    <w:rsid w:val="00172B11"/>
    <w:rsid w:val="00172D48"/>
    <w:rsid w:val="0017344B"/>
    <w:rsid w:val="00173BF5"/>
    <w:rsid w:val="00173EE3"/>
    <w:rsid w:val="0017535D"/>
    <w:rsid w:val="001754AB"/>
    <w:rsid w:val="001754D6"/>
    <w:rsid w:val="00175646"/>
    <w:rsid w:val="0017688A"/>
    <w:rsid w:val="001768F6"/>
    <w:rsid w:val="00176C90"/>
    <w:rsid w:val="00176F08"/>
    <w:rsid w:val="00177682"/>
    <w:rsid w:val="001776C4"/>
    <w:rsid w:val="001803B4"/>
    <w:rsid w:val="00180D5B"/>
    <w:rsid w:val="0018128D"/>
    <w:rsid w:val="00181870"/>
    <w:rsid w:val="00181B05"/>
    <w:rsid w:val="00181B38"/>
    <w:rsid w:val="00182A89"/>
    <w:rsid w:val="0018313C"/>
    <w:rsid w:val="0018388D"/>
    <w:rsid w:val="00185275"/>
    <w:rsid w:val="001861A5"/>
    <w:rsid w:val="0018636D"/>
    <w:rsid w:val="001865E3"/>
    <w:rsid w:val="00186D40"/>
    <w:rsid w:val="0019035C"/>
    <w:rsid w:val="0019047C"/>
    <w:rsid w:val="001913EB"/>
    <w:rsid w:val="0019268C"/>
    <w:rsid w:val="00192BC6"/>
    <w:rsid w:val="00193001"/>
    <w:rsid w:val="00193741"/>
    <w:rsid w:val="00193A26"/>
    <w:rsid w:val="00193A53"/>
    <w:rsid w:val="001958C7"/>
    <w:rsid w:val="00195D68"/>
    <w:rsid w:val="001964F8"/>
    <w:rsid w:val="0019663B"/>
    <w:rsid w:val="0019663D"/>
    <w:rsid w:val="00196AED"/>
    <w:rsid w:val="0019765E"/>
    <w:rsid w:val="00197E8A"/>
    <w:rsid w:val="001A0472"/>
    <w:rsid w:val="001A07A8"/>
    <w:rsid w:val="001A1232"/>
    <w:rsid w:val="001A1E3D"/>
    <w:rsid w:val="001A2491"/>
    <w:rsid w:val="001A2A26"/>
    <w:rsid w:val="001A2C87"/>
    <w:rsid w:val="001A3C50"/>
    <w:rsid w:val="001A4827"/>
    <w:rsid w:val="001A4A03"/>
    <w:rsid w:val="001A4A86"/>
    <w:rsid w:val="001A5105"/>
    <w:rsid w:val="001A5DE6"/>
    <w:rsid w:val="001A6110"/>
    <w:rsid w:val="001A6547"/>
    <w:rsid w:val="001A6A5C"/>
    <w:rsid w:val="001A6C6A"/>
    <w:rsid w:val="001A70DC"/>
    <w:rsid w:val="001A7335"/>
    <w:rsid w:val="001A7A5E"/>
    <w:rsid w:val="001B09FB"/>
    <w:rsid w:val="001B0A66"/>
    <w:rsid w:val="001B0D60"/>
    <w:rsid w:val="001B1266"/>
    <w:rsid w:val="001B1390"/>
    <w:rsid w:val="001B155C"/>
    <w:rsid w:val="001B16BA"/>
    <w:rsid w:val="001B1A59"/>
    <w:rsid w:val="001B1C7B"/>
    <w:rsid w:val="001B201B"/>
    <w:rsid w:val="001B2C2F"/>
    <w:rsid w:val="001B2D82"/>
    <w:rsid w:val="001B3459"/>
    <w:rsid w:val="001B3F41"/>
    <w:rsid w:val="001B4832"/>
    <w:rsid w:val="001B5547"/>
    <w:rsid w:val="001B566F"/>
    <w:rsid w:val="001B59A3"/>
    <w:rsid w:val="001B66F4"/>
    <w:rsid w:val="001B7A45"/>
    <w:rsid w:val="001B7FC2"/>
    <w:rsid w:val="001C040D"/>
    <w:rsid w:val="001C0BA9"/>
    <w:rsid w:val="001C1417"/>
    <w:rsid w:val="001C146B"/>
    <w:rsid w:val="001C1552"/>
    <w:rsid w:val="001C20C8"/>
    <w:rsid w:val="001C2555"/>
    <w:rsid w:val="001C2C3D"/>
    <w:rsid w:val="001C3178"/>
    <w:rsid w:val="001C470D"/>
    <w:rsid w:val="001C4B08"/>
    <w:rsid w:val="001C4F1B"/>
    <w:rsid w:val="001C4F69"/>
    <w:rsid w:val="001C6808"/>
    <w:rsid w:val="001C6941"/>
    <w:rsid w:val="001C6F6A"/>
    <w:rsid w:val="001C72AB"/>
    <w:rsid w:val="001C789C"/>
    <w:rsid w:val="001C7A1F"/>
    <w:rsid w:val="001C7C7A"/>
    <w:rsid w:val="001C7E43"/>
    <w:rsid w:val="001D084F"/>
    <w:rsid w:val="001D0A72"/>
    <w:rsid w:val="001D0BA2"/>
    <w:rsid w:val="001D0CD9"/>
    <w:rsid w:val="001D0F48"/>
    <w:rsid w:val="001D1373"/>
    <w:rsid w:val="001D140D"/>
    <w:rsid w:val="001D221E"/>
    <w:rsid w:val="001D22DA"/>
    <w:rsid w:val="001D2FFB"/>
    <w:rsid w:val="001D3B8C"/>
    <w:rsid w:val="001D45EE"/>
    <w:rsid w:val="001D49D3"/>
    <w:rsid w:val="001D49EF"/>
    <w:rsid w:val="001D54CB"/>
    <w:rsid w:val="001D5556"/>
    <w:rsid w:val="001D60B4"/>
    <w:rsid w:val="001D6FF0"/>
    <w:rsid w:val="001D7075"/>
    <w:rsid w:val="001D7488"/>
    <w:rsid w:val="001D7F50"/>
    <w:rsid w:val="001E058E"/>
    <w:rsid w:val="001E083B"/>
    <w:rsid w:val="001E0935"/>
    <w:rsid w:val="001E130A"/>
    <w:rsid w:val="001E1DD6"/>
    <w:rsid w:val="001E1F55"/>
    <w:rsid w:val="001E20F5"/>
    <w:rsid w:val="001E2426"/>
    <w:rsid w:val="001E2927"/>
    <w:rsid w:val="001E2D23"/>
    <w:rsid w:val="001E3891"/>
    <w:rsid w:val="001E3BEB"/>
    <w:rsid w:val="001E43D8"/>
    <w:rsid w:val="001E5CBB"/>
    <w:rsid w:val="001E7611"/>
    <w:rsid w:val="001F0B4B"/>
    <w:rsid w:val="001F0C55"/>
    <w:rsid w:val="001F0D48"/>
    <w:rsid w:val="001F1E1C"/>
    <w:rsid w:val="001F1F51"/>
    <w:rsid w:val="001F32EA"/>
    <w:rsid w:val="001F40C1"/>
    <w:rsid w:val="001F5508"/>
    <w:rsid w:val="001F584B"/>
    <w:rsid w:val="001F5B30"/>
    <w:rsid w:val="001F5F72"/>
    <w:rsid w:val="001F64E5"/>
    <w:rsid w:val="001F66EE"/>
    <w:rsid w:val="001F75AF"/>
    <w:rsid w:val="001F781D"/>
    <w:rsid w:val="002000DF"/>
    <w:rsid w:val="002001E5"/>
    <w:rsid w:val="002002CA"/>
    <w:rsid w:val="0020058C"/>
    <w:rsid w:val="002007A3"/>
    <w:rsid w:val="00200ACC"/>
    <w:rsid w:val="00201371"/>
    <w:rsid w:val="00201E4A"/>
    <w:rsid w:val="00201EBA"/>
    <w:rsid w:val="00202499"/>
    <w:rsid w:val="00202B6E"/>
    <w:rsid w:val="00202F35"/>
    <w:rsid w:val="002039CC"/>
    <w:rsid w:val="00203A20"/>
    <w:rsid w:val="0020419B"/>
    <w:rsid w:val="00204C4F"/>
    <w:rsid w:val="002055A0"/>
    <w:rsid w:val="00206268"/>
    <w:rsid w:val="002068C1"/>
    <w:rsid w:val="00206D52"/>
    <w:rsid w:val="00207973"/>
    <w:rsid w:val="002101E4"/>
    <w:rsid w:val="00210411"/>
    <w:rsid w:val="00210590"/>
    <w:rsid w:val="00210C35"/>
    <w:rsid w:val="0021114D"/>
    <w:rsid w:val="00211655"/>
    <w:rsid w:val="002129A7"/>
    <w:rsid w:val="002130A5"/>
    <w:rsid w:val="002133C7"/>
    <w:rsid w:val="00213F09"/>
    <w:rsid w:val="00215F60"/>
    <w:rsid w:val="0021632B"/>
    <w:rsid w:val="0021697A"/>
    <w:rsid w:val="00217D33"/>
    <w:rsid w:val="00220DF1"/>
    <w:rsid w:val="0022117B"/>
    <w:rsid w:val="00221BD2"/>
    <w:rsid w:val="00222085"/>
    <w:rsid w:val="002226FA"/>
    <w:rsid w:val="0022292D"/>
    <w:rsid w:val="00222BE8"/>
    <w:rsid w:val="00223965"/>
    <w:rsid w:val="00224154"/>
    <w:rsid w:val="002253B0"/>
    <w:rsid w:val="002258D5"/>
    <w:rsid w:val="00225D07"/>
    <w:rsid w:val="0022682A"/>
    <w:rsid w:val="00227274"/>
    <w:rsid w:val="00227C74"/>
    <w:rsid w:val="00227CC5"/>
    <w:rsid w:val="00227DA8"/>
    <w:rsid w:val="00227E06"/>
    <w:rsid w:val="00230722"/>
    <w:rsid w:val="00230ADC"/>
    <w:rsid w:val="00230E76"/>
    <w:rsid w:val="00230F0E"/>
    <w:rsid w:val="00231C57"/>
    <w:rsid w:val="00232DCB"/>
    <w:rsid w:val="00233491"/>
    <w:rsid w:val="00233B74"/>
    <w:rsid w:val="00233C69"/>
    <w:rsid w:val="00233F8C"/>
    <w:rsid w:val="00233FF4"/>
    <w:rsid w:val="00234019"/>
    <w:rsid w:val="002343D8"/>
    <w:rsid w:val="0023471E"/>
    <w:rsid w:val="00234C60"/>
    <w:rsid w:val="002356EE"/>
    <w:rsid w:val="00235981"/>
    <w:rsid w:val="0023662E"/>
    <w:rsid w:val="00236D4D"/>
    <w:rsid w:val="00236FD5"/>
    <w:rsid w:val="002377BB"/>
    <w:rsid w:val="00237958"/>
    <w:rsid w:val="00237C42"/>
    <w:rsid w:val="00237C95"/>
    <w:rsid w:val="002403CE"/>
    <w:rsid w:val="002407A6"/>
    <w:rsid w:val="002409A6"/>
    <w:rsid w:val="00240E93"/>
    <w:rsid w:val="00240F94"/>
    <w:rsid w:val="00241170"/>
    <w:rsid w:val="00241FEF"/>
    <w:rsid w:val="002425B9"/>
    <w:rsid w:val="002429EC"/>
    <w:rsid w:val="00242C09"/>
    <w:rsid w:val="0024394D"/>
    <w:rsid w:val="00243A6D"/>
    <w:rsid w:val="0024481D"/>
    <w:rsid w:val="0024490D"/>
    <w:rsid w:val="00244E75"/>
    <w:rsid w:val="00245290"/>
    <w:rsid w:val="002460A8"/>
    <w:rsid w:val="002461BC"/>
    <w:rsid w:val="002472E5"/>
    <w:rsid w:val="002474FB"/>
    <w:rsid w:val="0024761D"/>
    <w:rsid w:val="00247711"/>
    <w:rsid w:val="00247F25"/>
    <w:rsid w:val="0025012E"/>
    <w:rsid w:val="002507DF"/>
    <w:rsid w:val="00250F98"/>
    <w:rsid w:val="0025176F"/>
    <w:rsid w:val="002523B7"/>
    <w:rsid w:val="00253240"/>
    <w:rsid w:val="00253987"/>
    <w:rsid w:val="00253D52"/>
    <w:rsid w:val="002547A9"/>
    <w:rsid w:val="00254ABB"/>
    <w:rsid w:val="00254D7A"/>
    <w:rsid w:val="0025506C"/>
    <w:rsid w:val="00255210"/>
    <w:rsid w:val="00255F29"/>
    <w:rsid w:val="00256319"/>
    <w:rsid w:val="0025681F"/>
    <w:rsid w:val="00256FCD"/>
    <w:rsid w:val="00257C53"/>
    <w:rsid w:val="00257FFD"/>
    <w:rsid w:val="00260A77"/>
    <w:rsid w:val="002616D6"/>
    <w:rsid w:val="002617B2"/>
    <w:rsid w:val="00261990"/>
    <w:rsid w:val="00261BE5"/>
    <w:rsid w:val="00261DD0"/>
    <w:rsid w:val="002620FF"/>
    <w:rsid w:val="002621C5"/>
    <w:rsid w:val="002630AE"/>
    <w:rsid w:val="00264238"/>
    <w:rsid w:val="00265CF0"/>
    <w:rsid w:val="002660E0"/>
    <w:rsid w:val="00266D03"/>
    <w:rsid w:val="00267323"/>
    <w:rsid w:val="00267DB9"/>
    <w:rsid w:val="00270257"/>
    <w:rsid w:val="0027077B"/>
    <w:rsid w:val="00270ADC"/>
    <w:rsid w:val="002711A8"/>
    <w:rsid w:val="002712D8"/>
    <w:rsid w:val="00271A75"/>
    <w:rsid w:val="002728A9"/>
    <w:rsid w:val="00272958"/>
    <w:rsid w:val="00272A1A"/>
    <w:rsid w:val="00272CA9"/>
    <w:rsid w:val="00272D1F"/>
    <w:rsid w:val="002730CD"/>
    <w:rsid w:val="0027361A"/>
    <w:rsid w:val="002736BB"/>
    <w:rsid w:val="002738B8"/>
    <w:rsid w:val="00273E02"/>
    <w:rsid w:val="002740F5"/>
    <w:rsid w:val="00274D97"/>
    <w:rsid w:val="002759D3"/>
    <w:rsid w:val="00275B11"/>
    <w:rsid w:val="00276FD9"/>
    <w:rsid w:val="00277801"/>
    <w:rsid w:val="00277FE2"/>
    <w:rsid w:val="0028163D"/>
    <w:rsid w:val="00281AC1"/>
    <w:rsid w:val="00281B96"/>
    <w:rsid w:val="00281E49"/>
    <w:rsid w:val="0028263D"/>
    <w:rsid w:val="00283262"/>
    <w:rsid w:val="00283DC3"/>
    <w:rsid w:val="0028438D"/>
    <w:rsid w:val="002849B4"/>
    <w:rsid w:val="002855DF"/>
    <w:rsid w:val="002859BF"/>
    <w:rsid w:val="00285C53"/>
    <w:rsid w:val="00285DDB"/>
    <w:rsid w:val="0028666D"/>
    <w:rsid w:val="002878E4"/>
    <w:rsid w:val="002878EA"/>
    <w:rsid w:val="00287C30"/>
    <w:rsid w:val="00287C52"/>
    <w:rsid w:val="002905AC"/>
    <w:rsid w:val="002906DB"/>
    <w:rsid w:val="00290DBA"/>
    <w:rsid w:val="0029141B"/>
    <w:rsid w:val="0029163F"/>
    <w:rsid w:val="002916DF"/>
    <w:rsid w:val="0029189D"/>
    <w:rsid w:val="00291B70"/>
    <w:rsid w:val="00291B93"/>
    <w:rsid w:val="00291E11"/>
    <w:rsid w:val="002921F0"/>
    <w:rsid w:val="00293669"/>
    <w:rsid w:val="00293D16"/>
    <w:rsid w:val="00294C9C"/>
    <w:rsid w:val="00294F4F"/>
    <w:rsid w:val="00295049"/>
    <w:rsid w:val="00295450"/>
    <w:rsid w:val="0029580E"/>
    <w:rsid w:val="00295884"/>
    <w:rsid w:val="002967B8"/>
    <w:rsid w:val="002968F6"/>
    <w:rsid w:val="00296F40"/>
    <w:rsid w:val="002972CA"/>
    <w:rsid w:val="0029758C"/>
    <w:rsid w:val="00297CFA"/>
    <w:rsid w:val="002A0554"/>
    <w:rsid w:val="002A081C"/>
    <w:rsid w:val="002A1400"/>
    <w:rsid w:val="002A243E"/>
    <w:rsid w:val="002A26E4"/>
    <w:rsid w:val="002A2CF4"/>
    <w:rsid w:val="002A34E7"/>
    <w:rsid w:val="002A364B"/>
    <w:rsid w:val="002A3E49"/>
    <w:rsid w:val="002A3F06"/>
    <w:rsid w:val="002A4722"/>
    <w:rsid w:val="002A4997"/>
    <w:rsid w:val="002A4E2E"/>
    <w:rsid w:val="002A57BD"/>
    <w:rsid w:val="002A5D90"/>
    <w:rsid w:val="002A6576"/>
    <w:rsid w:val="002A68D6"/>
    <w:rsid w:val="002A6F9E"/>
    <w:rsid w:val="002A7045"/>
    <w:rsid w:val="002B014C"/>
    <w:rsid w:val="002B0D01"/>
    <w:rsid w:val="002B0E21"/>
    <w:rsid w:val="002B119A"/>
    <w:rsid w:val="002B19E0"/>
    <w:rsid w:val="002B23D2"/>
    <w:rsid w:val="002B23D9"/>
    <w:rsid w:val="002B284A"/>
    <w:rsid w:val="002B2C6B"/>
    <w:rsid w:val="002B329F"/>
    <w:rsid w:val="002B36A8"/>
    <w:rsid w:val="002B3C19"/>
    <w:rsid w:val="002B3DCC"/>
    <w:rsid w:val="002B635E"/>
    <w:rsid w:val="002B69F2"/>
    <w:rsid w:val="002B7042"/>
    <w:rsid w:val="002B7570"/>
    <w:rsid w:val="002C0034"/>
    <w:rsid w:val="002C03C6"/>
    <w:rsid w:val="002C07AF"/>
    <w:rsid w:val="002C0B95"/>
    <w:rsid w:val="002C124A"/>
    <w:rsid w:val="002C1957"/>
    <w:rsid w:val="002C1C12"/>
    <w:rsid w:val="002C1E05"/>
    <w:rsid w:val="002C2E7C"/>
    <w:rsid w:val="002C3468"/>
    <w:rsid w:val="002C37AA"/>
    <w:rsid w:val="002C44D7"/>
    <w:rsid w:val="002C47C2"/>
    <w:rsid w:val="002C4846"/>
    <w:rsid w:val="002C4B65"/>
    <w:rsid w:val="002C51A2"/>
    <w:rsid w:val="002C52B9"/>
    <w:rsid w:val="002C569B"/>
    <w:rsid w:val="002C57FC"/>
    <w:rsid w:val="002C597D"/>
    <w:rsid w:val="002C5C68"/>
    <w:rsid w:val="002C6369"/>
    <w:rsid w:val="002C64DD"/>
    <w:rsid w:val="002C6988"/>
    <w:rsid w:val="002C71A6"/>
    <w:rsid w:val="002C7C8D"/>
    <w:rsid w:val="002D00B3"/>
    <w:rsid w:val="002D0478"/>
    <w:rsid w:val="002D06BE"/>
    <w:rsid w:val="002D0721"/>
    <w:rsid w:val="002D097E"/>
    <w:rsid w:val="002D0AF9"/>
    <w:rsid w:val="002D214E"/>
    <w:rsid w:val="002D2830"/>
    <w:rsid w:val="002D297E"/>
    <w:rsid w:val="002D2BF9"/>
    <w:rsid w:val="002D30B3"/>
    <w:rsid w:val="002D408F"/>
    <w:rsid w:val="002D40CF"/>
    <w:rsid w:val="002D42EF"/>
    <w:rsid w:val="002D55D5"/>
    <w:rsid w:val="002D5655"/>
    <w:rsid w:val="002D596C"/>
    <w:rsid w:val="002D5BC7"/>
    <w:rsid w:val="002D65A6"/>
    <w:rsid w:val="002D69BF"/>
    <w:rsid w:val="002D79B1"/>
    <w:rsid w:val="002D7CD7"/>
    <w:rsid w:val="002E118E"/>
    <w:rsid w:val="002E1C79"/>
    <w:rsid w:val="002E1DB1"/>
    <w:rsid w:val="002E2148"/>
    <w:rsid w:val="002E24E2"/>
    <w:rsid w:val="002E2FD3"/>
    <w:rsid w:val="002E33D3"/>
    <w:rsid w:val="002E409C"/>
    <w:rsid w:val="002E5004"/>
    <w:rsid w:val="002E5872"/>
    <w:rsid w:val="002E5926"/>
    <w:rsid w:val="002E64C4"/>
    <w:rsid w:val="002E6547"/>
    <w:rsid w:val="002E7380"/>
    <w:rsid w:val="002E7820"/>
    <w:rsid w:val="002E7C16"/>
    <w:rsid w:val="002F006D"/>
    <w:rsid w:val="002F050B"/>
    <w:rsid w:val="002F0D74"/>
    <w:rsid w:val="002F1C01"/>
    <w:rsid w:val="002F1EB3"/>
    <w:rsid w:val="002F2008"/>
    <w:rsid w:val="002F2F24"/>
    <w:rsid w:val="002F41C7"/>
    <w:rsid w:val="002F518B"/>
    <w:rsid w:val="002F669A"/>
    <w:rsid w:val="002F6AC9"/>
    <w:rsid w:val="002F7162"/>
    <w:rsid w:val="002F73C0"/>
    <w:rsid w:val="002F79D3"/>
    <w:rsid w:val="003003CD"/>
    <w:rsid w:val="00300FF9"/>
    <w:rsid w:val="0030112B"/>
    <w:rsid w:val="00301C18"/>
    <w:rsid w:val="00301FFE"/>
    <w:rsid w:val="003028DB"/>
    <w:rsid w:val="0030296C"/>
    <w:rsid w:val="00302CA5"/>
    <w:rsid w:val="00303D30"/>
    <w:rsid w:val="00303E2A"/>
    <w:rsid w:val="0030415C"/>
    <w:rsid w:val="00304B0D"/>
    <w:rsid w:val="00304BF1"/>
    <w:rsid w:val="00304FFF"/>
    <w:rsid w:val="00305073"/>
    <w:rsid w:val="00305631"/>
    <w:rsid w:val="0030585A"/>
    <w:rsid w:val="0030588E"/>
    <w:rsid w:val="00305D0D"/>
    <w:rsid w:val="00306270"/>
    <w:rsid w:val="003064C1"/>
    <w:rsid w:val="0030702E"/>
    <w:rsid w:val="00307144"/>
    <w:rsid w:val="00307233"/>
    <w:rsid w:val="00307478"/>
    <w:rsid w:val="00307742"/>
    <w:rsid w:val="00307FC4"/>
    <w:rsid w:val="0031010B"/>
    <w:rsid w:val="00310545"/>
    <w:rsid w:val="00310AED"/>
    <w:rsid w:val="00311591"/>
    <w:rsid w:val="00311ABA"/>
    <w:rsid w:val="00311AF6"/>
    <w:rsid w:val="00312034"/>
    <w:rsid w:val="0031272A"/>
    <w:rsid w:val="00312FE2"/>
    <w:rsid w:val="00313A5E"/>
    <w:rsid w:val="00313C7F"/>
    <w:rsid w:val="00314239"/>
    <w:rsid w:val="00314F82"/>
    <w:rsid w:val="00315E01"/>
    <w:rsid w:val="003166C0"/>
    <w:rsid w:val="00316F59"/>
    <w:rsid w:val="00317771"/>
    <w:rsid w:val="00317AEB"/>
    <w:rsid w:val="00320502"/>
    <w:rsid w:val="00320555"/>
    <w:rsid w:val="00320CA7"/>
    <w:rsid w:val="00321C5B"/>
    <w:rsid w:val="00321DE2"/>
    <w:rsid w:val="00322366"/>
    <w:rsid w:val="00322398"/>
    <w:rsid w:val="00322680"/>
    <w:rsid w:val="0032271B"/>
    <w:rsid w:val="00323279"/>
    <w:rsid w:val="00323C4A"/>
    <w:rsid w:val="00324C09"/>
    <w:rsid w:val="00325E2E"/>
    <w:rsid w:val="00326470"/>
    <w:rsid w:val="003268AC"/>
    <w:rsid w:val="00326919"/>
    <w:rsid w:val="00326B8F"/>
    <w:rsid w:val="003277DF"/>
    <w:rsid w:val="00330171"/>
    <w:rsid w:val="003308B6"/>
    <w:rsid w:val="003309D5"/>
    <w:rsid w:val="00330A8A"/>
    <w:rsid w:val="00330ABA"/>
    <w:rsid w:val="00330D11"/>
    <w:rsid w:val="003317FB"/>
    <w:rsid w:val="0033187C"/>
    <w:rsid w:val="00331F27"/>
    <w:rsid w:val="0033200A"/>
    <w:rsid w:val="003324B6"/>
    <w:rsid w:val="003330C1"/>
    <w:rsid w:val="00333779"/>
    <w:rsid w:val="00334069"/>
    <w:rsid w:val="00335852"/>
    <w:rsid w:val="00336558"/>
    <w:rsid w:val="00336DD5"/>
    <w:rsid w:val="00337291"/>
    <w:rsid w:val="003379B7"/>
    <w:rsid w:val="00337D50"/>
    <w:rsid w:val="00337DAE"/>
    <w:rsid w:val="00337DFF"/>
    <w:rsid w:val="00341A49"/>
    <w:rsid w:val="00341F42"/>
    <w:rsid w:val="00342135"/>
    <w:rsid w:val="003433F8"/>
    <w:rsid w:val="00344278"/>
    <w:rsid w:val="00344CC7"/>
    <w:rsid w:val="00344DD0"/>
    <w:rsid w:val="0034510E"/>
    <w:rsid w:val="003452A8"/>
    <w:rsid w:val="00345642"/>
    <w:rsid w:val="00345C05"/>
    <w:rsid w:val="00346577"/>
    <w:rsid w:val="00346ADF"/>
    <w:rsid w:val="00346B76"/>
    <w:rsid w:val="00346CC1"/>
    <w:rsid w:val="0035046D"/>
    <w:rsid w:val="003506E6"/>
    <w:rsid w:val="00350C3B"/>
    <w:rsid w:val="00350F6A"/>
    <w:rsid w:val="003519B1"/>
    <w:rsid w:val="003526F4"/>
    <w:rsid w:val="00353F7E"/>
    <w:rsid w:val="00354128"/>
    <w:rsid w:val="00354753"/>
    <w:rsid w:val="0035475D"/>
    <w:rsid w:val="003548F1"/>
    <w:rsid w:val="00354F14"/>
    <w:rsid w:val="003550EA"/>
    <w:rsid w:val="003553AE"/>
    <w:rsid w:val="00355C36"/>
    <w:rsid w:val="00356304"/>
    <w:rsid w:val="00356470"/>
    <w:rsid w:val="00356A4B"/>
    <w:rsid w:val="00356CFB"/>
    <w:rsid w:val="003573A3"/>
    <w:rsid w:val="0036032E"/>
    <w:rsid w:val="00360598"/>
    <w:rsid w:val="00360ACF"/>
    <w:rsid w:val="00360C03"/>
    <w:rsid w:val="00360CCF"/>
    <w:rsid w:val="00361AC0"/>
    <w:rsid w:val="00362517"/>
    <w:rsid w:val="00362B38"/>
    <w:rsid w:val="003635EF"/>
    <w:rsid w:val="00363692"/>
    <w:rsid w:val="00363C5A"/>
    <w:rsid w:val="00364089"/>
    <w:rsid w:val="00365C70"/>
    <w:rsid w:val="00365D52"/>
    <w:rsid w:val="00366A55"/>
    <w:rsid w:val="00366AE9"/>
    <w:rsid w:val="003675E5"/>
    <w:rsid w:val="00367987"/>
    <w:rsid w:val="00367D5D"/>
    <w:rsid w:val="00371449"/>
    <w:rsid w:val="003719F1"/>
    <w:rsid w:val="00372F36"/>
    <w:rsid w:val="0037335D"/>
    <w:rsid w:val="00374B0D"/>
    <w:rsid w:val="00374C49"/>
    <w:rsid w:val="00374D32"/>
    <w:rsid w:val="00374F97"/>
    <w:rsid w:val="00375491"/>
    <w:rsid w:val="00375A50"/>
    <w:rsid w:val="00375C5C"/>
    <w:rsid w:val="00375C63"/>
    <w:rsid w:val="00375D43"/>
    <w:rsid w:val="00377257"/>
    <w:rsid w:val="00377800"/>
    <w:rsid w:val="00377CC4"/>
    <w:rsid w:val="00380D6E"/>
    <w:rsid w:val="00381539"/>
    <w:rsid w:val="00381643"/>
    <w:rsid w:val="00381840"/>
    <w:rsid w:val="00381F11"/>
    <w:rsid w:val="00382082"/>
    <w:rsid w:val="00383023"/>
    <w:rsid w:val="00383AD5"/>
    <w:rsid w:val="00383B59"/>
    <w:rsid w:val="0038411D"/>
    <w:rsid w:val="0038423D"/>
    <w:rsid w:val="003846FF"/>
    <w:rsid w:val="0038475D"/>
    <w:rsid w:val="00384909"/>
    <w:rsid w:val="00386303"/>
    <w:rsid w:val="00386500"/>
    <w:rsid w:val="003868D5"/>
    <w:rsid w:val="00386B85"/>
    <w:rsid w:val="00386BE5"/>
    <w:rsid w:val="00386DB1"/>
    <w:rsid w:val="00387A93"/>
    <w:rsid w:val="00387E1A"/>
    <w:rsid w:val="00391A28"/>
    <w:rsid w:val="00391E3E"/>
    <w:rsid w:val="003925DE"/>
    <w:rsid w:val="00392749"/>
    <w:rsid w:val="00393D12"/>
    <w:rsid w:val="00393EB1"/>
    <w:rsid w:val="00394347"/>
    <w:rsid w:val="00394A45"/>
    <w:rsid w:val="003950C1"/>
    <w:rsid w:val="003963A1"/>
    <w:rsid w:val="00396C96"/>
    <w:rsid w:val="00396FE8"/>
    <w:rsid w:val="00397059"/>
    <w:rsid w:val="0039715A"/>
    <w:rsid w:val="003A01B6"/>
    <w:rsid w:val="003A0AAE"/>
    <w:rsid w:val="003A138F"/>
    <w:rsid w:val="003A172C"/>
    <w:rsid w:val="003A1A40"/>
    <w:rsid w:val="003A2AD2"/>
    <w:rsid w:val="003A2CCA"/>
    <w:rsid w:val="003A3794"/>
    <w:rsid w:val="003A3ABC"/>
    <w:rsid w:val="003A3CAE"/>
    <w:rsid w:val="003A4783"/>
    <w:rsid w:val="003A4E95"/>
    <w:rsid w:val="003A4ED4"/>
    <w:rsid w:val="003A57F3"/>
    <w:rsid w:val="003A5E80"/>
    <w:rsid w:val="003A61C7"/>
    <w:rsid w:val="003A70EF"/>
    <w:rsid w:val="003A747F"/>
    <w:rsid w:val="003A77B8"/>
    <w:rsid w:val="003B151B"/>
    <w:rsid w:val="003B2713"/>
    <w:rsid w:val="003B2F4A"/>
    <w:rsid w:val="003B2FEB"/>
    <w:rsid w:val="003B330C"/>
    <w:rsid w:val="003B3FF9"/>
    <w:rsid w:val="003B4BAC"/>
    <w:rsid w:val="003B4BEB"/>
    <w:rsid w:val="003B5C50"/>
    <w:rsid w:val="003B5FA6"/>
    <w:rsid w:val="003B65B6"/>
    <w:rsid w:val="003B6A27"/>
    <w:rsid w:val="003B7163"/>
    <w:rsid w:val="003B7F31"/>
    <w:rsid w:val="003C0725"/>
    <w:rsid w:val="003C0A1C"/>
    <w:rsid w:val="003C0ABD"/>
    <w:rsid w:val="003C0D6E"/>
    <w:rsid w:val="003C10BD"/>
    <w:rsid w:val="003C1D85"/>
    <w:rsid w:val="003C247E"/>
    <w:rsid w:val="003C358F"/>
    <w:rsid w:val="003C3CAB"/>
    <w:rsid w:val="003C4254"/>
    <w:rsid w:val="003C4A2C"/>
    <w:rsid w:val="003C4AEA"/>
    <w:rsid w:val="003C4E76"/>
    <w:rsid w:val="003C51D6"/>
    <w:rsid w:val="003C5711"/>
    <w:rsid w:val="003C58BB"/>
    <w:rsid w:val="003C598B"/>
    <w:rsid w:val="003C5B48"/>
    <w:rsid w:val="003C6513"/>
    <w:rsid w:val="003C669A"/>
    <w:rsid w:val="003C6A36"/>
    <w:rsid w:val="003C6E1B"/>
    <w:rsid w:val="003C7005"/>
    <w:rsid w:val="003C7A2E"/>
    <w:rsid w:val="003D0097"/>
    <w:rsid w:val="003D0C41"/>
    <w:rsid w:val="003D0C71"/>
    <w:rsid w:val="003D1642"/>
    <w:rsid w:val="003D1901"/>
    <w:rsid w:val="003D1FEA"/>
    <w:rsid w:val="003D256E"/>
    <w:rsid w:val="003D3FDC"/>
    <w:rsid w:val="003D5054"/>
    <w:rsid w:val="003D5118"/>
    <w:rsid w:val="003D5167"/>
    <w:rsid w:val="003D5401"/>
    <w:rsid w:val="003D55F5"/>
    <w:rsid w:val="003D5E06"/>
    <w:rsid w:val="003D65A6"/>
    <w:rsid w:val="003D6C53"/>
    <w:rsid w:val="003D7F8C"/>
    <w:rsid w:val="003E0279"/>
    <w:rsid w:val="003E1B25"/>
    <w:rsid w:val="003E1B61"/>
    <w:rsid w:val="003E21A7"/>
    <w:rsid w:val="003E2C1C"/>
    <w:rsid w:val="003E38B4"/>
    <w:rsid w:val="003E3DF8"/>
    <w:rsid w:val="003E44E9"/>
    <w:rsid w:val="003E4F7A"/>
    <w:rsid w:val="003E566B"/>
    <w:rsid w:val="003E5CF4"/>
    <w:rsid w:val="003E678F"/>
    <w:rsid w:val="003E6940"/>
    <w:rsid w:val="003E72A6"/>
    <w:rsid w:val="003E7346"/>
    <w:rsid w:val="003F0F75"/>
    <w:rsid w:val="003F1966"/>
    <w:rsid w:val="003F1A72"/>
    <w:rsid w:val="003F2F61"/>
    <w:rsid w:val="003F3164"/>
    <w:rsid w:val="003F3E68"/>
    <w:rsid w:val="003F3EA7"/>
    <w:rsid w:val="003F4527"/>
    <w:rsid w:val="003F4FA5"/>
    <w:rsid w:val="003F5AAF"/>
    <w:rsid w:val="003F637D"/>
    <w:rsid w:val="003F65DB"/>
    <w:rsid w:val="003F69C8"/>
    <w:rsid w:val="003F6DA1"/>
    <w:rsid w:val="004005B8"/>
    <w:rsid w:val="00400918"/>
    <w:rsid w:val="00400B04"/>
    <w:rsid w:val="00400E68"/>
    <w:rsid w:val="004016E8"/>
    <w:rsid w:val="0040176F"/>
    <w:rsid w:val="00401C3E"/>
    <w:rsid w:val="00402354"/>
    <w:rsid w:val="00402858"/>
    <w:rsid w:val="00402CD6"/>
    <w:rsid w:val="0040380C"/>
    <w:rsid w:val="00403AB4"/>
    <w:rsid w:val="00404390"/>
    <w:rsid w:val="00404C6A"/>
    <w:rsid w:val="00404C89"/>
    <w:rsid w:val="00404E9B"/>
    <w:rsid w:val="0040512B"/>
    <w:rsid w:val="004059C8"/>
    <w:rsid w:val="00407321"/>
    <w:rsid w:val="00407420"/>
    <w:rsid w:val="00407647"/>
    <w:rsid w:val="00407D29"/>
    <w:rsid w:val="00407E23"/>
    <w:rsid w:val="00407FA9"/>
    <w:rsid w:val="00407FD3"/>
    <w:rsid w:val="00410F94"/>
    <w:rsid w:val="00411161"/>
    <w:rsid w:val="00411985"/>
    <w:rsid w:val="00411D72"/>
    <w:rsid w:val="00412360"/>
    <w:rsid w:val="004127D8"/>
    <w:rsid w:val="00413A28"/>
    <w:rsid w:val="00413A65"/>
    <w:rsid w:val="004143C8"/>
    <w:rsid w:val="00414C1B"/>
    <w:rsid w:val="00415421"/>
    <w:rsid w:val="00415B06"/>
    <w:rsid w:val="00415C2F"/>
    <w:rsid w:val="00416D13"/>
    <w:rsid w:val="00417277"/>
    <w:rsid w:val="004173A2"/>
    <w:rsid w:val="00417E11"/>
    <w:rsid w:val="00417E99"/>
    <w:rsid w:val="00420769"/>
    <w:rsid w:val="0042078B"/>
    <w:rsid w:val="0042101E"/>
    <w:rsid w:val="0042220D"/>
    <w:rsid w:val="00422FFC"/>
    <w:rsid w:val="0042344B"/>
    <w:rsid w:val="0042372D"/>
    <w:rsid w:val="00423B04"/>
    <w:rsid w:val="0042582C"/>
    <w:rsid w:val="00425A54"/>
    <w:rsid w:val="00425CD3"/>
    <w:rsid w:val="00425DB5"/>
    <w:rsid w:val="00426198"/>
    <w:rsid w:val="004267E9"/>
    <w:rsid w:val="00427E85"/>
    <w:rsid w:val="00427E97"/>
    <w:rsid w:val="004301A3"/>
    <w:rsid w:val="00430A40"/>
    <w:rsid w:val="00430E5B"/>
    <w:rsid w:val="00431EA5"/>
    <w:rsid w:val="00432F1A"/>
    <w:rsid w:val="0043383D"/>
    <w:rsid w:val="00433860"/>
    <w:rsid w:val="00433E6B"/>
    <w:rsid w:val="00434022"/>
    <w:rsid w:val="004341FF"/>
    <w:rsid w:val="00435051"/>
    <w:rsid w:val="00435386"/>
    <w:rsid w:val="004353F2"/>
    <w:rsid w:val="00435463"/>
    <w:rsid w:val="004366CB"/>
    <w:rsid w:val="0044057B"/>
    <w:rsid w:val="00440B2C"/>
    <w:rsid w:val="00440D06"/>
    <w:rsid w:val="00440D61"/>
    <w:rsid w:val="0044108A"/>
    <w:rsid w:val="00441C5E"/>
    <w:rsid w:val="00442453"/>
    <w:rsid w:val="0044347A"/>
    <w:rsid w:val="00443E32"/>
    <w:rsid w:val="004440FB"/>
    <w:rsid w:val="00445654"/>
    <w:rsid w:val="00445A1B"/>
    <w:rsid w:val="00446015"/>
    <w:rsid w:val="00446183"/>
    <w:rsid w:val="0044639B"/>
    <w:rsid w:val="00446671"/>
    <w:rsid w:val="00446B87"/>
    <w:rsid w:val="00446D9E"/>
    <w:rsid w:val="00446DD5"/>
    <w:rsid w:val="00447018"/>
    <w:rsid w:val="0044756C"/>
    <w:rsid w:val="00447629"/>
    <w:rsid w:val="00450020"/>
    <w:rsid w:val="00450217"/>
    <w:rsid w:val="00450579"/>
    <w:rsid w:val="00450CBF"/>
    <w:rsid w:val="004525A1"/>
    <w:rsid w:val="004525B3"/>
    <w:rsid w:val="004525E1"/>
    <w:rsid w:val="00452CED"/>
    <w:rsid w:val="004540A4"/>
    <w:rsid w:val="00454777"/>
    <w:rsid w:val="00454D67"/>
    <w:rsid w:val="00455015"/>
    <w:rsid w:val="004557C2"/>
    <w:rsid w:val="004559F2"/>
    <w:rsid w:val="00455B6E"/>
    <w:rsid w:val="00456127"/>
    <w:rsid w:val="00457024"/>
    <w:rsid w:val="0045743D"/>
    <w:rsid w:val="00457F29"/>
    <w:rsid w:val="004603C4"/>
    <w:rsid w:val="00460FEC"/>
    <w:rsid w:val="00461476"/>
    <w:rsid w:val="00461612"/>
    <w:rsid w:val="00461832"/>
    <w:rsid w:val="00461920"/>
    <w:rsid w:val="00463551"/>
    <w:rsid w:val="00463713"/>
    <w:rsid w:val="00463D19"/>
    <w:rsid w:val="004659ED"/>
    <w:rsid w:val="00465ED2"/>
    <w:rsid w:val="004661D8"/>
    <w:rsid w:val="00466E05"/>
    <w:rsid w:val="00467385"/>
    <w:rsid w:val="00467455"/>
    <w:rsid w:val="00467D66"/>
    <w:rsid w:val="0047080B"/>
    <w:rsid w:val="00471A7A"/>
    <w:rsid w:val="004721CD"/>
    <w:rsid w:val="0047238B"/>
    <w:rsid w:val="004723BE"/>
    <w:rsid w:val="004724A0"/>
    <w:rsid w:val="00472557"/>
    <w:rsid w:val="00474A9C"/>
    <w:rsid w:val="00474B28"/>
    <w:rsid w:val="00475E40"/>
    <w:rsid w:val="004761C1"/>
    <w:rsid w:val="00476343"/>
    <w:rsid w:val="0047663E"/>
    <w:rsid w:val="00476FC3"/>
    <w:rsid w:val="00477838"/>
    <w:rsid w:val="00480137"/>
    <w:rsid w:val="00480BBF"/>
    <w:rsid w:val="004812F2"/>
    <w:rsid w:val="00481F09"/>
    <w:rsid w:val="00482632"/>
    <w:rsid w:val="004827CE"/>
    <w:rsid w:val="0048293F"/>
    <w:rsid w:val="0048315D"/>
    <w:rsid w:val="004834B0"/>
    <w:rsid w:val="00483CCC"/>
    <w:rsid w:val="0048449F"/>
    <w:rsid w:val="0048462F"/>
    <w:rsid w:val="00485453"/>
    <w:rsid w:val="00485FA9"/>
    <w:rsid w:val="004864F7"/>
    <w:rsid w:val="00486890"/>
    <w:rsid w:val="00487301"/>
    <w:rsid w:val="004875A7"/>
    <w:rsid w:val="00490196"/>
    <w:rsid w:val="004903B1"/>
    <w:rsid w:val="00491E5E"/>
    <w:rsid w:val="00491EBD"/>
    <w:rsid w:val="0049325D"/>
    <w:rsid w:val="00493BD8"/>
    <w:rsid w:val="004947A2"/>
    <w:rsid w:val="00494F1F"/>
    <w:rsid w:val="00494FB8"/>
    <w:rsid w:val="00495BDE"/>
    <w:rsid w:val="0049635E"/>
    <w:rsid w:val="004969A1"/>
    <w:rsid w:val="00497641"/>
    <w:rsid w:val="00497B69"/>
    <w:rsid w:val="00497DD4"/>
    <w:rsid w:val="00497F9C"/>
    <w:rsid w:val="004A0353"/>
    <w:rsid w:val="004A047D"/>
    <w:rsid w:val="004A05B8"/>
    <w:rsid w:val="004A12DD"/>
    <w:rsid w:val="004A1614"/>
    <w:rsid w:val="004A1C08"/>
    <w:rsid w:val="004A28B3"/>
    <w:rsid w:val="004A38E6"/>
    <w:rsid w:val="004A4427"/>
    <w:rsid w:val="004A46A1"/>
    <w:rsid w:val="004A537F"/>
    <w:rsid w:val="004A544E"/>
    <w:rsid w:val="004A6245"/>
    <w:rsid w:val="004A6956"/>
    <w:rsid w:val="004B0864"/>
    <w:rsid w:val="004B116F"/>
    <w:rsid w:val="004B1966"/>
    <w:rsid w:val="004B1C5A"/>
    <w:rsid w:val="004B25DC"/>
    <w:rsid w:val="004B3968"/>
    <w:rsid w:val="004B3B5A"/>
    <w:rsid w:val="004B42EF"/>
    <w:rsid w:val="004B48FB"/>
    <w:rsid w:val="004B4F52"/>
    <w:rsid w:val="004B4FE2"/>
    <w:rsid w:val="004B52B0"/>
    <w:rsid w:val="004B6AD8"/>
    <w:rsid w:val="004C0D3D"/>
    <w:rsid w:val="004C17CE"/>
    <w:rsid w:val="004C2531"/>
    <w:rsid w:val="004C3517"/>
    <w:rsid w:val="004C3A1D"/>
    <w:rsid w:val="004C3D54"/>
    <w:rsid w:val="004C3F3C"/>
    <w:rsid w:val="004C3FDD"/>
    <w:rsid w:val="004C47F9"/>
    <w:rsid w:val="004C52AE"/>
    <w:rsid w:val="004C5926"/>
    <w:rsid w:val="004C5A31"/>
    <w:rsid w:val="004C7718"/>
    <w:rsid w:val="004C77CA"/>
    <w:rsid w:val="004C7F24"/>
    <w:rsid w:val="004D0225"/>
    <w:rsid w:val="004D0780"/>
    <w:rsid w:val="004D0DEC"/>
    <w:rsid w:val="004D16C9"/>
    <w:rsid w:val="004D1798"/>
    <w:rsid w:val="004D1D42"/>
    <w:rsid w:val="004D1ECF"/>
    <w:rsid w:val="004D27FB"/>
    <w:rsid w:val="004D2903"/>
    <w:rsid w:val="004D2A78"/>
    <w:rsid w:val="004D34C7"/>
    <w:rsid w:val="004D353F"/>
    <w:rsid w:val="004D41D0"/>
    <w:rsid w:val="004D4532"/>
    <w:rsid w:val="004D4887"/>
    <w:rsid w:val="004D4F3A"/>
    <w:rsid w:val="004D5DC1"/>
    <w:rsid w:val="004D6148"/>
    <w:rsid w:val="004D6568"/>
    <w:rsid w:val="004D6AB8"/>
    <w:rsid w:val="004D6C3B"/>
    <w:rsid w:val="004D6E84"/>
    <w:rsid w:val="004D7B9F"/>
    <w:rsid w:val="004D7E21"/>
    <w:rsid w:val="004E0745"/>
    <w:rsid w:val="004E11BB"/>
    <w:rsid w:val="004E1573"/>
    <w:rsid w:val="004E1942"/>
    <w:rsid w:val="004E1DB5"/>
    <w:rsid w:val="004E2102"/>
    <w:rsid w:val="004E24F9"/>
    <w:rsid w:val="004E2F8B"/>
    <w:rsid w:val="004E4646"/>
    <w:rsid w:val="004E4BFD"/>
    <w:rsid w:val="004E5DFC"/>
    <w:rsid w:val="004E7B01"/>
    <w:rsid w:val="004E7F94"/>
    <w:rsid w:val="004E7F99"/>
    <w:rsid w:val="004F01CA"/>
    <w:rsid w:val="004F0B26"/>
    <w:rsid w:val="004F0B9B"/>
    <w:rsid w:val="004F1661"/>
    <w:rsid w:val="004F19C3"/>
    <w:rsid w:val="004F1A75"/>
    <w:rsid w:val="004F1DD3"/>
    <w:rsid w:val="004F2B5C"/>
    <w:rsid w:val="004F2C6A"/>
    <w:rsid w:val="004F34FB"/>
    <w:rsid w:val="004F3544"/>
    <w:rsid w:val="004F35AF"/>
    <w:rsid w:val="004F37F4"/>
    <w:rsid w:val="004F42D8"/>
    <w:rsid w:val="004F4866"/>
    <w:rsid w:val="004F4F09"/>
    <w:rsid w:val="004F5957"/>
    <w:rsid w:val="004F5D6B"/>
    <w:rsid w:val="004F5ED7"/>
    <w:rsid w:val="004F6EE5"/>
    <w:rsid w:val="004F7327"/>
    <w:rsid w:val="004F7336"/>
    <w:rsid w:val="004F7621"/>
    <w:rsid w:val="0050068C"/>
    <w:rsid w:val="00500DC1"/>
    <w:rsid w:val="00500FF2"/>
    <w:rsid w:val="00501052"/>
    <w:rsid w:val="00502308"/>
    <w:rsid w:val="0050441D"/>
    <w:rsid w:val="005048A9"/>
    <w:rsid w:val="005056E7"/>
    <w:rsid w:val="00506038"/>
    <w:rsid w:val="005065AA"/>
    <w:rsid w:val="00506AC4"/>
    <w:rsid w:val="00506E19"/>
    <w:rsid w:val="00510BC0"/>
    <w:rsid w:val="005114FD"/>
    <w:rsid w:val="0051165D"/>
    <w:rsid w:val="005120B2"/>
    <w:rsid w:val="00512174"/>
    <w:rsid w:val="00512AE6"/>
    <w:rsid w:val="00512B2F"/>
    <w:rsid w:val="00512E21"/>
    <w:rsid w:val="005130F0"/>
    <w:rsid w:val="00513C06"/>
    <w:rsid w:val="00513C25"/>
    <w:rsid w:val="00514A23"/>
    <w:rsid w:val="00514E63"/>
    <w:rsid w:val="005169AB"/>
    <w:rsid w:val="00516A4B"/>
    <w:rsid w:val="00516E63"/>
    <w:rsid w:val="00516EED"/>
    <w:rsid w:val="005179C3"/>
    <w:rsid w:val="00520036"/>
    <w:rsid w:val="005206D4"/>
    <w:rsid w:val="00520A9F"/>
    <w:rsid w:val="005234B8"/>
    <w:rsid w:val="0052393B"/>
    <w:rsid w:val="0052423E"/>
    <w:rsid w:val="00524C8E"/>
    <w:rsid w:val="00524D9D"/>
    <w:rsid w:val="00525152"/>
    <w:rsid w:val="00525743"/>
    <w:rsid w:val="00525917"/>
    <w:rsid w:val="00526404"/>
    <w:rsid w:val="00526B13"/>
    <w:rsid w:val="00526C56"/>
    <w:rsid w:val="005273A3"/>
    <w:rsid w:val="005273C7"/>
    <w:rsid w:val="00527722"/>
    <w:rsid w:val="00530003"/>
    <w:rsid w:val="0053151F"/>
    <w:rsid w:val="005318A9"/>
    <w:rsid w:val="00531B02"/>
    <w:rsid w:val="00531F85"/>
    <w:rsid w:val="0053262E"/>
    <w:rsid w:val="00532DCB"/>
    <w:rsid w:val="00532E4E"/>
    <w:rsid w:val="00533E72"/>
    <w:rsid w:val="0053417C"/>
    <w:rsid w:val="005345A8"/>
    <w:rsid w:val="00534D8B"/>
    <w:rsid w:val="00534E9A"/>
    <w:rsid w:val="0053501E"/>
    <w:rsid w:val="005350E5"/>
    <w:rsid w:val="00535768"/>
    <w:rsid w:val="00537031"/>
    <w:rsid w:val="005409E7"/>
    <w:rsid w:val="00540AFD"/>
    <w:rsid w:val="00540D00"/>
    <w:rsid w:val="00540F46"/>
    <w:rsid w:val="005412B9"/>
    <w:rsid w:val="0054135C"/>
    <w:rsid w:val="005416F1"/>
    <w:rsid w:val="005418FA"/>
    <w:rsid w:val="00541C0A"/>
    <w:rsid w:val="00541CB8"/>
    <w:rsid w:val="00543398"/>
    <w:rsid w:val="0054343A"/>
    <w:rsid w:val="005436EE"/>
    <w:rsid w:val="00543E6B"/>
    <w:rsid w:val="00543ED9"/>
    <w:rsid w:val="005446D9"/>
    <w:rsid w:val="00544E42"/>
    <w:rsid w:val="0054504E"/>
    <w:rsid w:val="00545579"/>
    <w:rsid w:val="00545C57"/>
    <w:rsid w:val="00545E21"/>
    <w:rsid w:val="00546116"/>
    <w:rsid w:val="00546177"/>
    <w:rsid w:val="00546392"/>
    <w:rsid w:val="0054645F"/>
    <w:rsid w:val="00546D4D"/>
    <w:rsid w:val="0054792B"/>
    <w:rsid w:val="005508F7"/>
    <w:rsid w:val="00550CE8"/>
    <w:rsid w:val="00551A21"/>
    <w:rsid w:val="00551AFE"/>
    <w:rsid w:val="0055277E"/>
    <w:rsid w:val="00552E57"/>
    <w:rsid w:val="00552FE9"/>
    <w:rsid w:val="0055387E"/>
    <w:rsid w:val="005547F6"/>
    <w:rsid w:val="00554B5E"/>
    <w:rsid w:val="00555157"/>
    <w:rsid w:val="00556264"/>
    <w:rsid w:val="00556274"/>
    <w:rsid w:val="00556FF6"/>
    <w:rsid w:val="005576FE"/>
    <w:rsid w:val="005577FD"/>
    <w:rsid w:val="00557A84"/>
    <w:rsid w:val="00557D4E"/>
    <w:rsid w:val="00557E41"/>
    <w:rsid w:val="00561126"/>
    <w:rsid w:val="0056146E"/>
    <w:rsid w:val="00561501"/>
    <w:rsid w:val="00561520"/>
    <w:rsid w:val="005620A0"/>
    <w:rsid w:val="00562980"/>
    <w:rsid w:val="005632D2"/>
    <w:rsid w:val="00563665"/>
    <w:rsid w:val="005642CB"/>
    <w:rsid w:val="0056480B"/>
    <w:rsid w:val="00564E38"/>
    <w:rsid w:val="00564EAC"/>
    <w:rsid w:val="005650E6"/>
    <w:rsid w:val="005652F8"/>
    <w:rsid w:val="00565791"/>
    <w:rsid w:val="00565822"/>
    <w:rsid w:val="0056613F"/>
    <w:rsid w:val="005661D7"/>
    <w:rsid w:val="00566E2B"/>
    <w:rsid w:val="00567E36"/>
    <w:rsid w:val="00570238"/>
    <w:rsid w:val="005705B9"/>
    <w:rsid w:val="00570A1B"/>
    <w:rsid w:val="00571182"/>
    <w:rsid w:val="0057273B"/>
    <w:rsid w:val="005729A2"/>
    <w:rsid w:val="00572C5C"/>
    <w:rsid w:val="00572E5F"/>
    <w:rsid w:val="0057379C"/>
    <w:rsid w:val="00574648"/>
    <w:rsid w:val="00575262"/>
    <w:rsid w:val="00575754"/>
    <w:rsid w:val="00575854"/>
    <w:rsid w:val="00575CC9"/>
    <w:rsid w:val="00575DA6"/>
    <w:rsid w:val="00575F03"/>
    <w:rsid w:val="005762DD"/>
    <w:rsid w:val="00577228"/>
    <w:rsid w:val="0057748B"/>
    <w:rsid w:val="00580375"/>
    <w:rsid w:val="00580569"/>
    <w:rsid w:val="00580AAE"/>
    <w:rsid w:val="00581234"/>
    <w:rsid w:val="005818BA"/>
    <w:rsid w:val="00581CD0"/>
    <w:rsid w:val="005828D9"/>
    <w:rsid w:val="00582B5E"/>
    <w:rsid w:val="00584473"/>
    <w:rsid w:val="005857EF"/>
    <w:rsid w:val="00585ADC"/>
    <w:rsid w:val="00587521"/>
    <w:rsid w:val="00587A65"/>
    <w:rsid w:val="00590905"/>
    <w:rsid w:val="0059108C"/>
    <w:rsid w:val="00591159"/>
    <w:rsid w:val="00591A63"/>
    <w:rsid w:val="00591DB9"/>
    <w:rsid w:val="00591EA5"/>
    <w:rsid w:val="00591F19"/>
    <w:rsid w:val="005921D5"/>
    <w:rsid w:val="0059264A"/>
    <w:rsid w:val="00592821"/>
    <w:rsid w:val="00593A18"/>
    <w:rsid w:val="00593C3D"/>
    <w:rsid w:val="00594CC6"/>
    <w:rsid w:val="00594FD4"/>
    <w:rsid w:val="00595084"/>
    <w:rsid w:val="00595222"/>
    <w:rsid w:val="00595A39"/>
    <w:rsid w:val="00595C71"/>
    <w:rsid w:val="00595F12"/>
    <w:rsid w:val="00596D9A"/>
    <w:rsid w:val="0059758D"/>
    <w:rsid w:val="0059769E"/>
    <w:rsid w:val="0059772C"/>
    <w:rsid w:val="005977C5"/>
    <w:rsid w:val="00597976"/>
    <w:rsid w:val="00597D65"/>
    <w:rsid w:val="005A007A"/>
    <w:rsid w:val="005A052A"/>
    <w:rsid w:val="005A0CA8"/>
    <w:rsid w:val="005A0D1D"/>
    <w:rsid w:val="005A26F5"/>
    <w:rsid w:val="005A2C44"/>
    <w:rsid w:val="005A2C70"/>
    <w:rsid w:val="005A2DA3"/>
    <w:rsid w:val="005A2DDD"/>
    <w:rsid w:val="005A2E84"/>
    <w:rsid w:val="005A2E98"/>
    <w:rsid w:val="005A34BF"/>
    <w:rsid w:val="005A3524"/>
    <w:rsid w:val="005A36AE"/>
    <w:rsid w:val="005A38FE"/>
    <w:rsid w:val="005A49D9"/>
    <w:rsid w:val="005A5577"/>
    <w:rsid w:val="005A59AF"/>
    <w:rsid w:val="005A5DCB"/>
    <w:rsid w:val="005A5DD1"/>
    <w:rsid w:val="005A6246"/>
    <w:rsid w:val="005A7256"/>
    <w:rsid w:val="005B06B9"/>
    <w:rsid w:val="005B0B9C"/>
    <w:rsid w:val="005B0DC4"/>
    <w:rsid w:val="005B0F53"/>
    <w:rsid w:val="005B10EC"/>
    <w:rsid w:val="005B1C03"/>
    <w:rsid w:val="005B1E39"/>
    <w:rsid w:val="005B280E"/>
    <w:rsid w:val="005B2852"/>
    <w:rsid w:val="005B29C1"/>
    <w:rsid w:val="005B2A44"/>
    <w:rsid w:val="005B2E0A"/>
    <w:rsid w:val="005B35B1"/>
    <w:rsid w:val="005B3F18"/>
    <w:rsid w:val="005B494C"/>
    <w:rsid w:val="005B4F5F"/>
    <w:rsid w:val="005B550F"/>
    <w:rsid w:val="005B5B2D"/>
    <w:rsid w:val="005B5E67"/>
    <w:rsid w:val="005B7593"/>
    <w:rsid w:val="005C11D9"/>
    <w:rsid w:val="005C1EFE"/>
    <w:rsid w:val="005C1F41"/>
    <w:rsid w:val="005C2983"/>
    <w:rsid w:val="005C2FBB"/>
    <w:rsid w:val="005C30E3"/>
    <w:rsid w:val="005C3484"/>
    <w:rsid w:val="005C463B"/>
    <w:rsid w:val="005C5188"/>
    <w:rsid w:val="005C61B7"/>
    <w:rsid w:val="005C6266"/>
    <w:rsid w:val="005C65EC"/>
    <w:rsid w:val="005C74B4"/>
    <w:rsid w:val="005C7A6D"/>
    <w:rsid w:val="005C7CD1"/>
    <w:rsid w:val="005D0178"/>
    <w:rsid w:val="005D0409"/>
    <w:rsid w:val="005D07F5"/>
    <w:rsid w:val="005D0FFC"/>
    <w:rsid w:val="005D1041"/>
    <w:rsid w:val="005D153D"/>
    <w:rsid w:val="005D27DB"/>
    <w:rsid w:val="005D2E4F"/>
    <w:rsid w:val="005D3752"/>
    <w:rsid w:val="005D52F9"/>
    <w:rsid w:val="005D5C95"/>
    <w:rsid w:val="005D612B"/>
    <w:rsid w:val="005D63FD"/>
    <w:rsid w:val="005D6A01"/>
    <w:rsid w:val="005D73B5"/>
    <w:rsid w:val="005E0628"/>
    <w:rsid w:val="005E0B47"/>
    <w:rsid w:val="005E17FF"/>
    <w:rsid w:val="005E24E4"/>
    <w:rsid w:val="005E2724"/>
    <w:rsid w:val="005E3057"/>
    <w:rsid w:val="005E4FAE"/>
    <w:rsid w:val="005E5415"/>
    <w:rsid w:val="005E5C10"/>
    <w:rsid w:val="005E5F3F"/>
    <w:rsid w:val="005E6303"/>
    <w:rsid w:val="005E659D"/>
    <w:rsid w:val="005E6688"/>
    <w:rsid w:val="005E6DB4"/>
    <w:rsid w:val="005E776D"/>
    <w:rsid w:val="005E787B"/>
    <w:rsid w:val="005F02D4"/>
    <w:rsid w:val="005F0B2A"/>
    <w:rsid w:val="005F21E6"/>
    <w:rsid w:val="005F2464"/>
    <w:rsid w:val="005F2485"/>
    <w:rsid w:val="005F250B"/>
    <w:rsid w:val="005F2D85"/>
    <w:rsid w:val="005F4626"/>
    <w:rsid w:val="005F4FB1"/>
    <w:rsid w:val="005F5367"/>
    <w:rsid w:val="005F5A9B"/>
    <w:rsid w:val="005F5E54"/>
    <w:rsid w:val="005F6109"/>
    <w:rsid w:val="005F6420"/>
    <w:rsid w:val="005F7609"/>
    <w:rsid w:val="005F7624"/>
    <w:rsid w:val="005F7CD1"/>
    <w:rsid w:val="005F7E4F"/>
    <w:rsid w:val="00600A8E"/>
    <w:rsid w:val="00601798"/>
    <w:rsid w:val="006019C7"/>
    <w:rsid w:val="00602804"/>
    <w:rsid w:val="006029A4"/>
    <w:rsid w:val="00602BD7"/>
    <w:rsid w:val="0060345F"/>
    <w:rsid w:val="006034E5"/>
    <w:rsid w:val="00603A4E"/>
    <w:rsid w:val="00603CD9"/>
    <w:rsid w:val="00603ECF"/>
    <w:rsid w:val="00604474"/>
    <w:rsid w:val="00604AD9"/>
    <w:rsid w:val="00605ED1"/>
    <w:rsid w:val="00607542"/>
    <w:rsid w:val="00607A6C"/>
    <w:rsid w:val="00610719"/>
    <w:rsid w:val="00611FC8"/>
    <w:rsid w:val="00613620"/>
    <w:rsid w:val="00613979"/>
    <w:rsid w:val="00613ADF"/>
    <w:rsid w:val="00614136"/>
    <w:rsid w:val="006155C1"/>
    <w:rsid w:val="006159DA"/>
    <w:rsid w:val="00616268"/>
    <w:rsid w:val="00616390"/>
    <w:rsid w:val="00616557"/>
    <w:rsid w:val="00616F0F"/>
    <w:rsid w:val="00617033"/>
    <w:rsid w:val="00617476"/>
    <w:rsid w:val="00617C88"/>
    <w:rsid w:val="006212DB"/>
    <w:rsid w:val="00621E40"/>
    <w:rsid w:val="00621F77"/>
    <w:rsid w:val="0062278F"/>
    <w:rsid w:val="00622E10"/>
    <w:rsid w:val="00622EF9"/>
    <w:rsid w:val="00623F82"/>
    <w:rsid w:val="006240BE"/>
    <w:rsid w:val="006241EF"/>
    <w:rsid w:val="00624FD8"/>
    <w:rsid w:val="00625A84"/>
    <w:rsid w:val="00626299"/>
    <w:rsid w:val="00626B3C"/>
    <w:rsid w:val="00626B84"/>
    <w:rsid w:val="006276D6"/>
    <w:rsid w:val="00627CD7"/>
    <w:rsid w:val="00627E75"/>
    <w:rsid w:val="00630274"/>
    <w:rsid w:val="00630299"/>
    <w:rsid w:val="00630656"/>
    <w:rsid w:val="00631C13"/>
    <w:rsid w:val="00631C2A"/>
    <w:rsid w:val="00631C93"/>
    <w:rsid w:val="0063288C"/>
    <w:rsid w:val="00632CDC"/>
    <w:rsid w:val="00633492"/>
    <w:rsid w:val="00633C7D"/>
    <w:rsid w:val="006346DF"/>
    <w:rsid w:val="00634BA6"/>
    <w:rsid w:val="00635516"/>
    <w:rsid w:val="0063682A"/>
    <w:rsid w:val="00636A93"/>
    <w:rsid w:val="006377BF"/>
    <w:rsid w:val="006377F9"/>
    <w:rsid w:val="006378A6"/>
    <w:rsid w:val="00637B12"/>
    <w:rsid w:val="00637C22"/>
    <w:rsid w:val="00637F74"/>
    <w:rsid w:val="006405A5"/>
    <w:rsid w:val="00640744"/>
    <w:rsid w:val="006419FD"/>
    <w:rsid w:val="006426C9"/>
    <w:rsid w:val="006438D0"/>
    <w:rsid w:val="00643C46"/>
    <w:rsid w:val="006446C0"/>
    <w:rsid w:val="0064470F"/>
    <w:rsid w:val="00644746"/>
    <w:rsid w:val="00644860"/>
    <w:rsid w:val="0064490A"/>
    <w:rsid w:val="00645040"/>
    <w:rsid w:val="0064582B"/>
    <w:rsid w:val="006459F0"/>
    <w:rsid w:val="006460BE"/>
    <w:rsid w:val="006463F5"/>
    <w:rsid w:val="00650402"/>
    <w:rsid w:val="00650C38"/>
    <w:rsid w:val="00650C9F"/>
    <w:rsid w:val="006511DC"/>
    <w:rsid w:val="00652A44"/>
    <w:rsid w:val="00653543"/>
    <w:rsid w:val="00654CC0"/>
    <w:rsid w:val="0065507B"/>
    <w:rsid w:val="006552C3"/>
    <w:rsid w:val="006553D6"/>
    <w:rsid w:val="00655BFF"/>
    <w:rsid w:val="0065612F"/>
    <w:rsid w:val="00656DCF"/>
    <w:rsid w:val="00657227"/>
    <w:rsid w:val="006578CC"/>
    <w:rsid w:val="00657AC3"/>
    <w:rsid w:val="00657ADE"/>
    <w:rsid w:val="00657DA6"/>
    <w:rsid w:val="00657DC1"/>
    <w:rsid w:val="00657F3A"/>
    <w:rsid w:val="00657FAE"/>
    <w:rsid w:val="006601B4"/>
    <w:rsid w:val="00660CD0"/>
    <w:rsid w:val="00660FBA"/>
    <w:rsid w:val="006610E8"/>
    <w:rsid w:val="00661C6D"/>
    <w:rsid w:val="00663B1D"/>
    <w:rsid w:val="0066465F"/>
    <w:rsid w:val="00665006"/>
    <w:rsid w:val="006653CA"/>
    <w:rsid w:val="006662E0"/>
    <w:rsid w:val="00667446"/>
    <w:rsid w:val="00667483"/>
    <w:rsid w:val="00667EA3"/>
    <w:rsid w:val="0067030B"/>
    <w:rsid w:val="0067091A"/>
    <w:rsid w:val="00670CEA"/>
    <w:rsid w:val="0067155F"/>
    <w:rsid w:val="00672037"/>
    <w:rsid w:val="0067261B"/>
    <w:rsid w:val="00672A8D"/>
    <w:rsid w:val="00672AD6"/>
    <w:rsid w:val="00672D4E"/>
    <w:rsid w:val="00672FE2"/>
    <w:rsid w:val="0067362E"/>
    <w:rsid w:val="00673C6B"/>
    <w:rsid w:val="00673DA1"/>
    <w:rsid w:val="00674705"/>
    <w:rsid w:val="0067523D"/>
    <w:rsid w:val="006753CF"/>
    <w:rsid w:val="00675E0F"/>
    <w:rsid w:val="00675E21"/>
    <w:rsid w:val="00676198"/>
    <w:rsid w:val="0067654E"/>
    <w:rsid w:val="00676637"/>
    <w:rsid w:val="00677431"/>
    <w:rsid w:val="00677AB9"/>
    <w:rsid w:val="00677E39"/>
    <w:rsid w:val="00677F94"/>
    <w:rsid w:val="0068066A"/>
    <w:rsid w:val="006806C2"/>
    <w:rsid w:val="006806E9"/>
    <w:rsid w:val="006809AE"/>
    <w:rsid w:val="00680E89"/>
    <w:rsid w:val="00680F6C"/>
    <w:rsid w:val="00681216"/>
    <w:rsid w:val="006813E6"/>
    <w:rsid w:val="00681DCA"/>
    <w:rsid w:val="006821D4"/>
    <w:rsid w:val="006821FB"/>
    <w:rsid w:val="00682A2F"/>
    <w:rsid w:val="00683903"/>
    <w:rsid w:val="00683CD0"/>
    <w:rsid w:val="006841C9"/>
    <w:rsid w:val="00684750"/>
    <w:rsid w:val="00684B57"/>
    <w:rsid w:val="00686012"/>
    <w:rsid w:val="00687240"/>
    <w:rsid w:val="00687650"/>
    <w:rsid w:val="00687833"/>
    <w:rsid w:val="00687A83"/>
    <w:rsid w:val="006908ED"/>
    <w:rsid w:val="006913C6"/>
    <w:rsid w:val="00691506"/>
    <w:rsid w:val="00691D4F"/>
    <w:rsid w:val="006924C6"/>
    <w:rsid w:val="006928E9"/>
    <w:rsid w:val="00694231"/>
    <w:rsid w:val="00694257"/>
    <w:rsid w:val="00695AB3"/>
    <w:rsid w:val="00695BF2"/>
    <w:rsid w:val="00696D5C"/>
    <w:rsid w:val="006A042E"/>
    <w:rsid w:val="006A07A3"/>
    <w:rsid w:val="006A0808"/>
    <w:rsid w:val="006A0CEE"/>
    <w:rsid w:val="006A1330"/>
    <w:rsid w:val="006A138E"/>
    <w:rsid w:val="006A1653"/>
    <w:rsid w:val="006A2E36"/>
    <w:rsid w:val="006A3150"/>
    <w:rsid w:val="006A33B3"/>
    <w:rsid w:val="006A3755"/>
    <w:rsid w:val="006A3985"/>
    <w:rsid w:val="006A3F20"/>
    <w:rsid w:val="006A4484"/>
    <w:rsid w:val="006A4685"/>
    <w:rsid w:val="006A4711"/>
    <w:rsid w:val="006A4831"/>
    <w:rsid w:val="006A4ABA"/>
    <w:rsid w:val="006A4CDA"/>
    <w:rsid w:val="006A5656"/>
    <w:rsid w:val="006A5972"/>
    <w:rsid w:val="006A6302"/>
    <w:rsid w:val="006A64DF"/>
    <w:rsid w:val="006A65BB"/>
    <w:rsid w:val="006A6CAB"/>
    <w:rsid w:val="006A7DA7"/>
    <w:rsid w:val="006B083D"/>
    <w:rsid w:val="006B1E90"/>
    <w:rsid w:val="006B232F"/>
    <w:rsid w:val="006B2A57"/>
    <w:rsid w:val="006B2C0C"/>
    <w:rsid w:val="006B2E21"/>
    <w:rsid w:val="006B3835"/>
    <w:rsid w:val="006B4253"/>
    <w:rsid w:val="006B472F"/>
    <w:rsid w:val="006B535D"/>
    <w:rsid w:val="006B53E1"/>
    <w:rsid w:val="006B588A"/>
    <w:rsid w:val="006B5B9B"/>
    <w:rsid w:val="006B723D"/>
    <w:rsid w:val="006B762A"/>
    <w:rsid w:val="006C1062"/>
    <w:rsid w:val="006C175D"/>
    <w:rsid w:val="006C1E13"/>
    <w:rsid w:val="006C20BE"/>
    <w:rsid w:val="006C26E3"/>
    <w:rsid w:val="006C27E0"/>
    <w:rsid w:val="006C2D11"/>
    <w:rsid w:val="006C33E1"/>
    <w:rsid w:val="006C4A4E"/>
    <w:rsid w:val="006C55B7"/>
    <w:rsid w:val="006C5663"/>
    <w:rsid w:val="006C5956"/>
    <w:rsid w:val="006C59A9"/>
    <w:rsid w:val="006C5D94"/>
    <w:rsid w:val="006C7EC4"/>
    <w:rsid w:val="006D090C"/>
    <w:rsid w:val="006D0B48"/>
    <w:rsid w:val="006D0FF7"/>
    <w:rsid w:val="006D111A"/>
    <w:rsid w:val="006D23CB"/>
    <w:rsid w:val="006D2B5F"/>
    <w:rsid w:val="006D2EC6"/>
    <w:rsid w:val="006D314A"/>
    <w:rsid w:val="006D4142"/>
    <w:rsid w:val="006D4DC0"/>
    <w:rsid w:val="006D4E80"/>
    <w:rsid w:val="006D58D2"/>
    <w:rsid w:val="006D5B2D"/>
    <w:rsid w:val="006D5E2E"/>
    <w:rsid w:val="006D665D"/>
    <w:rsid w:val="006D67C3"/>
    <w:rsid w:val="006D6B82"/>
    <w:rsid w:val="006D7324"/>
    <w:rsid w:val="006D77F3"/>
    <w:rsid w:val="006D7EE0"/>
    <w:rsid w:val="006E08C6"/>
    <w:rsid w:val="006E0A90"/>
    <w:rsid w:val="006E0EEC"/>
    <w:rsid w:val="006E1159"/>
    <w:rsid w:val="006E1276"/>
    <w:rsid w:val="006E187D"/>
    <w:rsid w:val="006E2854"/>
    <w:rsid w:val="006E2AAA"/>
    <w:rsid w:val="006E3291"/>
    <w:rsid w:val="006E3363"/>
    <w:rsid w:val="006E34BF"/>
    <w:rsid w:val="006E35CB"/>
    <w:rsid w:val="006E49E6"/>
    <w:rsid w:val="006E54BB"/>
    <w:rsid w:val="006E5718"/>
    <w:rsid w:val="006E5D34"/>
    <w:rsid w:val="006E696D"/>
    <w:rsid w:val="006E6A24"/>
    <w:rsid w:val="006E71C4"/>
    <w:rsid w:val="006E76C7"/>
    <w:rsid w:val="006E7705"/>
    <w:rsid w:val="006E77AA"/>
    <w:rsid w:val="006F0779"/>
    <w:rsid w:val="006F0AAD"/>
    <w:rsid w:val="006F1975"/>
    <w:rsid w:val="006F1CC4"/>
    <w:rsid w:val="006F1F31"/>
    <w:rsid w:val="006F2ACB"/>
    <w:rsid w:val="006F2FDE"/>
    <w:rsid w:val="006F3D3B"/>
    <w:rsid w:val="006F4093"/>
    <w:rsid w:val="006F4993"/>
    <w:rsid w:val="006F4BB0"/>
    <w:rsid w:val="006F52D3"/>
    <w:rsid w:val="006F5DFB"/>
    <w:rsid w:val="006F6B77"/>
    <w:rsid w:val="006F6CDC"/>
    <w:rsid w:val="006F76CB"/>
    <w:rsid w:val="007004F8"/>
    <w:rsid w:val="00700E85"/>
    <w:rsid w:val="007018FA"/>
    <w:rsid w:val="00701B79"/>
    <w:rsid w:val="00702001"/>
    <w:rsid w:val="0070298B"/>
    <w:rsid w:val="007037F2"/>
    <w:rsid w:val="0070448C"/>
    <w:rsid w:val="00705883"/>
    <w:rsid w:val="0070598B"/>
    <w:rsid w:val="007067FA"/>
    <w:rsid w:val="00707092"/>
    <w:rsid w:val="00707102"/>
    <w:rsid w:val="00707275"/>
    <w:rsid w:val="00707F0A"/>
    <w:rsid w:val="00707F61"/>
    <w:rsid w:val="0071069D"/>
    <w:rsid w:val="007110E9"/>
    <w:rsid w:val="007111B2"/>
    <w:rsid w:val="0071132A"/>
    <w:rsid w:val="007119EF"/>
    <w:rsid w:val="00712067"/>
    <w:rsid w:val="00712420"/>
    <w:rsid w:val="007124D9"/>
    <w:rsid w:val="0071305E"/>
    <w:rsid w:val="00713CDC"/>
    <w:rsid w:val="00714208"/>
    <w:rsid w:val="0071489F"/>
    <w:rsid w:val="007155F4"/>
    <w:rsid w:val="00715BCA"/>
    <w:rsid w:val="00715C89"/>
    <w:rsid w:val="00715DA3"/>
    <w:rsid w:val="00715E94"/>
    <w:rsid w:val="007160D1"/>
    <w:rsid w:val="00716ABE"/>
    <w:rsid w:val="00717463"/>
    <w:rsid w:val="00717593"/>
    <w:rsid w:val="007200B0"/>
    <w:rsid w:val="0072053E"/>
    <w:rsid w:val="0072093D"/>
    <w:rsid w:val="00720E5E"/>
    <w:rsid w:val="00720F20"/>
    <w:rsid w:val="00722963"/>
    <w:rsid w:val="00722D3E"/>
    <w:rsid w:val="00722D6E"/>
    <w:rsid w:val="007237EB"/>
    <w:rsid w:val="00724249"/>
    <w:rsid w:val="00724422"/>
    <w:rsid w:val="00725EE1"/>
    <w:rsid w:val="007305A6"/>
    <w:rsid w:val="00730B16"/>
    <w:rsid w:val="00730F15"/>
    <w:rsid w:val="0073102D"/>
    <w:rsid w:val="00731330"/>
    <w:rsid w:val="007313E9"/>
    <w:rsid w:val="007314C0"/>
    <w:rsid w:val="00732D1C"/>
    <w:rsid w:val="00732D29"/>
    <w:rsid w:val="00732F2F"/>
    <w:rsid w:val="00733F6C"/>
    <w:rsid w:val="0073507D"/>
    <w:rsid w:val="00736027"/>
    <w:rsid w:val="007363CF"/>
    <w:rsid w:val="007373AF"/>
    <w:rsid w:val="007404EC"/>
    <w:rsid w:val="00740C27"/>
    <w:rsid w:val="00741A5E"/>
    <w:rsid w:val="00742C5E"/>
    <w:rsid w:val="007443FC"/>
    <w:rsid w:val="007445EC"/>
    <w:rsid w:val="00744BA2"/>
    <w:rsid w:val="00746719"/>
    <w:rsid w:val="00747605"/>
    <w:rsid w:val="00747642"/>
    <w:rsid w:val="00747815"/>
    <w:rsid w:val="00747938"/>
    <w:rsid w:val="00747BEA"/>
    <w:rsid w:val="00750516"/>
    <w:rsid w:val="00751406"/>
    <w:rsid w:val="007517D4"/>
    <w:rsid w:val="0075326F"/>
    <w:rsid w:val="00753CE6"/>
    <w:rsid w:val="00754186"/>
    <w:rsid w:val="0075573C"/>
    <w:rsid w:val="007561B2"/>
    <w:rsid w:val="007566CF"/>
    <w:rsid w:val="007567E3"/>
    <w:rsid w:val="0075747E"/>
    <w:rsid w:val="00757496"/>
    <w:rsid w:val="00757727"/>
    <w:rsid w:val="00757DDD"/>
    <w:rsid w:val="00760AF6"/>
    <w:rsid w:val="00760E15"/>
    <w:rsid w:val="00761B67"/>
    <w:rsid w:val="007620C0"/>
    <w:rsid w:val="00763D3F"/>
    <w:rsid w:val="0076494B"/>
    <w:rsid w:val="00764C89"/>
    <w:rsid w:val="007653E6"/>
    <w:rsid w:val="00765615"/>
    <w:rsid w:val="0076592E"/>
    <w:rsid w:val="00765A37"/>
    <w:rsid w:val="00765B80"/>
    <w:rsid w:val="0076649C"/>
    <w:rsid w:val="00766555"/>
    <w:rsid w:val="00766A01"/>
    <w:rsid w:val="00766A6B"/>
    <w:rsid w:val="00766B0F"/>
    <w:rsid w:val="00766EB9"/>
    <w:rsid w:val="00766EC1"/>
    <w:rsid w:val="00767242"/>
    <w:rsid w:val="007707AB"/>
    <w:rsid w:val="007711B0"/>
    <w:rsid w:val="00771577"/>
    <w:rsid w:val="00771E09"/>
    <w:rsid w:val="00772204"/>
    <w:rsid w:val="00772887"/>
    <w:rsid w:val="007739E1"/>
    <w:rsid w:val="00773DEB"/>
    <w:rsid w:val="00774174"/>
    <w:rsid w:val="0077444D"/>
    <w:rsid w:val="00774ACF"/>
    <w:rsid w:val="007752E3"/>
    <w:rsid w:val="007754E3"/>
    <w:rsid w:val="007759E3"/>
    <w:rsid w:val="00776D7C"/>
    <w:rsid w:val="00776E74"/>
    <w:rsid w:val="00777161"/>
    <w:rsid w:val="00777A8F"/>
    <w:rsid w:val="00777E3B"/>
    <w:rsid w:val="00777F73"/>
    <w:rsid w:val="007801EA"/>
    <w:rsid w:val="00780BE9"/>
    <w:rsid w:val="00781A55"/>
    <w:rsid w:val="00781DCB"/>
    <w:rsid w:val="00782259"/>
    <w:rsid w:val="0078266B"/>
    <w:rsid w:val="00782BB2"/>
    <w:rsid w:val="00784CFC"/>
    <w:rsid w:val="007866F7"/>
    <w:rsid w:val="00786F4B"/>
    <w:rsid w:val="00786F5B"/>
    <w:rsid w:val="00787AEC"/>
    <w:rsid w:val="00787D51"/>
    <w:rsid w:val="0079032A"/>
    <w:rsid w:val="00790AAB"/>
    <w:rsid w:val="00790CB6"/>
    <w:rsid w:val="00790D25"/>
    <w:rsid w:val="00790D32"/>
    <w:rsid w:val="00791033"/>
    <w:rsid w:val="0079104B"/>
    <w:rsid w:val="007913BE"/>
    <w:rsid w:val="00791F46"/>
    <w:rsid w:val="00792253"/>
    <w:rsid w:val="00792CE4"/>
    <w:rsid w:val="00793D5A"/>
    <w:rsid w:val="00793FDA"/>
    <w:rsid w:val="00794288"/>
    <w:rsid w:val="00794C6A"/>
    <w:rsid w:val="00795621"/>
    <w:rsid w:val="00795B2E"/>
    <w:rsid w:val="007960F5"/>
    <w:rsid w:val="00796417"/>
    <w:rsid w:val="007971BC"/>
    <w:rsid w:val="007976C2"/>
    <w:rsid w:val="00797C26"/>
    <w:rsid w:val="00797C6D"/>
    <w:rsid w:val="007A032E"/>
    <w:rsid w:val="007A05E1"/>
    <w:rsid w:val="007A0BF8"/>
    <w:rsid w:val="007A0C26"/>
    <w:rsid w:val="007A0DF5"/>
    <w:rsid w:val="007A0E5F"/>
    <w:rsid w:val="007A112C"/>
    <w:rsid w:val="007A2131"/>
    <w:rsid w:val="007A2315"/>
    <w:rsid w:val="007A2D41"/>
    <w:rsid w:val="007A3217"/>
    <w:rsid w:val="007A44AD"/>
    <w:rsid w:val="007A47C5"/>
    <w:rsid w:val="007A4B90"/>
    <w:rsid w:val="007A5539"/>
    <w:rsid w:val="007A5560"/>
    <w:rsid w:val="007A68B9"/>
    <w:rsid w:val="007A694D"/>
    <w:rsid w:val="007A72D0"/>
    <w:rsid w:val="007A7D5A"/>
    <w:rsid w:val="007A7EA2"/>
    <w:rsid w:val="007B0E26"/>
    <w:rsid w:val="007B1638"/>
    <w:rsid w:val="007B1D6F"/>
    <w:rsid w:val="007B1F74"/>
    <w:rsid w:val="007B3B58"/>
    <w:rsid w:val="007B3D60"/>
    <w:rsid w:val="007B475C"/>
    <w:rsid w:val="007B4AF6"/>
    <w:rsid w:val="007B5851"/>
    <w:rsid w:val="007B6914"/>
    <w:rsid w:val="007B6BB6"/>
    <w:rsid w:val="007B7133"/>
    <w:rsid w:val="007B7847"/>
    <w:rsid w:val="007B7AA9"/>
    <w:rsid w:val="007B7D38"/>
    <w:rsid w:val="007B7E73"/>
    <w:rsid w:val="007C0B73"/>
    <w:rsid w:val="007C0C2E"/>
    <w:rsid w:val="007C0F5F"/>
    <w:rsid w:val="007C103F"/>
    <w:rsid w:val="007C1A14"/>
    <w:rsid w:val="007C1B72"/>
    <w:rsid w:val="007C32DE"/>
    <w:rsid w:val="007C46E3"/>
    <w:rsid w:val="007C4A99"/>
    <w:rsid w:val="007C52D6"/>
    <w:rsid w:val="007C58BA"/>
    <w:rsid w:val="007C5F3C"/>
    <w:rsid w:val="007C6246"/>
    <w:rsid w:val="007C6926"/>
    <w:rsid w:val="007C70D0"/>
    <w:rsid w:val="007C735F"/>
    <w:rsid w:val="007C73CC"/>
    <w:rsid w:val="007C7433"/>
    <w:rsid w:val="007C7737"/>
    <w:rsid w:val="007C783C"/>
    <w:rsid w:val="007C7AEB"/>
    <w:rsid w:val="007C7D7D"/>
    <w:rsid w:val="007C7DDB"/>
    <w:rsid w:val="007D0032"/>
    <w:rsid w:val="007D08A1"/>
    <w:rsid w:val="007D09C4"/>
    <w:rsid w:val="007D0A88"/>
    <w:rsid w:val="007D11DB"/>
    <w:rsid w:val="007D16AD"/>
    <w:rsid w:val="007D1DE3"/>
    <w:rsid w:val="007D252A"/>
    <w:rsid w:val="007D26FD"/>
    <w:rsid w:val="007D2D56"/>
    <w:rsid w:val="007D36A9"/>
    <w:rsid w:val="007D36C6"/>
    <w:rsid w:val="007D37C5"/>
    <w:rsid w:val="007D4111"/>
    <w:rsid w:val="007D45BA"/>
    <w:rsid w:val="007D45F4"/>
    <w:rsid w:val="007D47A7"/>
    <w:rsid w:val="007D4812"/>
    <w:rsid w:val="007D4C0D"/>
    <w:rsid w:val="007D56D6"/>
    <w:rsid w:val="007D5C9D"/>
    <w:rsid w:val="007D6948"/>
    <w:rsid w:val="007D765C"/>
    <w:rsid w:val="007D7E8B"/>
    <w:rsid w:val="007D7FD7"/>
    <w:rsid w:val="007E0842"/>
    <w:rsid w:val="007E090F"/>
    <w:rsid w:val="007E17A5"/>
    <w:rsid w:val="007E227D"/>
    <w:rsid w:val="007E28AE"/>
    <w:rsid w:val="007E37CE"/>
    <w:rsid w:val="007E436F"/>
    <w:rsid w:val="007E5122"/>
    <w:rsid w:val="007E5AF1"/>
    <w:rsid w:val="007E5F70"/>
    <w:rsid w:val="007E694F"/>
    <w:rsid w:val="007E6B16"/>
    <w:rsid w:val="007E72F7"/>
    <w:rsid w:val="007F0640"/>
    <w:rsid w:val="007F0DAE"/>
    <w:rsid w:val="007F140D"/>
    <w:rsid w:val="007F173F"/>
    <w:rsid w:val="007F1A8E"/>
    <w:rsid w:val="007F1BA0"/>
    <w:rsid w:val="007F1BE3"/>
    <w:rsid w:val="007F22E2"/>
    <w:rsid w:val="007F2C2B"/>
    <w:rsid w:val="007F3C71"/>
    <w:rsid w:val="007F3F8D"/>
    <w:rsid w:val="007F43D9"/>
    <w:rsid w:val="007F45F6"/>
    <w:rsid w:val="007F4BA4"/>
    <w:rsid w:val="007F5BC2"/>
    <w:rsid w:val="007F5FFE"/>
    <w:rsid w:val="007F69D5"/>
    <w:rsid w:val="007F6C06"/>
    <w:rsid w:val="007F6EFD"/>
    <w:rsid w:val="007F7106"/>
    <w:rsid w:val="007F7EB9"/>
    <w:rsid w:val="0080007C"/>
    <w:rsid w:val="0080044E"/>
    <w:rsid w:val="00801E4A"/>
    <w:rsid w:val="00802205"/>
    <w:rsid w:val="00802CF9"/>
    <w:rsid w:val="0080391A"/>
    <w:rsid w:val="00803A73"/>
    <w:rsid w:val="00804273"/>
    <w:rsid w:val="00804814"/>
    <w:rsid w:val="00804AA2"/>
    <w:rsid w:val="00806054"/>
    <w:rsid w:val="00806278"/>
    <w:rsid w:val="00806959"/>
    <w:rsid w:val="008070F4"/>
    <w:rsid w:val="00807D33"/>
    <w:rsid w:val="00810FAA"/>
    <w:rsid w:val="0081116C"/>
    <w:rsid w:val="00811597"/>
    <w:rsid w:val="00811CD6"/>
    <w:rsid w:val="00811E05"/>
    <w:rsid w:val="008126C0"/>
    <w:rsid w:val="00813E95"/>
    <w:rsid w:val="00814C0D"/>
    <w:rsid w:val="0081502F"/>
    <w:rsid w:val="0081514F"/>
    <w:rsid w:val="00815869"/>
    <w:rsid w:val="00815D80"/>
    <w:rsid w:val="008177BB"/>
    <w:rsid w:val="00817BBF"/>
    <w:rsid w:val="00817EDE"/>
    <w:rsid w:val="00820001"/>
    <w:rsid w:val="008209A2"/>
    <w:rsid w:val="008212DA"/>
    <w:rsid w:val="00822467"/>
    <w:rsid w:val="0082261F"/>
    <w:rsid w:val="00822A76"/>
    <w:rsid w:val="00822AEC"/>
    <w:rsid w:val="008232FF"/>
    <w:rsid w:val="00824642"/>
    <w:rsid w:val="00824957"/>
    <w:rsid w:val="00824965"/>
    <w:rsid w:val="008254A1"/>
    <w:rsid w:val="00825E94"/>
    <w:rsid w:val="00825EB6"/>
    <w:rsid w:val="00826294"/>
    <w:rsid w:val="0082633A"/>
    <w:rsid w:val="008263B5"/>
    <w:rsid w:val="00827301"/>
    <w:rsid w:val="00827328"/>
    <w:rsid w:val="00827541"/>
    <w:rsid w:val="00827A51"/>
    <w:rsid w:val="008300C6"/>
    <w:rsid w:val="00830354"/>
    <w:rsid w:val="00830558"/>
    <w:rsid w:val="00830577"/>
    <w:rsid w:val="00830CFF"/>
    <w:rsid w:val="00830EC0"/>
    <w:rsid w:val="00831317"/>
    <w:rsid w:val="00831907"/>
    <w:rsid w:val="00832EC2"/>
    <w:rsid w:val="00832F42"/>
    <w:rsid w:val="00833122"/>
    <w:rsid w:val="00833630"/>
    <w:rsid w:val="00833A71"/>
    <w:rsid w:val="00833D2A"/>
    <w:rsid w:val="00833E51"/>
    <w:rsid w:val="00834B63"/>
    <w:rsid w:val="00834CF1"/>
    <w:rsid w:val="00835019"/>
    <w:rsid w:val="0083542D"/>
    <w:rsid w:val="00835A3F"/>
    <w:rsid w:val="00836387"/>
    <w:rsid w:val="00836C9F"/>
    <w:rsid w:val="008371C7"/>
    <w:rsid w:val="00837E21"/>
    <w:rsid w:val="0084065D"/>
    <w:rsid w:val="008406DB"/>
    <w:rsid w:val="00841448"/>
    <w:rsid w:val="008414B1"/>
    <w:rsid w:val="00841D83"/>
    <w:rsid w:val="0084202D"/>
    <w:rsid w:val="008422C5"/>
    <w:rsid w:val="00843225"/>
    <w:rsid w:val="00843EC1"/>
    <w:rsid w:val="0084428F"/>
    <w:rsid w:val="008442CF"/>
    <w:rsid w:val="008447DB"/>
    <w:rsid w:val="00844E09"/>
    <w:rsid w:val="00845406"/>
    <w:rsid w:val="0084561D"/>
    <w:rsid w:val="00845DBB"/>
    <w:rsid w:val="00845FF8"/>
    <w:rsid w:val="008462ED"/>
    <w:rsid w:val="00846BD6"/>
    <w:rsid w:val="0084738F"/>
    <w:rsid w:val="008474B8"/>
    <w:rsid w:val="00847A11"/>
    <w:rsid w:val="00847DE5"/>
    <w:rsid w:val="008504E1"/>
    <w:rsid w:val="008507B1"/>
    <w:rsid w:val="00850FCA"/>
    <w:rsid w:val="008524D8"/>
    <w:rsid w:val="00852C3F"/>
    <w:rsid w:val="00853140"/>
    <w:rsid w:val="008531E6"/>
    <w:rsid w:val="00853294"/>
    <w:rsid w:val="00853419"/>
    <w:rsid w:val="00853A14"/>
    <w:rsid w:val="00853BCD"/>
    <w:rsid w:val="00853D2A"/>
    <w:rsid w:val="008540C3"/>
    <w:rsid w:val="008557D4"/>
    <w:rsid w:val="00855CBA"/>
    <w:rsid w:val="00856125"/>
    <w:rsid w:val="008564D4"/>
    <w:rsid w:val="00856D4B"/>
    <w:rsid w:val="00861496"/>
    <w:rsid w:val="00861F65"/>
    <w:rsid w:val="0086217B"/>
    <w:rsid w:val="008622B9"/>
    <w:rsid w:val="00862564"/>
    <w:rsid w:val="008626D9"/>
    <w:rsid w:val="008628DC"/>
    <w:rsid w:val="0086292C"/>
    <w:rsid w:val="008638E0"/>
    <w:rsid w:val="00864060"/>
    <w:rsid w:val="00864072"/>
    <w:rsid w:val="008642C0"/>
    <w:rsid w:val="008643D7"/>
    <w:rsid w:val="00864445"/>
    <w:rsid w:val="008653D0"/>
    <w:rsid w:val="008653E4"/>
    <w:rsid w:val="00865577"/>
    <w:rsid w:val="00866A49"/>
    <w:rsid w:val="00867B70"/>
    <w:rsid w:val="00867BD7"/>
    <w:rsid w:val="00870395"/>
    <w:rsid w:val="00871270"/>
    <w:rsid w:val="008724D2"/>
    <w:rsid w:val="00872946"/>
    <w:rsid w:val="00872B62"/>
    <w:rsid w:val="00872C44"/>
    <w:rsid w:val="008736D9"/>
    <w:rsid w:val="008749A9"/>
    <w:rsid w:val="00875630"/>
    <w:rsid w:val="0087586A"/>
    <w:rsid w:val="00875D4B"/>
    <w:rsid w:val="00875DA5"/>
    <w:rsid w:val="0087640B"/>
    <w:rsid w:val="008764E5"/>
    <w:rsid w:val="008771D2"/>
    <w:rsid w:val="0087778F"/>
    <w:rsid w:val="00877A81"/>
    <w:rsid w:val="00880611"/>
    <w:rsid w:val="00880BB7"/>
    <w:rsid w:val="0088127C"/>
    <w:rsid w:val="00881CEC"/>
    <w:rsid w:val="00882280"/>
    <w:rsid w:val="008822A6"/>
    <w:rsid w:val="00882633"/>
    <w:rsid w:val="008837E4"/>
    <w:rsid w:val="00884A7C"/>
    <w:rsid w:val="008859D2"/>
    <w:rsid w:val="00885AE5"/>
    <w:rsid w:val="00886A36"/>
    <w:rsid w:val="00887510"/>
    <w:rsid w:val="008875D7"/>
    <w:rsid w:val="00887BF3"/>
    <w:rsid w:val="00890555"/>
    <w:rsid w:val="008909F6"/>
    <w:rsid w:val="00891014"/>
    <w:rsid w:val="00891411"/>
    <w:rsid w:val="008915EC"/>
    <w:rsid w:val="00891F7A"/>
    <w:rsid w:val="0089201D"/>
    <w:rsid w:val="0089242D"/>
    <w:rsid w:val="00892A4F"/>
    <w:rsid w:val="00892DFB"/>
    <w:rsid w:val="00892E14"/>
    <w:rsid w:val="0089391D"/>
    <w:rsid w:val="00894809"/>
    <w:rsid w:val="00894EC2"/>
    <w:rsid w:val="00895C0D"/>
    <w:rsid w:val="00895D0B"/>
    <w:rsid w:val="00896814"/>
    <w:rsid w:val="00896E15"/>
    <w:rsid w:val="00896E3A"/>
    <w:rsid w:val="008A041C"/>
    <w:rsid w:val="008A0852"/>
    <w:rsid w:val="008A1CDD"/>
    <w:rsid w:val="008A1DEB"/>
    <w:rsid w:val="008A1FC6"/>
    <w:rsid w:val="008A236C"/>
    <w:rsid w:val="008A251D"/>
    <w:rsid w:val="008A2A9F"/>
    <w:rsid w:val="008A2CF7"/>
    <w:rsid w:val="008A33F7"/>
    <w:rsid w:val="008A35BD"/>
    <w:rsid w:val="008A3636"/>
    <w:rsid w:val="008A3837"/>
    <w:rsid w:val="008A4001"/>
    <w:rsid w:val="008A481A"/>
    <w:rsid w:val="008A4AA6"/>
    <w:rsid w:val="008A53BF"/>
    <w:rsid w:val="008A55F4"/>
    <w:rsid w:val="008A5995"/>
    <w:rsid w:val="008A6B82"/>
    <w:rsid w:val="008A6C1C"/>
    <w:rsid w:val="008A6E4F"/>
    <w:rsid w:val="008A74E8"/>
    <w:rsid w:val="008B028B"/>
    <w:rsid w:val="008B063D"/>
    <w:rsid w:val="008B1410"/>
    <w:rsid w:val="008B1547"/>
    <w:rsid w:val="008B21F6"/>
    <w:rsid w:val="008B23BD"/>
    <w:rsid w:val="008B2964"/>
    <w:rsid w:val="008B2A5C"/>
    <w:rsid w:val="008B2CDB"/>
    <w:rsid w:val="008B305B"/>
    <w:rsid w:val="008B3E97"/>
    <w:rsid w:val="008B41E5"/>
    <w:rsid w:val="008B493B"/>
    <w:rsid w:val="008B526A"/>
    <w:rsid w:val="008B53E4"/>
    <w:rsid w:val="008B5A83"/>
    <w:rsid w:val="008B615F"/>
    <w:rsid w:val="008B6AFF"/>
    <w:rsid w:val="008B72B6"/>
    <w:rsid w:val="008B734F"/>
    <w:rsid w:val="008B7B8D"/>
    <w:rsid w:val="008C0366"/>
    <w:rsid w:val="008C0CD5"/>
    <w:rsid w:val="008C15E2"/>
    <w:rsid w:val="008C19DE"/>
    <w:rsid w:val="008C29D2"/>
    <w:rsid w:val="008C3034"/>
    <w:rsid w:val="008C369C"/>
    <w:rsid w:val="008C3ABA"/>
    <w:rsid w:val="008C3ED6"/>
    <w:rsid w:val="008C45AC"/>
    <w:rsid w:val="008C4B31"/>
    <w:rsid w:val="008C50D0"/>
    <w:rsid w:val="008C6190"/>
    <w:rsid w:val="008C64B6"/>
    <w:rsid w:val="008C6FB8"/>
    <w:rsid w:val="008C7162"/>
    <w:rsid w:val="008C7B96"/>
    <w:rsid w:val="008D0ADB"/>
    <w:rsid w:val="008D0F08"/>
    <w:rsid w:val="008D1373"/>
    <w:rsid w:val="008D1728"/>
    <w:rsid w:val="008D183B"/>
    <w:rsid w:val="008D29EB"/>
    <w:rsid w:val="008D2C15"/>
    <w:rsid w:val="008D2D3C"/>
    <w:rsid w:val="008D2E34"/>
    <w:rsid w:val="008D42BB"/>
    <w:rsid w:val="008D5600"/>
    <w:rsid w:val="008D561C"/>
    <w:rsid w:val="008D5B3C"/>
    <w:rsid w:val="008D5FA7"/>
    <w:rsid w:val="008D60B3"/>
    <w:rsid w:val="008D66F3"/>
    <w:rsid w:val="008D6A08"/>
    <w:rsid w:val="008D6A95"/>
    <w:rsid w:val="008D72D1"/>
    <w:rsid w:val="008D7FB8"/>
    <w:rsid w:val="008E063F"/>
    <w:rsid w:val="008E07A2"/>
    <w:rsid w:val="008E0D01"/>
    <w:rsid w:val="008E0F68"/>
    <w:rsid w:val="008E12E2"/>
    <w:rsid w:val="008E15CC"/>
    <w:rsid w:val="008E15E9"/>
    <w:rsid w:val="008E1F39"/>
    <w:rsid w:val="008E33FB"/>
    <w:rsid w:val="008E35B4"/>
    <w:rsid w:val="008E40AF"/>
    <w:rsid w:val="008E4441"/>
    <w:rsid w:val="008E5CA6"/>
    <w:rsid w:val="008E5F65"/>
    <w:rsid w:val="008E61DA"/>
    <w:rsid w:val="008E6351"/>
    <w:rsid w:val="008E699F"/>
    <w:rsid w:val="008E6D20"/>
    <w:rsid w:val="008E7230"/>
    <w:rsid w:val="008E7AE2"/>
    <w:rsid w:val="008F116A"/>
    <w:rsid w:val="008F17BF"/>
    <w:rsid w:val="008F191B"/>
    <w:rsid w:val="008F1D96"/>
    <w:rsid w:val="008F1E77"/>
    <w:rsid w:val="008F3AB9"/>
    <w:rsid w:val="008F3F8C"/>
    <w:rsid w:val="008F4D57"/>
    <w:rsid w:val="008F542B"/>
    <w:rsid w:val="008F6460"/>
    <w:rsid w:val="008F7DC4"/>
    <w:rsid w:val="00900586"/>
    <w:rsid w:val="009007BC"/>
    <w:rsid w:val="00900A71"/>
    <w:rsid w:val="00900C83"/>
    <w:rsid w:val="00900F6A"/>
    <w:rsid w:val="0090110F"/>
    <w:rsid w:val="0090129A"/>
    <w:rsid w:val="00901498"/>
    <w:rsid w:val="0090168B"/>
    <w:rsid w:val="00901D28"/>
    <w:rsid w:val="00901E8E"/>
    <w:rsid w:val="009025CA"/>
    <w:rsid w:val="00902842"/>
    <w:rsid w:val="009036AB"/>
    <w:rsid w:val="00903722"/>
    <w:rsid w:val="00903DF7"/>
    <w:rsid w:val="00904003"/>
    <w:rsid w:val="009040A5"/>
    <w:rsid w:val="0090463B"/>
    <w:rsid w:val="0090578E"/>
    <w:rsid w:val="00906B37"/>
    <w:rsid w:val="00907535"/>
    <w:rsid w:val="009105AF"/>
    <w:rsid w:val="0091065D"/>
    <w:rsid w:val="00911043"/>
    <w:rsid w:val="00911E6F"/>
    <w:rsid w:val="00912DDC"/>
    <w:rsid w:val="00912F5F"/>
    <w:rsid w:val="009133E7"/>
    <w:rsid w:val="00913CBC"/>
    <w:rsid w:val="00914142"/>
    <w:rsid w:val="0091418F"/>
    <w:rsid w:val="009142A9"/>
    <w:rsid w:val="009143F5"/>
    <w:rsid w:val="00914810"/>
    <w:rsid w:val="00915D34"/>
    <w:rsid w:val="00916152"/>
    <w:rsid w:val="0091656A"/>
    <w:rsid w:val="009167E1"/>
    <w:rsid w:val="00916C22"/>
    <w:rsid w:val="00916DC5"/>
    <w:rsid w:val="00916E6B"/>
    <w:rsid w:val="0091719D"/>
    <w:rsid w:val="00917429"/>
    <w:rsid w:val="0091742D"/>
    <w:rsid w:val="00920079"/>
    <w:rsid w:val="00920134"/>
    <w:rsid w:val="00920252"/>
    <w:rsid w:val="0092052E"/>
    <w:rsid w:val="00920804"/>
    <w:rsid w:val="009217F7"/>
    <w:rsid w:val="00921BED"/>
    <w:rsid w:val="0092227E"/>
    <w:rsid w:val="009227BC"/>
    <w:rsid w:val="00922CA0"/>
    <w:rsid w:val="009235E0"/>
    <w:rsid w:val="00923892"/>
    <w:rsid w:val="00924A57"/>
    <w:rsid w:val="00924D46"/>
    <w:rsid w:val="00925214"/>
    <w:rsid w:val="0092540B"/>
    <w:rsid w:val="00925598"/>
    <w:rsid w:val="00926C02"/>
    <w:rsid w:val="00931163"/>
    <w:rsid w:val="00931D93"/>
    <w:rsid w:val="00931F0B"/>
    <w:rsid w:val="009321D8"/>
    <w:rsid w:val="009325A0"/>
    <w:rsid w:val="00932C02"/>
    <w:rsid w:val="00932E02"/>
    <w:rsid w:val="00932E4C"/>
    <w:rsid w:val="00932F23"/>
    <w:rsid w:val="00933AA7"/>
    <w:rsid w:val="009344E7"/>
    <w:rsid w:val="00934835"/>
    <w:rsid w:val="00934A5C"/>
    <w:rsid w:val="009352D8"/>
    <w:rsid w:val="0093564F"/>
    <w:rsid w:val="0093571D"/>
    <w:rsid w:val="0093602D"/>
    <w:rsid w:val="00936906"/>
    <w:rsid w:val="00936E09"/>
    <w:rsid w:val="00937067"/>
    <w:rsid w:val="00940A88"/>
    <w:rsid w:val="009411E2"/>
    <w:rsid w:val="009419BB"/>
    <w:rsid w:val="00941C20"/>
    <w:rsid w:val="009421A7"/>
    <w:rsid w:val="00942277"/>
    <w:rsid w:val="00942952"/>
    <w:rsid w:val="0094302C"/>
    <w:rsid w:val="00943040"/>
    <w:rsid w:val="00943D77"/>
    <w:rsid w:val="00944078"/>
    <w:rsid w:val="00944506"/>
    <w:rsid w:val="00944C4D"/>
    <w:rsid w:val="00945736"/>
    <w:rsid w:val="0094614C"/>
    <w:rsid w:val="009463D3"/>
    <w:rsid w:val="00947891"/>
    <w:rsid w:val="0094793C"/>
    <w:rsid w:val="00947D28"/>
    <w:rsid w:val="00951072"/>
    <w:rsid w:val="009514E4"/>
    <w:rsid w:val="00951CBC"/>
    <w:rsid w:val="00952404"/>
    <w:rsid w:val="00952499"/>
    <w:rsid w:val="009528D6"/>
    <w:rsid w:val="00953031"/>
    <w:rsid w:val="00953333"/>
    <w:rsid w:val="009550F7"/>
    <w:rsid w:val="009559BA"/>
    <w:rsid w:val="00955EC2"/>
    <w:rsid w:val="009561E2"/>
    <w:rsid w:val="00956384"/>
    <w:rsid w:val="00956E32"/>
    <w:rsid w:val="0095732F"/>
    <w:rsid w:val="009573EF"/>
    <w:rsid w:val="009574BF"/>
    <w:rsid w:val="009576B4"/>
    <w:rsid w:val="009577A9"/>
    <w:rsid w:val="00957979"/>
    <w:rsid w:val="00960215"/>
    <w:rsid w:val="009604E0"/>
    <w:rsid w:val="009605A4"/>
    <w:rsid w:val="00960990"/>
    <w:rsid w:val="009614EE"/>
    <w:rsid w:val="00961FCB"/>
    <w:rsid w:val="00962158"/>
    <w:rsid w:val="00962A68"/>
    <w:rsid w:val="0096310F"/>
    <w:rsid w:val="00963D09"/>
    <w:rsid w:val="00963D29"/>
    <w:rsid w:val="00964BC9"/>
    <w:rsid w:val="00965228"/>
    <w:rsid w:val="009652C6"/>
    <w:rsid w:val="00965538"/>
    <w:rsid w:val="00965F7A"/>
    <w:rsid w:val="009663BA"/>
    <w:rsid w:val="009663DC"/>
    <w:rsid w:val="00966A3D"/>
    <w:rsid w:val="009670F0"/>
    <w:rsid w:val="009675F7"/>
    <w:rsid w:val="00967997"/>
    <w:rsid w:val="00967E8F"/>
    <w:rsid w:val="00971387"/>
    <w:rsid w:val="00971B1A"/>
    <w:rsid w:val="00971D7A"/>
    <w:rsid w:val="00972723"/>
    <w:rsid w:val="009727DF"/>
    <w:rsid w:val="00972DCE"/>
    <w:rsid w:val="00972DED"/>
    <w:rsid w:val="00973AE0"/>
    <w:rsid w:val="00973C53"/>
    <w:rsid w:val="00973F6B"/>
    <w:rsid w:val="009743BF"/>
    <w:rsid w:val="00974712"/>
    <w:rsid w:val="00974914"/>
    <w:rsid w:val="00974D67"/>
    <w:rsid w:val="00975582"/>
    <w:rsid w:val="009758D5"/>
    <w:rsid w:val="00975C23"/>
    <w:rsid w:val="00975E40"/>
    <w:rsid w:val="0097608A"/>
    <w:rsid w:val="00976097"/>
    <w:rsid w:val="00976251"/>
    <w:rsid w:val="009768E3"/>
    <w:rsid w:val="00976B1C"/>
    <w:rsid w:val="00976EBA"/>
    <w:rsid w:val="00977AA6"/>
    <w:rsid w:val="00977BB8"/>
    <w:rsid w:val="0098057B"/>
    <w:rsid w:val="00980E9C"/>
    <w:rsid w:val="00981717"/>
    <w:rsid w:val="00984204"/>
    <w:rsid w:val="009843D9"/>
    <w:rsid w:val="0098448C"/>
    <w:rsid w:val="00984B58"/>
    <w:rsid w:val="0098689F"/>
    <w:rsid w:val="00987E14"/>
    <w:rsid w:val="00990D2D"/>
    <w:rsid w:val="00990D4C"/>
    <w:rsid w:val="00992376"/>
    <w:rsid w:val="00992705"/>
    <w:rsid w:val="009937C5"/>
    <w:rsid w:val="00993E65"/>
    <w:rsid w:val="009946AE"/>
    <w:rsid w:val="00994718"/>
    <w:rsid w:val="00994AB7"/>
    <w:rsid w:val="00994CE2"/>
    <w:rsid w:val="00994E5C"/>
    <w:rsid w:val="009958F5"/>
    <w:rsid w:val="00995BD9"/>
    <w:rsid w:val="00995D66"/>
    <w:rsid w:val="0099663E"/>
    <w:rsid w:val="0099669F"/>
    <w:rsid w:val="00997B19"/>
    <w:rsid w:val="009A0949"/>
    <w:rsid w:val="009A0B84"/>
    <w:rsid w:val="009A0D46"/>
    <w:rsid w:val="009A1DE1"/>
    <w:rsid w:val="009A2111"/>
    <w:rsid w:val="009A2679"/>
    <w:rsid w:val="009A319E"/>
    <w:rsid w:val="009A35CC"/>
    <w:rsid w:val="009A36C7"/>
    <w:rsid w:val="009A3774"/>
    <w:rsid w:val="009A3BAF"/>
    <w:rsid w:val="009A4050"/>
    <w:rsid w:val="009A4096"/>
    <w:rsid w:val="009A40EB"/>
    <w:rsid w:val="009A487C"/>
    <w:rsid w:val="009A4D69"/>
    <w:rsid w:val="009A55D0"/>
    <w:rsid w:val="009A5B72"/>
    <w:rsid w:val="009A5C88"/>
    <w:rsid w:val="009A62F4"/>
    <w:rsid w:val="009A72D4"/>
    <w:rsid w:val="009B02A5"/>
    <w:rsid w:val="009B04FC"/>
    <w:rsid w:val="009B0A8B"/>
    <w:rsid w:val="009B1AA1"/>
    <w:rsid w:val="009B1FD0"/>
    <w:rsid w:val="009B406E"/>
    <w:rsid w:val="009B43D9"/>
    <w:rsid w:val="009B43FE"/>
    <w:rsid w:val="009B4ABA"/>
    <w:rsid w:val="009B4C3B"/>
    <w:rsid w:val="009B568C"/>
    <w:rsid w:val="009B6230"/>
    <w:rsid w:val="009B6251"/>
    <w:rsid w:val="009B681B"/>
    <w:rsid w:val="009B76FD"/>
    <w:rsid w:val="009C0346"/>
    <w:rsid w:val="009C198C"/>
    <w:rsid w:val="009C29B8"/>
    <w:rsid w:val="009C3075"/>
    <w:rsid w:val="009C3343"/>
    <w:rsid w:val="009C3902"/>
    <w:rsid w:val="009C5046"/>
    <w:rsid w:val="009C5900"/>
    <w:rsid w:val="009C5B15"/>
    <w:rsid w:val="009C5DAF"/>
    <w:rsid w:val="009C60B5"/>
    <w:rsid w:val="009C7971"/>
    <w:rsid w:val="009C7B53"/>
    <w:rsid w:val="009D0349"/>
    <w:rsid w:val="009D0FD3"/>
    <w:rsid w:val="009D1799"/>
    <w:rsid w:val="009D18E5"/>
    <w:rsid w:val="009D1B04"/>
    <w:rsid w:val="009D1CF3"/>
    <w:rsid w:val="009D1E89"/>
    <w:rsid w:val="009D1FD7"/>
    <w:rsid w:val="009D26C8"/>
    <w:rsid w:val="009D293E"/>
    <w:rsid w:val="009D2EB4"/>
    <w:rsid w:val="009D35C3"/>
    <w:rsid w:val="009D3916"/>
    <w:rsid w:val="009D3B0D"/>
    <w:rsid w:val="009D6FF8"/>
    <w:rsid w:val="009D7366"/>
    <w:rsid w:val="009D7914"/>
    <w:rsid w:val="009E01B0"/>
    <w:rsid w:val="009E0272"/>
    <w:rsid w:val="009E0E44"/>
    <w:rsid w:val="009E1232"/>
    <w:rsid w:val="009E16D6"/>
    <w:rsid w:val="009E1E90"/>
    <w:rsid w:val="009E31B2"/>
    <w:rsid w:val="009E36A4"/>
    <w:rsid w:val="009E4F0B"/>
    <w:rsid w:val="009E55D9"/>
    <w:rsid w:val="009E5DB7"/>
    <w:rsid w:val="009E5FF3"/>
    <w:rsid w:val="009E6C21"/>
    <w:rsid w:val="009E7EF2"/>
    <w:rsid w:val="009F19C7"/>
    <w:rsid w:val="009F212F"/>
    <w:rsid w:val="009F2A50"/>
    <w:rsid w:val="009F2B04"/>
    <w:rsid w:val="009F36C5"/>
    <w:rsid w:val="009F37AA"/>
    <w:rsid w:val="009F38EC"/>
    <w:rsid w:val="009F43EA"/>
    <w:rsid w:val="009F46DF"/>
    <w:rsid w:val="009F4B17"/>
    <w:rsid w:val="009F4B50"/>
    <w:rsid w:val="009F4C3A"/>
    <w:rsid w:val="009F4C54"/>
    <w:rsid w:val="009F5910"/>
    <w:rsid w:val="009F5AA8"/>
    <w:rsid w:val="009F71B1"/>
    <w:rsid w:val="00A0019A"/>
    <w:rsid w:val="00A00567"/>
    <w:rsid w:val="00A00AB3"/>
    <w:rsid w:val="00A012D4"/>
    <w:rsid w:val="00A015C2"/>
    <w:rsid w:val="00A01626"/>
    <w:rsid w:val="00A01631"/>
    <w:rsid w:val="00A01EE8"/>
    <w:rsid w:val="00A02E26"/>
    <w:rsid w:val="00A0422D"/>
    <w:rsid w:val="00A04431"/>
    <w:rsid w:val="00A04623"/>
    <w:rsid w:val="00A0492F"/>
    <w:rsid w:val="00A05165"/>
    <w:rsid w:val="00A05227"/>
    <w:rsid w:val="00A059E2"/>
    <w:rsid w:val="00A06260"/>
    <w:rsid w:val="00A06A8F"/>
    <w:rsid w:val="00A06B63"/>
    <w:rsid w:val="00A06B9A"/>
    <w:rsid w:val="00A073E9"/>
    <w:rsid w:val="00A075A2"/>
    <w:rsid w:val="00A07732"/>
    <w:rsid w:val="00A0795E"/>
    <w:rsid w:val="00A11E27"/>
    <w:rsid w:val="00A12F04"/>
    <w:rsid w:val="00A12FB1"/>
    <w:rsid w:val="00A13C82"/>
    <w:rsid w:val="00A13DAF"/>
    <w:rsid w:val="00A148BD"/>
    <w:rsid w:val="00A14F62"/>
    <w:rsid w:val="00A16105"/>
    <w:rsid w:val="00A16AE7"/>
    <w:rsid w:val="00A1727A"/>
    <w:rsid w:val="00A17634"/>
    <w:rsid w:val="00A17DF7"/>
    <w:rsid w:val="00A2011C"/>
    <w:rsid w:val="00A20167"/>
    <w:rsid w:val="00A20983"/>
    <w:rsid w:val="00A214D0"/>
    <w:rsid w:val="00A21526"/>
    <w:rsid w:val="00A21583"/>
    <w:rsid w:val="00A21794"/>
    <w:rsid w:val="00A22165"/>
    <w:rsid w:val="00A22AEB"/>
    <w:rsid w:val="00A23160"/>
    <w:rsid w:val="00A2334A"/>
    <w:rsid w:val="00A23583"/>
    <w:rsid w:val="00A2440C"/>
    <w:rsid w:val="00A2443C"/>
    <w:rsid w:val="00A24577"/>
    <w:rsid w:val="00A24732"/>
    <w:rsid w:val="00A24D08"/>
    <w:rsid w:val="00A24D54"/>
    <w:rsid w:val="00A2534D"/>
    <w:rsid w:val="00A257CF"/>
    <w:rsid w:val="00A25E91"/>
    <w:rsid w:val="00A266D7"/>
    <w:rsid w:val="00A26CF6"/>
    <w:rsid w:val="00A26D47"/>
    <w:rsid w:val="00A26D59"/>
    <w:rsid w:val="00A27463"/>
    <w:rsid w:val="00A27500"/>
    <w:rsid w:val="00A27971"/>
    <w:rsid w:val="00A3035F"/>
    <w:rsid w:val="00A30B8A"/>
    <w:rsid w:val="00A311D9"/>
    <w:rsid w:val="00A311F7"/>
    <w:rsid w:val="00A31266"/>
    <w:rsid w:val="00A31E6A"/>
    <w:rsid w:val="00A31ED4"/>
    <w:rsid w:val="00A32162"/>
    <w:rsid w:val="00A33559"/>
    <w:rsid w:val="00A33A65"/>
    <w:rsid w:val="00A33ACB"/>
    <w:rsid w:val="00A34758"/>
    <w:rsid w:val="00A350BB"/>
    <w:rsid w:val="00A355BF"/>
    <w:rsid w:val="00A356F0"/>
    <w:rsid w:val="00A35E41"/>
    <w:rsid w:val="00A35EDD"/>
    <w:rsid w:val="00A36990"/>
    <w:rsid w:val="00A36D63"/>
    <w:rsid w:val="00A40688"/>
    <w:rsid w:val="00A40703"/>
    <w:rsid w:val="00A40E5E"/>
    <w:rsid w:val="00A41559"/>
    <w:rsid w:val="00A416D1"/>
    <w:rsid w:val="00A418C3"/>
    <w:rsid w:val="00A41982"/>
    <w:rsid w:val="00A41A6D"/>
    <w:rsid w:val="00A41DB6"/>
    <w:rsid w:val="00A4298C"/>
    <w:rsid w:val="00A42A03"/>
    <w:rsid w:val="00A42BDC"/>
    <w:rsid w:val="00A4339A"/>
    <w:rsid w:val="00A447AF"/>
    <w:rsid w:val="00A45085"/>
    <w:rsid w:val="00A455CC"/>
    <w:rsid w:val="00A4622C"/>
    <w:rsid w:val="00A467F8"/>
    <w:rsid w:val="00A46A89"/>
    <w:rsid w:val="00A46B8B"/>
    <w:rsid w:val="00A472CB"/>
    <w:rsid w:val="00A47390"/>
    <w:rsid w:val="00A502FA"/>
    <w:rsid w:val="00A5044E"/>
    <w:rsid w:val="00A51D13"/>
    <w:rsid w:val="00A52292"/>
    <w:rsid w:val="00A52418"/>
    <w:rsid w:val="00A528C1"/>
    <w:rsid w:val="00A53B3A"/>
    <w:rsid w:val="00A53BC8"/>
    <w:rsid w:val="00A542CC"/>
    <w:rsid w:val="00A545FF"/>
    <w:rsid w:val="00A54B6D"/>
    <w:rsid w:val="00A55976"/>
    <w:rsid w:val="00A56044"/>
    <w:rsid w:val="00A5608A"/>
    <w:rsid w:val="00A568E9"/>
    <w:rsid w:val="00A56B6A"/>
    <w:rsid w:val="00A56FA8"/>
    <w:rsid w:val="00A57A80"/>
    <w:rsid w:val="00A60EDE"/>
    <w:rsid w:val="00A6110F"/>
    <w:rsid w:val="00A613C4"/>
    <w:rsid w:val="00A61C80"/>
    <w:rsid w:val="00A632BC"/>
    <w:rsid w:val="00A63FDB"/>
    <w:rsid w:val="00A64568"/>
    <w:rsid w:val="00A64B86"/>
    <w:rsid w:val="00A6510D"/>
    <w:rsid w:val="00A653DA"/>
    <w:rsid w:val="00A65CBA"/>
    <w:rsid w:val="00A66E75"/>
    <w:rsid w:val="00A6718A"/>
    <w:rsid w:val="00A67874"/>
    <w:rsid w:val="00A6789E"/>
    <w:rsid w:val="00A67CB3"/>
    <w:rsid w:val="00A67D68"/>
    <w:rsid w:val="00A7018B"/>
    <w:rsid w:val="00A70958"/>
    <w:rsid w:val="00A7108C"/>
    <w:rsid w:val="00A71280"/>
    <w:rsid w:val="00A714BE"/>
    <w:rsid w:val="00A71C5E"/>
    <w:rsid w:val="00A72D6F"/>
    <w:rsid w:val="00A730EF"/>
    <w:rsid w:val="00A743C2"/>
    <w:rsid w:val="00A74A3F"/>
    <w:rsid w:val="00A75500"/>
    <w:rsid w:val="00A755E4"/>
    <w:rsid w:val="00A75D0E"/>
    <w:rsid w:val="00A77038"/>
    <w:rsid w:val="00A77318"/>
    <w:rsid w:val="00A77913"/>
    <w:rsid w:val="00A77A25"/>
    <w:rsid w:val="00A77AE4"/>
    <w:rsid w:val="00A77D01"/>
    <w:rsid w:val="00A77DBD"/>
    <w:rsid w:val="00A77FA7"/>
    <w:rsid w:val="00A80B3F"/>
    <w:rsid w:val="00A80DB7"/>
    <w:rsid w:val="00A80F75"/>
    <w:rsid w:val="00A80FD8"/>
    <w:rsid w:val="00A816C1"/>
    <w:rsid w:val="00A82AEE"/>
    <w:rsid w:val="00A82DB9"/>
    <w:rsid w:val="00A8398F"/>
    <w:rsid w:val="00A83B60"/>
    <w:rsid w:val="00A8485B"/>
    <w:rsid w:val="00A85280"/>
    <w:rsid w:val="00A852AB"/>
    <w:rsid w:val="00A85CCB"/>
    <w:rsid w:val="00A85EDE"/>
    <w:rsid w:val="00A8661E"/>
    <w:rsid w:val="00A868BE"/>
    <w:rsid w:val="00A86969"/>
    <w:rsid w:val="00A8745F"/>
    <w:rsid w:val="00A875F2"/>
    <w:rsid w:val="00A877B8"/>
    <w:rsid w:val="00A877D1"/>
    <w:rsid w:val="00A90983"/>
    <w:rsid w:val="00A90E6E"/>
    <w:rsid w:val="00A91B6B"/>
    <w:rsid w:val="00A92060"/>
    <w:rsid w:val="00A92592"/>
    <w:rsid w:val="00A92EB8"/>
    <w:rsid w:val="00A92F51"/>
    <w:rsid w:val="00A936A3"/>
    <w:rsid w:val="00A93892"/>
    <w:rsid w:val="00A9487E"/>
    <w:rsid w:val="00A950B2"/>
    <w:rsid w:val="00A96DA2"/>
    <w:rsid w:val="00A97447"/>
    <w:rsid w:val="00A9797E"/>
    <w:rsid w:val="00A97ACD"/>
    <w:rsid w:val="00AA03A1"/>
    <w:rsid w:val="00AA04BC"/>
    <w:rsid w:val="00AA0DCD"/>
    <w:rsid w:val="00AA12BD"/>
    <w:rsid w:val="00AA1561"/>
    <w:rsid w:val="00AA182C"/>
    <w:rsid w:val="00AA2197"/>
    <w:rsid w:val="00AA2332"/>
    <w:rsid w:val="00AA2F28"/>
    <w:rsid w:val="00AA2F2E"/>
    <w:rsid w:val="00AA3285"/>
    <w:rsid w:val="00AA375A"/>
    <w:rsid w:val="00AA44EE"/>
    <w:rsid w:val="00AA4AAD"/>
    <w:rsid w:val="00AA4F19"/>
    <w:rsid w:val="00AA55E2"/>
    <w:rsid w:val="00AA573C"/>
    <w:rsid w:val="00AA5D5D"/>
    <w:rsid w:val="00AA7641"/>
    <w:rsid w:val="00AA76F7"/>
    <w:rsid w:val="00AA77F5"/>
    <w:rsid w:val="00AB05BE"/>
    <w:rsid w:val="00AB085C"/>
    <w:rsid w:val="00AB0F42"/>
    <w:rsid w:val="00AB10CA"/>
    <w:rsid w:val="00AB18C2"/>
    <w:rsid w:val="00AB1A48"/>
    <w:rsid w:val="00AB47BF"/>
    <w:rsid w:val="00AB4C9F"/>
    <w:rsid w:val="00AB53EB"/>
    <w:rsid w:val="00AB5614"/>
    <w:rsid w:val="00AB58CD"/>
    <w:rsid w:val="00AB6821"/>
    <w:rsid w:val="00AB6A95"/>
    <w:rsid w:val="00AB6C53"/>
    <w:rsid w:val="00AB6E59"/>
    <w:rsid w:val="00AB6FB2"/>
    <w:rsid w:val="00AB7339"/>
    <w:rsid w:val="00AB7A0A"/>
    <w:rsid w:val="00AC0E34"/>
    <w:rsid w:val="00AC108D"/>
    <w:rsid w:val="00AC1315"/>
    <w:rsid w:val="00AC17C1"/>
    <w:rsid w:val="00AC2546"/>
    <w:rsid w:val="00AC31DF"/>
    <w:rsid w:val="00AC32E6"/>
    <w:rsid w:val="00AC3618"/>
    <w:rsid w:val="00AC48B9"/>
    <w:rsid w:val="00AC5B73"/>
    <w:rsid w:val="00AC5DF7"/>
    <w:rsid w:val="00AC6060"/>
    <w:rsid w:val="00AC60E4"/>
    <w:rsid w:val="00AC62CB"/>
    <w:rsid w:val="00AC6508"/>
    <w:rsid w:val="00AC6629"/>
    <w:rsid w:val="00AC6DD6"/>
    <w:rsid w:val="00AC7778"/>
    <w:rsid w:val="00AC77E4"/>
    <w:rsid w:val="00AC7EBF"/>
    <w:rsid w:val="00AD0B2F"/>
    <w:rsid w:val="00AD109C"/>
    <w:rsid w:val="00AD1218"/>
    <w:rsid w:val="00AD1F03"/>
    <w:rsid w:val="00AD231C"/>
    <w:rsid w:val="00AD2A5E"/>
    <w:rsid w:val="00AD2C12"/>
    <w:rsid w:val="00AD30C4"/>
    <w:rsid w:val="00AD358F"/>
    <w:rsid w:val="00AD38E8"/>
    <w:rsid w:val="00AD3F00"/>
    <w:rsid w:val="00AD4585"/>
    <w:rsid w:val="00AD46CA"/>
    <w:rsid w:val="00AD4D00"/>
    <w:rsid w:val="00AD4F10"/>
    <w:rsid w:val="00AD55D5"/>
    <w:rsid w:val="00AD5D52"/>
    <w:rsid w:val="00AD67E0"/>
    <w:rsid w:val="00AD6BDB"/>
    <w:rsid w:val="00AD6D83"/>
    <w:rsid w:val="00AD740E"/>
    <w:rsid w:val="00AD7898"/>
    <w:rsid w:val="00AD7E44"/>
    <w:rsid w:val="00AE0476"/>
    <w:rsid w:val="00AE105C"/>
    <w:rsid w:val="00AE1CF6"/>
    <w:rsid w:val="00AE1E1B"/>
    <w:rsid w:val="00AE20DF"/>
    <w:rsid w:val="00AE35BA"/>
    <w:rsid w:val="00AE4125"/>
    <w:rsid w:val="00AE5975"/>
    <w:rsid w:val="00AE5FFE"/>
    <w:rsid w:val="00AE64C8"/>
    <w:rsid w:val="00AE6CA4"/>
    <w:rsid w:val="00AE70EE"/>
    <w:rsid w:val="00AE7A99"/>
    <w:rsid w:val="00AE7F41"/>
    <w:rsid w:val="00AF0028"/>
    <w:rsid w:val="00AF03B7"/>
    <w:rsid w:val="00AF044E"/>
    <w:rsid w:val="00AF05CC"/>
    <w:rsid w:val="00AF0AF7"/>
    <w:rsid w:val="00AF15B2"/>
    <w:rsid w:val="00AF1C43"/>
    <w:rsid w:val="00AF1CDB"/>
    <w:rsid w:val="00AF1E90"/>
    <w:rsid w:val="00AF2733"/>
    <w:rsid w:val="00AF284D"/>
    <w:rsid w:val="00AF2C2A"/>
    <w:rsid w:val="00AF2FE9"/>
    <w:rsid w:val="00AF3097"/>
    <w:rsid w:val="00AF3785"/>
    <w:rsid w:val="00AF37CB"/>
    <w:rsid w:val="00AF3DC1"/>
    <w:rsid w:val="00AF49E2"/>
    <w:rsid w:val="00AF4F63"/>
    <w:rsid w:val="00AF4FBE"/>
    <w:rsid w:val="00AF5F20"/>
    <w:rsid w:val="00AF6681"/>
    <w:rsid w:val="00AF6B7D"/>
    <w:rsid w:val="00B00D7D"/>
    <w:rsid w:val="00B00DB1"/>
    <w:rsid w:val="00B025E2"/>
    <w:rsid w:val="00B0293F"/>
    <w:rsid w:val="00B02D86"/>
    <w:rsid w:val="00B038BD"/>
    <w:rsid w:val="00B03A8B"/>
    <w:rsid w:val="00B04018"/>
    <w:rsid w:val="00B04F46"/>
    <w:rsid w:val="00B055B3"/>
    <w:rsid w:val="00B061D9"/>
    <w:rsid w:val="00B06547"/>
    <w:rsid w:val="00B07A21"/>
    <w:rsid w:val="00B100BA"/>
    <w:rsid w:val="00B10CAC"/>
    <w:rsid w:val="00B10EC8"/>
    <w:rsid w:val="00B11570"/>
    <w:rsid w:val="00B11607"/>
    <w:rsid w:val="00B123B0"/>
    <w:rsid w:val="00B12DF6"/>
    <w:rsid w:val="00B13503"/>
    <w:rsid w:val="00B1397D"/>
    <w:rsid w:val="00B13DCF"/>
    <w:rsid w:val="00B13F1C"/>
    <w:rsid w:val="00B145F1"/>
    <w:rsid w:val="00B1466F"/>
    <w:rsid w:val="00B1472E"/>
    <w:rsid w:val="00B154EB"/>
    <w:rsid w:val="00B15881"/>
    <w:rsid w:val="00B15EEC"/>
    <w:rsid w:val="00B1658A"/>
    <w:rsid w:val="00B167CB"/>
    <w:rsid w:val="00B16920"/>
    <w:rsid w:val="00B16925"/>
    <w:rsid w:val="00B17EFD"/>
    <w:rsid w:val="00B2048F"/>
    <w:rsid w:val="00B20E40"/>
    <w:rsid w:val="00B20F0A"/>
    <w:rsid w:val="00B2130A"/>
    <w:rsid w:val="00B2138A"/>
    <w:rsid w:val="00B21D08"/>
    <w:rsid w:val="00B21E6B"/>
    <w:rsid w:val="00B220CF"/>
    <w:rsid w:val="00B24B68"/>
    <w:rsid w:val="00B25032"/>
    <w:rsid w:val="00B25B34"/>
    <w:rsid w:val="00B26109"/>
    <w:rsid w:val="00B26F43"/>
    <w:rsid w:val="00B276AA"/>
    <w:rsid w:val="00B27D09"/>
    <w:rsid w:val="00B27D2C"/>
    <w:rsid w:val="00B3034D"/>
    <w:rsid w:val="00B312B3"/>
    <w:rsid w:val="00B3158B"/>
    <w:rsid w:val="00B31770"/>
    <w:rsid w:val="00B318C4"/>
    <w:rsid w:val="00B3271C"/>
    <w:rsid w:val="00B32820"/>
    <w:rsid w:val="00B34163"/>
    <w:rsid w:val="00B34382"/>
    <w:rsid w:val="00B35253"/>
    <w:rsid w:val="00B35FCA"/>
    <w:rsid w:val="00B363C7"/>
    <w:rsid w:val="00B36BE2"/>
    <w:rsid w:val="00B375B2"/>
    <w:rsid w:val="00B375E4"/>
    <w:rsid w:val="00B40BC8"/>
    <w:rsid w:val="00B40D20"/>
    <w:rsid w:val="00B423B2"/>
    <w:rsid w:val="00B425B5"/>
    <w:rsid w:val="00B4298F"/>
    <w:rsid w:val="00B43195"/>
    <w:rsid w:val="00B4342D"/>
    <w:rsid w:val="00B436A7"/>
    <w:rsid w:val="00B43FEA"/>
    <w:rsid w:val="00B44813"/>
    <w:rsid w:val="00B44A6C"/>
    <w:rsid w:val="00B4514D"/>
    <w:rsid w:val="00B45A0D"/>
    <w:rsid w:val="00B45DA2"/>
    <w:rsid w:val="00B45E4C"/>
    <w:rsid w:val="00B461A9"/>
    <w:rsid w:val="00B46658"/>
    <w:rsid w:val="00B467AC"/>
    <w:rsid w:val="00B46CAD"/>
    <w:rsid w:val="00B46E9F"/>
    <w:rsid w:val="00B478D4"/>
    <w:rsid w:val="00B47B4B"/>
    <w:rsid w:val="00B513A6"/>
    <w:rsid w:val="00B5177C"/>
    <w:rsid w:val="00B517D8"/>
    <w:rsid w:val="00B5189B"/>
    <w:rsid w:val="00B52AC9"/>
    <w:rsid w:val="00B53360"/>
    <w:rsid w:val="00B53DA3"/>
    <w:rsid w:val="00B54A13"/>
    <w:rsid w:val="00B54AFE"/>
    <w:rsid w:val="00B54E7D"/>
    <w:rsid w:val="00B56C87"/>
    <w:rsid w:val="00B56D7C"/>
    <w:rsid w:val="00B57367"/>
    <w:rsid w:val="00B60351"/>
    <w:rsid w:val="00B604A1"/>
    <w:rsid w:val="00B60DAE"/>
    <w:rsid w:val="00B6153D"/>
    <w:rsid w:val="00B621E1"/>
    <w:rsid w:val="00B6252D"/>
    <w:rsid w:val="00B62837"/>
    <w:rsid w:val="00B6297C"/>
    <w:rsid w:val="00B6342E"/>
    <w:rsid w:val="00B63638"/>
    <w:rsid w:val="00B64159"/>
    <w:rsid w:val="00B641D0"/>
    <w:rsid w:val="00B646EB"/>
    <w:rsid w:val="00B65D18"/>
    <w:rsid w:val="00B6608D"/>
    <w:rsid w:val="00B66BC1"/>
    <w:rsid w:val="00B66D15"/>
    <w:rsid w:val="00B66EED"/>
    <w:rsid w:val="00B67FDD"/>
    <w:rsid w:val="00B71C12"/>
    <w:rsid w:val="00B72B26"/>
    <w:rsid w:val="00B732CB"/>
    <w:rsid w:val="00B74307"/>
    <w:rsid w:val="00B74487"/>
    <w:rsid w:val="00B7466B"/>
    <w:rsid w:val="00B746ED"/>
    <w:rsid w:val="00B75321"/>
    <w:rsid w:val="00B7595F"/>
    <w:rsid w:val="00B76D3F"/>
    <w:rsid w:val="00B7741C"/>
    <w:rsid w:val="00B774DD"/>
    <w:rsid w:val="00B7779C"/>
    <w:rsid w:val="00B77E54"/>
    <w:rsid w:val="00B80A7F"/>
    <w:rsid w:val="00B81BED"/>
    <w:rsid w:val="00B821C5"/>
    <w:rsid w:val="00B82ABA"/>
    <w:rsid w:val="00B831AA"/>
    <w:rsid w:val="00B836E5"/>
    <w:rsid w:val="00B84804"/>
    <w:rsid w:val="00B850FD"/>
    <w:rsid w:val="00B85674"/>
    <w:rsid w:val="00B85B52"/>
    <w:rsid w:val="00B86355"/>
    <w:rsid w:val="00B87A19"/>
    <w:rsid w:val="00B87E8D"/>
    <w:rsid w:val="00B91721"/>
    <w:rsid w:val="00B917C0"/>
    <w:rsid w:val="00B920F0"/>
    <w:rsid w:val="00B9226B"/>
    <w:rsid w:val="00B92DB8"/>
    <w:rsid w:val="00B92EAB"/>
    <w:rsid w:val="00B92F79"/>
    <w:rsid w:val="00B9303A"/>
    <w:rsid w:val="00B9317F"/>
    <w:rsid w:val="00B93A18"/>
    <w:rsid w:val="00B93FEE"/>
    <w:rsid w:val="00B94054"/>
    <w:rsid w:val="00B9449C"/>
    <w:rsid w:val="00B9479E"/>
    <w:rsid w:val="00B9521B"/>
    <w:rsid w:val="00B959CA"/>
    <w:rsid w:val="00B960FB"/>
    <w:rsid w:val="00B961E3"/>
    <w:rsid w:val="00B96262"/>
    <w:rsid w:val="00BA0D0A"/>
    <w:rsid w:val="00BA1E31"/>
    <w:rsid w:val="00BA3261"/>
    <w:rsid w:val="00BA3BBC"/>
    <w:rsid w:val="00BA4002"/>
    <w:rsid w:val="00BA430A"/>
    <w:rsid w:val="00BA4AD6"/>
    <w:rsid w:val="00BA4C87"/>
    <w:rsid w:val="00BA4F74"/>
    <w:rsid w:val="00BA4FA7"/>
    <w:rsid w:val="00BA53B7"/>
    <w:rsid w:val="00BA5790"/>
    <w:rsid w:val="00BA57BB"/>
    <w:rsid w:val="00BA5C24"/>
    <w:rsid w:val="00BA6133"/>
    <w:rsid w:val="00BA7841"/>
    <w:rsid w:val="00BB023B"/>
    <w:rsid w:val="00BB081C"/>
    <w:rsid w:val="00BB0AAB"/>
    <w:rsid w:val="00BB106A"/>
    <w:rsid w:val="00BB11A1"/>
    <w:rsid w:val="00BB12E3"/>
    <w:rsid w:val="00BB15DF"/>
    <w:rsid w:val="00BB1FC9"/>
    <w:rsid w:val="00BB2097"/>
    <w:rsid w:val="00BB2404"/>
    <w:rsid w:val="00BB25E3"/>
    <w:rsid w:val="00BB2958"/>
    <w:rsid w:val="00BB3308"/>
    <w:rsid w:val="00BB33D0"/>
    <w:rsid w:val="00BB3830"/>
    <w:rsid w:val="00BB5369"/>
    <w:rsid w:val="00BB5B9C"/>
    <w:rsid w:val="00BB6C41"/>
    <w:rsid w:val="00BB7095"/>
    <w:rsid w:val="00BB7F4D"/>
    <w:rsid w:val="00BC053E"/>
    <w:rsid w:val="00BC057F"/>
    <w:rsid w:val="00BC0C68"/>
    <w:rsid w:val="00BC1F15"/>
    <w:rsid w:val="00BC3417"/>
    <w:rsid w:val="00BC3788"/>
    <w:rsid w:val="00BC3A74"/>
    <w:rsid w:val="00BC3E43"/>
    <w:rsid w:val="00BC4543"/>
    <w:rsid w:val="00BC45D4"/>
    <w:rsid w:val="00BC57AB"/>
    <w:rsid w:val="00BC590B"/>
    <w:rsid w:val="00BC5B03"/>
    <w:rsid w:val="00BC677B"/>
    <w:rsid w:val="00BC709A"/>
    <w:rsid w:val="00BC7307"/>
    <w:rsid w:val="00BD0191"/>
    <w:rsid w:val="00BD0B5A"/>
    <w:rsid w:val="00BD1365"/>
    <w:rsid w:val="00BD14FB"/>
    <w:rsid w:val="00BD1E53"/>
    <w:rsid w:val="00BD1ED1"/>
    <w:rsid w:val="00BD2501"/>
    <w:rsid w:val="00BD27D1"/>
    <w:rsid w:val="00BD288A"/>
    <w:rsid w:val="00BD2E67"/>
    <w:rsid w:val="00BD300C"/>
    <w:rsid w:val="00BD3350"/>
    <w:rsid w:val="00BD3563"/>
    <w:rsid w:val="00BD36B4"/>
    <w:rsid w:val="00BD413D"/>
    <w:rsid w:val="00BD4636"/>
    <w:rsid w:val="00BD559F"/>
    <w:rsid w:val="00BD608C"/>
    <w:rsid w:val="00BD64E6"/>
    <w:rsid w:val="00BD6795"/>
    <w:rsid w:val="00BD7E65"/>
    <w:rsid w:val="00BD7F81"/>
    <w:rsid w:val="00BE0EFE"/>
    <w:rsid w:val="00BE1489"/>
    <w:rsid w:val="00BE15EA"/>
    <w:rsid w:val="00BE16A0"/>
    <w:rsid w:val="00BE19BA"/>
    <w:rsid w:val="00BE276F"/>
    <w:rsid w:val="00BE3E8C"/>
    <w:rsid w:val="00BE4127"/>
    <w:rsid w:val="00BE4C7E"/>
    <w:rsid w:val="00BE52C7"/>
    <w:rsid w:val="00BE53B7"/>
    <w:rsid w:val="00BE54EF"/>
    <w:rsid w:val="00BE5B00"/>
    <w:rsid w:val="00BE68AF"/>
    <w:rsid w:val="00BE6945"/>
    <w:rsid w:val="00BE6A11"/>
    <w:rsid w:val="00BE6A5B"/>
    <w:rsid w:val="00BE6DB3"/>
    <w:rsid w:val="00BE77F7"/>
    <w:rsid w:val="00BF0658"/>
    <w:rsid w:val="00BF0D4D"/>
    <w:rsid w:val="00BF0DD1"/>
    <w:rsid w:val="00BF21B8"/>
    <w:rsid w:val="00BF23EA"/>
    <w:rsid w:val="00BF33B8"/>
    <w:rsid w:val="00BF5868"/>
    <w:rsid w:val="00BF5B6C"/>
    <w:rsid w:val="00BF5F7D"/>
    <w:rsid w:val="00BF63B8"/>
    <w:rsid w:val="00BF7103"/>
    <w:rsid w:val="00C0020D"/>
    <w:rsid w:val="00C00A35"/>
    <w:rsid w:val="00C01A60"/>
    <w:rsid w:val="00C01A9F"/>
    <w:rsid w:val="00C01E72"/>
    <w:rsid w:val="00C0287D"/>
    <w:rsid w:val="00C02C9F"/>
    <w:rsid w:val="00C03C1F"/>
    <w:rsid w:val="00C03D21"/>
    <w:rsid w:val="00C03FA5"/>
    <w:rsid w:val="00C04AB9"/>
    <w:rsid w:val="00C04F5A"/>
    <w:rsid w:val="00C05530"/>
    <w:rsid w:val="00C058CE"/>
    <w:rsid w:val="00C0592D"/>
    <w:rsid w:val="00C062DA"/>
    <w:rsid w:val="00C06340"/>
    <w:rsid w:val="00C06BDE"/>
    <w:rsid w:val="00C11604"/>
    <w:rsid w:val="00C11A63"/>
    <w:rsid w:val="00C12470"/>
    <w:rsid w:val="00C138C0"/>
    <w:rsid w:val="00C13A01"/>
    <w:rsid w:val="00C143C3"/>
    <w:rsid w:val="00C146CC"/>
    <w:rsid w:val="00C1473F"/>
    <w:rsid w:val="00C1545A"/>
    <w:rsid w:val="00C1554E"/>
    <w:rsid w:val="00C156BF"/>
    <w:rsid w:val="00C156D9"/>
    <w:rsid w:val="00C1584F"/>
    <w:rsid w:val="00C15F84"/>
    <w:rsid w:val="00C16E19"/>
    <w:rsid w:val="00C16E8F"/>
    <w:rsid w:val="00C16F73"/>
    <w:rsid w:val="00C1706B"/>
    <w:rsid w:val="00C17C19"/>
    <w:rsid w:val="00C20182"/>
    <w:rsid w:val="00C22DD2"/>
    <w:rsid w:val="00C232C3"/>
    <w:rsid w:val="00C233D1"/>
    <w:rsid w:val="00C245E8"/>
    <w:rsid w:val="00C25492"/>
    <w:rsid w:val="00C254A2"/>
    <w:rsid w:val="00C268D7"/>
    <w:rsid w:val="00C26933"/>
    <w:rsid w:val="00C2697A"/>
    <w:rsid w:val="00C2704A"/>
    <w:rsid w:val="00C27121"/>
    <w:rsid w:val="00C30337"/>
    <w:rsid w:val="00C30700"/>
    <w:rsid w:val="00C30BEA"/>
    <w:rsid w:val="00C3112C"/>
    <w:rsid w:val="00C3115A"/>
    <w:rsid w:val="00C3194D"/>
    <w:rsid w:val="00C3227E"/>
    <w:rsid w:val="00C32784"/>
    <w:rsid w:val="00C328C3"/>
    <w:rsid w:val="00C32AD6"/>
    <w:rsid w:val="00C32EA6"/>
    <w:rsid w:val="00C335FD"/>
    <w:rsid w:val="00C336BB"/>
    <w:rsid w:val="00C339AA"/>
    <w:rsid w:val="00C359D6"/>
    <w:rsid w:val="00C35F1D"/>
    <w:rsid w:val="00C36219"/>
    <w:rsid w:val="00C3666B"/>
    <w:rsid w:val="00C36CFB"/>
    <w:rsid w:val="00C37D20"/>
    <w:rsid w:val="00C41CCA"/>
    <w:rsid w:val="00C41F05"/>
    <w:rsid w:val="00C420C7"/>
    <w:rsid w:val="00C43363"/>
    <w:rsid w:val="00C43BB3"/>
    <w:rsid w:val="00C44D7C"/>
    <w:rsid w:val="00C45361"/>
    <w:rsid w:val="00C455FB"/>
    <w:rsid w:val="00C4579A"/>
    <w:rsid w:val="00C4598B"/>
    <w:rsid w:val="00C45A8C"/>
    <w:rsid w:val="00C45EA0"/>
    <w:rsid w:val="00C45F5E"/>
    <w:rsid w:val="00C4660C"/>
    <w:rsid w:val="00C474A8"/>
    <w:rsid w:val="00C47656"/>
    <w:rsid w:val="00C4794E"/>
    <w:rsid w:val="00C50EE0"/>
    <w:rsid w:val="00C50FD1"/>
    <w:rsid w:val="00C52A91"/>
    <w:rsid w:val="00C53010"/>
    <w:rsid w:val="00C53085"/>
    <w:rsid w:val="00C53E4A"/>
    <w:rsid w:val="00C5461D"/>
    <w:rsid w:val="00C54883"/>
    <w:rsid w:val="00C548A7"/>
    <w:rsid w:val="00C54B40"/>
    <w:rsid w:val="00C557A7"/>
    <w:rsid w:val="00C55A26"/>
    <w:rsid w:val="00C55D5A"/>
    <w:rsid w:val="00C55E4D"/>
    <w:rsid w:val="00C56C84"/>
    <w:rsid w:val="00C56E15"/>
    <w:rsid w:val="00C57A1E"/>
    <w:rsid w:val="00C6007E"/>
    <w:rsid w:val="00C6132D"/>
    <w:rsid w:val="00C61F9F"/>
    <w:rsid w:val="00C61FF0"/>
    <w:rsid w:val="00C65D5F"/>
    <w:rsid w:val="00C65DE1"/>
    <w:rsid w:val="00C65E5C"/>
    <w:rsid w:val="00C65F19"/>
    <w:rsid w:val="00C6649C"/>
    <w:rsid w:val="00C66E56"/>
    <w:rsid w:val="00C70421"/>
    <w:rsid w:val="00C70D5A"/>
    <w:rsid w:val="00C7292C"/>
    <w:rsid w:val="00C72B25"/>
    <w:rsid w:val="00C73057"/>
    <w:rsid w:val="00C73561"/>
    <w:rsid w:val="00C73D37"/>
    <w:rsid w:val="00C740AC"/>
    <w:rsid w:val="00C7445F"/>
    <w:rsid w:val="00C74B2D"/>
    <w:rsid w:val="00C7586B"/>
    <w:rsid w:val="00C76642"/>
    <w:rsid w:val="00C769DB"/>
    <w:rsid w:val="00C7705A"/>
    <w:rsid w:val="00C80630"/>
    <w:rsid w:val="00C80956"/>
    <w:rsid w:val="00C809F1"/>
    <w:rsid w:val="00C80CF7"/>
    <w:rsid w:val="00C81882"/>
    <w:rsid w:val="00C820C0"/>
    <w:rsid w:val="00C82209"/>
    <w:rsid w:val="00C82326"/>
    <w:rsid w:val="00C82B27"/>
    <w:rsid w:val="00C82CF2"/>
    <w:rsid w:val="00C836B1"/>
    <w:rsid w:val="00C836CA"/>
    <w:rsid w:val="00C83943"/>
    <w:rsid w:val="00C83F15"/>
    <w:rsid w:val="00C84CFC"/>
    <w:rsid w:val="00C856CC"/>
    <w:rsid w:val="00C85789"/>
    <w:rsid w:val="00C85A12"/>
    <w:rsid w:val="00C85B45"/>
    <w:rsid w:val="00C86189"/>
    <w:rsid w:val="00C86795"/>
    <w:rsid w:val="00C867A2"/>
    <w:rsid w:val="00C86863"/>
    <w:rsid w:val="00C86E17"/>
    <w:rsid w:val="00C87A08"/>
    <w:rsid w:val="00C87C39"/>
    <w:rsid w:val="00C90D97"/>
    <w:rsid w:val="00C914E6"/>
    <w:rsid w:val="00C932DD"/>
    <w:rsid w:val="00C936C0"/>
    <w:rsid w:val="00C93708"/>
    <w:rsid w:val="00C93E68"/>
    <w:rsid w:val="00C944EC"/>
    <w:rsid w:val="00C94B67"/>
    <w:rsid w:val="00C95532"/>
    <w:rsid w:val="00C95B12"/>
    <w:rsid w:val="00C9764A"/>
    <w:rsid w:val="00C97A9D"/>
    <w:rsid w:val="00CA0F52"/>
    <w:rsid w:val="00CA12E4"/>
    <w:rsid w:val="00CA192A"/>
    <w:rsid w:val="00CA281F"/>
    <w:rsid w:val="00CA2918"/>
    <w:rsid w:val="00CA2C26"/>
    <w:rsid w:val="00CA2D2C"/>
    <w:rsid w:val="00CA3365"/>
    <w:rsid w:val="00CA3CEA"/>
    <w:rsid w:val="00CA3F08"/>
    <w:rsid w:val="00CA4E32"/>
    <w:rsid w:val="00CA4F72"/>
    <w:rsid w:val="00CA626C"/>
    <w:rsid w:val="00CA6944"/>
    <w:rsid w:val="00CB0B0A"/>
    <w:rsid w:val="00CB0BD3"/>
    <w:rsid w:val="00CB0D6E"/>
    <w:rsid w:val="00CB0EA9"/>
    <w:rsid w:val="00CB1099"/>
    <w:rsid w:val="00CB14FB"/>
    <w:rsid w:val="00CB1765"/>
    <w:rsid w:val="00CB1BA9"/>
    <w:rsid w:val="00CB29E3"/>
    <w:rsid w:val="00CB2E64"/>
    <w:rsid w:val="00CB3018"/>
    <w:rsid w:val="00CB3190"/>
    <w:rsid w:val="00CB3F65"/>
    <w:rsid w:val="00CB4137"/>
    <w:rsid w:val="00CB44B9"/>
    <w:rsid w:val="00CB4545"/>
    <w:rsid w:val="00CB61B2"/>
    <w:rsid w:val="00CB63E7"/>
    <w:rsid w:val="00CB6D29"/>
    <w:rsid w:val="00CB78A0"/>
    <w:rsid w:val="00CC0B0F"/>
    <w:rsid w:val="00CC2493"/>
    <w:rsid w:val="00CC2C12"/>
    <w:rsid w:val="00CC3696"/>
    <w:rsid w:val="00CC37B6"/>
    <w:rsid w:val="00CC3BA2"/>
    <w:rsid w:val="00CC43EB"/>
    <w:rsid w:val="00CC4622"/>
    <w:rsid w:val="00CC47E8"/>
    <w:rsid w:val="00CC4AAE"/>
    <w:rsid w:val="00CC4B1C"/>
    <w:rsid w:val="00CC548F"/>
    <w:rsid w:val="00CC590B"/>
    <w:rsid w:val="00CC685B"/>
    <w:rsid w:val="00CC708A"/>
    <w:rsid w:val="00CC7109"/>
    <w:rsid w:val="00CD049D"/>
    <w:rsid w:val="00CD081C"/>
    <w:rsid w:val="00CD0DFF"/>
    <w:rsid w:val="00CD1E2F"/>
    <w:rsid w:val="00CD21DB"/>
    <w:rsid w:val="00CD2624"/>
    <w:rsid w:val="00CD305E"/>
    <w:rsid w:val="00CD3798"/>
    <w:rsid w:val="00CD450E"/>
    <w:rsid w:val="00CD4628"/>
    <w:rsid w:val="00CD4F09"/>
    <w:rsid w:val="00CD5AFF"/>
    <w:rsid w:val="00CD5F42"/>
    <w:rsid w:val="00CD63C6"/>
    <w:rsid w:val="00CD655E"/>
    <w:rsid w:val="00CD6862"/>
    <w:rsid w:val="00CD6D5D"/>
    <w:rsid w:val="00CD75E5"/>
    <w:rsid w:val="00CD7996"/>
    <w:rsid w:val="00CD7EE5"/>
    <w:rsid w:val="00CE0055"/>
    <w:rsid w:val="00CE0DB6"/>
    <w:rsid w:val="00CE13FE"/>
    <w:rsid w:val="00CE15A7"/>
    <w:rsid w:val="00CE1985"/>
    <w:rsid w:val="00CE2864"/>
    <w:rsid w:val="00CE28A5"/>
    <w:rsid w:val="00CE2A99"/>
    <w:rsid w:val="00CE2A9C"/>
    <w:rsid w:val="00CE2CB2"/>
    <w:rsid w:val="00CE2CE0"/>
    <w:rsid w:val="00CE31AD"/>
    <w:rsid w:val="00CE334B"/>
    <w:rsid w:val="00CE335F"/>
    <w:rsid w:val="00CE3C8B"/>
    <w:rsid w:val="00CE4D61"/>
    <w:rsid w:val="00CE4FC7"/>
    <w:rsid w:val="00CE5287"/>
    <w:rsid w:val="00CE54A4"/>
    <w:rsid w:val="00CE5671"/>
    <w:rsid w:val="00CE590C"/>
    <w:rsid w:val="00CE62F8"/>
    <w:rsid w:val="00CE6561"/>
    <w:rsid w:val="00CE6AA5"/>
    <w:rsid w:val="00CE70C0"/>
    <w:rsid w:val="00CE7E78"/>
    <w:rsid w:val="00CF001D"/>
    <w:rsid w:val="00CF0269"/>
    <w:rsid w:val="00CF02BB"/>
    <w:rsid w:val="00CF0EF6"/>
    <w:rsid w:val="00CF1207"/>
    <w:rsid w:val="00CF1CAF"/>
    <w:rsid w:val="00CF27A3"/>
    <w:rsid w:val="00CF38C3"/>
    <w:rsid w:val="00CF38F5"/>
    <w:rsid w:val="00CF5103"/>
    <w:rsid w:val="00CF5A7E"/>
    <w:rsid w:val="00CF5E69"/>
    <w:rsid w:val="00CF61B5"/>
    <w:rsid w:val="00CF673C"/>
    <w:rsid w:val="00CF6FC2"/>
    <w:rsid w:val="00CF76D5"/>
    <w:rsid w:val="00CF7A70"/>
    <w:rsid w:val="00CF7B16"/>
    <w:rsid w:val="00D00021"/>
    <w:rsid w:val="00D00FD8"/>
    <w:rsid w:val="00D01563"/>
    <w:rsid w:val="00D01EF8"/>
    <w:rsid w:val="00D02176"/>
    <w:rsid w:val="00D0239F"/>
    <w:rsid w:val="00D02C85"/>
    <w:rsid w:val="00D0360D"/>
    <w:rsid w:val="00D037E2"/>
    <w:rsid w:val="00D03D52"/>
    <w:rsid w:val="00D03F9C"/>
    <w:rsid w:val="00D04643"/>
    <w:rsid w:val="00D04A2D"/>
    <w:rsid w:val="00D0609F"/>
    <w:rsid w:val="00D06DEE"/>
    <w:rsid w:val="00D06E62"/>
    <w:rsid w:val="00D07B0E"/>
    <w:rsid w:val="00D106DF"/>
    <w:rsid w:val="00D1070A"/>
    <w:rsid w:val="00D11760"/>
    <w:rsid w:val="00D117FF"/>
    <w:rsid w:val="00D11966"/>
    <w:rsid w:val="00D12C3C"/>
    <w:rsid w:val="00D12DA3"/>
    <w:rsid w:val="00D13E36"/>
    <w:rsid w:val="00D13F7E"/>
    <w:rsid w:val="00D14602"/>
    <w:rsid w:val="00D14AAD"/>
    <w:rsid w:val="00D14CB3"/>
    <w:rsid w:val="00D15136"/>
    <w:rsid w:val="00D15234"/>
    <w:rsid w:val="00D154C9"/>
    <w:rsid w:val="00D1590C"/>
    <w:rsid w:val="00D15FF3"/>
    <w:rsid w:val="00D163F8"/>
    <w:rsid w:val="00D16665"/>
    <w:rsid w:val="00D16A8C"/>
    <w:rsid w:val="00D17764"/>
    <w:rsid w:val="00D17BD8"/>
    <w:rsid w:val="00D17BE7"/>
    <w:rsid w:val="00D17F23"/>
    <w:rsid w:val="00D20602"/>
    <w:rsid w:val="00D2083C"/>
    <w:rsid w:val="00D20A47"/>
    <w:rsid w:val="00D20F90"/>
    <w:rsid w:val="00D2103D"/>
    <w:rsid w:val="00D210CE"/>
    <w:rsid w:val="00D2177F"/>
    <w:rsid w:val="00D21C34"/>
    <w:rsid w:val="00D22089"/>
    <w:rsid w:val="00D22AEE"/>
    <w:rsid w:val="00D22F40"/>
    <w:rsid w:val="00D23895"/>
    <w:rsid w:val="00D23B6D"/>
    <w:rsid w:val="00D23CB4"/>
    <w:rsid w:val="00D2457E"/>
    <w:rsid w:val="00D24615"/>
    <w:rsid w:val="00D247C0"/>
    <w:rsid w:val="00D24A87"/>
    <w:rsid w:val="00D24D50"/>
    <w:rsid w:val="00D24DE7"/>
    <w:rsid w:val="00D24ED5"/>
    <w:rsid w:val="00D2657D"/>
    <w:rsid w:val="00D26659"/>
    <w:rsid w:val="00D26B90"/>
    <w:rsid w:val="00D27144"/>
    <w:rsid w:val="00D274B6"/>
    <w:rsid w:val="00D27A8F"/>
    <w:rsid w:val="00D27BC8"/>
    <w:rsid w:val="00D27CEB"/>
    <w:rsid w:val="00D27DB6"/>
    <w:rsid w:val="00D3037B"/>
    <w:rsid w:val="00D309BE"/>
    <w:rsid w:val="00D30F77"/>
    <w:rsid w:val="00D31198"/>
    <w:rsid w:val="00D31200"/>
    <w:rsid w:val="00D31924"/>
    <w:rsid w:val="00D31986"/>
    <w:rsid w:val="00D31D99"/>
    <w:rsid w:val="00D31DC8"/>
    <w:rsid w:val="00D3338E"/>
    <w:rsid w:val="00D335B7"/>
    <w:rsid w:val="00D34280"/>
    <w:rsid w:val="00D34352"/>
    <w:rsid w:val="00D34D0A"/>
    <w:rsid w:val="00D36321"/>
    <w:rsid w:val="00D36664"/>
    <w:rsid w:val="00D3670C"/>
    <w:rsid w:val="00D36955"/>
    <w:rsid w:val="00D36DC1"/>
    <w:rsid w:val="00D4000F"/>
    <w:rsid w:val="00D40AED"/>
    <w:rsid w:val="00D4189A"/>
    <w:rsid w:val="00D419EA"/>
    <w:rsid w:val="00D41F5B"/>
    <w:rsid w:val="00D41F7C"/>
    <w:rsid w:val="00D439EC"/>
    <w:rsid w:val="00D43E52"/>
    <w:rsid w:val="00D442FA"/>
    <w:rsid w:val="00D445DF"/>
    <w:rsid w:val="00D44AF1"/>
    <w:rsid w:val="00D44BE4"/>
    <w:rsid w:val="00D450FD"/>
    <w:rsid w:val="00D45C8C"/>
    <w:rsid w:val="00D46495"/>
    <w:rsid w:val="00D5162A"/>
    <w:rsid w:val="00D51BE6"/>
    <w:rsid w:val="00D5246E"/>
    <w:rsid w:val="00D52664"/>
    <w:rsid w:val="00D53279"/>
    <w:rsid w:val="00D542CF"/>
    <w:rsid w:val="00D546EE"/>
    <w:rsid w:val="00D55768"/>
    <w:rsid w:val="00D55CAF"/>
    <w:rsid w:val="00D55D20"/>
    <w:rsid w:val="00D560D1"/>
    <w:rsid w:val="00D560FC"/>
    <w:rsid w:val="00D5683C"/>
    <w:rsid w:val="00D5746A"/>
    <w:rsid w:val="00D576F0"/>
    <w:rsid w:val="00D609C9"/>
    <w:rsid w:val="00D60DCF"/>
    <w:rsid w:val="00D60F9A"/>
    <w:rsid w:val="00D6109C"/>
    <w:rsid w:val="00D6178F"/>
    <w:rsid w:val="00D6179C"/>
    <w:rsid w:val="00D62E23"/>
    <w:rsid w:val="00D6305B"/>
    <w:rsid w:val="00D635EE"/>
    <w:rsid w:val="00D647FF"/>
    <w:rsid w:val="00D64CE8"/>
    <w:rsid w:val="00D65040"/>
    <w:rsid w:val="00D6528F"/>
    <w:rsid w:val="00D668E4"/>
    <w:rsid w:val="00D66997"/>
    <w:rsid w:val="00D66FC7"/>
    <w:rsid w:val="00D67003"/>
    <w:rsid w:val="00D67202"/>
    <w:rsid w:val="00D67B7B"/>
    <w:rsid w:val="00D7090D"/>
    <w:rsid w:val="00D718B4"/>
    <w:rsid w:val="00D71C6E"/>
    <w:rsid w:val="00D71E6F"/>
    <w:rsid w:val="00D72889"/>
    <w:rsid w:val="00D737C6"/>
    <w:rsid w:val="00D742DD"/>
    <w:rsid w:val="00D75130"/>
    <w:rsid w:val="00D755BE"/>
    <w:rsid w:val="00D75DCF"/>
    <w:rsid w:val="00D770C8"/>
    <w:rsid w:val="00D772B7"/>
    <w:rsid w:val="00D774A1"/>
    <w:rsid w:val="00D774F4"/>
    <w:rsid w:val="00D774F9"/>
    <w:rsid w:val="00D775FE"/>
    <w:rsid w:val="00D779FD"/>
    <w:rsid w:val="00D77DC6"/>
    <w:rsid w:val="00D81B18"/>
    <w:rsid w:val="00D837E3"/>
    <w:rsid w:val="00D842AF"/>
    <w:rsid w:val="00D8634C"/>
    <w:rsid w:val="00D86570"/>
    <w:rsid w:val="00D874E7"/>
    <w:rsid w:val="00D87D4D"/>
    <w:rsid w:val="00D87F90"/>
    <w:rsid w:val="00D9075D"/>
    <w:rsid w:val="00D90B20"/>
    <w:rsid w:val="00D90D36"/>
    <w:rsid w:val="00D91017"/>
    <w:rsid w:val="00D91410"/>
    <w:rsid w:val="00D91D12"/>
    <w:rsid w:val="00D92034"/>
    <w:rsid w:val="00D925D8"/>
    <w:rsid w:val="00D92DB5"/>
    <w:rsid w:val="00D93488"/>
    <w:rsid w:val="00D9376F"/>
    <w:rsid w:val="00D93839"/>
    <w:rsid w:val="00D94385"/>
    <w:rsid w:val="00D946A2"/>
    <w:rsid w:val="00D95399"/>
    <w:rsid w:val="00D971A7"/>
    <w:rsid w:val="00D977BC"/>
    <w:rsid w:val="00D97F27"/>
    <w:rsid w:val="00DA04A5"/>
    <w:rsid w:val="00DA093D"/>
    <w:rsid w:val="00DA0EF2"/>
    <w:rsid w:val="00DA1085"/>
    <w:rsid w:val="00DA11CB"/>
    <w:rsid w:val="00DA1245"/>
    <w:rsid w:val="00DA157B"/>
    <w:rsid w:val="00DA167D"/>
    <w:rsid w:val="00DA1F66"/>
    <w:rsid w:val="00DA2066"/>
    <w:rsid w:val="00DA2217"/>
    <w:rsid w:val="00DA2466"/>
    <w:rsid w:val="00DA321D"/>
    <w:rsid w:val="00DA32E8"/>
    <w:rsid w:val="00DA3401"/>
    <w:rsid w:val="00DA36A2"/>
    <w:rsid w:val="00DA3BAB"/>
    <w:rsid w:val="00DA3E36"/>
    <w:rsid w:val="00DA491B"/>
    <w:rsid w:val="00DA55FA"/>
    <w:rsid w:val="00DA583F"/>
    <w:rsid w:val="00DA5B59"/>
    <w:rsid w:val="00DA60E8"/>
    <w:rsid w:val="00DA610F"/>
    <w:rsid w:val="00DA6432"/>
    <w:rsid w:val="00DA758A"/>
    <w:rsid w:val="00DA7EAA"/>
    <w:rsid w:val="00DB0E79"/>
    <w:rsid w:val="00DB10E9"/>
    <w:rsid w:val="00DB1554"/>
    <w:rsid w:val="00DB16FA"/>
    <w:rsid w:val="00DB1E36"/>
    <w:rsid w:val="00DB2D08"/>
    <w:rsid w:val="00DB2D85"/>
    <w:rsid w:val="00DB2F88"/>
    <w:rsid w:val="00DB3B38"/>
    <w:rsid w:val="00DB3C2C"/>
    <w:rsid w:val="00DB4368"/>
    <w:rsid w:val="00DB4E0E"/>
    <w:rsid w:val="00DB4FA6"/>
    <w:rsid w:val="00DB58F3"/>
    <w:rsid w:val="00DB6ED5"/>
    <w:rsid w:val="00DB6F1B"/>
    <w:rsid w:val="00DB70C3"/>
    <w:rsid w:val="00DB78B6"/>
    <w:rsid w:val="00DB7950"/>
    <w:rsid w:val="00DB79A3"/>
    <w:rsid w:val="00DC0CC8"/>
    <w:rsid w:val="00DC13F1"/>
    <w:rsid w:val="00DC161D"/>
    <w:rsid w:val="00DC16D2"/>
    <w:rsid w:val="00DC1B2F"/>
    <w:rsid w:val="00DC1C95"/>
    <w:rsid w:val="00DC28A1"/>
    <w:rsid w:val="00DC2B37"/>
    <w:rsid w:val="00DC2E38"/>
    <w:rsid w:val="00DC3170"/>
    <w:rsid w:val="00DC31C1"/>
    <w:rsid w:val="00DC3878"/>
    <w:rsid w:val="00DC3E5B"/>
    <w:rsid w:val="00DC443B"/>
    <w:rsid w:val="00DC455F"/>
    <w:rsid w:val="00DC4EEA"/>
    <w:rsid w:val="00DC5A10"/>
    <w:rsid w:val="00DC5BDF"/>
    <w:rsid w:val="00DC5CF1"/>
    <w:rsid w:val="00DC626A"/>
    <w:rsid w:val="00DC6367"/>
    <w:rsid w:val="00DC65CD"/>
    <w:rsid w:val="00DC6F81"/>
    <w:rsid w:val="00DC748C"/>
    <w:rsid w:val="00DD020F"/>
    <w:rsid w:val="00DD1576"/>
    <w:rsid w:val="00DD1A06"/>
    <w:rsid w:val="00DD2265"/>
    <w:rsid w:val="00DD2336"/>
    <w:rsid w:val="00DD2748"/>
    <w:rsid w:val="00DD2BDE"/>
    <w:rsid w:val="00DD33B5"/>
    <w:rsid w:val="00DD34DC"/>
    <w:rsid w:val="00DD3C31"/>
    <w:rsid w:val="00DD3DC9"/>
    <w:rsid w:val="00DD45E6"/>
    <w:rsid w:val="00DD4FC9"/>
    <w:rsid w:val="00DD5162"/>
    <w:rsid w:val="00DD5180"/>
    <w:rsid w:val="00DD5D57"/>
    <w:rsid w:val="00DD65A7"/>
    <w:rsid w:val="00DD664B"/>
    <w:rsid w:val="00DD6C0F"/>
    <w:rsid w:val="00DD6D0C"/>
    <w:rsid w:val="00DD7612"/>
    <w:rsid w:val="00DD7E0E"/>
    <w:rsid w:val="00DE0248"/>
    <w:rsid w:val="00DE06EF"/>
    <w:rsid w:val="00DE0820"/>
    <w:rsid w:val="00DE08D0"/>
    <w:rsid w:val="00DE0A96"/>
    <w:rsid w:val="00DE0B1F"/>
    <w:rsid w:val="00DE3D63"/>
    <w:rsid w:val="00DE3E26"/>
    <w:rsid w:val="00DE4D90"/>
    <w:rsid w:val="00DE5642"/>
    <w:rsid w:val="00DE569E"/>
    <w:rsid w:val="00DE5F04"/>
    <w:rsid w:val="00DE6263"/>
    <w:rsid w:val="00DE68F4"/>
    <w:rsid w:val="00DE6B48"/>
    <w:rsid w:val="00DE7005"/>
    <w:rsid w:val="00DE73AD"/>
    <w:rsid w:val="00DE78A7"/>
    <w:rsid w:val="00DE7A3F"/>
    <w:rsid w:val="00DE7CA5"/>
    <w:rsid w:val="00DF0819"/>
    <w:rsid w:val="00DF165A"/>
    <w:rsid w:val="00DF1794"/>
    <w:rsid w:val="00DF18BF"/>
    <w:rsid w:val="00DF2552"/>
    <w:rsid w:val="00DF2D83"/>
    <w:rsid w:val="00DF3F81"/>
    <w:rsid w:val="00DF4155"/>
    <w:rsid w:val="00DF4B16"/>
    <w:rsid w:val="00DF5D6A"/>
    <w:rsid w:val="00DF6778"/>
    <w:rsid w:val="00DF6ACB"/>
    <w:rsid w:val="00DF6DC2"/>
    <w:rsid w:val="00DF6E65"/>
    <w:rsid w:val="00DF791C"/>
    <w:rsid w:val="00E00EE7"/>
    <w:rsid w:val="00E00F41"/>
    <w:rsid w:val="00E01025"/>
    <w:rsid w:val="00E012A8"/>
    <w:rsid w:val="00E02210"/>
    <w:rsid w:val="00E0225E"/>
    <w:rsid w:val="00E02632"/>
    <w:rsid w:val="00E02EA4"/>
    <w:rsid w:val="00E02FD7"/>
    <w:rsid w:val="00E03359"/>
    <w:rsid w:val="00E045A8"/>
    <w:rsid w:val="00E05CC6"/>
    <w:rsid w:val="00E06999"/>
    <w:rsid w:val="00E06A9F"/>
    <w:rsid w:val="00E075A0"/>
    <w:rsid w:val="00E07762"/>
    <w:rsid w:val="00E07C16"/>
    <w:rsid w:val="00E07C6A"/>
    <w:rsid w:val="00E10986"/>
    <w:rsid w:val="00E11C49"/>
    <w:rsid w:val="00E11F9A"/>
    <w:rsid w:val="00E122C4"/>
    <w:rsid w:val="00E12AFE"/>
    <w:rsid w:val="00E12CF6"/>
    <w:rsid w:val="00E14A72"/>
    <w:rsid w:val="00E16470"/>
    <w:rsid w:val="00E166CC"/>
    <w:rsid w:val="00E16877"/>
    <w:rsid w:val="00E17391"/>
    <w:rsid w:val="00E17539"/>
    <w:rsid w:val="00E20350"/>
    <w:rsid w:val="00E22254"/>
    <w:rsid w:val="00E226CE"/>
    <w:rsid w:val="00E23487"/>
    <w:rsid w:val="00E247D6"/>
    <w:rsid w:val="00E252C5"/>
    <w:rsid w:val="00E26199"/>
    <w:rsid w:val="00E27398"/>
    <w:rsid w:val="00E274C5"/>
    <w:rsid w:val="00E2788D"/>
    <w:rsid w:val="00E2788F"/>
    <w:rsid w:val="00E30049"/>
    <w:rsid w:val="00E30109"/>
    <w:rsid w:val="00E31080"/>
    <w:rsid w:val="00E313F1"/>
    <w:rsid w:val="00E31B62"/>
    <w:rsid w:val="00E336EA"/>
    <w:rsid w:val="00E34C0D"/>
    <w:rsid w:val="00E34D23"/>
    <w:rsid w:val="00E35F64"/>
    <w:rsid w:val="00E3739A"/>
    <w:rsid w:val="00E374FB"/>
    <w:rsid w:val="00E377A6"/>
    <w:rsid w:val="00E37CD1"/>
    <w:rsid w:val="00E37F58"/>
    <w:rsid w:val="00E40FFF"/>
    <w:rsid w:val="00E41147"/>
    <w:rsid w:val="00E41223"/>
    <w:rsid w:val="00E413BE"/>
    <w:rsid w:val="00E419B4"/>
    <w:rsid w:val="00E42147"/>
    <w:rsid w:val="00E4309E"/>
    <w:rsid w:val="00E43257"/>
    <w:rsid w:val="00E446BD"/>
    <w:rsid w:val="00E4471D"/>
    <w:rsid w:val="00E44FB2"/>
    <w:rsid w:val="00E4509C"/>
    <w:rsid w:val="00E46D51"/>
    <w:rsid w:val="00E47B52"/>
    <w:rsid w:val="00E501A8"/>
    <w:rsid w:val="00E50BC3"/>
    <w:rsid w:val="00E50D0E"/>
    <w:rsid w:val="00E51684"/>
    <w:rsid w:val="00E518D9"/>
    <w:rsid w:val="00E51982"/>
    <w:rsid w:val="00E523D1"/>
    <w:rsid w:val="00E53709"/>
    <w:rsid w:val="00E53803"/>
    <w:rsid w:val="00E546A1"/>
    <w:rsid w:val="00E54787"/>
    <w:rsid w:val="00E54A7C"/>
    <w:rsid w:val="00E54C70"/>
    <w:rsid w:val="00E55896"/>
    <w:rsid w:val="00E560BD"/>
    <w:rsid w:val="00E56271"/>
    <w:rsid w:val="00E566EB"/>
    <w:rsid w:val="00E56DDC"/>
    <w:rsid w:val="00E5739C"/>
    <w:rsid w:val="00E57D80"/>
    <w:rsid w:val="00E61581"/>
    <w:rsid w:val="00E61B67"/>
    <w:rsid w:val="00E61BAE"/>
    <w:rsid w:val="00E6320F"/>
    <w:rsid w:val="00E63385"/>
    <w:rsid w:val="00E63482"/>
    <w:rsid w:val="00E6390B"/>
    <w:rsid w:val="00E63E7C"/>
    <w:rsid w:val="00E64A00"/>
    <w:rsid w:val="00E65052"/>
    <w:rsid w:val="00E66C12"/>
    <w:rsid w:val="00E66E5B"/>
    <w:rsid w:val="00E672A8"/>
    <w:rsid w:val="00E67566"/>
    <w:rsid w:val="00E676C8"/>
    <w:rsid w:val="00E67A3A"/>
    <w:rsid w:val="00E70099"/>
    <w:rsid w:val="00E7047E"/>
    <w:rsid w:val="00E70649"/>
    <w:rsid w:val="00E70675"/>
    <w:rsid w:val="00E70A49"/>
    <w:rsid w:val="00E70C37"/>
    <w:rsid w:val="00E7105D"/>
    <w:rsid w:val="00E7133F"/>
    <w:rsid w:val="00E71B29"/>
    <w:rsid w:val="00E71F1E"/>
    <w:rsid w:val="00E72619"/>
    <w:rsid w:val="00E74155"/>
    <w:rsid w:val="00E74428"/>
    <w:rsid w:val="00E74AD4"/>
    <w:rsid w:val="00E74B8C"/>
    <w:rsid w:val="00E757B4"/>
    <w:rsid w:val="00E758BC"/>
    <w:rsid w:val="00E75E0A"/>
    <w:rsid w:val="00E75FB8"/>
    <w:rsid w:val="00E76183"/>
    <w:rsid w:val="00E76636"/>
    <w:rsid w:val="00E76907"/>
    <w:rsid w:val="00E77374"/>
    <w:rsid w:val="00E8019C"/>
    <w:rsid w:val="00E80326"/>
    <w:rsid w:val="00E8045C"/>
    <w:rsid w:val="00E8049C"/>
    <w:rsid w:val="00E81D94"/>
    <w:rsid w:val="00E828C7"/>
    <w:rsid w:val="00E8316B"/>
    <w:rsid w:val="00E834BA"/>
    <w:rsid w:val="00E83A23"/>
    <w:rsid w:val="00E83A87"/>
    <w:rsid w:val="00E83B76"/>
    <w:rsid w:val="00E84ACF"/>
    <w:rsid w:val="00E859D5"/>
    <w:rsid w:val="00E859EB"/>
    <w:rsid w:val="00E85BCB"/>
    <w:rsid w:val="00E86075"/>
    <w:rsid w:val="00E866CE"/>
    <w:rsid w:val="00E86A8B"/>
    <w:rsid w:val="00E86EBB"/>
    <w:rsid w:val="00E90094"/>
    <w:rsid w:val="00E90D4F"/>
    <w:rsid w:val="00E90E88"/>
    <w:rsid w:val="00E91B13"/>
    <w:rsid w:val="00E92144"/>
    <w:rsid w:val="00E92462"/>
    <w:rsid w:val="00E927D1"/>
    <w:rsid w:val="00E92CE0"/>
    <w:rsid w:val="00E938BA"/>
    <w:rsid w:val="00E94226"/>
    <w:rsid w:val="00E94434"/>
    <w:rsid w:val="00E94C35"/>
    <w:rsid w:val="00E94EE3"/>
    <w:rsid w:val="00E95634"/>
    <w:rsid w:val="00E956A5"/>
    <w:rsid w:val="00E958FA"/>
    <w:rsid w:val="00E9591C"/>
    <w:rsid w:val="00E959F9"/>
    <w:rsid w:val="00E95C7A"/>
    <w:rsid w:val="00E95E1B"/>
    <w:rsid w:val="00E962DA"/>
    <w:rsid w:val="00E962EC"/>
    <w:rsid w:val="00E9673F"/>
    <w:rsid w:val="00E967CA"/>
    <w:rsid w:val="00E96F17"/>
    <w:rsid w:val="00E97C98"/>
    <w:rsid w:val="00E97D7A"/>
    <w:rsid w:val="00E97FC9"/>
    <w:rsid w:val="00EA00D2"/>
    <w:rsid w:val="00EA0103"/>
    <w:rsid w:val="00EA076A"/>
    <w:rsid w:val="00EA07C1"/>
    <w:rsid w:val="00EA0F6C"/>
    <w:rsid w:val="00EA0F74"/>
    <w:rsid w:val="00EA15B0"/>
    <w:rsid w:val="00EA1C37"/>
    <w:rsid w:val="00EA1C45"/>
    <w:rsid w:val="00EA1DB9"/>
    <w:rsid w:val="00EA2BA9"/>
    <w:rsid w:val="00EA2BDB"/>
    <w:rsid w:val="00EA2E58"/>
    <w:rsid w:val="00EA304B"/>
    <w:rsid w:val="00EA43B8"/>
    <w:rsid w:val="00EA48C7"/>
    <w:rsid w:val="00EA4D3A"/>
    <w:rsid w:val="00EA5101"/>
    <w:rsid w:val="00EA518B"/>
    <w:rsid w:val="00EA533A"/>
    <w:rsid w:val="00EA56FA"/>
    <w:rsid w:val="00EA581C"/>
    <w:rsid w:val="00EA5C46"/>
    <w:rsid w:val="00EA5EF6"/>
    <w:rsid w:val="00EA6C2B"/>
    <w:rsid w:val="00EA6C89"/>
    <w:rsid w:val="00EA6DBB"/>
    <w:rsid w:val="00EA6E78"/>
    <w:rsid w:val="00EA7CC0"/>
    <w:rsid w:val="00EB011D"/>
    <w:rsid w:val="00EB06E8"/>
    <w:rsid w:val="00EB0B4D"/>
    <w:rsid w:val="00EB12E9"/>
    <w:rsid w:val="00EB17C3"/>
    <w:rsid w:val="00EB1B6F"/>
    <w:rsid w:val="00EB2527"/>
    <w:rsid w:val="00EB3D01"/>
    <w:rsid w:val="00EB46AB"/>
    <w:rsid w:val="00EB4C8A"/>
    <w:rsid w:val="00EB509C"/>
    <w:rsid w:val="00EB50C1"/>
    <w:rsid w:val="00EB5156"/>
    <w:rsid w:val="00EB571D"/>
    <w:rsid w:val="00EB6B8D"/>
    <w:rsid w:val="00EB6B91"/>
    <w:rsid w:val="00EB7247"/>
    <w:rsid w:val="00EB7A14"/>
    <w:rsid w:val="00EB7BEF"/>
    <w:rsid w:val="00EC0D98"/>
    <w:rsid w:val="00EC3D81"/>
    <w:rsid w:val="00EC53D6"/>
    <w:rsid w:val="00EC6FA3"/>
    <w:rsid w:val="00EC71BC"/>
    <w:rsid w:val="00EC78AE"/>
    <w:rsid w:val="00ED0425"/>
    <w:rsid w:val="00ED15CA"/>
    <w:rsid w:val="00ED1EAC"/>
    <w:rsid w:val="00ED21EB"/>
    <w:rsid w:val="00ED34F7"/>
    <w:rsid w:val="00ED3A0D"/>
    <w:rsid w:val="00ED4BBD"/>
    <w:rsid w:val="00ED4D56"/>
    <w:rsid w:val="00ED4D7C"/>
    <w:rsid w:val="00ED4DD2"/>
    <w:rsid w:val="00ED52CF"/>
    <w:rsid w:val="00ED5BFC"/>
    <w:rsid w:val="00ED5D1E"/>
    <w:rsid w:val="00ED5DC5"/>
    <w:rsid w:val="00ED6CF3"/>
    <w:rsid w:val="00ED6F53"/>
    <w:rsid w:val="00ED7A47"/>
    <w:rsid w:val="00EE029C"/>
    <w:rsid w:val="00EE0320"/>
    <w:rsid w:val="00EE057D"/>
    <w:rsid w:val="00EE0677"/>
    <w:rsid w:val="00EE082F"/>
    <w:rsid w:val="00EE1141"/>
    <w:rsid w:val="00EE165A"/>
    <w:rsid w:val="00EE1E1B"/>
    <w:rsid w:val="00EE2ABD"/>
    <w:rsid w:val="00EE2AEF"/>
    <w:rsid w:val="00EE2F1E"/>
    <w:rsid w:val="00EE3A7F"/>
    <w:rsid w:val="00EE4203"/>
    <w:rsid w:val="00EE4A09"/>
    <w:rsid w:val="00EE4D82"/>
    <w:rsid w:val="00EE4E1D"/>
    <w:rsid w:val="00EE5E2F"/>
    <w:rsid w:val="00EE6295"/>
    <w:rsid w:val="00EE64D4"/>
    <w:rsid w:val="00EE6B37"/>
    <w:rsid w:val="00EE70D6"/>
    <w:rsid w:val="00EE7F8F"/>
    <w:rsid w:val="00EF119A"/>
    <w:rsid w:val="00EF2C29"/>
    <w:rsid w:val="00EF4813"/>
    <w:rsid w:val="00EF5142"/>
    <w:rsid w:val="00EF5979"/>
    <w:rsid w:val="00EF5C47"/>
    <w:rsid w:val="00EF5EEA"/>
    <w:rsid w:val="00EF5F5F"/>
    <w:rsid w:val="00EF601C"/>
    <w:rsid w:val="00EF6170"/>
    <w:rsid w:val="00EF659C"/>
    <w:rsid w:val="00EF69D0"/>
    <w:rsid w:val="00EF6F2B"/>
    <w:rsid w:val="00EF728C"/>
    <w:rsid w:val="00EF7356"/>
    <w:rsid w:val="00EF7D65"/>
    <w:rsid w:val="00F00500"/>
    <w:rsid w:val="00F005AE"/>
    <w:rsid w:val="00F0082D"/>
    <w:rsid w:val="00F00A54"/>
    <w:rsid w:val="00F00DF5"/>
    <w:rsid w:val="00F00F6B"/>
    <w:rsid w:val="00F01053"/>
    <w:rsid w:val="00F014A9"/>
    <w:rsid w:val="00F02373"/>
    <w:rsid w:val="00F02568"/>
    <w:rsid w:val="00F02695"/>
    <w:rsid w:val="00F02CA1"/>
    <w:rsid w:val="00F02E38"/>
    <w:rsid w:val="00F0325E"/>
    <w:rsid w:val="00F03C55"/>
    <w:rsid w:val="00F040F1"/>
    <w:rsid w:val="00F050E6"/>
    <w:rsid w:val="00F05BA1"/>
    <w:rsid w:val="00F05FAC"/>
    <w:rsid w:val="00F060CF"/>
    <w:rsid w:val="00F06E15"/>
    <w:rsid w:val="00F06E63"/>
    <w:rsid w:val="00F0798B"/>
    <w:rsid w:val="00F108A3"/>
    <w:rsid w:val="00F109E0"/>
    <w:rsid w:val="00F115E5"/>
    <w:rsid w:val="00F123EA"/>
    <w:rsid w:val="00F13371"/>
    <w:rsid w:val="00F1459B"/>
    <w:rsid w:val="00F14FDA"/>
    <w:rsid w:val="00F1510E"/>
    <w:rsid w:val="00F15377"/>
    <w:rsid w:val="00F1567C"/>
    <w:rsid w:val="00F16B29"/>
    <w:rsid w:val="00F17041"/>
    <w:rsid w:val="00F20FF2"/>
    <w:rsid w:val="00F21752"/>
    <w:rsid w:val="00F22FFD"/>
    <w:rsid w:val="00F23869"/>
    <w:rsid w:val="00F238AB"/>
    <w:rsid w:val="00F2494C"/>
    <w:rsid w:val="00F252F5"/>
    <w:rsid w:val="00F255B0"/>
    <w:rsid w:val="00F256E2"/>
    <w:rsid w:val="00F25735"/>
    <w:rsid w:val="00F25A02"/>
    <w:rsid w:val="00F26F82"/>
    <w:rsid w:val="00F2708F"/>
    <w:rsid w:val="00F2795C"/>
    <w:rsid w:val="00F27CD5"/>
    <w:rsid w:val="00F27D12"/>
    <w:rsid w:val="00F301AF"/>
    <w:rsid w:val="00F3061E"/>
    <w:rsid w:val="00F3085E"/>
    <w:rsid w:val="00F310FF"/>
    <w:rsid w:val="00F314BB"/>
    <w:rsid w:val="00F31631"/>
    <w:rsid w:val="00F3275E"/>
    <w:rsid w:val="00F32D7E"/>
    <w:rsid w:val="00F33066"/>
    <w:rsid w:val="00F337D2"/>
    <w:rsid w:val="00F33BFE"/>
    <w:rsid w:val="00F340EC"/>
    <w:rsid w:val="00F34C59"/>
    <w:rsid w:val="00F356CF"/>
    <w:rsid w:val="00F358A8"/>
    <w:rsid w:val="00F3592B"/>
    <w:rsid w:val="00F37095"/>
    <w:rsid w:val="00F3715F"/>
    <w:rsid w:val="00F37C77"/>
    <w:rsid w:val="00F37E21"/>
    <w:rsid w:val="00F37F47"/>
    <w:rsid w:val="00F40243"/>
    <w:rsid w:val="00F403D3"/>
    <w:rsid w:val="00F40F6B"/>
    <w:rsid w:val="00F41600"/>
    <w:rsid w:val="00F41750"/>
    <w:rsid w:val="00F427E2"/>
    <w:rsid w:val="00F42AC8"/>
    <w:rsid w:val="00F42DDA"/>
    <w:rsid w:val="00F436EA"/>
    <w:rsid w:val="00F43791"/>
    <w:rsid w:val="00F43A0B"/>
    <w:rsid w:val="00F440D9"/>
    <w:rsid w:val="00F442C0"/>
    <w:rsid w:val="00F451E2"/>
    <w:rsid w:val="00F45DE0"/>
    <w:rsid w:val="00F46921"/>
    <w:rsid w:val="00F4708F"/>
    <w:rsid w:val="00F47BA8"/>
    <w:rsid w:val="00F47EBE"/>
    <w:rsid w:val="00F50E86"/>
    <w:rsid w:val="00F513EA"/>
    <w:rsid w:val="00F51729"/>
    <w:rsid w:val="00F51CC7"/>
    <w:rsid w:val="00F51CD8"/>
    <w:rsid w:val="00F52118"/>
    <w:rsid w:val="00F52490"/>
    <w:rsid w:val="00F52772"/>
    <w:rsid w:val="00F52C58"/>
    <w:rsid w:val="00F531B1"/>
    <w:rsid w:val="00F53E9A"/>
    <w:rsid w:val="00F54193"/>
    <w:rsid w:val="00F549A5"/>
    <w:rsid w:val="00F556F5"/>
    <w:rsid w:val="00F564AC"/>
    <w:rsid w:val="00F5682F"/>
    <w:rsid w:val="00F5688B"/>
    <w:rsid w:val="00F56C01"/>
    <w:rsid w:val="00F5715A"/>
    <w:rsid w:val="00F608A4"/>
    <w:rsid w:val="00F60F85"/>
    <w:rsid w:val="00F6112D"/>
    <w:rsid w:val="00F61668"/>
    <w:rsid w:val="00F6181D"/>
    <w:rsid w:val="00F61F68"/>
    <w:rsid w:val="00F61F6D"/>
    <w:rsid w:val="00F61F88"/>
    <w:rsid w:val="00F622ED"/>
    <w:rsid w:val="00F62F0A"/>
    <w:rsid w:val="00F636A1"/>
    <w:rsid w:val="00F636BA"/>
    <w:rsid w:val="00F657B8"/>
    <w:rsid w:val="00F66193"/>
    <w:rsid w:val="00F6626D"/>
    <w:rsid w:val="00F6658F"/>
    <w:rsid w:val="00F66A81"/>
    <w:rsid w:val="00F66C32"/>
    <w:rsid w:val="00F671E3"/>
    <w:rsid w:val="00F67A83"/>
    <w:rsid w:val="00F67F70"/>
    <w:rsid w:val="00F70144"/>
    <w:rsid w:val="00F70148"/>
    <w:rsid w:val="00F70BD9"/>
    <w:rsid w:val="00F70BFD"/>
    <w:rsid w:val="00F70EE1"/>
    <w:rsid w:val="00F714FA"/>
    <w:rsid w:val="00F71684"/>
    <w:rsid w:val="00F71BCB"/>
    <w:rsid w:val="00F7200C"/>
    <w:rsid w:val="00F725CF"/>
    <w:rsid w:val="00F72FC0"/>
    <w:rsid w:val="00F7350B"/>
    <w:rsid w:val="00F735A3"/>
    <w:rsid w:val="00F73770"/>
    <w:rsid w:val="00F737D1"/>
    <w:rsid w:val="00F73802"/>
    <w:rsid w:val="00F73869"/>
    <w:rsid w:val="00F73D4F"/>
    <w:rsid w:val="00F7535D"/>
    <w:rsid w:val="00F7573C"/>
    <w:rsid w:val="00F75E97"/>
    <w:rsid w:val="00F768EB"/>
    <w:rsid w:val="00F76A78"/>
    <w:rsid w:val="00F76D51"/>
    <w:rsid w:val="00F774E1"/>
    <w:rsid w:val="00F775E9"/>
    <w:rsid w:val="00F77AA6"/>
    <w:rsid w:val="00F803F3"/>
    <w:rsid w:val="00F80A49"/>
    <w:rsid w:val="00F80B02"/>
    <w:rsid w:val="00F80BC9"/>
    <w:rsid w:val="00F813E9"/>
    <w:rsid w:val="00F83522"/>
    <w:rsid w:val="00F83789"/>
    <w:rsid w:val="00F840CA"/>
    <w:rsid w:val="00F8432E"/>
    <w:rsid w:val="00F843D1"/>
    <w:rsid w:val="00F84C34"/>
    <w:rsid w:val="00F85639"/>
    <w:rsid w:val="00F85E0A"/>
    <w:rsid w:val="00F86661"/>
    <w:rsid w:val="00F86755"/>
    <w:rsid w:val="00F867C0"/>
    <w:rsid w:val="00F87FD2"/>
    <w:rsid w:val="00F9037E"/>
    <w:rsid w:val="00F90599"/>
    <w:rsid w:val="00F90B18"/>
    <w:rsid w:val="00F916E4"/>
    <w:rsid w:val="00F91DEC"/>
    <w:rsid w:val="00F92593"/>
    <w:rsid w:val="00F92DC5"/>
    <w:rsid w:val="00F933E3"/>
    <w:rsid w:val="00F93696"/>
    <w:rsid w:val="00F94938"/>
    <w:rsid w:val="00F9512E"/>
    <w:rsid w:val="00F9662C"/>
    <w:rsid w:val="00F968A1"/>
    <w:rsid w:val="00F97DB6"/>
    <w:rsid w:val="00FA03F1"/>
    <w:rsid w:val="00FA0921"/>
    <w:rsid w:val="00FA13E3"/>
    <w:rsid w:val="00FA33EA"/>
    <w:rsid w:val="00FA375C"/>
    <w:rsid w:val="00FA50D9"/>
    <w:rsid w:val="00FA5201"/>
    <w:rsid w:val="00FA5A77"/>
    <w:rsid w:val="00FA5C5C"/>
    <w:rsid w:val="00FB02AC"/>
    <w:rsid w:val="00FB0780"/>
    <w:rsid w:val="00FB0EB9"/>
    <w:rsid w:val="00FB14A7"/>
    <w:rsid w:val="00FB1523"/>
    <w:rsid w:val="00FB17E1"/>
    <w:rsid w:val="00FB1AC6"/>
    <w:rsid w:val="00FB1AEF"/>
    <w:rsid w:val="00FB25A7"/>
    <w:rsid w:val="00FB3F94"/>
    <w:rsid w:val="00FB4258"/>
    <w:rsid w:val="00FB4A63"/>
    <w:rsid w:val="00FB4F34"/>
    <w:rsid w:val="00FB52C7"/>
    <w:rsid w:val="00FB64BB"/>
    <w:rsid w:val="00FB6582"/>
    <w:rsid w:val="00FB65C8"/>
    <w:rsid w:val="00FB6A0D"/>
    <w:rsid w:val="00FB77EC"/>
    <w:rsid w:val="00FC09EF"/>
    <w:rsid w:val="00FC0F26"/>
    <w:rsid w:val="00FC1107"/>
    <w:rsid w:val="00FC14FD"/>
    <w:rsid w:val="00FC1F84"/>
    <w:rsid w:val="00FC2076"/>
    <w:rsid w:val="00FC2692"/>
    <w:rsid w:val="00FC26B2"/>
    <w:rsid w:val="00FC373F"/>
    <w:rsid w:val="00FC438E"/>
    <w:rsid w:val="00FC497B"/>
    <w:rsid w:val="00FC6021"/>
    <w:rsid w:val="00FC654A"/>
    <w:rsid w:val="00FC7110"/>
    <w:rsid w:val="00FC75CD"/>
    <w:rsid w:val="00FC782D"/>
    <w:rsid w:val="00FC7AAC"/>
    <w:rsid w:val="00FD08F7"/>
    <w:rsid w:val="00FD0B36"/>
    <w:rsid w:val="00FD147D"/>
    <w:rsid w:val="00FD1924"/>
    <w:rsid w:val="00FD1F20"/>
    <w:rsid w:val="00FD21CB"/>
    <w:rsid w:val="00FD21EA"/>
    <w:rsid w:val="00FD337A"/>
    <w:rsid w:val="00FD456E"/>
    <w:rsid w:val="00FD547A"/>
    <w:rsid w:val="00FD554B"/>
    <w:rsid w:val="00FD574D"/>
    <w:rsid w:val="00FD67BE"/>
    <w:rsid w:val="00FD70CC"/>
    <w:rsid w:val="00FD7FBD"/>
    <w:rsid w:val="00FE01B3"/>
    <w:rsid w:val="00FE0266"/>
    <w:rsid w:val="00FE0332"/>
    <w:rsid w:val="00FE111F"/>
    <w:rsid w:val="00FE1436"/>
    <w:rsid w:val="00FE1CC4"/>
    <w:rsid w:val="00FE202F"/>
    <w:rsid w:val="00FE2FB6"/>
    <w:rsid w:val="00FE427A"/>
    <w:rsid w:val="00FE538A"/>
    <w:rsid w:val="00FE6FF7"/>
    <w:rsid w:val="00FE78B2"/>
    <w:rsid w:val="00FF0156"/>
    <w:rsid w:val="00FF02E3"/>
    <w:rsid w:val="00FF0672"/>
    <w:rsid w:val="00FF0E01"/>
    <w:rsid w:val="00FF0E5F"/>
    <w:rsid w:val="00FF1ABC"/>
    <w:rsid w:val="00FF1B01"/>
    <w:rsid w:val="00FF1D3F"/>
    <w:rsid w:val="00FF209D"/>
    <w:rsid w:val="00FF2247"/>
    <w:rsid w:val="00FF2602"/>
    <w:rsid w:val="00FF2701"/>
    <w:rsid w:val="00FF38E8"/>
    <w:rsid w:val="00FF5020"/>
    <w:rsid w:val="00FF6447"/>
    <w:rsid w:val="00FF6BF0"/>
    <w:rsid w:val="00FF6CB4"/>
    <w:rsid w:val="00FF7F7E"/>
    <w:rsid w:val="02482959"/>
    <w:rsid w:val="03C52218"/>
    <w:rsid w:val="05FD31A0"/>
    <w:rsid w:val="09FDD63C"/>
    <w:rsid w:val="0BCF7586"/>
    <w:rsid w:val="0CCA185C"/>
    <w:rsid w:val="0FE6A3BA"/>
    <w:rsid w:val="0FF4B372"/>
    <w:rsid w:val="10F279E5"/>
    <w:rsid w:val="131E7C15"/>
    <w:rsid w:val="15FF0836"/>
    <w:rsid w:val="16E71475"/>
    <w:rsid w:val="16F1C24C"/>
    <w:rsid w:val="16FBF9D1"/>
    <w:rsid w:val="193126CB"/>
    <w:rsid w:val="196B38D9"/>
    <w:rsid w:val="1A7B7467"/>
    <w:rsid w:val="1AA41EC6"/>
    <w:rsid w:val="1CE922DE"/>
    <w:rsid w:val="1DB7B5BF"/>
    <w:rsid w:val="1EAF5C2B"/>
    <w:rsid w:val="1F8F4770"/>
    <w:rsid w:val="1FF55143"/>
    <w:rsid w:val="1FFDC1FE"/>
    <w:rsid w:val="1FFE507C"/>
    <w:rsid w:val="20802CB3"/>
    <w:rsid w:val="224456DD"/>
    <w:rsid w:val="26D57532"/>
    <w:rsid w:val="27A61E96"/>
    <w:rsid w:val="281051F3"/>
    <w:rsid w:val="282F2947"/>
    <w:rsid w:val="28EBF997"/>
    <w:rsid w:val="29702A55"/>
    <w:rsid w:val="297EED44"/>
    <w:rsid w:val="2AAC2000"/>
    <w:rsid w:val="2D13009F"/>
    <w:rsid w:val="2E5F3B12"/>
    <w:rsid w:val="2E7BB644"/>
    <w:rsid w:val="2EFA1F36"/>
    <w:rsid w:val="2F302040"/>
    <w:rsid w:val="30711D07"/>
    <w:rsid w:val="30CC3D4D"/>
    <w:rsid w:val="31C5207F"/>
    <w:rsid w:val="32F74B20"/>
    <w:rsid w:val="347F4B61"/>
    <w:rsid w:val="34D51050"/>
    <w:rsid w:val="35EC3694"/>
    <w:rsid w:val="366B8811"/>
    <w:rsid w:val="378B21FC"/>
    <w:rsid w:val="37FDB16B"/>
    <w:rsid w:val="38CE142B"/>
    <w:rsid w:val="397EAE40"/>
    <w:rsid w:val="39DA32AD"/>
    <w:rsid w:val="3B570F0D"/>
    <w:rsid w:val="3B9B2F0D"/>
    <w:rsid w:val="3BA86737"/>
    <w:rsid w:val="3BBF9290"/>
    <w:rsid w:val="3BED64F1"/>
    <w:rsid w:val="3BFD8D8D"/>
    <w:rsid w:val="3CD7C9A4"/>
    <w:rsid w:val="3D995F27"/>
    <w:rsid w:val="3DA437A9"/>
    <w:rsid w:val="3DB640AD"/>
    <w:rsid w:val="3DF6294F"/>
    <w:rsid w:val="3F3F7A5C"/>
    <w:rsid w:val="3F4AA21D"/>
    <w:rsid w:val="3F5D4A49"/>
    <w:rsid w:val="3FAE3F08"/>
    <w:rsid w:val="3FAF1F1B"/>
    <w:rsid w:val="3FCE624B"/>
    <w:rsid w:val="3FDF75D2"/>
    <w:rsid w:val="3FDFCF8D"/>
    <w:rsid w:val="3FE00F7A"/>
    <w:rsid w:val="3FEA8FC6"/>
    <w:rsid w:val="3FF98FF1"/>
    <w:rsid w:val="3FFF4B5E"/>
    <w:rsid w:val="407C7C47"/>
    <w:rsid w:val="431B0FF4"/>
    <w:rsid w:val="441736CC"/>
    <w:rsid w:val="446F46C0"/>
    <w:rsid w:val="44EA1F37"/>
    <w:rsid w:val="45347369"/>
    <w:rsid w:val="45EA1BF5"/>
    <w:rsid w:val="46287318"/>
    <w:rsid w:val="48CA0B83"/>
    <w:rsid w:val="49072D41"/>
    <w:rsid w:val="4ABB50BC"/>
    <w:rsid w:val="4BF7C8B1"/>
    <w:rsid w:val="4DEF15E4"/>
    <w:rsid w:val="4EBF4672"/>
    <w:rsid w:val="4F362001"/>
    <w:rsid w:val="4F7F8F88"/>
    <w:rsid w:val="4F900D54"/>
    <w:rsid w:val="4FD33A33"/>
    <w:rsid w:val="4FF45A19"/>
    <w:rsid w:val="51B66CEE"/>
    <w:rsid w:val="51FB60BD"/>
    <w:rsid w:val="5341B6BD"/>
    <w:rsid w:val="53E6B029"/>
    <w:rsid w:val="53EDC0F2"/>
    <w:rsid w:val="544259A3"/>
    <w:rsid w:val="544F2268"/>
    <w:rsid w:val="55EAEAEF"/>
    <w:rsid w:val="563603B4"/>
    <w:rsid w:val="563BCA77"/>
    <w:rsid w:val="566D17D6"/>
    <w:rsid w:val="56EDEA92"/>
    <w:rsid w:val="5767E8C1"/>
    <w:rsid w:val="57ABCFAC"/>
    <w:rsid w:val="57E740DB"/>
    <w:rsid w:val="57FB510D"/>
    <w:rsid w:val="593B1FEF"/>
    <w:rsid w:val="594D2B91"/>
    <w:rsid w:val="597B090C"/>
    <w:rsid w:val="5AEC1E9F"/>
    <w:rsid w:val="5B66DDB3"/>
    <w:rsid w:val="5B7F31C8"/>
    <w:rsid w:val="5B9D4B4E"/>
    <w:rsid w:val="5BC84E8C"/>
    <w:rsid w:val="5BFC1B0E"/>
    <w:rsid w:val="5BFEF9B2"/>
    <w:rsid w:val="5CD01324"/>
    <w:rsid w:val="5D032106"/>
    <w:rsid w:val="5DBF20CF"/>
    <w:rsid w:val="5DCB246C"/>
    <w:rsid w:val="5DD49ABD"/>
    <w:rsid w:val="5DEDDD10"/>
    <w:rsid w:val="5DF209A1"/>
    <w:rsid w:val="5DFB1B57"/>
    <w:rsid w:val="5E4D317A"/>
    <w:rsid w:val="5E58CE6D"/>
    <w:rsid w:val="5E7CEDF0"/>
    <w:rsid w:val="5EDA823F"/>
    <w:rsid w:val="5EED374A"/>
    <w:rsid w:val="5F3F4EAD"/>
    <w:rsid w:val="5F533708"/>
    <w:rsid w:val="5F6E6B52"/>
    <w:rsid w:val="5F7AD4F4"/>
    <w:rsid w:val="5FBA39EA"/>
    <w:rsid w:val="5FBDEF8E"/>
    <w:rsid w:val="5FCB0AED"/>
    <w:rsid w:val="5FD36C3F"/>
    <w:rsid w:val="5FD8049E"/>
    <w:rsid w:val="5FDDEE13"/>
    <w:rsid w:val="5FDE5B9E"/>
    <w:rsid w:val="5FDF5A44"/>
    <w:rsid w:val="60DD4C55"/>
    <w:rsid w:val="615561EB"/>
    <w:rsid w:val="616C0478"/>
    <w:rsid w:val="617F109A"/>
    <w:rsid w:val="61EFF306"/>
    <w:rsid w:val="62DDF215"/>
    <w:rsid w:val="66662775"/>
    <w:rsid w:val="677917B8"/>
    <w:rsid w:val="67F76F83"/>
    <w:rsid w:val="684C33D8"/>
    <w:rsid w:val="68FE32BD"/>
    <w:rsid w:val="695058BC"/>
    <w:rsid w:val="69686A36"/>
    <w:rsid w:val="697FDDDB"/>
    <w:rsid w:val="6A802BD7"/>
    <w:rsid w:val="6AD4AB5D"/>
    <w:rsid w:val="6BEE8946"/>
    <w:rsid w:val="6C7DF9AB"/>
    <w:rsid w:val="6CB39EE3"/>
    <w:rsid w:val="6CCEF747"/>
    <w:rsid w:val="6CD50C6C"/>
    <w:rsid w:val="6CFBEAB4"/>
    <w:rsid w:val="6CFD60F0"/>
    <w:rsid w:val="6DCFC181"/>
    <w:rsid w:val="6DD3164E"/>
    <w:rsid w:val="6DE4F8AA"/>
    <w:rsid w:val="6DFEA9B7"/>
    <w:rsid w:val="6E0F5254"/>
    <w:rsid w:val="6E7EEF1B"/>
    <w:rsid w:val="6EB0BCD8"/>
    <w:rsid w:val="6EFBE4F6"/>
    <w:rsid w:val="6EFFF72F"/>
    <w:rsid w:val="6F2778FD"/>
    <w:rsid w:val="6F4D0521"/>
    <w:rsid w:val="6F624940"/>
    <w:rsid w:val="6FAF04A3"/>
    <w:rsid w:val="6FB3E51B"/>
    <w:rsid w:val="6FBE9C87"/>
    <w:rsid w:val="6FDFA3FC"/>
    <w:rsid w:val="6FDFD490"/>
    <w:rsid w:val="6FED0CAD"/>
    <w:rsid w:val="6FF164EE"/>
    <w:rsid w:val="6FFE8908"/>
    <w:rsid w:val="738179D0"/>
    <w:rsid w:val="73F4F781"/>
    <w:rsid w:val="74B05B60"/>
    <w:rsid w:val="74B75E48"/>
    <w:rsid w:val="74C35997"/>
    <w:rsid w:val="75985A74"/>
    <w:rsid w:val="767FF9B3"/>
    <w:rsid w:val="771E082B"/>
    <w:rsid w:val="77440137"/>
    <w:rsid w:val="77B6BD88"/>
    <w:rsid w:val="77BBBA97"/>
    <w:rsid w:val="77DFBA39"/>
    <w:rsid w:val="77ED4D52"/>
    <w:rsid w:val="77F52291"/>
    <w:rsid w:val="77FF5ADF"/>
    <w:rsid w:val="781D667F"/>
    <w:rsid w:val="786F25D3"/>
    <w:rsid w:val="78DE53F6"/>
    <w:rsid w:val="78F41665"/>
    <w:rsid w:val="78FF6FD2"/>
    <w:rsid w:val="796D8147"/>
    <w:rsid w:val="798F404F"/>
    <w:rsid w:val="799EAA21"/>
    <w:rsid w:val="79EF23DE"/>
    <w:rsid w:val="7A3F1F27"/>
    <w:rsid w:val="7A434240"/>
    <w:rsid w:val="7A434E67"/>
    <w:rsid w:val="7A7FE855"/>
    <w:rsid w:val="7AB9CF44"/>
    <w:rsid w:val="7B2F6EF3"/>
    <w:rsid w:val="7B7B020E"/>
    <w:rsid w:val="7B7F087D"/>
    <w:rsid w:val="7BAF5014"/>
    <w:rsid w:val="7BB1D2E2"/>
    <w:rsid w:val="7BBFAAF0"/>
    <w:rsid w:val="7BDFB7A7"/>
    <w:rsid w:val="7BEF0AD9"/>
    <w:rsid w:val="7BFB9610"/>
    <w:rsid w:val="7CAED117"/>
    <w:rsid w:val="7CB76B7A"/>
    <w:rsid w:val="7CFB96FF"/>
    <w:rsid w:val="7D557881"/>
    <w:rsid w:val="7D66D3C9"/>
    <w:rsid w:val="7D6F64D3"/>
    <w:rsid w:val="7D7F4984"/>
    <w:rsid w:val="7DC2588B"/>
    <w:rsid w:val="7DC3E31B"/>
    <w:rsid w:val="7DEFCBAF"/>
    <w:rsid w:val="7DF0ABA5"/>
    <w:rsid w:val="7DF765C7"/>
    <w:rsid w:val="7DFBD412"/>
    <w:rsid w:val="7DFE5C47"/>
    <w:rsid w:val="7DFF51D1"/>
    <w:rsid w:val="7EAD47DE"/>
    <w:rsid w:val="7EB6D33F"/>
    <w:rsid w:val="7EBD986D"/>
    <w:rsid w:val="7EBE55B3"/>
    <w:rsid w:val="7EBF3D66"/>
    <w:rsid w:val="7EC6212D"/>
    <w:rsid w:val="7ECAC15E"/>
    <w:rsid w:val="7ED37375"/>
    <w:rsid w:val="7ED37DA1"/>
    <w:rsid w:val="7ED48529"/>
    <w:rsid w:val="7ED65691"/>
    <w:rsid w:val="7EFADDA8"/>
    <w:rsid w:val="7EFB7C4B"/>
    <w:rsid w:val="7EFD08D5"/>
    <w:rsid w:val="7EFFFA30"/>
    <w:rsid w:val="7F1B232B"/>
    <w:rsid w:val="7F231DE4"/>
    <w:rsid w:val="7F35A041"/>
    <w:rsid w:val="7F394234"/>
    <w:rsid w:val="7F3DC5BB"/>
    <w:rsid w:val="7F4FAAEC"/>
    <w:rsid w:val="7F72FE9F"/>
    <w:rsid w:val="7F75982B"/>
    <w:rsid w:val="7F773084"/>
    <w:rsid w:val="7F7A8FE6"/>
    <w:rsid w:val="7F7E85C5"/>
    <w:rsid w:val="7F7EB609"/>
    <w:rsid w:val="7F7F51F8"/>
    <w:rsid w:val="7F7FE1C1"/>
    <w:rsid w:val="7F9F032B"/>
    <w:rsid w:val="7FBB3E88"/>
    <w:rsid w:val="7FBF0D59"/>
    <w:rsid w:val="7FBFAA14"/>
    <w:rsid w:val="7FDA4107"/>
    <w:rsid w:val="7FDE1335"/>
    <w:rsid w:val="7FDE36D2"/>
    <w:rsid w:val="7FDF0E09"/>
    <w:rsid w:val="7FE25583"/>
    <w:rsid w:val="7FE540D7"/>
    <w:rsid w:val="7FEE1669"/>
    <w:rsid w:val="7FEF77D9"/>
    <w:rsid w:val="7FEFEC4E"/>
    <w:rsid w:val="7FF0D509"/>
    <w:rsid w:val="7FF7191F"/>
    <w:rsid w:val="7FF9DF54"/>
    <w:rsid w:val="7FFB249F"/>
    <w:rsid w:val="7FFB655E"/>
    <w:rsid w:val="7FFD1A92"/>
    <w:rsid w:val="7FFDACAF"/>
    <w:rsid w:val="7FFEB021"/>
    <w:rsid w:val="7FFF0EDF"/>
    <w:rsid w:val="7FFF3922"/>
    <w:rsid w:val="7FFFAE9D"/>
    <w:rsid w:val="7FFFB5A5"/>
    <w:rsid w:val="7FFFDC3E"/>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14:docId w14:val="1C52CECB"/>
  <w15:docId w15:val="{904F996C-D42D-4FA8-94C8-DFF873710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unhideWhenUsed="1"/>
    <w:lsdException w:name="annotation text" w:uiPriority="0"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qFormat="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NormalIndent"/>
    <w:qFormat/>
    <w:pPr>
      <w:widowControl w:val="0"/>
      <w:jc w:val="both"/>
    </w:pPr>
    <w:rPr>
      <w:rFonts w:ascii="Calibri" w:hAnsi="Calibri" w:cs="Calibri"/>
      <w:sz w:val="28"/>
      <w:szCs w:val="22"/>
    </w:rPr>
  </w:style>
  <w:style w:type="paragraph" w:styleId="Heading1">
    <w:name w:val="heading 1"/>
    <w:basedOn w:val="Normal"/>
    <w:next w:val="Normal"/>
    <w:link w:val="1"/>
    <w:uiPriority w:val="99"/>
    <w:qFormat/>
    <w:pPr>
      <w:keepNext/>
      <w:keepLines/>
      <w:tabs>
        <w:tab w:val="left" w:pos="360"/>
      </w:tabs>
      <w:spacing w:before="340" w:after="330" w:line="576" w:lineRule="auto"/>
      <w:outlineLvl w:val="0"/>
    </w:pPr>
    <w:rPr>
      <w:rFonts w:cs="宋体"/>
      <w:kern w:val="44"/>
      <w:sz w:val="44"/>
    </w:rPr>
  </w:style>
  <w:style w:type="paragraph" w:styleId="Heading2">
    <w:name w:val="heading 2"/>
    <w:basedOn w:val="Normal"/>
    <w:next w:val="Normal"/>
    <w:link w:val="20"/>
    <w:uiPriority w:val="99"/>
    <w:unhideWhenUsed/>
    <w:qFormat/>
    <w:pPr>
      <w:keepNext/>
      <w:keepLines/>
      <w:spacing w:before="260" w:after="260" w:line="415" w:lineRule="auto"/>
      <w:outlineLvl w:val="1"/>
    </w:pPr>
    <w:rPr>
      <w:rFonts w:ascii="Calibri Light" w:hAnsi="Calibri Light" w:cs="Times New Roman"/>
      <w:b/>
      <w:bCs/>
      <w:sz w:val="32"/>
      <w:szCs w:val="32"/>
    </w:rPr>
  </w:style>
  <w:style w:type="paragraph" w:styleId="Heading3">
    <w:name w:val="heading 3"/>
    <w:basedOn w:val="Normal"/>
    <w:next w:val="Normal"/>
    <w:link w:val="3"/>
    <w:uiPriority w:val="99"/>
    <w:unhideWhenUsed/>
    <w:qFormat/>
    <w:pPr>
      <w:keepNext/>
      <w:keepLines/>
      <w:spacing w:before="260" w:after="260" w:line="416" w:lineRule="auto"/>
      <w:outlineLvl w:val="2"/>
    </w:pPr>
    <w:rPr>
      <w:b/>
      <w:bCs/>
      <w:sz w:val="32"/>
      <w:szCs w:val="32"/>
    </w:rPr>
  </w:style>
  <w:style w:type="paragraph" w:styleId="Heading4">
    <w:name w:val="heading 4"/>
    <w:basedOn w:val="Normal"/>
    <w:next w:val="Normal"/>
    <w:link w:val="41"/>
    <w:qFormat/>
    <w:pPr>
      <w:widowControl/>
      <w:numPr>
        <w:ilvl w:val="3"/>
        <w:numId w:val="1"/>
      </w:numPr>
      <w:spacing w:before="120" w:after="120"/>
      <w:jc w:val="left"/>
      <w:outlineLvl w:val="3"/>
    </w:pPr>
    <w:rPr>
      <w:rFonts w:ascii="Times New Roman" w:eastAsia="微软雅黑" w:hAnsi="Times New Roman"/>
      <w:kern w:val="28"/>
      <w:sz w:val="24"/>
      <w:szCs w:val="28"/>
    </w:rPr>
  </w:style>
  <w:style w:type="paragraph" w:styleId="Heading5">
    <w:name w:val="heading 5"/>
    <w:basedOn w:val="Normal"/>
    <w:next w:val="a"/>
    <w:link w:val="51"/>
    <w:uiPriority w:val="99"/>
    <w:qFormat/>
    <w:pPr>
      <w:spacing w:before="360"/>
      <w:outlineLvl w:val="4"/>
    </w:pPr>
    <w:rPr>
      <w:iCs/>
      <w:szCs w:val="26"/>
    </w:rPr>
  </w:style>
  <w:style w:type="paragraph" w:styleId="Heading6">
    <w:name w:val="heading 6"/>
    <w:basedOn w:val="Normal"/>
    <w:next w:val="Normal"/>
    <w:link w:val="61"/>
    <w:uiPriority w:val="99"/>
    <w:qFormat/>
    <w:pPr>
      <w:widowControl/>
      <w:tabs>
        <w:tab w:val="left" w:pos="1152"/>
      </w:tabs>
      <w:spacing w:before="240" w:after="60" w:line="440" w:lineRule="exact"/>
      <w:ind w:left="1152"/>
      <w:jc w:val="left"/>
      <w:outlineLvl w:val="5"/>
    </w:pPr>
    <w:rPr>
      <w:rFonts w:ascii="Arial" w:hAnsi="Arial" w:cs="Times New Roman"/>
      <w:b/>
      <w:bCs/>
      <w:sz w:val="24"/>
      <w:szCs w:val="20"/>
      <w:lang w:eastAsia="en-US"/>
    </w:rPr>
  </w:style>
  <w:style w:type="paragraph" w:styleId="Heading7">
    <w:name w:val="heading 7"/>
    <w:basedOn w:val="Normal"/>
    <w:next w:val="Normal"/>
    <w:link w:val="71"/>
    <w:uiPriority w:val="99"/>
    <w:qFormat/>
    <w:pPr>
      <w:widowControl/>
      <w:tabs>
        <w:tab w:val="left" w:pos="1296"/>
      </w:tabs>
      <w:spacing w:before="240" w:after="60" w:line="440" w:lineRule="exact"/>
      <w:ind w:left="1296"/>
      <w:jc w:val="left"/>
      <w:outlineLvl w:val="6"/>
    </w:pPr>
    <w:rPr>
      <w:rFonts w:ascii="Arial" w:hAnsi="Arial" w:cs="Times New Roman"/>
      <w:sz w:val="24"/>
      <w:szCs w:val="24"/>
      <w:lang w:eastAsia="en-US"/>
    </w:rPr>
  </w:style>
  <w:style w:type="paragraph" w:styleId="Heading8">
    <w:name w:val="heading 8"/>
    <w:basedOn w:val="Normal"/>
    <w:next w:val="Normal"/>
    <w:link w:val="81"/>
    <w:uiPriority w:val="99"/>
    <w:qFormat/>
    <w:pPr>
      <w:widowControl/>
      <w:tabs>
        <w:tab w:val="left" w:pos="1440"/>
      </w:tabs>
      <w:spacing w:before="240" w:after="60" w:line="440" w:lineRule="exact"/>
      <w:ind w:left="1440"/>
      <w:jc w:val="left"/>
      <w:outlineLvl w:val="7"/>
    </w:pPr>
    <w:rPr>
      <w:rFonts w:ascii="Arial" w:hAnsi="Arial" w:cs="Times New Roman"/>
      <w:i/>
      <w:iCs/>
      <w:sz w:val="24"/>
      <w:szCs w:val="24"/>
      <w:lang w:eastAsia="en-US"/>
    </w:rPr>
  </w:style>
  <w:style w:type="paragraph" w:styleId="Heading9">
    <w:name w:val="heading 9"/>
    <w:basedOn w:val="Normal"/>
    <w:next w:val="Normal"/>
    <w:link w:val="91"/>
    <w:uiPriority w:val="99"/>
    <w:qFormat/>
    <w:pPr>
      <w:widowControl/>
      <w:tabs>
        <w:tab w:val="left" w:pos="1584"/>
      </w:tabs>
      <w:spacing w:before="240" w:after="60" w:line="440" w:lineRule="exact"/>
      <w:ind w:left="1584"/>
      <w:jc w:val="left"/>
      <w:outlineLvl w:val="8"/>
    </w:pPr>
    <w:rPr>
      <w:rFonts w:ascii="Arial" w:hAnsi="Arial"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next w:val="Normal"/>
    <w:link w:val="a27"/>
    <w:qFormat/>
    <w:pPr>
      <w:spacing w:before="120" w:after="120" w:line="276" w:lineRule="auto"/>
      <w:ind w:firstLine="420"/>
    </w:pPr>
    <w:rPr>
      <w:rFonts w:ascii="Arial" w:hAnsi="Arial" w:cs="Arial"/>
      <w:sz w:val="24"/>
      <w:szCs w:val="24"/>
    </w:rPr>
  </w:style>
  <w:style w:type="paragraph" w:customStyle="1" w:styleId="a">
    <w:name w:val="标准小四"/>
    <w:basedOn w:val="Normal"/>
    <w:qFormat/>
    <w:pPr>
      <w:spacing w:line="360" w:lineRule="auto"/>
      <w:ind w:firstLine="480"/>
      <w:jc w:val="left"/>
    </w:pPr>
    <w:rPr>
      <w:sz w:val="24"/>
    </w:rPr>
  </w:style>
  <w:style w:type="paragraph" w:styleId="CommentSubject">
    <w:name w:val="annotation subject"/>
    <w:basedOn w:val="CommentText"/>
    <w:next w:val="CommentText"/>
    <w:link w:val="16"/>
    <w:qFormat/>
    <w:rPr>
      <w:b/>
      <w:bCs/>
    </w:rPr>
  </w:style>
  <w:style w:type="paragraph" w:styleId="CommentText">
    <w:name w:val="annotation text"/>
    <w:basedOn w:val="Normal"/>
    <w:link w:val="15"/>
    <w:qFormat/>
    <w:pPr>
      <w:widowControl/>
      <w:spacing w:before="120" w:after="120" w:line="440" w:lineRule="exact"/>
      <w:ind w:firstLine="200" w:firstLineChars="200"/>
      <w:jc w:val="left"/>
    </w:pPr>
    <w:rPr>
      <w:rFonts w:ascii="Arial" w:hAnsi="Arial" w:cs="Times New Roman"/>
      <w:sz w:val="24"/>
      <w:szCs w:val="20"/>
      <w:lang w:eastAsia="en-US"/>
    </w:rPr>
  </w:style>
  <w:style w:type="paragraph" w:styleId="TOC7">
    <w:name w:val="toc 7"/>
    <w:basedOn w:val="Normal"/>
    <w:next w:val="Normal"/>
    <w:uiPriority w:val="39"/>
    <w:qFormat/>
    <w:pPr>
      <w:widowControl/>
      <w:spacing w:line="440" w:lineRule="exact"/>
      <w:ind w:left="1440" w:firstLine="200" w:firstLineChars="200"/>
      <w:jc w:val="left"/>
    </w:pPr>
    <w:rPr>
      <w:sz w:val="18"/>
      <w:szCs w:val="18"/>
      <w:lang w:eastAsia="en-US"/>
    </w:rPr>
  </w:style>
  <w:style w:type="paragraph" w:styleId="BodyTextFirstIndent">
    <w:name w:val="Body Text First Indent"/>
    <w:basedOn w:val="BodyText"/>
    <w:link w:val="a29"/>
    <w:uiPriority w:val="99"/>
    <w:unhideWhenUsed/>
    <w:qFormat/>
    <w:pPr>
      <w:widowControl w:val="0"/>
      <w:spacing w:before="0" w:line="240" w:lineRule="auto"/>
      <w:ind w:firstLine="420" w:firstLineChars="100"/>
    </w:pPr>
    <w:rPr>
      <w:rFonts w:ascii="Calibri" w:eastAsia="宋体" w:hAnsi="Calibri"/>
      <w:kern w:val="0"/>
      <w:sz w:val="28"/>
      <w:lang w:val="en-US" w:eastAsia="zh-CN"/>
    </w:rPr>
  </w:style>
  <w:style w:type="paragraph" w:styleId="BodyText">
    <w:name w:val="Body Text"/>
    <w:basedOn w:val="Normal"/>
    <w:link w:val="14"/>
    <w:qFormat/>
    <w:pPr>
      <w:widowControl/>
      <w:spacing w:before="120" w:after="120" w:line="360" w:lineRule="auto"/>
    </w:pPr>
    <w:rPr>
      <w:rFonts w:ascii="Arial" w:eastAsia="Times New Roman" w:hAnsi="Arial" w:cs="Times New Roman"/>
      <w:kern w:val="20"/>
      <w:sz w:val="22"/>
      <w:szCs w:val="20"/>
      <w:lang w:val="en-GB" w:eastAsia="en-US"/>
    </w:rPr>
  </w:style>
  <w:style w:type="paragraph" w:styleId="Caption">
    <w:name w:val="caption"/>
    <w:basedOn w:val="Normal"/>
    <w:next w:val="Normal"/>
    <w:link w:val="a26"/>
    <w:qFormat/>
    <w:pPr>
      <w:widowControl/>
      <w:spacing w:before="120" w:after="120" w:line="440" w:lineRule="exact"/>
      <w:ind w:firstLine="200" w:firstLineChars="200"/>
      <w:jc w:val="center"/>
    </w:pPr>
    <w:rPr>
      <w:rFonts w:ascii="Arial" w:hAnsi="Arial" w:cs="Times New Roman"/>
      <w:b/>
      <w:bCs/>
      <w:sz w:val="22"/>
      <w:szCs w:val="20"/>
      <w:lang w:eastAsia="en-US"/>
    </w:rPr>
  </w:style>
  <w:style w:type="paragraph" w:styleId="ListBullet">
    <w:name w:val="List Bullet"/>
    <w:basedOn w:val="Normal"/>
    <w:qFormat/>
    <w:pPr>
      <w:numPr>
        <w:numId w:val="2"/>
      </w:numPr>
    </w:pPr>
    <w:rPr>
      <w:rFonts w:ascii="Times New Roman" w:eastAsia="微软雅黑" w:hAnsi="Times New Roman" w:cs="Times New Roman"/>
      <w:kern w:val="2"/>
      <w:sz w:val="21"/>
      <w:szCs w:val="20"/>
    </w:rPr>
  </w:style>
  <w:style w:type="paragraph" w:styleId="DocumentMap">
    <w:name w:val="Document Map"/>
    <w:basedOn w:val="Normal"/>
    <w:link w:val="a2"/>
    <w:qFormat/>
    <w:rPr>
      <w:rFonts w:ascii="宋体" w:hAnsi="Times New Roman" w:cs="Times New Roman"/>
      <w:sz w:val="18"/>
      <w:szCs w:val="18"/>
    </w:rPr>
  </w:style>
  <w:style w:type="paragraph" w:styleId="BodyTextIndent">
    <w:name w:val="Body Text Indent"/>
    <w:basedOn w:val="Normal"/>
    <w:link w:val="a25"/>
    <w:uiPriority w:val="99"/>
    <w:unhideWhenUsed/>
    <w:qFormat/>
    <w:pPr>
      <w:spacing w:after="120"/>
      <w:ind w:left="420" w:leftChars="200"/>
    </w:pPr>
  </w:style>
  <w:style w:type="paragraph" w:styleId="TOC5">
    <w:name w:val="toc 5"/>
    <w:basedOn w:val="Normal"/>
    <w:next w:val="Normal"/>
    <w:uiPriority w:val="39"/>
    <w:qFormat/>
    <w:pPr>
      <w:widowControl/>
      <w:spacing w:line="440" w:lineRule="exact"/>
      <w:ind w:left="960" w:firstLine="200" w:firstLineChars="200"/>
      <w:jc w:val="left"/>
    </w:pPr>
    <w:rPr>
      <w:sz w:val="18"/>
      <w:szCs w:val="18"/>
      <w:lang w:eastAsia="en-US"/>
    </w:rPr>
  </w:style>
  <w:style w:type="paragraph" w:styleId="TOC3">
    <w:name w:val="toc 3"/>
    <w:basedOn w:val="Normal"/>
    <w:next w:val="Normal"/>
    <w:uiPriority w:val="39"/>
    <w:qFormat/>
    <w:pPr>
      <w:widowControl/>
      <w:spacing w:line="360" w:lineRule="auto"/>
      <w:ind w:left="482" w:firstLine="200" w:firstLineChars="200"/>
      <w:jc w:val="left"/>
    </w:pPr>
    <w:rPr>
      <w:rFonts w:ascii="宋体" w:eastAsia="微软雅黑"/>
      <w:iCs/>
      <w:sz w:val="20"/>
      <w:lang w:eastAsia="en-US"/>
    </w:rPr>
  </w:style>
  <w:style w:type="paragraph" w:styleId="TOC8">
    <w:name w:val="toc 8"/>
    <w:basedOn w:val="Normal"/>
    <w:next w:val="Normal"/>
    <w:uiPriority w:val="39"/>
    <w:qFormat/>
    <w:pPr>
      <w:widowControl/>
      <w:spacing w:line="440" w:lineRule="exact"/>
      <w:ind w:left="1680" w:firstLine="200" w:firstLineChars="200"/>
      <w:jc w:val="left"/>
    </w:pPr>
    <w:rPr>
      <w:sz w:val="18"/>
      <w:szCs w:val="18"/>
      <w:lang w:eastAsia="en-US"/>
    </w:rPr>
  </w:style>
  <w:style w:type="paragraph" w:styleId="Date">
    <w:name w:val="Date"/>
    <w:basedOn w:val="Normal"/>
    <w:next w:val="Normal"/>
    <w:link w:val="a31"/>
    <w:uiPriority w:val="99"/>
    <w:unhideWhenUsed/>
    <w:qFormat/>
    <w:pPr>
      <w:ind w:left="100" w:leftChars="2500"/>
    </w:pPr>
  </w:style>
  <w:style w:type="paragraph" w:styleId="BodyTextIndent2">
    <w:name w:val="Body Text Indent 2"/>
    <w:basedOn w:val="Normal"/>
    <w:uiPriority w:val="99"/>
    <w:unhideWhenUsed/>
    <w:qFormat/>
    <w:pPr>
      <w:spacing w:after="120" w:line="480" w:lineRule="auto"/>
      <w:ind w:left="420" w:leftChars="200"/>
    </w:pPr>
  </w:style>
  <w:style w:type="paragraph" w:styleId="BalloonText">
    <w:name w:val="Balloon Text"/>
    <w:basedOn w:val="Normal"/>
    <w:link w:val="a1"/>
    <w:unhideWhenUsed/>
    <w:qFormat/>
    <w:rPr>
      <w:rFonts w:ascii="Segoe UI" w:hAnsi="Segoe UI" w:cs="Segoe UI"/>
      <w:sz w:val="18"/>
      <w:szCs w:val="18"/>
    </w:rPr>
  </w:style>
  <w:style w:type="paragraph" w:styleId="Footer">
    <w:name w:val="footer"/>
    <w:basedOn w:val="Normal"/>
    <w:link w:val="a4"/>
    <w:uiPriority w:val="99"/>
    <w:unhideWhenUsed/>
    <w:qFormat/>
    <w:pPr>
      <w:tabs>
        <w:tab w:val="center" w:pos="4153"/>
        <w:tab w:val="right" w:pos="8306"/>
      </w:tabs>
      <w:snapToGrid w:val="0"/>
      <w:jc w:val="left"/>
    </w:pPr>
    <w:rPr>
      <w:sz w:val="18"/>
      <w:szCs w:val="18"/>
    </w:rPr>
  </w:style>
  <w:style w:type="paragraph" w:styleId="BodyTextFirstIndent2">
    <w:name w:val="Body Text First Indent 2"/>
    <w:basedOn w:val="BodyTextIndent"/>
    <w:link w:val="24"/>
    <w:uiPriority w:val="99"/>
    <w:unhideWhenUsed/>
    <w:qFormat/>
    <w:pPr>
      <w:ind w:firstLine="420" w:firstLineChars="200"/>
    </w:pPr>
  </w:style>
  <w:style w:type="paragraph" w:styleId="Header">
    <w:name w:val="header"/>
    <w:basedOn w:val="Normal"/>
    <w:link w:val="a3"/>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widowControl/>
      <w:tabs>
        <w:tab w:val="left" w:pos="1701"/>
        <w:tab w:val="right" w:leader="dot" w:pos="9595"/>
      </w:tabs>
      <w:spacing w:line="360" w:lineRule="auto"/>
      <w:ind w:firstLine="200" w:firstLineChars="200"/>
      <w:jc w:val="left"/>
    </w:pPr>
    <w:rPr>
      <w:rFonts w:ascii="宋体" w:eastAsia="微软雅黑"/>
      <w:b/>
      <w:bCs/>
      <w:caps/>
      <w:sz w:val="24"/>
      <w:lang w:eastAsia="en-US"/>
    </w:rPr>
  </w:style>
  <w:style w:type="paragraph" w:styleId="TOC4">
    <w:name w:val="toc 4"/>
    <w:basedOn w:val="Normal"/>
    <w:next w:val="Normal"/>
    <w:uiPriority w:val="39"/>
    <w:qFormat/>
    <w:pPr>
      <w:widowControl/>
      <w:spacing w:line="440" w:lineRule="exact"/>
      <w:ind w:left="720" w:firstLine="200" w:firstLineChars="200"/>
      <w:jc w:val="left"/>
    </w:pPr>
    <w:rPr>
      <w:sz w:val="18"/>
      <w:szCs w:val="18"/>
      <w:lang w:eastAsia="en-US"/>
    </w:rPr>
  </w:style>
  <w:style w:type="paragraph" w:styleId="List">
    <w:name w:val="List"/>
    <w:basedOn w:val="Normal"/>
    <w:link w:val="a14"/>
    <w:qFormat/>
    <w:pPr>
      <w:widowControl/>
      <w:spacing w:before="120" w:after="120" w:line="440" w:lineRule="exact"/>
      <w:ind w:left="283" w:hanging="283" w:firstLineChars="200"/>
      <w:jc w:val="left"/>
    </w:pPr>
    <w:rPr>
      <w:rFonts w:ascii="Arial" w:hAnsi="Arial" w:cs="Times New Roman"/>
      <w:sz w:val="24"/>
      <w:szCs w:val="20"/>
      <w:lang w:eastAsia="en-US"/>
    </w:rPr>
  </w:style>
  <w:style w:type="paragraph" w:styleId="TOC6">
    <w:name w:val="toc 6"/>
    <w:basedOn w:val="Normal"/>
    <w:next w:val="Normal"/>
    <w:uiPriority w:val="39"/>
    <w:qFormat/>
    <w:pPr>
      <w:widowControl/>
      <w:spacing w:line="440" w:lineRule="exact"/>
      <w:ind w:left="1200" w:firstLine="200" w:firstLineChars="200"/>
      <w:jc w:val="left"/>
    </w:pPr>
    <w:rPr>
      <w:sz w:val="18"/>
      <w:szCs w:val="18"/>
      <w:lang w:eastAsia="en-US"/>
    </w:rPr>
  </w:style>
  <w:style w:type="paragraph" w:styleId="TOC2">
    <w:name w:val="toc 2"/>
    <w:basedOn w:val="Normal"/>
    <w:next w:val="Normal"/>
    <w:uiPriority w:val="39"/>
    <w:qFormat/>
    <w:pPr>
      <w:widowControl/>
      <w:tabs>
        <w:tab w:val="left" w:pos="1440"/>
        <w:tab w:val="right" w:leader="dot" w:pos="9595"/>
      </w:tabs>
      <w:spacing w:line="360" w:lineRule="auto"/>
      <w:ind w:left="238" w:firstLine="200" w:firstLineChars="200"/>
      <w:jc w:val="left"/>
    </w:pPr>
    <w:rPr>
      <w:rFonts w:ascii="宋体" w:eastAsia="微软雅黑"/>
      <w:smallCaps/>
      <w:sz w:val="24"/>
      <w:lang w:eastAsia="en-US"/>
    </w:rPr>
  </w:style>
  <w:style w:type="paragraph" w:styleId="TOC9">
    <w:name w:val="toc 9"/>
    <w:basedOn w:val="Normal"/>
    <w:next w:val="Normal"/>
    <w:uiPriority w:val="39"/>
    <w:qFormat/>
    <w:pPr>
      <w:widowControl/>
      <w:spacing w:line="440" w:lineRule="exact"/>
      <w:ind w:left="1920" w:firstLine="200" w:firstLineChars="200"/>
      <w:jc w:val="left"/>
    </w:pPr>
    <w:rPr>
      <w:sz w:val="18"/>
      <w:szCs w:val="18"/>
      <w:lang w:eastAsia="en-US"/>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sz w:val="24"/>
      <w:szCs w:val="24"/>
    </w:rPr>
  </w:style>
  <w:style w:type="character" w:styleId="Strong">
    <w:name w:val="Strong"/>
    <w:uiPriority w:val="22"/>
    <w:qFormat/>
    <w:rPr>
      <w:rFonts w:ascii="Arial" w:eastAsia="宋体" w:hAnsi="Arial"/>
      <w:bCs/>
    </w:rPr>
  </w:style>
  <w:style w:type="character" w:styleId="FollowedHyperlink">
    <w:name w:val="FollowedHyperlink"/>
    <w:uiPriority w:val="99"/>
    <w:unhideWhenUsed/>
    <w:qFormat/>
    <w:rPr>
      <w:color w:val="800080"/>
      <w:u w:val="single"/>
    </w:rPr>
  </w:style>
  <w:style w:type="character" w:styleId="Hyperlink">
    <w:name w:val="Hyperlink"/>
    <w:uiPriority w:val="99"/>
    <w:qFormat/>
    <w:rPr>
      <w:color w:val="0000FF"/>
      <w:u w:val="single"/>
    </w:rPr>
  </w:style>
  <w:style w:type="character" w:styleId="CommentReference">
    <w:name w:val="annotation reference"/>
    <w:qFormat/>
    <w:rPr>
      <w:sz w:val="21"/>
      <w:szCs w:val="21"/>
    </w:rPr>
  </w:style>
  <w:style w:type="table" w:styleId="TableGrid">
    <w:name w:val="Table Grid"/>
    <w:basedOn w:val="TableNormal"/>
    <w:uiPriority w:val="59"/>
    <w:qFormat/>
    <w:pPr>
      <w:widowControl w:val="0"/>
      <w:spacing w:before="120" w:after="120"/>
    </w:pPr>
    <w:rPr>
      <w:rFonts w:ascii="Book Antiqua" w:hAnsi="Book Antiqua"/>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思源黑体 CN Normal" w:eastAsia="宋体" w:hAnsi="思源黑体 CN Normal"/>
        <w:b/>
        <w:sz w:val="24"/>
      </w:rPr>
      <w:tblPr/>
      <w:trPr>
        <w:tblHeader/>
      </w:trPr>
      <w:tcPr>
        <w:shd w:val="clear" w:color="auto" w:fill="E0E0E0"/>
        <w:vAlign w:val="center"/>
      </w:tcPr>
    </w:tblStylePr>
  </w:style>
  <w:style w:type="table" w:styleId="TableGrid1">
    <w:name w:val="Table Grid 1"/>
    <w:basedOn w:val="TableNormal"/>
    <w:qFormat/>
    <w:pPr>
      <w:widowControl w:val="0"/>
      <w:jc w:val="both"/>
    </w:pPr>
    <w:rPr>
      <w:rFonts w:ascii="Arial"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character" w:customStyle="1" w:styleId="1Char">
    <w:name w:val="标题 1 Char"/>
    <w:qFormat/>
    <w:rPr>
      <w:b/>
      <w:kern w:val="28"/>
      <w:sz w:val="36"/>
    </w:rPr>
  </w:style>
  <w:style w:type="paragraph" w:customStyle="1" w:styleId="a0">
    <w:name w:val="正文段落"/>
    <w:basedOn w:val="Normal"/>
    <w:link w:val="Char6"/>
    <w:qFormat/>
    <w:pPr>
      <w:widowControl/>
      <w:spacing w:before="240" w:after="120" w:line="440" w:lineRule="exact"/>
      <w:ind w:firstLine="482" w:firstLineChars="200"/>
      <w:jc w:val="left"/>
    </w:pPr>
    <w:rPr>
      <w:rFonts w:ascii="Arial" w:hAnsi="Arial" w:cs="Times New Roman"/>
      <w:sz w:val="24"/>
      <w:szCs w:val="20"/>
      <w:lang w:eastAsia="en-US"/>
    </w:rPr>
  </w:style>
  <w:style w:type="character" w:customStyle="1" w:styleId="1">
    <w:name w:val="标题 1 字符"/>
    <w:link w:val="Heading1"/>
    <w:qFormat/>
    <w:rPr>
      <w:rFonts w:ascii="方正仿宋_GBK" w:eastAsia="方正仿宋_GBK" w:hAnsi="方正仿宋_GBK" w:cs="宋体"/>
      <w:kern w:val="44"/>
      <w:sz w:val="44"/>
      <w:szCs w:val="20"/>
    </w:rPr>
  </w:style>
  <w:style w:type="paragraph" w:customStyle="1" w:styleId="2">
    <w:name w:val="列出段落2"/>
    <w:basedOn w:val="Normal"/>
    <w:uiPriority w:val="34"/>
    <w:qFormat/>
    <w:pPr>
      <w:ind w:firstLine="420" w:firstLineChars="200"/>
    </w:pPr>
    <w:rPr>
      <w:rFonts w:ascii="Times New Roman" w:hAnsi="Times New Roman"/>
      <w:szCs w:val="24"/>
    </w:rPr>
  </w:style>
  <w:style w:type="character" w:customStyle="1" w:styleId="a1">
    <w:name w:val="批注框文本 字符"/>
    <w:link w:val="BalloonText"/>
    <w:uiPriority w:val="99"/>
    <w:semiHidden/>
    <w:qFormat/>
    <w:rPr>
      <w:rFonts w:ascii="Segoe UI" w:eastAsia="方正仿宋_GBK" w:hAnsi="Segoe UI" w:cs="Segoe UI"/>
      <w:sz w:val="18"/>
      <w:szCs w:val="18"/>
    </w:rPr>
  </w:style>
  <w:style w:type="character" w:customStyle="1" w:styleId="a2">
    <w:name w:val="文档结构图 字符"/>
    <w:link w:val="DocumentMap"/>
    <w:qFormat/>
    <w:rPr>
      <w:rFonts w:ascii="宋体" w:hAnsi="Times New Roman"/>
      <w:sz w:val="18"/>
      <w:szCs w:val="18"/>
    </w:rPr>
  </w:style>
  <w:style w:type="character" w:customStyle="1" w:styleId="10">
    <w:name w:val="文档结构图 字符1"/>
    <w:uiPriority w:val="99"/>
    <w:semiHidden/>
    <w:qFormat/>
    <w:rPr>
      <w:rFonts w:ascii="Microsoft YaHei UI" w:eastAsia="Microsoft YaHei UI" w:hAnsi="方正仿宋_GBK" w:cs="Times New Roman"/>
      <w:sz w:val="18"/>
      <w:szCs w:val="18"/>
    </w:rPr>
  </w:style>
  <w:style w:type="paragraph" w:customStyle="1" w:styleId="Blockquote">
    <w:name w:val="Blockquote"/>
    <w:basedOn w:val="Normal"/>
    <w:qFormat/>
    <w:pPr>
      <w:autoSpaceDE w:val="0"/>
      <w:autoSpaceDN w:val="0"/>
      <w:adjustRightInd w:val="0"/>
      <w:spacing w:before="100" w:after="100"/>
      <w:ind w:left="360" w:right="360"/>
      <w:jc w:val="left"/>
    </w:pPr>
    <w:rPr>
      <w:rFonts w:ascii="Times New Roman" w:hAnsi="Times New Roman"/>
      <w:bCs/>
      <w:sz w:val="24"/>
    </w:rPr>
  </w:style>
  <w:style w:type="character" w:customStyle="1" w:styleId="a3">
    <w:name w:val="页眉 字符"/>
    <w:link w:val="Header"/>
    <w:uiPriority w:val="99"/>
    <w:qFormat/>
    <w:rPr>
      <w:rFonts w:ascii="方正仿宋_GBK" w:eastAsia="方正仿宋_GBK" w:hAnsi="方正仿宋_GBK" w:cs="Times New Roman"/>
      <w:sz w:val="18"/>
      <w:szCs w:val="18"/>
    </w:rPr>
  </w:style>
  <w:style w:type="character" w:customStyle="1" w:styleId="a4">
    <w:name w:val="页脚 字符"/>
    <w:link w:val="Footer"/>
    <w:uiPriority w:val="99"/>
    <w:qFormat/>
    <w:rPr>
      <w:rFonts w:ascii="方正仿宋_GBK" w:eastAsia="方正仿宋_GBK" w:hAnsi="方正仿宋_GBK" w:cs="Times New Roman"/>
      <w:sz w:val="18"/>
      <w:szCs w:val="18"/>
    </w:rPr>
  </w:style>
  <w:style w:type="character" w:customStyle="1" w:styleId="20">
    <w:name w:val="标题 2 字符"/>
    <w:link w:val="Heading2"/>
    <w:qFormat/>
    <w:rPr>
      <w:rFonts w:ascii="Calibri Light" w:hAnsi="Calibri Light" w:cs="Times New Roman"/>
      <w:b/>
      <w:bCs/>
      <w:sz w:val="32"/>
      <w:szCs w:val="32"/>
    </w:rPr>
  </w:style>
  <w:style w:type="character" w:customStyle="1" w:styleId="3">
    <w:name w:val="标题 3 字符"/>
    <w:link w:val="Heading3"/>
    <w:uiPriority w:val="9"/>
    <w:semiHidden/>
    <w:qFormat/>
    <w:rPr>
      <w:rFonts w:ascii="方正仿宋_GBK" w:eastAsia="方正仿宋_GBK" w:hAnsi="方正仿宋_GBK" w:cs="Times New Roman"/>
      <w:b/>
      <w:bCs/>
      <w:sz w:val="32"/>
      <w:szCs w:val="32"/>
    </w:rPr>
  </w:style>
  <w:style w:type="character" w:customStyle="1" w:styleId="4">
    <w:name w:val="标题 4 字符"/>
    <w:uiPriority w:val="9"/>
    <w:semiHidden/>
    <w:qFormat/>
    <w:rPr>
      <w:rFonts w:ascii="Calibri Light" w:eastAsia="宋体" w:hAnsi="Calibri Light" w:cs="Times New Roman"/>
      <w:b/>
      <w:bCs/>
      <w:sz w:val="28"/>
      <w:szCs w:val="28"/>
    </w:rPr>
  </w:style>
  <w:style w:type="character" w:customStyle="1" w:styleId="5">
    <w:name w:val="标题 5 字符"/>
    <w:uiPriority w:val="9"/>
    <w:semiHidden/>
    <w:qFormat/>
    <w:rPr>
      <w:rFonts w:ascii="方正仿宋_GBK" w:eastAsia="方正仿宋_GBK" w:hAnsi="方正仿宋_GBK" w:cs="Times New Roman"/>
      <w:b/>
      <w:bCs/>
      <w:sz w:val="28"/>
      <w:szCs w:val="28"/>
    </w:rPr>
  </w:style>
  <w:style w:type="character" w:customStyle="1" w:styleId="6">
    <w:name w:val="标题 6 字符"/>
    <w:uiPriority w:val="9"/>
    <w:semiHidden/>
    <w:qFormat/>
    <w:rPr>
      <w:rFonts w:ascii="Calibri Light" w:eastAsia="宋体" w:hAnsi="Calibri Light" w:cs="Times New Roman"/>
      <w:b/>
      <w:bCs/>
      <w:sz w:val="24"/>
      <w:szCs w:val="24"/>
    </w:rPr>
  </w:style>
  <w:style w:type="character" w:customStyle="1" w:styleId="7">
    <w:name w:val="标题 7 字符"/>
    <w:uiPriority w:val="9"/>
    <w:semiHidden/>
    <w:qFormat/>
    <w:rPr>
      <w:rFonts w:ascii="方正仿宋_GBK" w:eastAsia="方正仿宋_GBK" w:hAnsi="方正仿宋_GBK" w:cs="Times New Roman"/>
      <w:b/>
      <w:bCs/>
      <w:sz w:val="24"/>
      <w:szCs w:val="24"/>
    </w:rPr>
  </w:style>
  <w:style w:type="character" w:customStyle="1" w:styleId="8">
    <w:name w:val="标题 8 字符"/>
    <w:uiPriority w:val="9"/>
    <w:semiHidden/>
    <w:qFormat/>
    <w:rPr>
      <w:rFonts w:ascii="Calibri Light" w:eastAsia="宋体" w:hAnsi="Calibri Light" w:cs="Times New Roman"/>
      <w:sz w:val="24"/>
      <w:szCs w:val="24"/>
    </w:rPr>
  </w:style>
  <w:style w:type="character" w:customStyle="1" w:styleId="9">
    <w:name w:val="标题 9 字符"/>
    <w:uiPriority w:val="9"/>
    <w:semiHidden/>
    <w:qFormat/>
    <w:rPr>
      <w:rFonts w:ascii="Calibri Light" w:eastAsia="宋体" w:hAnsi="Calibri Light" w:cs="Times New Roman"/>
      <w:szCs w:val="21"/>
    </w:rPr>
  </w:style>
  <w:style w:type="paragraph" w:customStyle="1" w:styleId="a5">
    <w:name w:val="总标题"/>
    <w:basedOn w:val="Normal"/>
    <w:qFormat/>
    <w:pPr>
      <w:spacing w:before="240" w:after="120" w:line="440" w:lineRule="exact"/>
      <w:ind w:firstLine="547" w:firstLineChars="200"/>
      <w:jc w:val="center"/>
    </w:pPr>
    <w:rPr>
      <w:rFonts w:ascii="Arial" w:hAnsi="Arial"/>
      <w:b/>
      <w:bCs/>
      <w:smallCaps/>
      <w:sz w:val="56"/>
    </w:rPr>
  </w:style>
  <w:style w:type="paragraph" w:customStyle="1" w:styleId="a6">
    <w:name w:val="项目编号列表"/>
    <w:basedOn w:val="List"/>
    <w:qFormat/>
    <w:pPr>
      <w:numPr>
        <w:numId w:val="3"/>
      </w:numPr>
      <w:tabs>
        <w:tab w:val="clear" w:pos="907"/>
      </w:tabs>
      <w:spacing w:before="240"/>
      <w:ind w:left="901" w:hanging="357"/>
    </w:pPr>
    <w:rPr>
      <w:lang w:eastAsia="zh-CN"/>
    </w:rPr>
  </w:style>
  <w:style w:type="paragraph" w:customStyle="1" w:styleId="a7">
    <w:name w:val="图表题注"/>
    <w:next w:val="Normal"/>
    <w:qFormat/>
    <w:pPr>
      <w:spacing w:before="120" w:after="120"/>
      <w:jc w:val="center"/>
    </w:pPr>
    <w:rPr>
      <w:rFonts w:ascii="Arial" w:hAnsi="Arial"/>
      <w:b/>
      <w:iCs/>
    </w:rPr>
  </w:style>
  <w:style w:type="paragraph" w:customStyle="1" w:styleId="a8">
    <w:name w:val="项目符号列表"/>
    <w:basedOn w:val="List"/>
    <w:link w:val="Char1"/>
    <w:qFormat/>
    <w:pPr>
      <w:numPr>
        <w:numId w:val="4"/>
      </w:numPr>
      <w:spacing w:before="240"/>
    </w:pPr>
  </w:style>
  <w:style w:type="paragraph" w:customStyle="1" w:styleId="-">
    <w:name w:val="图片-靠左"/>
    <w:basedOn w:val="a0"/>
    <w:next w:val="a0"/>
    <w:qFormat/>
  </w:style>
  <w:style w:type="paragraph" w:customStyle="1" w:styleId="a9">
    <w:name w:val="目录"/>
    <w:basedOn w:val="TOC1"/>
    <w:qFormat/>
    <w:pPr>
      <w:jc w:val="center"/>
    </w:pPr>
  </w:style>
  <w:style w:type="paragraph" w:customStyle="1" w:styleId="-0">
    <w:name w:val="图片-居中"/>
    <w:basedOn w:val="Normal"/>
    <w:qFormat/>
    <w:pPr>
      <w:widowControl/>
      <w:spacing w:before="120" w:after="120" w:line="440" w:lineRule="exact"/>
      <w:ind w:firstLine="200" w:firstLineChars="200"/>
      <w:jc w:val="center"/>
    </w:pPr>
    <w:rPr>
      <w:rFonts w:ascii="Arial" w:hAnsi="Arial"/>
      <w:sz w:val="24"/>
      <w:lang w:eastAsia="en-US"/>
    </w:rPr>
  </w:style>
  <w:style w:type="character" w:customStyle="1" w:styleId="Char">
    <w:name w:val="批注框文本 Char"/>
    <w:qFormat/>
    <w:rPr>
      <w:rFonts w:ascii="Tahoma" w:hAnsi="Tahoma" w:cs="Tahoma"/>
      <w:sz w:val="16"/>
      <w:szCs w:val="16"/>
      <w:lang w:eastAsia="en-US"/>
    </w:rPr>
  </w:style>
  <w:style w:type="paragraph" w:customStyle="1" w:styleId="a10">
    <w:name w:val="图片"/>
    <w:basedOn w:val="a0"/>
    <w:next w:val="a0"/>
    <w:link w:val="Char7"/>
    <w:qFormat/>
  </w:style>
  <w:style w:type="paragraph" w:customStyle="1" w:styleId="a11">
    <w:name w:val="文档表格"/>
    <w:basedOn w:val="Normal"/>
    <w:link w:val="Char0"/>
    <w:qFormat/>
    <w:pPr>
      <w:spacing w:before="120" w:after="120"/>
      <w:ind w:firstLine="200" w:firstLineChars="200"/>
      <w:jc w:val="center"/>
    </w:pPr>
    <w:rPr>
      <w:rFonts w:ascii="Book Antiqua" w:hAnsi="Book Antiqua" w:cs="Times New Roman"/>
      <w:b/>
      <w:sz w:val="22"/>
      <w:szCs w:val="20"/>
    </w:rPr>
  </w:style>
  <w:style w:type="character" w:customStyle="1" w:styleId="Char0">
    <w:name w:val="文档表格 Char"/>
    <w:link w:val="a11"/>
    <w:qFormat/>
    <w:rPr>
      <w:rFonts w:ascii="Book Antiqua" w:eastAsia="宋体" w:hAnsi="Book Antiqua" w:cs="Times New Roman"/>
      <w:b/>
      <w:kern w:val="0"/>
      <w:sz w:val="22"/>
      <w:szCs w:val="20"/>
    </w:rPr>
  </w:style>
  <w:style w:type="paragraph" w:customStyle="1" w:styleId="11">
    <w:name w:val="表格1"/>
    <w:basedOn w:val="a11"/>
    <w:link w:val="1Char0"/>
    <w:qFormat/>
    <w:pPr>
      <w:framePr w:wrap="around" w:vAnchor="text" w:hAnchor="text" w:y="1"/>
    </w:pPr>
    <w:rPr>
      <w:rFonts w:ascii="Arial" w:hAnsi="Arial"/>
      <w:b w:val="0"/>
      <w:sz w:val="20"/>
    </w:rPr>
  </w:style>
  <w:style w:type="paragraph" w:customStyle="1" w:styleId="a12">
    <w:name w:val="一级项目"/>
    <w:basedOn w:val="a8"/>
    <w:link w:val="Char2"/>
    <w:qFormat/>
    <w:pPr>
      <w:numPr>
        <w:numId w:val="5"/>
      </w:numPr>
      <w:spacing w:before="120"/>
      <w:ind w:firstLine="0" w:firstLineChars="0"/>
    </w:pPr>
  </w:style>
  <w:style w:type="character" w:customStyle="1" w:styleId="1Char0">
    <w:name w:val="表格1 Char"/>
    <w:link w:val="11"/>
    <w:qFormat/>
    <w:rPr>
      <w:rFonts w:ascii="Arial" w:eastAsia="宋体" w:hAnsi="Arial" w:cs="Times New Roman"/>
      <w:kern w:val="0"/>
      <w:sz w:val="20"/>
      <w:szCs w:val="20"/>
    </w:rPr>
  </w:style>
  <w:style w:type="paragraph" w:customStyle="1" w:styleId="a13">
    <w:name w:val="二级项目"/>
    <w:basedOn w:val="a8"/>
    <w:link w:val="Char3"/>
    <w:qFormat/>
    <w:pPr>
      <w:numPr>
        <w:ilvl w:val="1"/>
      </w:numPr>
    </w:pPr>
  </w:style>
  <w:style w:type="character" w:customStyle="1" w:styleId="a14">
    <w:name w:val="列表 字符"/>
    <w:link w:val="List"/>
    <w:qFormat/>
    <w:rPr>
      <w:rFonts w:ascii="Arial" w:eastAsia="宋体" w:hAnsi="Arial" w:cs="Times New Roman"/>
      <w:kern w:val="0"/>
      <w:sz w:val="24"/>
      <w:szCs w:val="20"/>
      <w:lang w:eastAsia="en-US"/>
    </w:rPr>
  </w:style>
  <w:style w:type="character" w:customStyle="1" w:styleId="Char1">
    <w:name w:val="项目符号列表 Char"/>
    <w:link w:val="a8"/>
    <w:qFormat/>
    <w:rPr>
      <w:rFonts w:ascii="Arial" w:hAnsi="Arial"/>
      <w:sz w:val="24"/>
      <w:lang w:eastAsia="en-US"/>
    </w:rPr>
  </w:style>
  <w:style w:type="character" w:customStyle="1" w:styleId="Char2">
    <w:name w:val="一级项目 Char"/>
    <w:link w:val="a12"/>
    <w:qFormat/>
    <w:rPr>
      <w:rFonts w:ascii="Arial" w:hAnsi="Arial"/>
      <w:sz w:val="24"/>
      <w:lang w:eastAsia="en-US"/>
    </w:rPr>
  </w:style>
  <w:style w:type="paragraph" w:customStyle="1" w:styleId="a15">
    <w:name w:val="三级项目"/>
    <w:basedOn w:val="a8"/>
    <w:link w:val="Char4"/>
    <w:qFormat/>
    <w:pPr>
      <w:numPr>
        <w:ilvl w:val="2"/>
      </w:numPr>
    </w:pPr>
  </w:style>
  <w:style w:type="character" w:customStyle="1" w:styleId="Char3">
    <w:name w:val="二级项目 Char"/>
    <w:link w:val="a13"/>
    <w:qFormat/>
    <w:rPr>
      <w:rFonts w:ascii="Arial" w:hAnsi="Arial"/>
      <w:sz w:val="24"/>
      <w:lang w:eastAsia="en-US"/>
    </w:rPr>
  </w:style>
  <w:style w:type="paragraph" w:customStyle="1" w:styleId="a16">
    <w:name w:val="四级项目"/>
    <w:basedOn w:val="a8"/>
    <w:link w:val="Char5"/>
    <w:qFormat/>
    <w:pPr>
      <w:numPr>
        <w:ilvl w:val="3"/>
      </w:numPr>
    </w:pPr>
  </w:style>
  <w:style w:type="character" w:customStyle="1" w:styleId="Char4">
    <w:name w:val="三级项目 Char"/>
    <w:link w:val="a15"/>
    <w:qFormat/>
    <w:rPr>
      <w:rFonts w:ascii="Arial" w:hAnsi="Arial"/>
      <w:sz w:val="24"/>
      <w:lang w:eastAsia="en-US"/>
    </w:rPr>
  </w:style>
  <w:style w:type="character" w:customStyle="1" w:styleId="Char5">
    <w:name w:val="四级项目 Char"/>
    <w:link w:val="a16"/>
    <w:qFormat/>
    <w:rPr>
      <w:rFonts w:ascii="Arial" w:hAnsi="Arial"/>
      <w:sz w:val="24"/>
      <w:lang w:eastAsia="en-US"/>
    </w:rPr>
  </w:style>
  <w:style w:type="paragraph" w:customStyle="1" w:styleId="12">
    <w:name w:val="列出段落1"/>
    <w:basedOn w:val="Normal"/>
    <w:link w:val="Char17"/>
    <w:uiPriority w:val="34"/>
    <w:qFormat/>
    <w:pPr>
      <w:widowControl/>
      <w:spacing w:before="120" w:after="120" w:line="440" w:lineRule="exact"/>
      <w:ind w:firstLine="420" w:firstLineChars="200"/>
      <w:jc w:val="left"/>
    </w:pPr>
    <w:rPr>
      <w:rFonts w:ascii="Arial" w:hAnsi="Arial" w:cs="Times New Roman"/>
      <w:sz w:val="24"/>
      <w:szCs w:val="20"/>
      <w:lang w:eastAsia="en-US"/>
    </w:rPr>
  </w:style>
  <w:style w:type="paragraph" w:customStyle="1" w:styleId="100">
    <w:name w:val="样式 图表题注 + 10 磅"/>
    <w:basedOn w:val="a7"/>
    <w:qFormat/>
    <w:rPr>
      <w:rFonts w:eastAsia="黑体"/>
      <w:bCs/>
      <w:iCs w:val="0"/>
    </w:rPr>
  </w:style>
  <w:style w:type="paragraph" w:customStyle="1" w:styleId="a17">
    <w:name w:val="图片居中"/>
    <w:basedOn w:val="a10"/>
    <w:link w:val="Char8"/>
    <w:qFormat/>
    <w:pPr>
      <w:spacing w:line="240" w:lineRule="auto"/>
      <w:ind w:firstLine="480"/>
      <w:jc w:val="center"/>
    </w:pPr>
  </w:style>
  <w:style w:type="paragraph" w:customStyle="1" w:styleId="a18">
    <w:name w:val="项目编号"/>
    <w:basedOn w:val="a0"/>
    <w:link w:val="Char9"/>
    <w:qFormat/>
    <w:pPr>
      <w:numPr>
        <w:numId w:val="6"/>
      </w:numPr>
      <w:tabs>
        <w:tab w:val="left" w:pos="1134"/>
      </w:tabs>
      <w:spacing w:before="120"/>
      <w:ind w:firstLine="0" w:firstLineChars="0"/>
    </w:pPr>
  </w:style>
  <w:style w:type="character" w:customStyle="1" w:styleId="Char6">
    <w:name w:val="正文段落 Char"/>
    <w:link w:val="a0"/>
    <w:qFormat/>
    <w:rPr>
      <w:rFonts w:ascii="Arial" w:eastAsia="宋体" w:hAnsi="Arial" w:cs="Times New Roman"/>
      <w:kern w:val="0"/>
      <w:sz w:val="24"/>
      <w:szCs w:val="20"/>
      <w:lang w:eastAsia="en-US"/>
    </w:rPr>
  </w:style>
  <w:style w:type="character" w:customStyle="1" w:styleId="Char7">
    <w:name w:val="图片 Char"/>
    <w:link w:val="a10"/>
    <w:qFormat/>
    <w:rPr>
      <w:rFonts w:ascii="Arial" w:eastAsia="宋体" w:hAnsi="Arial" w:cs="Times New Roman"/>
      <w:kern w:val="0"/>
      <w:sz w:val="24"/>
      <w:szCs w:val="20"/>
      <w:lang w:eastAsia="en-US"/>
    </w:rPr>
  </w:style>
  <w:style w:type="character" w:customStyle="1" w:styleId="Char8">
    <w:name w:val="图片居中 Char"/>
    <w:link w:val="a17"/>
    <w:qFormat/>
    <w:rPr>
      <w:rFonts w:ascii="Arial" w:eastAsia="宋体" w:hAnsi="Arial" w:cs="Times New Roman"/>
      <w:kern w:val="0"/>
      <w:sz w:val="24"/>
      <w:szCs w:val="20"/>
    </w:rPr>
  </w:style>
  <w:style w:type="paragraph" w:customStyle="1" w:styleId="a19">
    <w:name w:val="项目符号"/>
    <w:basedOn w:val="a0"/>
    <w:link w:val="Char10"/>
    <w:qFormat/>
    <w:pPr>
      <w:numPr>
        <w:numId w:val="7"/>
      </w:numPr>
      <w:spacing w:before="120"/>
      <w:ind w:left="709" w:hanging="227" w:firstLineChars="0"/>
    </w:pPr>
  </w:style>
  <w:style w:type="character" w:customStyle="1" w:styleId="Char9">
    <w:name w:val="项目编号 Char"/>
    <w:link w:val="a18"/>
    <w:qFormat/>
    <w:rPr>
      <w:rFonts w:ascii="Arial" w:hAnsi="Arial"/>
      <w:sz w:val="24"/>
      <w:lang w:eastAsia="en-US"/>
    </w:rPr>
  </w:style>
  <w:style w:type="character" w:customStyle="1" w:styleId="Char10">
    <w:name w:val="项目符号 Char"/>
    <w:link w:val="a19"/>
    <w:qFormat/>
    <w:rPr>
      <w:rFonts w:ascii="Arial" w:hAnsi="Arial"/>
      <w:sz w:val="24"/>
      <w:lang w:eastAsia="en-US"/>
    </w:rPr>
  </w:style>
  <w:style w:type="paragraph" w:customStyle="1" w:styleId="13">
    <w:name w:val="引用1"/>
    <w:basedOn w:val="Normal"/>
    <w:next w:val="Normal"/>
    <w:link w:val="Char11"/>
    <w:uiPriority w:val="29"/>
    <w:qFormat/>
    <w:pPr>
      <w:widowControl/>
      <w:spacing w:before="120" w:after="120" w:line="440" w:lineRule="exact"/>
      <w:ind w:firstLine="200" w:firstLineChars="200"/>
      <w:jc w:val="left"/>
    </w:pPr>
    <w:rPr>
      <w:rFonts w:ascii="Arial" w:hAnsi="Arial" w:cs="Times New Roman"/>
      <w:i/>
      <w:iCs/>
      <w:color w:val="000000"/>
      <w:sz w:val="24"/>
      <w:szCs w:val="20"/>
      <w:lang w:eastAsia="en-US"/>
    </w:rPr>
  </w:style>
  <w:style w:type="character" w:customStyle="1" w:styleId="a20">
    <w:name w:val="引用 字符"/>
    <w:uiPriority w:val="29"/>
    <w:qFormat/>
    <w:rPr>
      <w:rFonts w:ascii="方正仿宋_GBK" w:eastAsia="方正仿宋_GBK" w:hAnsi="方正仿宋_GBK" w:cs="Times New Roman"/>
      <w:i/>
      <w:iCs/>
      <w:color w:val="404040"/>
      <w:szCs w:val="20"/>
    </w:rPr>
  </w:style>
  <w:style w:type="character" w:customStyle="1" w:styleId="Char11">
    <w:name w:val="引用 Char"/>
    <w:link w:val="13"/>
    <w:uiPriority w:val="29"/>
    <w:qFormat/>
    <w:rPr>
      <w:rFonts w:ascii="Arial" w:eastAsia="宋体" w:hAnsi="Arial" w:cs="Times New Roman"/>
      <w:i/>
      <w:iCs/>
      <w:color w:val="000000"/>
      <w:kern w:val="0"/>
      <w:sz w:val="24"/>
      <w:szCs w:val="20"/>
      <w:lang w:eastAsia="en-US"/>
    </w:rPr>
  </w:style>
  <w:style w:type="character" w:customStyle="1" w:styleId="Char12">
    <w:name w:val="页脚 Char"/>
    <w:uiPriority w:val="99"/>
    <w:qFormat/>
    <w:rPr>
      <w:rFonts w:ascii="Book Antiqua" w:hAnsi="Book Antiqua"/>
      <w:sz w:val="16"/>
      <w:lang w:eastAsia="en-US"/>
    </w:rPr>
  </w:style>
  <w:style w:type="paragraph" w:customStyle="1" w:styleId="font5">
    <w:name w:val="font5"/>
    <w:basedOn w:val="Normal"/>
    <w:qFormat/>
    <w:pPr>
      <w:widowControl/>
      <w:spacing w:before="100" w:beforeAutospacing="1" w:after="100" w:afterAutospacing="1"/>
      <w:jc w:val="left"/>
    </w:pPr>
    <w:rPr>
      <w:rFonts w:ascii="Arial" w:hAnsi="Arial" w:cs="Arial"/>
      <w:color w:val="000000"/>
      <w:sz w:val="16"/>
      <w:szCs w:val="16"/>
    </w:rPr>
  </w:style>
  <w:style w:type="paragraph" w:customStyle="1" w:styleId="font6">
    <w:name w:val="font6"/>
    <w:basedOn w:val="Normal"/>
    <w:qFormat/>
    <w:pPr>
      <w:widowControl/>
      <w:spacing w:before="100" w:beforeAutospacing="1" w:after="100" w:afterAutospacing="1"/>
      <w:jc w:val="left"/>
    </w:pPr>
    <w:rPr>
      <w:rFonts w:ascii="Arial" w:hAnsi="Arial" w:cs="Arial"/>
      <w:b/>
      <w:bCs/>
      <w:color w:val="000000"/>
      <w:sz w:val="16"/>
      <w:szCs w:val="16"/>
    </w:rPr>
  </w:style>
  <w:style w:type="paragraph" w:customStyle="1" w:styleId="font7">
    <w:name w:val="font7"/>
    <w:basedOn w:val="Normal"/>
    <w:qFormat/>
    <w:pPr>
      <w:widowControl/>
      <w:spacing w:before="100" w:beforeAutospacing="1" w:after="100" w:afterAutospacing="1"/>
      <w:jc w:val="left"/>
    </w:pPr>
    <w:rPr>
      <w:rFonts w:ascii="Arial" w:hAnsi="Arial" w:cs="Arial"/>
      <w:color w:val="000000"/>
      <w:sz w:val="16"/>
      <w:szCs w:val="16"/>
    </w:rPr>
  </w:style>
  <w:style w:type="paragraph" w:customStyle="1" w:styleId="font8">
    <w:name w:val="font8"/>
    <w:basedOn w:val="Normal"/>
    <w:qFormat/>
    <w:pPr>
      <w:widowControl/>
      <w:spacing w:before="100" w:beforeAutospacing="1" w:after="100" w:afterAutospacing="1"/>
      <w:jc w:val="left"/>
    </w:pPr>
    <w:rPr>
      <w:rFonts w:ascii="正文字体" w:eastAsia="正文字体" w:hAnsi="宋体" w:cs="宋体"/>
      <w:sz w:val="18"/>
      <w:szCs w:val="18"/>
    </w:rPr>
  </w:style>
  <w:style w:type="paragraph" w:customStyle="1" w:styleId="font9">
    <w:name w:val="font9"/>
    <w:basedOn w:val="Normal"/>
    <w:qFormat/>
    <w:pPr>
      <w:widowControl/>
      <w:spacing w:before="100" w:beforeAutospacing="1" w:after="100" w:afterAutospacing="1"/>
      <w:jc w:val="left"/>
    </w:pPr>
    <w:rPr>
      <w:rFonts w:ascii="宋体" w:hAnsi="宋体" w:cs="宋体"/>
      <w:color w:val="000000"/>
      <w:sz w:val="16"/>
      <w:szCs w:val="16"/>
    </w:rPr>
  </w:style>
  <w:style w:type="paragraph" w:customStyle="1" w:styleId="font10">
    <w:name w:val="font10"/>
    <w:basedOn w:val="Normal"/>
    <w:qFormat/>
    <w:pPr>
      <w:widowControl/>
      <w:spacing w:before="100" w:beforeAutospacing="1" w:after="100" w:afterAutospacing="1"/>
      <w:jc w:val="left"/>
    </w:pPr>
    <w:rPr>
      <w:rFonts w:ascii="宋体" w:hAnsi="宋体" w:cs="宋体"/>
      <w:color w:val="000000"/>
      <w:sz w:val="16"/>
      <w:szCs w:val="16"/>
    </w:rPr>
  </w:style>
  <w:style w:type="paragraph" w:customStyle="1" w:styleId="font11">
    <w:name w:val="font11"/>
    <w:basedOn w:val="Normal"/>
    <w:qFormat/>
    <w:pPr>
      <w:widowControl/>
      <w:spacing w:before="100" w:beforeAutospacing="1" w:after="100" w:afterAutospacing="1"/>
      <w:jc w:val="left"/>
    </w:pPr>
    <w:rPr>
      <w:rFonts w:ascii="宋体" w:hAnsi="宋体" w:cs="宋体"/>
      <w:b/>
      <w:bCs/>
      <w:color w:val="000000"/>
      <w:sz w:val="16"/>
      <w:szCs w:val="16"/>
    </w:rPr>
  </w:style>
  <w:style w:type="paragraph" w:customStyle="1" w:styleId="font12">
    <w:name w:val="font12"/>
    <w:basedOn w:val="Normal"/>
    <w:qFormat/>
    <w:pPr>
      <w:widowControl/>
      <w:spacing w:before="100" w:beforeAutospacing="1" w:after="100" w:afterAutospacing="1"/>
      <w:jc w:val="left"/>
    </w:pPr>
    <w:rPr>
      <w:rFonts w:ascii="宋体" w:hAnsi="宋体" w:cs="宋体"/>
      <w:b/>
      <w:bCs/>
      <w:color w:val="FF0000"/>
      <w:sz w:val="16"/>
      <w:szCs w:val="16"/>
    </w:rPr>
  </w:style>
  <w:style w:type="paragraph" w:customStyle="1" w:styleId="font13">
    <w:name w:val="font13"/>
    <w:basedOn w:val="Normal"/>
    <w:qFormat/>
    <w:pPr>
      <w:widowControl/>
      <w:spacing w:before="100" w:beforeAutospacing="1" w:after="100" w:afterAutospacing="1"/>
      <w:jc w:val="left"/>
    </w:pPr>
    <w:rPr>
      <w:rFonts w:ascii="宋体" w:hAnsi="宋体" w:cs="宋体"/>
      <w:b/>
      <w:bCs/>
      <w:color w:val="1E395B"/>
      <w:sz w:val="16"/>
      <w:szCs w:val="16"/>
    </w:rPr>
  </w:style>
  <w:style w:type="paragraph" w:customStyle="1" w:styleId="xl65">
    <w:name w:val="xl65"/>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color w:val="000000"/>
      <w:sz w:val="16"/>
      <w:szCs w:val="16"/>
    </w:rPr>
  </w:style>
  <w:style w:type="paragraph" w:customStyle="1" w:styleId="xl66">
    <w:name w:val="xl66"/>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color w:val="000000"/>
      <w:sz w:val="16"/>
      <w:szCs w:val="16"/>
    </w:rPr>
  </w:style>
  <w:style w:type="paragraph" w:customStyle="1" w:styleId="xl67">
    <w:name w:val="xl67"/>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68">
    <w:name w:val="xl68"/>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color w:val="000000"/>
      <w:sz w:val="16"/>
      <w:szCs w:val="16"/>
    </w:rPr>
  </w:style>
  <w:style w:type="paragraph" w:customStyle="1" w:styleId="xl69">
    <w:name w:val="xl69"/>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sz w:val="16"/>
      <w:szCs w:val="16"/>
    </w:rPr>
  </w:style>
  <w:style w:type="paragraph" w:customStyle="1" w:styleId="xl70">
    <w:name w:val="xl70"/>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color w:val="000000"/>
      <w:sz w:val="16"/>
      <w:szCs w:val="16"/>
    </w:rPr>
  </w:style>
  <w:style w:type="paragraph" w:customStyle="1" w:styleId="xl71">
    <w:name w:val="xl71"/>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000000"/>
      <w:sz w:val="16"/>
      <w:szCs w:val="16"/>
    </w:rPr>
  </w:style>
  <w:style w:type="paragraph" w:customStyle="1" w:styleId="xl72">
    <w:name w:val="xl72"/>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sz w:val="16"/>
      <w:szCs w:val="16"/>
    </w:rPr>
  </w:style>
  <w:style w:type="paragraph" w:customStyle="1" w:styleId="xl73">
    <w:name w:val="xl73"/>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color w:val="FF0000"/>
      <w:sz w:val="16"/>
      <w:szCs w:val="16"/>
    </w:rPr>
  </w:style>
  <w:style w:type="paragraph" w:customStyle="1" w:styleId="xl74">
    <w:name w:val="xl74"/>
    <w:basedOn w:val="Normal"/>
    <w:qFormat/>
    <w:pPr>
      <w:widowControl/>
      <w:pBdr>
        <w:top w:val="single" w:sz="4" w:space="0" w:color="auto"/>
        <w:left w:val="single" w:sz="4" w:space="0" w:color="auto"/>
        <w:bottom w:val="single" w:sz="4" w:space="0" w:color="auto"/>
        <w:right w:val="single" w:sz="4" w:space="0" w:color="auto"/>
      </w:pBdr>
      <w:shd w:val="clear" w:color="000000" w:fill="DAE7F5"/>
      <w:spacing w:before="100" w:beforeAutospacing="1" w:after="100" w:afterAutospacing="1"/>
      <w:jc w:val="center"/>
    </w:pPr>
    <w:rPr>
      <w:rFonts w:ascii="Arial" w:hAnsi="Arial" w:cs="Arial"/>
      <w:b/>
      <w:bCs/>
      <w:color w:val="1E395B"/>
      <w:sz w:val="16"/>
      <w:szCs w:val="16"/>
    </w:rPr>
  </w:style>
  <w:style w:type="paragraph" w:customStyle="1" w:styleId="xl75">
    <w:name w:val="xl75"/>
    <w:basedOn w:val="Normal"/>
    <w:qFormat/>
    <w:pPr>
      <w:widowControl/>
      <w:pBdr>
        <w:top w:val="single" w:sz="4" w:space="0" w:color="auto"/>
        <w:left w:val="single" w:sz="4" w:space="0" w:color="auto"/>
        <w:bottom w:val="single" w:sz="4" w:space="0" w:color="auto"/>
        <w:right w:val="single" w:sz="4" w:space="0" w:color="auto"/>
      </w:pBdr>
      <w:shd w:val="clear" w:color="000000" w:fill="DAE7F5"/>
      <w:spacing w:before="100" w:beforeAutospacing="1" w:after="100" w:afterAutospacing="1"/>
      <w:jc w:val="left"/>
    </w:pPr>
    <w:rPr>
      <w:rFonts w:ascii="Arial" w:hAnsi="Arial" w:cs="Arial"/>
      <w:b/>
      <w:bCs/>
      <w:color w:val="1E395B"/>
      <w:sz w:val="16"/>
      <w:szCs w:val="16"/>
    </w:rPr>
  </w:style>
  <w:style w:type="paragraph" w:customStyle="1" w:styleId="xl76">
    <w:name w:val="xl7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6"/>
      <w:szCs w:val="16"/>
    </w:rPr>
  </w:style>
  <w:style w:type="paragraph" w:customStyle="1" w:styleId="xl77">
    <w:name w:val="xl7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78">
    <w:name w:val="xl78"/>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sz w:val="20"/>
    </w:rPr>
  </w:style>
  <w:style w:type="paragraph" w:customStyle="1" w:styleId="xl79">
    <w:name w:val="xl79"/>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20"/>
    </w:rPr>
  </w:style>
  <w:style w:type="character" w:customStyle="1" w:styleId="2Char">
    <w:name w:val="标题 2 Char"/>
    <w:qFormat/>
    <w:rPr>
      <w:b/>
      <w:kern w:val="28"/>
      <w:sz w:val="32"/>
    </w:rPr>
  </w:style>
  <w:style w:type="character" w:customStyle="1" w:styleId="3Char">
    <w:name w:val="标题 3 Char"/>
    <w:qFormat/>
    <w:rPr>
      <w:b/>
      <w:kern w:val="28"/>
      <w:sz w:val="30"/>
    </w:rPr>
  </w:style>
  <w:style w:type="character" w:customStyle="1" w:styleId="41">
    <w:name w:val="标题 4 字符1"/>
    <w:link w:val="Heading4"/>
    <w:qFormat/>
    <w:rPr>
      <w:rFonts w:eastAsia="微软雅黑" w:cs="Calibri"/>
      <w:kern w:val="28"/>
      <w:sz w:val="24"/>
      <w:szCs w:val="28"/>
    </w:rPr>
  </w:style>
  <w:style w:type="character" w:customStyle="1" w:styleId="51">
    <w:name w:val="标题 5 字符1"/>
    <w:link w:val="Heading5"/>
    <w:qFormat/>
    <w:rPr>
      <w:rFonts w:ascii="Times New Roman" w:eastAsia="微软雅黑" w:hAnsi="Times New Roman" w:cs="Times New Roman"/>
      <w:b/>
      <w:iCs/>
      <w:kern w:val="28"/>
      <w:sz w:val="24"/>
      <w:szCs w:val="26"/>
    </w:rPr>
  </w:style>
  <w:style w:type="character" w:customStyle="1" w:styleId="61">
    <w:name w:val="标题 6 字符1"/>
    <w:link w:val="Heading6"/>
    <w:qFormat/>
    <w:rPr>
      <w:rFonts w:ascii="Arial" w:eastAsia="宋体" w:hAnsi="Arial" w:cs="Times New Roman"/>
      <w:b/>
      <w:bCs/>
      <w:kern w:val="0"/>
      <w:sz w:val="24"/>
      <w:lang w:eastAsia="en-US"/>
    </w:rPr>
  </w:style>
  <w:style w:type="character" w:customStyle="1" w:styleId="71">
    <w:name w:val="标题 7 字符1"/>
    <w:link w:val="Heading7"/>
    <w:qFormat/>
    <w:rPr>
      <w:rFonts w:ascii="Arial" w:eastAsia="宋体" w:hAnsi="Arial" w:cs="Times New Roman"/>
      <w:kern w:val="0"/>
      <w:sz w:val="24"/>
      <w:szCs w:val="24"/>
      <w:lang w:eastAsia="en-US"/>
    </w:rPr>
  </w:style>
  <w:style w:type="character" w:customStyle="1" w:styleId="81">
    <w:name w:val="标题 8 字符1"/>
    <w:link w:val="Heading8"/>
    <w:qFormat/>
    <w:rPr>
      <w:rFonts w:ascii="Arial" w:eastAsia="宋体" w:hAnsi="Arial" w:cs="Times New Roman"/>
      <w:i/>
      <w:iCs/>
      <w:kern w:val="0"/>
      <w:sz w:val="24"/>
      <w:szCs w:val="24"/>
      <w:lang w:eastAsia="en-US"/>
    </w:rPr>
  </w:style>
  <w:style w:type="character" w:customStyle="1" w:styleId="91">
    <w:name w:val="标题 9 字符1"/>
    <w:link w:val="Heading9"/>
    <w:qFormat/>
    <w:rPr>
      <w:rFonts w:ascii="Arial" w:eastAsia="宋体" w:hAnsi="Arial" w:cs="Arial"/>
      <w:kern w:val="0"/>
      <w:sz w:val="24"/>
      <w:lang w:eastAsia="en-US"/>
    </w:rPr>
  </w:style>
  <w:style w:type="character" w:customStyle="1" w:styleId="Char13">
    <w:name w:val="页眉 Char"/>
    <w:qFormat/>
    <w:rPr>
      <w:rFonts w:ascii="Book Antiqua" w:hAnsi="Book Antiqua"/>
      <w:sz w:val="16"/>
      <w:lang w:eastAsia="en-US"/>
    </w:rPr>
  </w:style>
  <w:style w:type="character" w:customStyle="1" w:styleId="Char14">
    <w:name w:val="文档结构图 Char"/>
    <w:semiHidden/>
    <w:qFormat/>
    <w:rPr>
      <w:rFonts w:ascii="宋体" w:hAnsi="Arial"/>
      <w:shd w:val="clear" w:color="auto" w:fill="000080"/>
      <w:lang w:eastAsia="en-US"/>
    </w:rPr>
  </w:style>
  <w:style w:type="paragraph" w:customStyle="1" w:styleId="a21">
    <w:name w:val="图片标题样式"/>
    <w:basedOn w:val="Normal"/>
    <w:link w:val="Char15"/>
    <w:qFormat/>
    <w:pPr>
      <w:widowControl/>
      <w:spacing w:before="60" w:after="60"/>
      <w:jc w:val="center"/>
    </w:pPr>
    <w:rPr>
      <w:rFonts w:ascii="Arial" w:eastAsia="华文楷体" w:hAnsi="Arial" w:cs="Times New Roman"/>
      <w:kern w:val="28"/>
      <w:sz w:val="20"/>
      <w:szCs w:val="20"/>
    </w:rPr>
  </w:style>
  <w:style w:type="character" w:customStyle="1" w:styleId="Char15">
    <w:name w:val="图片标题样式 Char"/>
    <w:link w:val="a21"/>
    <w:qFormat/>
    <w:rPr>
      <w:rFonts w:ascii="Arial" w:eastAsia="华文楷体" w:hAnsi="Arial" w:cs="Times New Roman"/>
      <w:kern w:val="28"/>
      <w:szCs w:val="20"/>
    </w:rPr>
  </w:style>
  <w:style w:type="character" w:customStyle="1" w:styleId="a22">
    <w:name w:val="正文文本 字符"/>
    <w:uiPriority w:val="99"/>
    <w:semiHidden/>
    <w:qFormat/>
    <w:rPr>
      <w:rFonts w:ascii="方正仿宋_GBK" w:eastAsia="方正仿宋_GBK" w:hAnsi="方正仿宋_GBK" w:cs="Times New Roman"/>
      <w:szCs w:val="20"/>
    </w:rPr>
  </w:style>
  <w:style w:type="character" w:customStyle="1" w:styleId="14">
    <w:name w:val="正文文本 字符1"/>
    <w:link w:val="BodyText"/>
    <w:qFormat/>
    <w:rPr>
      <w:rFonts w:ascii="Arial" w:eastAsia="Times New Roman" w:hAnsi="Arial" w:cs="Times New Roman"/>
      <w:kern w:val="20"/>
      <w:sz w:val="22"/>
      <w:szCs w:val="20"/>
      <w:lang w:val="en-GB" w:eastAsia="en-US"/>
    </w:rPr>
  </w:style>
  <w:style w:type="paragraph" w:customStyle="1" w:styleId="30">
    <w:name w:val="正文3"/>
    <w:link w:val="Char16"/>
    <w:qFormat/>
    <w:pPr>
      <w:snapToGrid w:val="0"/>
      <w:spacing w:before="120" w:after="120" w:line="400" w:lineRule="exact"/>
      <w:ind w:right="29" w:firstLine="475"/>
      <w:jc w:val="both"/>
    </w:pPr>
    <w:rPr>
      <w:rFonts w:ascii="Arial" w:eastAsia="华文楷体" w:hAnsi="Arial"/>
      <w:sz w:val="24"/>
      <w:szCs w:val="22"/>
      <w:lang w:eastAsia="en-US"/>
    </w:rPr>
  </w:style>
  <w:style w:type="character" w:customStyle="1" w:styleId="Char16">
    <w:name w:val="正文 Char"/>
    <w:link w:val="30"/>
    <w:qFormat/>
    <w:rPr>
      <w:rFonts w:ascii="Arial" w:eastAsia="华文楷体" w:hAnsi="Arial" w:cs="Times New Roman"/>
      <w:sz w:val="24"/>
      <w:szCs w:val="22"/>
      <w:lang w:eastAsia="en-US" w:bidi="ar-SA"/>
    </w:rPr>
  </w:style>
  <w:style w:type="paragraph" w:customStyle="1" w:styleId="proposal">
    <w:name w:val="proposal正文"/>
    <w:basedOn w:val="30"/>
    <w:link w:val="proposalChar"/>
    <w:qFormat/>
    <w:pPr>
      <w:tabs>
        <w:tab w:val="left" w:pos="7797"/>
      </w:tabs>
      <w:spacing w:line="440" w:lineRule="exact"/>
      <w:ind w:right="0" w:firstLine="0"/>
      <w:jc w:val="center"/>
    </w:pPr>
    <w:rPr>
      <w:rFonts w:ascii="宋体" w:eastAsia="宋体" w:hAnsi="宋体"/>
      <w:bCs/>
      <w:szCs w:val="20"/>
    </w:rPr>
  </w:style>
  <w:style w:type="character" w:customStyle="1" w:styleId="proposalChar">
    <w:name w:val="proposal正文 Char"/>
    <w:link w:val="proposal"/>
    <w:qFormat/>
    <w:rPr>
      <w:rFonts w:ascii="宋体" w:eastAsia="宋体" w:hAnsi="宋体" w:cs="Times New Roman"/>
      <w:bCs/>
      <w:kern w:val="0"/>
      <w:sz w:val="24"/>
      <w:szCs w:val="20"/>
    </w:rPr>
  </w:style>
  <w:style w:type="character" w:customStyle="1" w:styleId="a23">
    <w:name w:val="批注文字 字符"/>
    <w:qFormat/>
    <w:rPr>
      <w:rFonts w:ascii="方正仿宋_GBK" w:eastAsia="方正仿宋_GBK" w:hAnsi="方正仿宋_GBK" w:cs="Times New Roman"/>
      <w:szCs w:val="20"/>
    </w:rPr>
  </w:style>
  <w:style w:type="character" w:customStyle="1" w:styleId="15">
    <w:name w:val="批注文字 字符1"/>
    <w:link w:val="CommentText"/>
    <w:uiPriority w:val="99"/>
    <w:qFormat/>
    <w:rPr>
      <w:rFonts w:ascii="Arial" w:eastAsia="宋体" w:hAnsi="Arial" w:cs="Times New Roman"/>
      <w:kern w:val="0"/>
      <w:sz w:val="24"/>
      <w:szCs w:val="20"/>
      <w:lang w:eastAsia="en-US"/>
    </w:rPr>
  </w:style>
  <w:style w:type="character" w:customStyle="1" w:styleId="a24">
    <w:name w:val="批注主题 字符"/>
    <w:uiPriority w:val="99"/>
    <w:semiHidden/>
    <w:qFormat/>
    <w:rPr>
      <w:rFonts w:ascii="方正仿宋_GBK" w:eastAsia="方正仿宋_GBK" w:hAnsi="方正仿宋_GBK" w:cs="Times New Roman"/>
      <w:b/>
      <w:bCs/>
      <w:szCs w:val="20"/>
    </w:rPr>
  </w:style>
  <w:style w:type="character" w:customStyle="1" w:styleId="16">
    <w:name w:val="批注主题 字符1"/>
    <w:link w:val="CommentSubject"/>
    <w:qFormat/>
    <w:rPr>
      <w:rFonts w:ascii="Arial" w:eastAsia="宋体" w:hAnsi="Arial" w:cs="Times New Roman"/>
      <w:b/>
      <w:bCs/>
      <w:kern w:val="0"/>
      <w:sz w:val="24"/>
      <w:szCs w:val="20"/>
      <w:lang w:eastAsia="en-US"/>
    </w:rPr>
  </w:style>
  <w:style w:type="paragraph" w:customStyle="1" w:styleId="TOC10">
    <w:name w:val="TOC 标题1"/>
    <w:basedOn w:val="Heading1"/>
    <w:next w:val="Normal"/>
    <w:uiPriority w:val="39"/>
    <w:unhideWhenUsed/>
    <w:qFormat/>
    <w:pPr>
      <w:widowControl/>
      <w:tabs>
        <w:tab w:val="clear" w:pos="360"/>
      </w:tabs>
      <w:spacing w:before="480" w:after="0" w:line="276" w:lineRule="auto"/>
      <w:jc w:val="left"/>
      <w:outlineLvl w:val="9"/>
    </w:pPr>
    <w:rPr>
      <w:rFonts w:ascii="Cambria" w:hAnsi="Cambria" w:cs="Times New Roman"/>
      <w:b/>
      <w:bCs/>
      <w:color w:val="365F91"/>
      <w:kern w:val="0"/>
      <w:sz w:val="28"/>
      <w:szCs w:val="28"/>
    </w:rPr>
  </w:style>
  <w:style w:type="paragraph" w:customStyle="1" w:styleId="17">
    <w:name w:val="修订1"/>
    <w:hidden/>
    <w:uiPriority w:val="99"/>
    <w:semiHidden/>
    <w:qFormat/>
    <w:rPr>
      <w:rFonts w:ascii="Arial" w:hAnsi="Arial"/>
      <w:sz w:val="24"/>
      <w:lang w:eastAsia="en-US"/>
    </w:rPr>
  </w:style>
  <w:style w:type="paragraph" w:customStyle="1" w:styleId="xl63">
    <w:name w:val="xl63"/>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sz w:val="24"/>
      <w:szCs w:val="24"/>
    </w:rPr>
  </w:style>
  <w:style w:type="paragraph" w:customStyle="1" w:styleId="xl64">
    <w:name w:val="xl64"/>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4"/>
      <w:szCs w:val="24"/>
    </w:rPr>
  </w:style>
  <w:style w:type="character" w:customStyle="1" w:styleId="Char17">
    <w:name w:val="列出段落 Char"/>
    <w:link w:val="12"/>
    <w:uiPriority w:val="34"/>
    <w:qFormat/>
    <w:rPr>
      <w:rFonts w:ascii="Arial" w:eastAsia="宋体" w:hAnsi="Arial" w:cs="Times New Roman"/>
      <w:kern w:val="0"/>
      <w:sz w:val="24"/>
      <w:szCs w:val="20"/>
      <w:lang w:eastAsia="en-US"/>
    </w:rPr>
  </w:style>
  <w:style w:type="character" w:customStyle="1" w:styleId="a25">
    <w:name w:val="正文文本缩进 字符"/>
    <w:link w:val="BodyTextIndent"/>
    <w:uiPriority w:val="99"/>
    <w:semiHidden/>
    <w:qFormat/>
    <w:rPr>
      <w:rFonts w:ascii="方正仿宋_GBK" w:eastAsia="方正仿宋_GBK" w:hAnsi="方正仿宋_GBK" w:cs="Times New Roman"/>
      <w:szCs w:val="20"/>
    </w:rPr>
  </w:style>
  <w:style w:type="paragraph" w:customStyle="1" w:styleId="GF">
    <w:name w:val="GF正文"/>
    <w:basedOn w:val="Normal"/>
    <w:link w:val="GFChar"/>
    <w:qFormat/>
    <w:pPr>
      <w:widowControl/>
      <w:spacing w:before="120" w:after="120" w:line="360" w:lineRule="auto"/>
      <w:ind w:firstLine="480" w:firstLineChars="200"/>
      <w:jc w:val="left"/>
    </w:pPr>
    <w:rPr>
      <w:rFonts w:ascii="Times New Roman" w:hAnsi="Times New Roman" w:cs="宋体"/>
      <w:bCs/>
      <w:kern w:val="28"/>
      <w:sz w:val="24"/>
      <w:szCs w:val="24"/>
    </w:rPr>
  </w:style>
  <w:style w:type="character" w:customStyle="1" w:styleId="GFChar">
    <w:name w:val="GF正文 Char"/>
    <w:link w:val="GF"/>
    <w:qFormat/>
    <w:rPr>
      <w:rFonts w:ascii="Times New Roman" w:hAnsi="Times New Roman" w:cs="宋体"/>
      <w:bCs/>
      <w:kern w:val="28"/>
      <w:sz w:val="24"/>
      <w:szCs w:val="24"/>
    </w:rPr>
  </w:style>
  <w:style w:type="paragraph" w:customStyle="1" w:styleId="18">
    <w:name w:val="规范正文1"/>
    <w:basedOn w:val="BodyText"/>
    <w:link w:val="1Char1"/>
    <w:qFormat/>
    <w:pPr>
      <w:spacing w:beforeLines="50" w:afterLines="50"/>
      <w:ind w:firstLine="338"/>
    </w:pPr>
    <w:rPr>
      <w:rFonts w:ascii="宋体" w:eastAsia="宋体" w:hAnsi="宋体"/>
      <w:color w:val="000000"/>
      <w:kern w:val="0"/>
      <w:sz w:val="24"/>
      <w:szCs w:val="24"/>
    </w:rPr>
  </w:style>
  <w:style w:type="character" w:customStyle="1" w:styleId="1Char1">
    <w:name w:val="规范正文1 Char"/>
    <w:link w:val="18"/>
    <w:qFormat/>
    <w:rPr>
      <w:rFonts w:ascii="宋体" w:eastAsia="宋体" w:hAnsi="宋体" w:cs="微软雅黑"/>
      <w:color w:val="000000"/>
      <w:sz w:val="24"/>
      <w:szCs w:val="24"/>
    </w:rPr>
  </w:style>
  <w:style w:type="character" w:customStyle="1" w:styleId="a26">
    <w:name w:val="题注 字符"/>
    <w:link w:val="Caption"/>
    <w:uiPriority w:val="35"/>
    <w:qFormat/>
    <w:rPr>
      <w:rFonts w:ascii="Arial" w:eastAsia="宋体" w:hAnsi="Arial" w:cs="Times New Roman"/>
      <w:b/>
      <w:bCs/>
      <w:kern w:val="0"/>
      <w:sz w:val="22"/>
      <w:szCs w:val="20"/>
      <w:lang w:eastAsia="en-US"/>
    </w:rPr>
  </w:style>
  <w:style w:type="character" w:customStyle="1" w:styleId="19">
    <w:name w:val="列出段落 字符1"/>
    <w:uiPriority w:val="34"/>
    <w:qFormat/>
    <w:rPr>
      <w:rFonts w:ascii="Arial" w:eastAsia="华文楷体" w:hAnsi="Arial"/>
      <w:kern w:val="2"/>
      <w:sz w:val="24"/>
      <w:szCs w:val="24"/>
    </w:rPr>
  </w:style>
  <w:style w:type="paragraph" w:customStyle="1" w:styleId="90">
    <w:name w:val="正文9"/>
    <w:basedOn w:val="Normal"/>
    <w:uiPriority w:val="99"/>
    <w:qFormat/>
    <w:pPr>
      <w:numPr>
        <w:ilvl w:val="3"/>
        <w:numId w:val="8"/>
      </w:numPr>
      <w:tabs>
        <w:tab w:val="left" w:pos="851"/>
      </w:tabs>
      <w:spacing w:before="120" w:after="120" w:line="440" w:lineRule="exact"/>
      <w:ind w:left="1100" w:hanging="306"/>
      <w:contextualSpacing/>
    </w:pPr>
    <w:rPr>
      <w:rFonts w:ascii="Arial" w:hAnsi="Arial" w:cs="Arial"/>
      <w:sz w:val="24"/>
      <w:szCs w:val="24"/>
    </w:rPr>
  </w:style>
  <w:style w:type="character" w:customStyle="1" w:styleId="a27">
    <w:name w:val="正文缩进 字符"/>
    <w:link w:val="NormalIndent"/>
    <w:uiPriority w:val="99"/>
    <w:qFormat/>
    <w:rPr>
      <w:rFonts w:ascii="Arial" w:eastAsia="宋体" w:hAnsi="Arial" w:cs="Arial"/>
      <w:sz w:val="24"/>
      <w:szCs w:val="24"/>
    </w:rPr>
  </w:style>
  <w:style w:type="character" w:customStyle="1" w:styleId="110">
    <w:name w:val="正文缩进 字符1"/>
    <w:uiPriority w:val="99"/>
    <w:qFormat/>
    <w:rPr>
      <w:kern w:val="2"/>
      <w:sz w:val="24"/>
      <w:szCs w:val="24"/>
    </w:rPr>
  </w:style>
  <w:style w:type="paragraph" w:customStyle="1" w:styleId="RSLevel2">
    <w:name w:val="!RSLevel2"/>
    <w:basedOn w:val="Heading2"/>
    <w:link w:val="RSLevel2Char"/>
    <w:qFormat/>
    <w:pPr>
      <w:keepLines w:val="0"/>
      <w:widowControl/>
      <w:spacing w:before="120" w:after="120" w:line="240" w:lineRule="auto"/>
      <w:jc w:val="left"/>
    </w:pPr>
    <w:rPr>
      <w:rFonts w:ascii="Arial" w:hAnsi="Arial"/>
      <w:bCs w:val="0"/>
      <w:sz w:val="20"/>
      <w:szCs w:val="28"/>
    </w:rPr>
  </w:style>
  <w:style w:type="paragraph" w:customStyle="1" w:styleId="RSLevel3">
    <w:name w:val="!RSLevel3"/>
    <w:basedOn w:val="Normal"/>
    <w:qFormat/>
    <w:pPr>
      <w:keepNext/>
      <w:widowControl/>
      <w:spacing w:before="120" w:after="120"/>
      <w:jc w:val="left"/>
      <w:outlineLvl w:val="2"/>
    </w:pPr>
    <w:rPr>
      <w:rFonts w:ascii="Arial" w:hAnsi="Arial" w:cs="Arial"/>
      <w:b/>
      <w:bCs/>
      <w:sz w:val="24"/>
      <w:szCs w:val="20"/>
    </w:rPr>
  </w:style>
  <w:style w:type="paragraph" w:customStyle="1" w:styleId="RSLevel4">
    <w:name w:val="!RSLevel4"/>
    <w:basedOn w:val="Normal"/>
    <w:qFormat/>
    <w:pPr>
      <w:widowControl/>
      <w:tabs>
        <w:tab w:val="left" w:pos="918"/>
      </w:tabs>
      <w:spacing w:before="120" w:after="120" w:line="400" w:lineRule="exact"/>
      <w:jc w:val="left"/>
      <w:outlineLvl w:val="3"/>
    </w:pPr>
    <w:rPr>
      <w:rFonts w:ascii="Arial" w:hAnsi="Arial" w:cs="Arial"/>
      <w:b/>
      <w:kern w:val="2"/>
      <w:sz w:val="24"/>
      <w:szCs w:val="24"/>
    </w:rPr>
  </w:style>
  <w:style w:type="paragraph" w:customStyle="1" w:styleId="a28">
    <w:name w:val="正文字体"/>
    <w:basedOn w:val="Normal"/>
    <w:link w:val="Char18"/>
    <w:qFormat/>
    <w:pPr>
      <w:widowControl/>
      <w:spacing w:before="120" w:after="120" w:line="360" w:lineRule="auto"/>
      <w:ind w:firstLine="480" w:firstLineChars="200"/>
    </w:pPr>
    <w:rPr>
      <w:rFonts w:ascii="Arial" w:hAnsi="Arial" w:cs="Times New Roman"/>
      <w:kern w:val="2"/>
      <w:sz w:val="24"/>
      <w:szCs w:val="20"/>
    </w:rPr>
  </w:style>
  <w:style w:type="character" w:customStyle="1" w:styleId="Char18">
    <w:name w:val="正文字体 Char"/>
    <w:link w:val="a28"/>
    <w:qFormat/>
    <w:rPr>
      <w:rFonts w:ascii="Arial" w:hAnsi="Arial" w:cs="Times New Roman"/>
      <w:kern w:val="2"/>
      <w:sz w:val="24"/>
      <w:szCs w:val="20"/>
    </w:rPr>
  </w:style>
  <w:style w:type="paragraph" w:customStyle="1" w:styleId="StyleRSLevel1LatinAsian12pt">
    <w:name w:val="Style !RSLevel1 + (Latin) 宋体 (Asian) 宋体 12 pt"/>
    <w:basedOn w:val="Normal"/>
    <w:link w:val="StyleRSLevel1LatinAsian12pt0"/>
    <w:qFormat/>
    <w:pPr>
      <w:keepNext/>
      <w:pageBreakBefore/>
      <w:widowControl/>
      <w:spacing w:before="120" w:after="120"/>
      <w:jc w:val="left"/>
      <w:outlineLvl w:val="0"/>
    </w:pPr>
    <w:rPr>
      <w:rFonts w:ascii="宋体" w:hAnsi="宋体" w:cs="Arial"/>
      <w:b/>
      <w:bCs/>
      <w:kern w:val="28"/>
      <w:sz w:val="32"/>
      <w:szCs w:val="20"/>
    </w:rPr>
  </w:style>
  <w:style w:type="character" w:customStyle="1" w:styleId="RSLevel2Char">
    <w:name w:val="!RSLevel2 Char"/>
    <w:link w:val="RSLevel2"/>
    <w:qFormat/>
    <w:rPr>
      <w:rFonts w:ascii="Arial" w:hAnsi="Arial" w:cs="Times New Roman"/>
      <w:b/>
      <w:szCs w:val="28"/>
    </w:rPr>
  </w:style>
  <w:style w:type="paragraph" w:customStyle="1" w:styleId="StyleStyleRSLevel1LatinAsian12ptArial">
    <w:name w:val="Style Style !RSLevel1 + (Latin) 宋体 (Asian) 宋体 12 pt + Arial"/>
    <w:basedOn w:val="StyleRSLevel1LatinAsian12pt"/>
    <w:qFormat/>
  </w:style>
  <w:style w:type="character" w:customStyle="1" w:styleId="a29">
    <w:name w:val="正文文本首行缩进 字符"/>
    <w:link w:val="BodyTextFirstIndent"/>
    <w:uiPriority w:val="99"/>
    <w:semiHidden/>
    <w:qFormat/>
    <w:rPr>
      <w:rFonts w:ascii="Arial" w:eastAsia="Times New Roman" w:hAnsi="Arial" w:cs="Times New Roman"/>
      <w:kern w:val="20"/>
      <w:sz w:val="22"/>
      <w:szCs w:val="20"/>
      <w:lang w:val="en-GB" w:eastAsia="en-US"/>
    </w:rPr>
  </w:style>
  <w:style w:type="paragraph" w:customStyle="1" w:styleId="Bluestarnormal">
    <w:name w:val="Bluestar normal"/>
    <w:basedOn w:val="Normal"/>
    <w:link w:val="BluestarnormalChar"/>
    <w:qFormat/>
    <w:pPr>
      <w:tabs>
        <w:tab w:val="left" w:pos="592"/>
      </w:tabs>
      <w:autoSpaceDE w:val="0"/>
      <w:autoSpaceDN w:val="0"/>
      <w:adjustRightInd w:val="0"/>
      <w:spacing w:before="120" w:after="120" w:line="360" w:lineRule="auto"/>
      <w:ind w:firstLine="565" w:firstLineChars="257"/>
      <w:jc w:val="left"/>
    </w:pPr>
    <w:rPr>
      <w:rFonts w:ascii="宋体" w:hAnsi="宋体" w:cs="Times New Roman"/>
      <w:sz w:val="22"/>
    </w:rPr>
  </w:style>
  <w:style w:type="character" w:customStyle="1" w:styleId="BluestarnormalChar">
    <w:name w:val="Bluestar normal Char"/>
    <w:link w:val="Bluestarnormal"/>
    <w:qFormat/>
    <w:rPr>
      <w:rFonts w:ascii="宋体" w:hAnsi="宋体" w:cs="TimesNewRomanPSMT"/>
      <w:sz w:val="22"/>
      <w:szCs w:val="22"/>
    </w:rPr>
  </w:style>
  <w:style w:type="paragraph" w:customStyle="1" w:styleId="Bluestartab1">
    <w:name w:val="Bluestar tab 1"/>
    <w:basedOn w:val="Normal"/>
    <w:link w:val="Bluestartab1Char"/>
    <w:qFormat/>
    <w:pPr>
      <w:numPr>
        <w:numId w:val="9"/>
      </w:numPr>
      <w:tabs>
        <w:tab w:val="left" w:pos="426"/>
      </w:tabs>
      <w:autoSpaceDE w:val="0"/>
      <w:autoSpaceDN w:val="0"/>
      <w:adjustRightInd w:val="0"/>
      <w:spacing w:before="120" w:after="120" w:line="360" w:lineRule="auto"/>
      <w:jc w:val="left"/>
    </w:pPr>
    <w:rPr>
      <w:rFonts w:ascii="宋体" w:hAnsi="宋体" w:cs="Times New Roman"/>
      <w:sz w:val="22"/>
    </w:rPr>
  </w:style>
  <w:style w:type="character" w:customStyle="1" w:styleId="Bluestartab1Char">
    <w:name w:val="Bluestar tab 1 Char"/>
    <w:link w:val="Bluestartab1"/>
    <w:qFormat/>
    <w:rPr>
      <w:rFonts w:ascii="宋体" w:hAnsi="宋体"/>
      <w:sz w:val="22"/>
      <w:szCs w:val="22"/>
    </w:rPr>
  </w:style>
  <w:style w:type="paragraph" w:customStyle="1" w:styleId="31">
    <w:name w:val="标题3"/>
    <w:basedOn w:val="Heading3"/>
    <w:next w:val="NormalIndent"/>
    <w:qFormat/>
    <w:pPr>
      <w:numPr>
        <w:ilvl w:val="2"/>
        <w:numId w:val="1"/>
      </w:numPr>
      <w:tabs>
        <w:tab w:val="left" w:pos="3780"/>
      </w:tabs>
      <w:spacing w:before="20" w:after="20" w:line="415" w:lineRule="auto"/>
      <w:jc w:val="left"/>
    </w:pPr>
    <w:rPr>
      <w:rFonts w:ascii="Times New Roman" w:eastAsia="微软雅黑" w:hAnsi="Times New Roman" w:cs="Times New Roman"/>
      <w:bCs w:val="0"/>
      <w:kern w:val="2"/>
      <w:sz w:val="28"/>
      <w:szCs w:val="36"/>
      <w:lang w:val="en-GB" w:eastAsia="zh-TW"/>
    </w:rPr>
  </w:style>
  <w:style w:type="paragraph" w:customStyle="1" w:styleId="a30">
    <w:name w:val=":("/>
    <w:qFormat/>
    <w:pPr>
      <w:widowControl w:val="0"/>
      <w:autoSpaceDE w:val="0"/>
      <w:autoSpaceDN w:val="0"/>
      <w:adjustRightInd w:val="0"/>
      <w:textAlignment w:val="baseline"/>
    </w:pPr>
  </w:style>
  <w:style w:type="paragraph" w:customStyle="1" w:styleId="BulletNon-intended">
    <w:name w:val="Bullet Non-intended"/>
    <w:basedOn w:val="Normal"/>
    <w:qFormat/>
    <w:pPr>
      <w:widowControl/>
      <w:numPr>
        <w:numId w:val="10"/>
      </w:numPr>
      <w:adjustRightInd w:val="0"/>
      <w:spacing w:afterLines="50" w:line="300" w:lineRule="auto"/>
      <w:jc w:val="left"/>
      <w:textAlignment w:val="baseline"/>
    </w:pPr>
    <w:rPr>
      <w:rFonts w:ascii="Times New Roman" w:hAnsi="Times New Roman" w:cs="Times New Roman"/>
      <w:sz w:val="24"/>
      <w:szCs w:val="20"/>
    </w:rPr>
  </w:style>
  <w:style w:type="paragraph" w:customStyle="1" w:styleId="111">
    <w:name w:val="列表1"/>
    <w:basedOn w:val="Normal"/>
    <w:qFormat/>
    <w:pPr>
      <w:numPr>
        <w:ilvl w:val="2"/>
        <w:numId w:val="11"/>
      </w:numPr>
      <w:tabs>
        <w:tab w:val="left" w:pos="1800"/>
        <w:tab w:val="clear" w:pos="2458"/>
      </w:tabs>
      <w:ind w:left="1979" w:hanging="539"/>
    </w:pPr>
    <w:rPr>
      <w:rFonts w:ascii="楷体_GB2312" w:eastAsia="楷体_GB2312" w:hAnsi="Times New Roman" w:cs="Times New Roman"/>
      <w:kern w:val="2"/>
      <w:sz w:val="24"/>
      <w:szCs w:val="24"/>
    </w:rPr>
  </w:style>
  <w:style w:type="paragraph" w:customStyle="1" w:styleId="112">
    <w:name w:val="标题1"/>
    <w:basedOn w:val="StyleRSLevel1LatinAsian12pt"/>
    <w:next w:val="Normal"/>
    <w:link w:val="113"/>
    <w:qFormat/>
    <w:pPr>
      <w:numPr>
        <w:numId w:val="1"/>
      </w:numPr>
      <w:spacing w:before="114" w:after="114"/>
    </w:pPr>
    <w:rPr>
      <w:rFonts w:ascii="Arial" w:eastAsia="微软雅黑" w:hAnsi="Arial"/>
    </w:rPr>
  </w:style>
  <w:style w:type="paragraph" w:customStyle="1" w:styleId="21">
    <w:name w:val="标题2"/>
    <w:basedOn w:val="Heading2"/>
    <w:link w:val="22"/>
    <w:qFormat/>
    <w:pPr>
      <w:keepLines w:val="0"/>
      <w:widowControl/>
      <w:numPr>
        <w:ilvl w:val="1"/>
        <w:numId w:val="1"/>
      </w:numPr>
      <w:spacing w:before="114" w:beforeLines="30" w:after="114" w:afterLines="30" w:line="360" w:lineRule="auto"/>
      <w:jc w:val="left"/>
    </w:pPr>
    <w:rPr>
      <w:rFonts w:ascii="Arial" w:eastAsia="微软雅黑" w:hAnsi="Arial"/>
      <w:sz w:val="30"/>
      <w:szCs w:val="30"/>
    </w:rPr>
  </w:style>
  <w:style w:type="character" w:customStyle="1" w:styleId="StyleRSLevel1LatinAsian12pt0">
    <w:name w:val="Style !RSLevel1 + (Latin) 宋体 (Asian) 宋体 12 pt 字符"/>
    <w:basedOn w:val="DefaultParagraphFont"/>
    <w:link w:val="StyleRSLevel1LatinAsian12pt"/>
    <w:qFormat/>
    <w:rPr>
      <w:rFonts w:ascii="宋体" w:hAnsi="宋体" w:cs="Arial"/>
      <w:b/>
      <w:bCs/>
      <w:kern w:val="28"/>
      <w:sz w:val="32"/>
    </w:rPr>
  </w:style>
  <w:style w:type="character" w:customStyle="1" w:styleId="113">
    <w:name w:val="标题1 字符"/>
    <w:basedOn w:val="StyleRSLevel1LatinAsian12pt0"/>
    <w:link w:val="112"/>
    <w:qFormat/>
    <w:rPr>
      <w:rFonts w:ascii="Arial" w:eastAsia="微软雅黑" w:hAnsi="Arial" w:cs="Arial"/>
      <w:b/>
      <w:bCs/>
      <w:kern w:val="28"/>
      <w:sz w:val="32"/>
    </w:rPr>
  </w:style>
  <w:style w:type="character" w:customStyle="1" w:styleId="22">
    <w:name w:val="标题2 字符"/>
    <w:basedOn w:val="20"/>
    <w:link w:val="21"/>
    <w:qFormat/>
    <w:rPr>
      <w:rFonts w:ascii="Arial" w:eastAsia="微软雅黑" w:hAnsi="Arial" w:cs="Times New Roman"/>
      <w:b/>
      <w:bCs/>
      <w:sz w:val="30"/>
      <w:szCs w:val="30"/>
    </w:rPr>
  </w:style>
  <w:style w:type="character" w:customStyle="1" w:styleId="a31">
    <w:name w:val="日期 字符"/>
    <w:basedOn w:val="DefaultParagraphFont"/>
    <w:link w:val="Date"/>
    <w:uiPriority w:val="99"/>
    <w:semiHidden/>
    <w:qFormat/>
    <w:rPr>
      <w:sz w:val="28"/>
      <w:szCs w:val="22"/>
    </w:rPr>
  </w:style>
  <w:style w:type="paragraph" w:customStyle="1" w:styleId="CNLevel1Bullet">
    <w:name w:val="CN Level 1 Bullet"/>
    <w:basedOn w:val="Normal"/>
    <w:qFormat/>
    <w:pPr>
      <w:widowControl/>
      <w:numPr>
        <w:numId w:val="12"/>
      </w:numPr>
      <w:spacing w:before="28" w:after="28"/>
    </w:pPr>
    <w:rPr>
      <w:rFonts w:ascii="宋体常规" w:hAnsi="宋体常规" w:cs="Times New Roman"/>
      <w:sz w:val="22"/>
      <w:lang w:eastAsia="en-US" w:bidi="en-US"/>
    </w:rPr>
  </w:style>
  <w:style w:type="paragraph" w:customStyle="1" w:styleId="CNLevel2Bullet">
    <w:name w:val="CN Level 2 Bullet"/>
    <w:basedOn w:val="Normal"/>
    <w:qFormat/>
    <w:pPr>
      <w:widowControl/>
      <w:numPr>
        <w:ilvl w:val="1"/>
        <w:numId w:val="12"/>
      </w:numPr>
      <w:spacing w:before="28" w:after="28"/>
    </w:pPr>
    <w:rPr>
      <w:rFonts w:ascii="宋体常规" w:hAnsi="宋体常规" w:cs="Times New Roman"/>
      <w:sz w:val="22"/>
      <w:lang w:eastAsia="en-US" w:bidi="en-US"/>
    </w:rPr>
  </w:style>
  <w:style w:type="paragraph" w:customStyle="1" w:styleId="CNLevel3Bullet">
    <w:name w:val="CN Level 3 Bullet"/>
    <w:basedOn w:val="Normal"/>
    <w:qFormat/>
    <w:pPr>
      <w:widowControl/>
      <w:numPr>
        <w:ilvl w:val="2"/>
        <w:numId w:val="12"/>
      </w:numPr>
      <w:spacing w:before="28" w:after="28"/>
    </w:pPr>
    <w:rPr>
      <w:rFonts w:ascii="宋体常规" w:hAnsi="宋体常规" w:cs="Times New Roman"/>
      <w:sz w:val="22"/>
      <w:lang w:eastAsia="en-US" w:bidi="en-US"/>
    </w:rPr>
  </w:style>
  <w:style w:type="paragraph" w:customStyle="1" w:styleId="CNLevel4Bullet">
    <w:name w:val="CN Level 4 Bullet"/>
    <w:basedOn w:val="Normal"/>
    <w:qFormat/>
    <w:pPr>
      <w:widowControl/>
      <w:numPr>
        <w:ilvl w:val="3"/>
        <w:numId w:val="12"/>
      </w:numPr>
      <w:spacing w:before="28" w:after="28"/>
    </w:pPr>
    <w:rPr>
      <w:rFonts w:ascii="宋体常规" w:hAnsi="宋体常规" w:cs="Times New Roman"/>
      <w:sz w:val="22"/>
      <w:lang w:eastAsia="en-US" w:bidi="en-US"/>
    </w:rPr>
  </w:style>
  <w:style w:type="paragraph" w:customStyle="1" w:styleId="CNLevel5Bullet">
    <w:name w:val="CN Level 5 Bullet"/>
    <w:basedOn w:val="Normal"/>
    <w:qFormat/>
    <w:pPr>
      <w:widowControl/>
      <w:numPr>
        <w:ilvl w:val="4"/>
        <w:numId w:val="12"/>
      </w:numPr>
      <w:spacing w:before="28" w:after="28"/>
    </w:pPr>
    <w:rPr>
      <w:rFonts w:ascii="宋体常规" w:hAnsi="宋体常规" w:cs="Times New Roman"/>
      <w:sz w:val="22"/>
      <w:lang w:eastAsia="en-US" w:bidi="en-US"/>
    </w:rPr>
  </w:style>
  <w:style w:type="paragraph" w:customStyle="1" w:styleId="CNLevel6Bullet">
    <w:name w:val="CN Level 6 Bullet"/>
    <w:basedOn w:val="Normal"/>
    <w:qFormat/>
    <w:pPr>
      <w:widowControl/>
      <w:numPr>
        <w:ilvl w:val="5"/>
        <w:numId w:val="12"/>
      </w:numPr>
      <w:spacing w:before="28" w:after="28"/>
    </w:pPr>
    <w:rPr>
      <w:rFonts w:ascii="宋体常规" w:hAnsi="宋体常规" w:cs="Times New Roman"/>
      <w:sz w:val="22"/>
      <w:lang w:eastAsia="en-US" w:bidi="en-US"/>
    </w:rPr>
  </w:style>
  <w:style w:type="paragraph" w:customStyle="1" w:styleId="CNInternalNoteLevel1Bullet">
    <w:name w:val="CN Internal Note Level 1 Bullet"/>
    <w:basedOn w:val="Normal"/>
    <w:qFormat/>
    <w:pPr>
      <w:widowControl/>
      <w:numPr>
        <w:ilvl w:val="6"/>
        <w:numId w:val="12"/>
      </w:numPr>
      <w:pBdr>
        <w:right w:val="doubleWave" w:sz="6" w:space="4" w:color="FF0000"/>
      </w:pBdr>
      <w:spacing w:before="28" w:after="28" w:line="360" w:lineRule="auto"/>
      <w:jc w:val="left"/>
    </w:pPr>
    <w:rPr>
      <w:rFonts w:ascii="宋体常规" w:hAnsi="宋体常规" w:cs="Times New Roman"/>
      <w:color w:val="FF0000"/>
      <w:sz w:val="20"/>
      <w:lang w:eastAsia="en-US" w:bidi="en-US"/>
    </w:rPr>
  </w:style>
  <w:style w:type="paragraph" w:customStyle="1" w:styleId="CNInternalNoteLevel2Bullet">
    <w:name w:val="CN Internal Note Level 2 Bullet"/>
    <w:basedOn w:val="Normal"/>
    <w:qFormat/>
    <w:pPr>
      <w:widowControl/>
      <w:numPr>
        <w:ilvl w:val="7"/>
        <w:numId w:val="12"/>
      </w:numPr>
      <w:pBdr>
        <w:right w:val="doubleWave" w:sz="6" w:space="4" w:color="FF0000"/>
      </w:pBdr>
      <w:tabs>
        <w:tab w:val="left" w:pos="360"/>
      </w:tabs>
      <w:spacing w:before="28" w:after="28" w:line="360" w:lineRule="auto"/>
      <w:jc w:val="left"/>
    </w:pPr>
    <w:rPr>
      <w:rFonts w:ascii="宋体常规" w:hAnsi="宋体常规" w:cs="Times New Roman"/>
      <w:color w:val="FF0000"/>
      <w:sz w:val="20"/>
      <w:lang w:eastAsia="en-US" w:bidi="en-US"/>
    </w:rPr>
  </w:style>
  <w:style w:type="character" w:customStyle="1" w:styleId="a32">
    <w:name w:val="样式 小四"/>
    <w:qFormat/>
    <w:rPr>
      <w:rFonts w:cs="Times New Roman"/>
      <w:sz w:val="21"/>
    </w:rPr>
  </w:style>
  <w:style w:type="paragraph" w:customStyle="1" w:styleId="220">
    <w:name w:val="样式 左侧:  2 字符 首行缩进:  2 字符"/>
    <w:basedOn w:val="Normal"/>
    <w:qFormat/>
    <w:pPr>
      <w:spacing w:line="360" w:lineRule="auto"/>
      <w:ind w:firstLine="420" w:firstLineChars="200"/>
    </w:pPr>
    <w:rPr>
      <w:rFonts w:ascii="Times New Roman" w:hAnsi="Times New Roman" w:cs="宋体"/>
      <w:kern w:val="2"/>
      <w:sz w:val="21"/>
      <w:szCs w:val="20"/>
    </w:rPr>
  </w:style>
  <w:style w:type="character" w:customStyle="1" w:styleId="114">
    <w:name w:val="未处理的提及1"/>
    <w:basedOn w:val="DefaultParagraphFont"/>
    <w:uiPriority w:val="99"/>
    <w:unhideWhenUsed/>
    <w:qFormat/>
    <w:rPr>
      <w:color w:val="808080"/>
      <w:shd w:val="clear" w:color="auto" w:fill="E6E6E6"/>
    </w:rPr>
  </w:style>
  <w:style w:type="character" w:customStyle="1" w:styleId="23">
    <w:name w:val="未处理的提及2"/>
    <w:basedOn w:val="DefaultParagraphFont"/>
    <w:uiPriority w:val="99"/>
    <w:unhideWhenUsed/>
    <w:qFormat/>
    <w:rPr>
      <w:color w:val="808080"/>
      <w:shd w:val="clear" w:color="auto" w:fill="E6E6E6"/>
    </w:rPr>
  </w:style>
  <w:style w:type="paragraph" w:customStyle="1" w:styleId="115">
    <w:name w:val="列出段落11"/>
    <w:uiPriority w:val="34"/>
    <w:qFormat/>
    <w:pPr>
      <w:spacing w:line="360" w:lineRule="auto"/>
      <w:ind w:firstLine="200" w:firstLineChars="200"/>
    </w:pPr>
    <w:rPr>
      <w:rFonts w:ascii="Arial" w:hAnsi="Arial" w:eastAsiaTheme="minorEastAsia" w:cstheme="minorBidi"/>
      <w:kern w:val="2"/>
      <w:sz w:val="24"/>
      <w:szCs w:val="22"/>
    </w:rPr>
  </w:style>
  <w:style w:type="character" w:customStyle="1" w:styleId="32">
    <w:name w:val="未处理的提及3"/>
    <w:basedOn w:val="DefaultParagraphFont"/>
    <w:uiPriority w:val="99"/>
    <w:unhideWhenUsed/>
    <w:qFormat/>
    <w:rPr>
      <w:color w:val="605E5C"/>
      <w:shd w:val="clear" w:color="auto" w:fill="E1DFDD"/>
    </w:rPr>
  </w:style>
  <w:style w:type="character" w:customStyle="1" w:styleId="24">
    <w:name w:val="正文文本首行缩进 2 字符"/>
    <w:basedOn w:val="a25"/>
    <w:link w:val="BodyTextFirstIndent2"/>
    <w:uiPriority w:val="99"/>
    <w:semiHidden/>
    <w:qFormat/>
    <w:rPr>
      <w:rFonts w:ascii="Calibri" w:eastAsia="方正仿宋_GBK" w:hAnsi="Calibri" w:cs="Calibri"/>
      <w:sz w:val="28"/>
      <w:szCs w:val="22"/>
    </w:rPr>
  </w:style>
  <w:style w:type="paragraph" w:customStyle="1" w:styleId="A21-">
    <w:name w:val="A21-正文"/>
    <w:basedOn w:val="Normal"/>
    <w:qFormat/>
    <w:pPr>
      <w:spacing w:line="360" w:lineRule="auto"/>
      <w:ind w:firstLine="200" w:firstLineChars="200"/>
    </w:pPr>
    <w:rPr>
      <w:rFonts w:asciiTheme="minorHAnsi" w:eastAsiaTheme="minorEastAsia" w:hAnsiTheme="minorHAnsi" w:cstheme="minorBidi"/>
      <w:kern w:val="2"/>
      <w:sz w:val="24"/>
    </w:rPr>
  </w:style>
  <w:style w:type="paragraph" w:customStyle="1" w:styleId="A21-0">
    <w:name w:val="A21-正文加粗"/>
    <w:basedOn w:val="A21-"/>
    <w:next w:val="A21-"/>
    <w:qFormat/>
    <w:pPr>
      <w:ind w:firstLine="480"/>
    </w:pPr>
    <w:rPr>
      <w:rFonts w:ascii="Calibri" w:eastAsia="宋体" w:hAnsi="Calibri" w:cs="Times New Roman"/>
      <w:b/>
      <w:szCs w:val="21"/>
    </w:rPr>
  </w:style>
  <w:style w:type="paragraph" w:customStyle="1" w:styleId="a33">
    <w:name w:val="段"/>
    <w:qFormat/>
    <w:pPr>
      <w:tabs>
        <w:tab w:val="center" w:pos="4201"/>
        <w:tab w:val="right" w:leader="dot" w:pos="9298"/>
      </w:tabs>
      <w:autoSpaceDE w:val="0"/>
      <w:autoSpaceDN w:val="0"/>
      <w:spacing w:after="160" w:line="259" w:lineRule="auto"/>
      <w:ind w:firstLine="420" w:firstLineChars="200"/>
      <w:jc w:val="both"/>
    </w:pPr>
    <w:rPr>
      <w:rFonts w:ascii="宋体"/>
      <w:sz w:val="21"/>
      <w:szCs w:val="22"/>
    </w:rPr>
  </w:style>
  <w:style w:type="paragraph" w:customStyle="1" w:styleId="33">
    <w:name w:val="列表段落3"/>
    <w:basedOn w:val="Normal"/>
    <w:link w:val="116"/>
    <w:uiPriority w:val="34"/>
    <w:qFormat/>
    <w:pPr>
      <w:spacing w:line="360" w:lineRule="auto"/>
      <w:ind w:firstLine="420" w:firstLineChars="200"/>
    </w:pPr>
    <w:rPr>
      <w:rFonts w:ascii="仿宋_GB2312" w:eastAsia="仿宋" w:hAnsi="仿宋_GB2312"/>
      <w:sz w:val="24"/>
    </w:rPr>
  </w:style>
  <w:style w:type="character" w:customStyle="1" w:styleId="116">
    <w:name w:val="列表段落 字符1"/>
    <w:link w:val="33"/>
    <w:uiPriority w:val="34"/>
    <w:qFormat/>
    <w:rPr>
      <w:rFonts w:ascii="仿宋_GB2312" w:eastAsia="仿宋" w:hAnsi="仿宋_GB2312" w:cs="Calibri"/>
      <w:sz w:val="24"/>
      <w:szCs w:val="22"/>
    </w:rPr>
  </w:style>
  <w:style w:type="paragraph" w:customStyle="1" w:styleId="A23-">
    <w:name w:val="A23-表格标题"/>
    <w:basedOn w:val="Normal"/>
    <w:qFormat/>
    <w:pPr>
      <w:spacing w:line="360" w:lineRule="auto"/>
      <w:jc w:val="center"/>
    </w:pPr>
    <w:rPr>
      <w:rFonts w:asciiTheme="minorHAnsi" w:eastAsiaTheme="minorEastAsia" w:hAnsiTheme="minorHAnsi" w:cstheme="minorBidi"/>
      <w:b/>
      <w:kern w:val="2"/>
      <w:sz w:val="21"/>
      <w:szCs w:val="21"/>
    </w:rPr>
  </w:style>
  <w:style w:type="paragraph" w:customStyle="1" w:styleId="A24--">
    <w:name w:val="A24-表格内容-居中"/>
    <w:basedOn w:val="Normal"/>
    <w:qFormat/>
    <w:pPr>
      <w:spacing w:line="360" w:lineRule="auto"/>
    </w:pPr>
    <w:rPr>
      <w:rFonts w:asciiTheme="minorHAnsi" w:eastAsiaTheme="minorEastAsia" w:hAnsiTheme="minorHAnsi" w:cstheme="minorBidi"/>
      <w:kern w:val="2"/>
      <w:sz w:val="21"/>
      <w:szCs w:val="21"/>
    </w:rPr>
  </w:style>
  <w:style w:type="paragraph" w:customStyle="1" w:styleId="A25--">
    <w:name w:val="A25-表格内容-居左"/>
    <w:basedOn w:val="Normal"/>
    <w:qFormat/>
    <w:pPr>
      <w:spacing w:line="360" w:lineRule="auto"/>
    </w:pPr>
    <w:rPr>
      <w:rFonts w:asciiTheme="minorHAnsi" w:eastAsiaTheme="minorEastAsia" w:hAnsiTheme="minorHAnsi" w:cstheme="min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yperlink" Target="https://d.book118.com/498111107143006044" TargetMode="External" /><Relationship Id="rId42" Type="http://schemas.openxmlformats.org/officeDocument/2006/relationships/header" Target="header19.xml" /><Relationship Id="rId43" Type="http://schemas.openxmlformats.org/officeDocument/2006/relationships/footer" Target="footer19.xml" /><Relationship Id="rId44" Type="http://schemas.openxmlformats.org/officeDocument/2006/relationships/theme" Target="theme/theme1.xml" /><Relationship Id="rId45" Type="http://schemas.openxmlformats.org/officeDocument/2006/relationships/numbering" Target="numbering.xml" /><Relationship Id="rId46" Type="http://schemas.openxmlformats.org/officeDocument/2006/relationships/styles" Target="styles.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19</Pages>
  <Words>2935</Words>
  <Characters>16732</Characters>
  <Application>Microsoft Office Word</Application>
  <DocSecurity>0</DocSecurity>
  <Lines>139</Lines>
  <Paragraphs>39</Paragraphs>
  <ScaleCrop>false</ScaleCrop>
  <Company>Accenture</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赵京</dc:creator>
  <cp:lastModifiedBy>hq t</cp:lastModifiedBy>
  <cp:revision>1923</cp:revision>
  <dcterms:created xsi:type="dcterms:W3CDTF">2018-02-15T07:30:00Z</dcterms:created>
  <dcterms:modified xsi:type="dcterms:W3CDTF">2024-03-07T07:21:00Z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2052-3.1.1.4956</vt:lpwstr>
  </property>
</Properties>
</file>