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TPX项目计划设计方案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6005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_Toc6005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297" w:history="1">
        <w:r>
          <w:rPr>
            <w:rFonts w:ascii="仿宋" w:eastAsia="仿宋" w:hAnsi="仿宋" w:cs="仿宋" w:hint="eastAsia"/>
            <w:lang w:eastAsia="zh-CN"/>
          </w:rPr>
          <w:t>一、TPX项目概论</w:t>
        </w:r>
        <w:r>
          <w:tab/>
        </w:r>
        <w:r>
          <w:fldChar w:fldCharType="begin"/>
        </w:r>
        <w:r>
          <w:instrText xml:space="preserve"> PAGEREF _Toc13297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772" w:history="1">
        <w:r>
          <w:rPr>
            <w:rFonts w:ascii="仿宋" w:eastAsia="仿宋" w:hAnsi="仿宋" w:cs="仿宋" w:hint="eastAsia"/>
            <w:lang w:eastAsia="zh-CN"/>
          </w:rPr>
          <w:t>(一)、TPX项目概况</w:t>
        </w:r>
        <w:r>
          <w:tab/>
        </w:r>
        <w:r>
          <w:fldChar w:fldCharType="begin"/>
        </w:r>
        <w:r>
          <w:instrText xml:space="preserve"> PAGEREF _Toc8772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910" w:history="1">
        <w:r>
          <w:rPr>
            <w:rFonts w:ascii="仿宋" w:eastAsia="仿宋" w:hAnsi="仿宋" w:cs="仿宋" w:hint="eastAsia"/>
            <w:lang w:eastAsia="zh-CN"/>
          </w:rPr>
          <w:t>(二)、TPX项目目标</w:t>
        </w:r>
        <w:r>
          <w:tab/>
        </w:r>
        <w:r>
          <w:fldChar w:fldCharType="begin"/>
        </w:r>
        <w:r>
          <w:instrText xml:space="preserve"> PAGEREF _Toc15910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415" w:history="1">
        <w:r>
          <w:rPr>
            <w:rFonts w:ascii="仿宋" w:eastAsia="仿宋" w:hAnsi="仿宋" w:cs="仿宋" w:hint="eastAsia"/>
            <w:lang w:eastAsia="zh-CN"/>
          </w:rPr>
          <w:t>(三)、TPX项目提出的理由</w:t>
        </w:r>
        <w:r>
          <w:tab/>
        </w:r>
        <w:r>
          <w:fldChar w:fldCharType="begin"/>
        </w:r>
        <w:r>
          <w:instrText xml:space="preserve"> PAGEREF _Toc24415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780" w:history="1">
        <w:r>
          <w:rPr>
            <w:rFonts w:ascii="仿宋" w:eastAsia="仿宋" w:hAnsi="仿宋" w:cs="仿宋" w:hint="eastAsia"/>
            <w:lang w:eastAsia="zh-CN"/>
          </w:rPr>
          <w:t>(四)、TPX项目意义</w:t>
        </w:r>
        <w:r>
          <w:tab/>
        </w:r>
        <w:r>
          <w:fldChar w:fldCharType="begin"/>
        </w:r>
        <w:r>
          <w:instrText xml:space="preserve"> PAGEREF _Toc24780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747" w:history="1">
        <w:r>
          <w:rPr>
            <w:rFonts w:ascii="仿宋" w:eastAsia="仿宋" w:hAnsi="仿宋" w:cs="仿宋" w:hint="eastAsia"/>
            <w:lang w:eastAsia="zh-CN"/>
          </w:rPr>
          <w:t>(五)、TPX项目背景</w:t>
        </w:r>
        <w:r>
          <w:tab/>
        </w:r>
        <w:r>
          <w:fldChar w:fldCharType="begin"/>
        </w:r>
        <w:r>
          <w:instrText xml:space="preserve"> PAGEREF _Toc8747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235" w:history="1">
        <w:r>
          <w:rPr>
            <w:rFonts w:ascii="仿宋" w:eastAsia="仿宋" w:hAnsi="仿宋" w:cs="仿宋" w:hint="eastAsia"/>
            <w:lang w:eastAsia="zh-CN"/>
          </w:rPr>
          <w:t>二、工艺说明</w:t>
        </w:r>
        <w:r>
          <w:tab/>
        </w:r>
        <w:r>
          <w:fldChar w:fldCharType="begin"/>
        </w:r>
        <w:r>
          <w:instrText xml:space="preserve"> PAGEREF _Toc28235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118" w:history="1">
        <w:r>
          <w:rPr>
            <w:rFonts w:ascii="仿宋" w:eastAsia="仿宋" w:hAnsi="仿宋" w:cs="仿宋" w:hint="eastAsia"/>
            <w:lang w:eastAsia="zh-CN"/>
          </w:rPr>
          <w:t>(一)、技术管理特点</w:t>
        </w:r>
        <w:r>
          <w:tab/>
        </w:r>
        <w:r>
          <w:fldChar w:fldCharType="begin"/>
        </w:r>
        <w:r>
          <w:instrText xml:space="preserve"> PAGEREF _Toc30118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12" w:history="1">
        <w:r>
          <w:rPr>
            <w:rFonts w:ascii="仿宋" w:eastAsia="仿宋" w:hAnsi="仿宋" w:cs="仿宋" w:hint="eastAsia"/>
            <w:lang w:eastAsia="zh-CN"/>
          </w:rPr>
          <w:t>(二)、TPX项目工艺技术设计方案</w:t>
        </w:r>
        <w:r>
          <w:tab/>
        </w:r>
        <w:r>
          <w:fldChar w:fldCharType="begin"/>
        </w:r>
        <w:r>
          <w:instrText xml:space="preserve"> PAGEREF _Toc1812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12" w:history="1">
        <w:r>
          <w:rPr>
            <w:rFonts w:ascii="仿宋" w:eastAsia="仿宋" w:hAnsi="仿宋" w:cs="仿宋" w:hint="eastAsia"/>
            <w:lang w:eastAsia="zh-CN"/>
          </w:rPr>
          <w:t>(三)、设备选型方案</w:t>
        </w:r>
        <w:r>
          <w:tab/>
        </w:r>
        <w:r>
          <w:fldChar w:fldCharType="begin"/>
        </w:r>
        <w:r>
          <w:instrText xml:space="preserve"> PAGEREF _Toc23612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8" w:history="1">
        <w:r>
          <w:rPr>
            <w:rFonts w:ascii="仿宋" w:eastAsia="仿宋" w:hAnsi="仿宋" w:cs="仿宋" w:hint="eastAsia"/>
            <w:lang w:eastAsia="zh-CN"/>
          </w:rPr>
          <w:t>三、TPX项目可持续发展</w:t>
        </w:r>
        <w:r>
          <w:tab/>
        </w:r>
        <w:r>
          <w:fldChar w:fldCharType="begin"/>
        </w:r>
        <w:r>
          <w:instrText xml:space="preserve"> PAGEREF _Toc158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075" w:history="1">
        <w:r>
          <w:rPr>
            <w:rFonts w:ascii="仿宋" w:eastAsia="仿宋" w:hAnsi="仿宋" w:cs="仿宋" w:hint="eastAsia"/>
            <w:lang w:eastAsia="zh-CN"/>
          </w:rPr>
          <w:t>(一)、可持续战略与实践</w:t>
        </w:r>
        <w:r>
          <w:tab/>
        </w:r>
        <w:r>
          <w:fldChar w:fldCharType="begin"/>
        </w:r>
        <w:r>
          <w:instrText xml:space="preserve"> PAGEREF _Toc10075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629" w:history="1">
        <w:r>
          <w:rPr>
            <w:rFonts w:ascii="仿宋" w:eastAsia="仿宋" w:hAnsi="仿宋" w:cs="仿宋" w:hint="eastAsia"/>
            <w:lang w:eastAsia="zh-CN"/>
          </w:rPr>
          <w:t>(二)、环保与社会责任</w:t>
        </w:r>
        <w:r>
          <w:tab/>
        </w:r>
        <w:r>
          <w:fldChar w:fldCharType="begin"/>
        </w:r>
        <w:r>
          <w:instrText xml:space="preserve"> PAGEREF _Toc14629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825" w:history="1">
        <w:r>
          <w:rPr>
            <w:rFonts w:ascii="仿宋" w:eastAsia="仿宋" w:hAnsi="仿宋" w:cs="仿宋" w:hint="eastAsia"/>
            <w:lang w:eastAsia="zh-CN"/>
          </w:rPr>
          <w:t>四、TPX项目绩效评估</w:t>
        </w:r>
        <w:r>
          <w:tab/>
        </w:r>
        <w:r>
          <w:fldChar w:fldCharType="begin"/>
        </w:r>
        <w:r>
          <w:instrText xml:space="preserve"> PAGEREF _Toc27825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241" w:history="1">
        <w:r>
          <w:rPr>
            <w:rFonts w:ascii="仿宋" w:eastAsia="仿宋" w:hAnsi="仿宋" w:cs="仿宋" w:hint="eastAsia"/>
            <w:lang w:eastAsia="zh-CN"/>
          </w:rPr>
          <w:t>(一)、绩效评估指标</w:t>
        </w:r>
        <w:r>
          <w:tab/>
        </w:r>
        <w:r>
          <w:fldChar w:fldCharType="begin"/>
        </w:r>
        <w:r>
          <w:instrText xml:space="preserve"> PAGEREF _Toc26241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628" w:history="1">
        <w:r>
          <w:rPr>
            <w:rFonts w:ascii="仿宋" w:eastAsia="仿宋" w:hAnsi="仿宋" w:cs="仿宋" w:hint="eastAsia"/>
            <w:lang w:eastAsia="zh-CN"/>
          </w:rPr>
          <w:t>(二)、绩效评估方法</w:t>
        </w:r>
        <w:r>
          <w:tab/>
        </w:r>
        <w:r>
          <w:fldChar w:fldCharType="begin"/>
        </w:r>
        <w:r>
          <w:instrText xml:space="preserve"> PAGEREF _Toc3628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331" w:history="1">
        <w:r>
          <w:rPr>
            <w:rFonts w:ascii="仿宋" w:eastAsia="仿宋" w:hAnsi="仿宋" w:cs="仿宋" w:hint="eastAsia"/>
            <w:lang w:eastAsia="zh-CN"/>
          </w:rPr>
          <w:t>(三)、绩效评估周期</w:t>
        </w:r>
        <w:r>
          <w:tab/>
        </w:r>
        <w:r>
          <w:fldChar w:fldCharType="begin"/>
        </w:r>
        <w:r>
          <w:instrText xml:space="preserve"> PAGEREF _Toc8331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114" w:history="1">
        <w:r>
          <w:rPr>
            <w:rFonts w:ascii="仿宋" w:eastAsia="仿宋" w:hAnsi="仿宋" w:cs="仿宋" w:hint="eastAsia"/>
            <w:lang w:eastAsia="zh-CN"/>
          </w:rPr>
          <w:t>五、TPX项目选址可行性分析</w:t>
        </w:r>
        <w:r>
          <w:tab/>
        </w:r>
        <w:r>
          <w:fldChar w:fldCharType="begin"/>
        </w:r>
        <w:r>
          <w:instrText xml:space="preserve"> PAGEREF _Toc13114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252" w:history="1">
        <w:r>
          <w:rPr>
            <w:rFonts w:ascii="仿宋" w:eastAsia="仿宋" w:hAnsi="仿宋" w:cs="仿宋" w:hint="eastAsia"/>
            <w:lang w:eastAsia="zh-CN"/>
          </w:rPr>
          <w:t>(一)、TPX项目选址</w:t>
        </w:r>
        <w:r>
          <w:tab/>
        </w:r>
        <w:r>
          <w:fldChar w:fldCharType="begin"/>
        </w:r>
        <w:r>
          <w:instrText xml:space="preserve"> PAGEREF _Toc11252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35" w:history="1">
        <w:r>
          <w:rPr>
            <w:rFonts w:ascii="仿宋" w:eastAsia="仿宋" w:hAnsi="仿宋" w:cs="仿宋" w:hint="eastAsia"/>
            <w:lang w:eastAsia="zh-CN"/>
          </w:rPr>
          <w:t>(二)、用地控制指标</w:t>
        </w:r>
        <w:r>
          <w:tab/>
        </w:r>
        <w:r>
          <w:fldChar w:fldCharType="begin"/>
        </w:r>
        <w:r>
          <w:instrText xml:space="preserve"> PAGEREF _Toc17635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787" w:history="1">
        <w:r>
          <w:rPr>
            <w:rFonts w:ascii="仿宋" w:eastAsia="仿宋" w:hAnsi="仿宋" w:cs="仿宋" w:hint="eastAsia"/>
            <w:lang w:eastAsia="zh-CN"/>
          </w:rPr>
          <w:t>(三)、节约用地措施</w:t>
        </w:r>
        <w:r>
          <w:tab/>
        </w:r>
        <w:r>
          <w:fldChar w:fldCharType="begin"/>
        </w:r>
        <w:r>
          <w:instrText xml:space="preserve"> PAGEREF _Toc28787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360" w:history="1">
        <w:r>
          <w:rPr>
            <w:rFonts w:ascii="仿宋" w:eastAsia="仿宋" w:hAnsi="仿宋" w:cs="仿宋" w:hint="eastAsia"/>
            <w:lang w:eastAsia="zh-CN"/>
          </w:rPr>
          <w:t>(四)、总图布置方案</w:t>
        </w:r>
        <w:r>
          <w:tab/>
        </w:r>
        <w:r>
          <w:fldChar w:fldCharType="begin"/>
        </w:r>
        <w:r>
          <w:instrText xml:space="preserve"> PAGEREF _Toc19360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598" w:history="1">
        <w:r>
          <w:rPr>
            <w:rFonts w:ascii="仿宋" w:eastAsia="仿宋" w:hAnsi="仿宋" w:cs="仿宋" w:hint="eastAsia"/>
            <w:lang w:eastAsia="zh-CN"/>
          </w:rPr>
          <w:t>(五)、选址综合评价</w:t>
        </w:r>
        <w:r>
          <w:tab/>
        </w:r>
        <w:r>
          <w:fldChar w:fldCharType="begin"/>
        </w:r>
        <w:r>
          <w:instrText xml:space="preserve"> PAGEREF _Toc7598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711" w:history="1">
        <w:r>
          <w:rPr>
            <w:rFonts w:ascii="仿宋" w:eastAsia="仿宋" w:hAnsi="仿宋" w:cs="仿宋" w:hint="eastAsia"/>
            <w:lang w:eastAsia="zh-CN"/>
          </w:rPr>
          <w:t>六、TPX项目危机管理</w:t>
        </w:r>
        <w:r>
          <w:tab/>
        </w:r>
        <w:r>
          <w:fldChar w:fldCharType="begin"/>
        </w:r>
        <w:r>
          <w:instrText xml:space="preserve"> PAGEREF _Toc17711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46" w:history="1">
        <w:r>
          <w:rPr>
            <w:rFonts w:ascii="仿宋" w:eastAsia="仿宋" w:hAnsi="仿宋" w:cs="仿宋" w:hint="eastAsia"/>
            <w:lang w:eastAsia="zh-CN"/>
          </w:rPr>
          <w:t>(一)、危机预警与识别</w:t>
        </w:r>
        <w:r>
          <w:tab/>
        </w:r>
        <w:r>
          <w:fldChar w:fldCharType="begin"/>
        </w:r>
        <w:r>
          <w:instrText xml:space="preserve"> PAGEREF _Toc23646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45" w:history="1">
        <w:r>
          <w:rPr>
            <w:rFonts w:ascii="仿宋" w:eastAsia="仿宋" w:hAnsi="仿宋" w:cs="仿宋" w:hint="eastAsia"/>
            <w:lang w:eastAsia="zh-CN"/>
          </w:rPr>
          <w:t>(二)、危机应对与恢复</w:t>
        </w:r>
        <w:r>
          <w:tab/>
        </w:r>
        <w:r>
          <w:fldChar w:fldCharType="begin"/>
        </w:r>
        <w:r>
          <w:instrText xml:space="preserve"> PAGEREF _Toc31145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485" w:history="1">
        <w:r>
          <w:rPr>
            <w:rFonts w:ascii="仿宋" w:eastAsia="仿宋" w:hAnsi="仿宋" w:cs="仿宋" w:hint="eastAsia"/>
            <w:lang w:eastAsia="zh-CN"/>
          </w:rPr>
          <w:t>七、TPX项目人力资源管理</w:t>
        </w:r>
        <w:r>
          <w:tab/>
        </w:r>
        <w:r>
          <w:fldChar w:fldCharType="begin"/>
        </w:r>
        <w:r>
          <w:instrText xml:space="preserve"> PAGEREF _Toc5485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159" w:history="1">
        <w:r>
          <w:rPr>
            <w:rFonts w:ascii="仿宋" w:eastAsia="仿宋" w:hAnsi="仿宋" w:cs="仿宋" w:hint="eastAsia"/>
            <w:lang w:eastAsia="zh-CN"/>
          </w:rPr>
          <w:t>(一)、建立健全的预算管理制度</w:t>
        </w:r>
        <w:r>
          <w:tab/>
        </w:r>
        <w:r>
          <w:fldChar w:fldCharType="begin"/>
        </w:r>
        <w:r>
          <w:instrText xml:space="preserve"> PAGEREF _Toc21159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397" w:history="1">
        <w:r>
          <w:rPr>
            <w:rFonts w:ascii="仿宋" w:eastAsia="仿宋" w:hAnsi="仿宋" w:cs="仿宋" w:hint="eastAsia"/>
            <w:lang w:eastAsia="zh-CN"/>
          </w:rPr>
          <w:t>(二)、加强资金流动监控</w:t>
        </w:r>
        <w:r>
          <w:tab/>
        </w:r>
        <w:r>
          <w:fldChar w:fldCharType="begin"/>
        </w:r>
        <w:r>
          <w:instrText xml:space="preserve"> PAGEREF _Toc26397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33" w:history="1">
        <w:r>
          <w:rPr>
            <w:rFonts w:ascii="仿宋" w:eastAsia="仿宋" w:hAnsi="仿宋" w:cs="仿宋" w:hint="eastAsia"/>
            <w:lang w:eastAsia="zh-CN"/>
          </w:rPr>
          <w:t>(三)、制定完善的风险控制机制</w:t>
        </w:r>
        <w:r>
          <w:tab/>
        </w:r>
        <w:r>
          <w:fldChar w:fldCharType="begin"/>
        </w:r>
        <w:r>
          <w:instrText xml:space="preserve"> PAGEREF _Toc3133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714" w:history="1">
        <w:r>
          <w:rPr>
            <w:rFonts w:ascii="仿宋" w:eastAsia="仿宋" w:hAnsi="仿宋" w:cs="仿宋" w:hint="eastAsia"/>
            <w:lang w:eastAsia="zh-CN"/>
          </w:rPr>
          <w:t>(四)、优化成本管理</w:t>
        </w:r>
        <w:r>
          <w:tab/>
        </w:r>
        <w:r>
          <w:fldChar w:fldCharType="begin"/>
        </w:r>
        <w:r>
          <w:instrText xml:space="preserve"> PAGEREF _Toc24714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900" w:history="1">
        <w:r>
          <w:rPr>
            <w:rFonts w:ascii="仿宋" w:eastAsia="仿宋" w:hAnsi="仿宋" w:cs="仿宋" w:hint="eastAsia"/>
            <w:lang w:eastAsia="zh-CN"/>
          </w:rPr>
          <w:t>八、TPX项目社会影响</w:t>
        </w:r>
        <w:r>
          <w:tab/>
        </w:r>
        <w:r>
          <w:fldChar w:fldCharType="begin"/>
        </w:r>
        <w:r>
          <w:instrText xml:space="preserve"> PAGEREF _Toc5900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673" w:history="1">
        <w:r>
          <w:rPr>
            <w:rFonts w:ascii="仿宋" w:eastAsia="仿宋" w:hAnsi="仿宋" w:cs="仿宋" w:hint="eastAsia"/>
            <w:lang w:eastAsia="zh-CN"/>
          </w:rPr>
          <w:t>(一)、社会责任与义务</w:t>
        </w:r>
        <w:r>
          <w:tab/>
        </w:r>
        <w:r>
          <w:fldChar w:fldCharType="begin"/>
        </w:r>
        <w:r>
          <w:instrText xml:space="preserve"> PAGEREF _Toc7673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686" w:history="1">
        <w:r>
          <w:rPr>
            <w:rFonts w:ascii="仿宋" w:eastAsia="仿宋" w:hAnsi="仿宋" w:cs="仿宋" w:hint="eastAsia"/>
            <w:lang w:eastAsia="zh-CN"/>
          </w:rPr>
          <w:t>(二)、社会参与与沟通</w:t>
        </w:r>
        <w:r>
          <w:tab/>
        </w:r>
        <w:r>
          <w:fldChar w:fldCharType="begin"/>
        </w:r>
        <w:r>
          <w:instrText xml:space="preserve"> PAGEREF _Toc31686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904" w:history="1">
        <w:r>
          <w:rPr>
            <w:rFonts w:ascii="仿宋" w:eastAsia="仿宋" w:hAnsi="仿宋" w:cs="仿宋" w:hint="eastAsia"/>
            <w:lang w:eastAsia="zh-CN"/>
          </w:rPr>
          <w:t>九、TPX项目风险管理</w:t>
        </w:r>
        <w:r>
          <w:tab/>
        </w:r>
        <w:r>
          <w:fldChar w:fldCharType="begin"/>
        </w:r>
        <w:r>
          <w:instrText xml:space="preserve"> PAGEREF _Toc29904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454" w:history="1">
        <w:r>
          <w:rPr>
            <w:rFonts w:ascii="仿宋" w:eastAsia="仿宋" w:hAnsi="仿宋" w:cs="仿宋" w:hint="eastAsia"/>
            <w:lang w:eastAsia="zh-CN"/>
          </w:rPr>
          <w:t>(一)、风险识别与评估</w:t>
        </w:r>
        <w:r>
          <w:tab/>
        </w:r>
        <w:r>
          <w:fldChar w:fldCharType="begin"/>
        </w:r>
        <w:r>
          <w:instrText xml:space="preserve"> PAGEREF _Toc21454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170" w:history="1">
        <w:r>
          <w:rPr>
            <w:rFonts w:ascii="仿宋" w:eastAsia="仿宋" w:hAnsi="仿宋" w:cs="仿宋" w:hint="eastAsia"/>
            <w:lang w:eastAsia="zh-CN"/>
          </w:rPr>
          <w:t>(二)、风险应对策略</w:t>
        </w:r>
        <w:r>
          <w:tab/>
        </w:r>
        <w:r>
          <w:fldChar w:fldCharType="begin"/>
        </w:r>
        <w:r>
          <w:instrText xml:space="preserve"> PAGEREF _Toc5170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97" w:history="1">
        <w:r>
          <w:rPr>
            <w:rFonts w:ascii="仿宋" w:eastAsia="仿宋" w:hAnsi="仿宋" w:cs="仿宋" w:hint="eastAsia"/>
            <w:lang w:eastAsia="zh-CN"/>
          </w:rPr>
          <w:t>(三)、风险监控与控制</w:t>
        </w:r>
        <w:r>
          <w:tab/>
        </w:r>
        <w:r>
          <w:fldChar w:fldCharType="begin"/>
        </w:r>
        <w:r>
          <w:instrText xml:space="preserve"> PAGEREF _Toc18397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510" w:history="1">
        <w:r>
          <w:rPr>
            <w:rFonts w:ascii="仿宋" w:eastAsia="仿宋" w:hAnsi="仿宋" w:cs="仿宋" w:hint="eastAsia"/>
            <w:lang w:eastAsia="zh-CN"/>
          </w:rPr>
          <w:t>十、TPX项目环境影响分析</w:t>
        </w:r>
        <w:r>
          <w:tab/>
        </w:r>
        <w:r>
          <w:fldChar w:fldCharType="begin"/>
        </w:r>
        <w:r>
          <w:instrText xml:space="preserve"> PAGEREF _Toc26510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666" w:history="1">
        <w:r>
          <w:rPr>
            <w:rFonts w:ascii="仿宋" w:eastAsia="仿宋" w:hAnsi="仿宋" w:cs="仿宋" w:hint="eastAsia"/>
            <w:lang w:eastAsia="zh-CN"/>
          </w:rPr>
          <w:t>(一)、建设区域环境质量现状</w:t>
        </w:r>
        <w:r>
          <w:tab/>
        </w:r>
        <w:r>
          <w:fldChar w:fldCharType="begin"/>
        </w:r>
        <w:r>
          <w:instrText xml:space="preserve"> PAGEREF _Toc19666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2971" w:history="1">
        <w:r>
          <w:rPr>
            <w:rFonts w:ascii="仿宋" w:eastAsia="仿宋" w:hAnsi="仿宋" w:cs="仿宋" w:hint="eastAsia"/>
            <w:lang w:eastAsia="zh-CN"/>
          </w:rPr>
          <w:t>(二)、建设期环境保护</w:t>
        </w:r>
        <w:r>
          <w:tab/>
        </w:r>
        <w:r>
          <w:fldChar w:fldCharType="begin"/>
        </w:r>
        <w:r>
          <w:instrText xml:space="preserve"> PAGEREF _Toc12971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62" w:history="1">
        <w:r>
          <w:rPr>
            <w:rFonts w:ascii="仿宋" w:eastAsia="仿宋" w:hAnsi="仿宋" w:cs="仿宋" w:hint="eastAsia"/>
            <w:lang w:eastAsia="zh-CN"/>
          </w:rPr>
          <w:t>(三)、运营期环境保护</w:t>
        </w:r>
        <w:r>
          <w:tab/>
        </w:r>
        <w:r>
          <w:fldChar w:fldCharType="begin"/>
        </w:r>
        <w:r>
          <w:instrText xml:space="preserve"> PAGEREF _Toc22562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275" w:history="1">
        <w:r>
          <w:rPr>
            <w:rFonts w:ascii="仿宋" w:eastAsia="仿宋" w:hAnsi="仿宋" w:cs="仿宋" w:hint="eastAsia"/>
            <w:lang w:eastAsia="zh-CN"/>
          </w:rPr>
          <w:t>(四)、TPX项目建设对区域经济的影响</w:t>
        </w:r>
        <w:r>
          <w:tab/>
        </w:r>
        <w:r>
          <w:fldChar w:fldCharType="begin"/>
        </w:r>
        <w:r>
          <w:instrText xml:space="preserve"> PAGEREF _Toc23275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595" w:history="1">
        <w:r>
          <w:rPr>
            <w:rFonts w:ascii="仿宋" w:eastAsia="仿宋" w:hAnsi="仿宋" w:cs="仿宋" w:hint="eastAsia"/>
            <w:lang w:eastAsia="zh-CN"/>
          </w:rPr>
          <w:t>(五)、废弃物处理</w:t>
        </w:r>
        <w:r>
          <w:tab/>
        </w:r>
        <w:r>
          <w:fldChar w:fldCharType="begin"/>
        </w:r>
        <w:r>
          <w:instrText xml:space="preserve"> PAGEREF _Toc20595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259" w:history="1">
        <w:r>
          <w:rPr>
            <w:rFonts w:ascii="仿宋" w:eastAsia="仿宋" w:hAnsi="仿宋" w:cs="仿宋" w:hint="eastAsia"/>
            <w:lang w:eastAsia="zh-CN"/>
          </w:rPr>
          <w:t>(六)、特殊环境影响分析</w:t>
        </w:r>
        <w:r>
          <w:tab/>
        </w:r>
        <w:r>
          <w:fldChar w:fldCharType="begin"/>
        </w:r>
        <w:r>
          <w:instrText xml:space="preserve"> PAGEREF _Toc12259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707" w:history="1">
        <w:r>
          <w:rPr>
            <w:rFonts w:ascii="仿宋" w:eastAsia="仿宋" w:hAnsi="仿宋" w:cs="仿宋" w:hint="eastAsia"/>
            <w:lang w:eastAsia="zh-CN"/>
          </w:rPr>
          <w:t>(七)、清洁生产</w:t>
        </w:r>
        <w:r>
          <w:tab/>
        </w:r>
        <w:r>
          <w:fldChar w:fldCharType="begin"/>
        </w:r>
        <w:r>
          <w:instrText xml:space="preserve"> PAGEREF _Toc25707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882" w:history="1">
        <w:r>
          <w:rPr>
            <w:rFonts w:ascii="仿宋" w:eastAsia="仿宋" w:hAnsi="仿宋" w:cs="仿宋" w:hint="eastAsia"/>
            <w:lang w:eastAsia="zh-CN"/>
          </w:rPr>
          <w:t>(八)、环境保护综合评价</w:t>
        </w:r>
        <w:r>
          <w:tab/>
        </w:r>
        <w:r>
          <w:fldChar w:fldCharType="begin"/>
        </w:r>
        <w:r>
          <w:instrText xml:space="preserve"> PAGEREF _Toc21882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9" w:history="1">
        <w:r>
          <w:rPr>
            <w:rFonts w:ascii="仿宋" w:eastAsia="仿宋" w:hAnsi="仿宋" w:cs="仿宋" w:hint="eastAsia"/>
            <w:lang w:eastAsia="zh-CN"/>
          </w:rPr>
          <w:t>十一、TPX项目经营效益</w:t>
        </w:r>
        <w:r>
          <w:tab/>
        </w:r>
        <w:r>
          <w:fldChar w:fldCharType="begin"/>
        </w:r>
        <w:r>
          <w:instrText xml:space="preserve"> PAGEREF _Toc199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47" w:history="1">
        <w:r>
          <w:rPr>
            <w:rFonts w:ascii="仿宋" w:eastAsia="仿宋" w:hAnsi="仿宋" w:cs="仿宋" w:hint="eastAsia"/>
            <w:lang w:eastAsia="zh-CN"/>
          </w:rPr>
          <w:t>(一)、经济评价财务测算</w:t>
        </w:r>
        <w:r>
          <w:tab/>
        </w:r>
        <w:r>
          <w:fldChar w:fldCharType="begin"/>
        </w:r>
        <w:r>
          <w:instrText xml:space="preserve"> PAGEREF _Toc17447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274" w:history="1">
        <w:r>
          <w:rPr>
            <w:rFonts w:ascii="仿宋" w:eastAsia="仿宋" w:hAnsi="仿宋" w:cs="仿宋" w:hint="eastAsia"/>
            <w:lang w:eastAsia="zh-CN"/>
          </w:rPr>
          <w:t>(二)、TPX项目盈利能力分析</w:t>
        </w:r>
        <w:r>
          <w:tab/>
        </w:r>
        <w:r>
          <w:fldChar w:fldCharType="begin"/>
        </w:r>
        <w:r>
          <w:instrText xml:space="preserve"> PAGEREF _Toc10274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350" w:history="1">
        <w:r>
          <w:rPr>
            <w:rFonts w:ascii="仿宋" w:eastAsia="仿宋" w:hAnsi="仿宋" w:cs="仿宋" w:hint="eastAsia"/>
            <w:lang w:eastAsia="zh-CN"/>
          </w:rPr>
          <w:t>十二、TPX项目投资规划</w:t>
        </w:r>
        <w:r>
          <w:tab/>
        </w:r>
        <w:r>
          <w:fldChar w:fldCharType="begin"/>
        </w:r>
        <w:r>
          <w:instrText xml:space="preserve"> PAGEREF _Toc14350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931" w:history="1">
        <w:r>
          <w:rPr>
            <w:rFonts w:ascii="仿宋" w:eastAsia="仿宋" w:hAnsi="仿宋" w:cs="仿宋" w:hint="eastAsia"/>
            <w:lang w:eastAsia="zh-CN"/>
          </w:rPr>
          <w:t>(一)、TPX项目总投资估算</w:t>
        </w:r>
        <w:r>
          <w:tab/>
        </w:r>
        <w:r>
          <w:fldChar w:fldCharType="begin"/>
        </w:r>
        <w:r>
          <w:instrText xml:space="preserve"> PAGEREF _Toc16931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166" w:history="1">
        <w:r>
          <w:rPr>
            <w:rFonts w:ascii="仿宋" w:eastAsia="仿宋" w:hAnsi="仿宋" w:cs="仿宋" w:hint="eastAsia"/>
            <w:lang w:eastAsia="zh-CN"/>
          </w:rPr>
          <w:t>(二)、资金筹措</w:t>
        </w:r>
        <w:r>
          <w:tab/>
        </w:r>
        <w:r>
          <w:fldChar w:fldCharType="begin"/>
        </w:r>
        <w:r>
          <w:instrText xml:space="preserve"> PAGEREF _Toc28166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832" w:history="1">
        <w:r>
          <w:rPr>
            <w:rFonts w:ascii="仿宋" w:eastAsia="仿宋" w:hAnsi="仿宋" w:cs="仿宋" w:hint="eastAsia"/>
            <w:lang w:eastAsia="zh-CN"/>
          </w:rPr>
          <w:t>十三、TPX项目实施时间节点</w:t>
        </w:r>
        <w:r>
          <w:tab/>
        </w:r>
        <w:r>
          <w:fldChar w:fldCharType="begin"/>
        </w:r>
        <w:r>
          <w:instrText xml:space="preserve"> PAGEREF _Toc25832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72" w:history="1">
        <w:r>
          <w:rPr>
            <w:rFonts w:ascii="仿宋" w:eastAsia="仿宋" w:hAnsi="仿宋" w:cs="仿宋" w:hint="eastAsia"/>
            <w:lang w:eastAsia="zh-CN"/>
          </w:rPr>
          <w:t>(一)、TPX项目启动阶段时间节点</w:t>
        </w:r>
        <w:r>
          <w:tab/>
        </w:r>
        <w:r>
          <w:fldChar w:fldCharType="begin"/>
        </w:r>
        <w:r>
          <w:instrText xml:space="preserve"> PAGEREF _Toc17872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09" w:history="1">
        <w:r>
          <w:rPr>
            <w:rFonts w:ascii="仿宋" w:eastAsia="仿宋" w:hAnsi="仿宋" w:cs="仿宋" w:hint="eastAsia"/>
            <w:lang w:eastAsia="zh-CN"/>
          </w:rPr>
          <w:t>(二)、TPX项目执行阶段时间节点</w:t>
        </w:r>
        <w:r>
          <w:tab/>
        </w:r>
        <w:r>
          <w:fldChar w:fldCharType="begin"/>
        </w:r>
        <w:r>
          <w:instrText xml:space="preserve"> PAGEREF _Toc29409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302" w:history="1">
        <w:r>
          <w:rPr>
            <w:rFonts w:ascii="仿宋" w:eastAsia="仿宋" w:hAnsi="仿宋" w:cs="仿宋" w:hint="eastAsia"/>
            <w:lang w:eastAsia="zh-CN"/>
          </w:rPr>
          <w:t>(三)、TPX项目完成阶段时间节点</w:t>
        </w:r>
        <w:r>
          <w:tab/>
        </w:r>
        <w:r>
          <w:fldChar w:fldCharType="begin"/>
        </w:r>
        <w:r>
          <w:instrText xml:space="preserve"> PAGEREF _Toc23302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846" w:history="1">
        <w:r>
          <w:rPr>
            <w:rFonts w:ascii="仿宋" w:eastAsia="仿宋" w:hAnsi="仿宋" w:cs="仿宋" w:hint="eastAsia"/>
            <w:lang w:eastAsia="zh-CN"/>
          </w:rPr>
          <w:t>十四、利益相关者分析与沟通计划</w:t>
        </w:r>
        <w:r>
          <w:tab/>
        </w:r>
        <w:r>
          <w:fldChar w:fldCharType="begin"/>
        </w:r>
        <w:r>
          <w:instrText xml:space="preserve"> PAGEREF _Toc30846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326" w:history="1">
        <w:r>
          <w:rPr>
            <w:rFonts w:ascii="仿宋" w:eastAsia="仿宋" w:hAnsi="仿宋" w:cs="仿宋" w:hint="eastAsia"/>
            <w:lang w:eastAsia="zh-CN"/>
          </w:rPr>
          <w:t>(一)、利益相关者分析</w:t>
        </w:r>
        <w:r>
          <w:tab/>
        </w:r>
        <w:r>
          <w:fldChar w:fldCharType="begin"/>
        </w:r>
        <w:r>
          <w:instrText xml:space="preserve"> PAGEREF _Toc29326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576" w:history="1">
        <w:r>
          <w:rPr>
            <w:rFonts w:ascii="仿宋" w:eastAsia="仿宋" w:hAnsi="仿宋" w:cs="仿宋" w:hint="eastAsia"/>
            <w:lang w:eastAsia="zh-CN"/>
          </w:rPr>
          <w:t>(二)、沟通计划</w:t>
        </w:r>
        <w:r>
          <w:tab/>
        </w:r>
        <w:r>
          <w:fldChar w:fldCharType="begin"/>
        </w:r>
        <w:r>
          <w:instrText xml:space="preserve"> PAGEREF _Toc20576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581" w:history="1">
        <w:r>
          <w:rPr>
            <w:rFonts w:ascii="仿宋" w:eastAsia="仿宋" w:hAnsi="仿宋" w:cs="仿宋" w:hint="eastAsia"/>
            <w:lang w:eastAsia="zh-CN"/>
          </w:rPr>
          <w:t>十五、风险识别与分类</w:t>
        </w:r>
        <w:r>
          <w:tab/>
        </w:r>
        <w:r>
          <w:fldChar w:fldCharType="begin"/>
        </w:r>
        <w:r>
          <w:instrText xml:space="preserve"> PAGEREF _Toc18581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34" w:history="1">
        <w:r>
          <w:rPr>
            <w:rFonts w:ascii="仿宋" w:eastAsia="仿宋" w:hAnsi="仿宋" w:cs="仿宋" w:hint="eastAsia"/>
            <w:lang w:eastAsia="zh-CN"/>
          </w:rPr>
          <w:t>(一)、风险识别</w:t>
        </w:r>
        <w:r>
          <w:tab/>
        </w:r>
        <w:r>
          <w:fldChar w:fldCharType="begin"/>
        </w:r>
        <w:r>
          <w:instrText xml:space="preserve"> PAGEREF _Toc2534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478" w:history="1">
        <w:r>
          <w:rPr>
            <w:rFonts w:ascii="仿宋" w:eastAsia="仿宋" w:hAnsi="仿宋" w:cs="仿宋" w:hint="eastAsia"/>
            <w:lang w:eastAsia="zh-CN"/>
          </w:rPr>
          <w:t>(二)、风险分类</w:t>
        </w:r>
        <w:r>
          <w:tab/>
        </w:r>
        <w:r>
          <w:fldChar w:fldCharType="begin"/>
        </w:r>
        <w:r>
          <w:instrText xml:space="preserve"> PAGEREF _Toc27478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597" w:history="1">
        <w:r>
          <w:rPr>
            <w:rFonts w:ascii="仿宋" w:eastAsia="仿宋" w:hAnsi="仿宋" w:cs="仿宋" w:hint="eastAsia"/>
            <w:lang w:eastAsia="zh-CN"/>
          </w:rPr>
          <w:t>十六、营销与推广策略</w:t>
        </w:r>
        <w:r>
          <w:tab/>
        </w:r>
        <w:r>
          <w:fldChar w:fldCharType="begin"/>
        </w:r>
        <w:r>
          <w:instrText xml:space="preserve"> PAGEREF _Toc11597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994" w:history="1">
        <w:r>
          <w:rPr>
            <w:rFonts w:ascii="仿宋" w:eastAsia="仿宋" w:hAnsi="仿宋" w:cs="仿宋" w:hint="eastAsia"/>
            <w:lang w:eastAsia="zh-CN"/>
          </w:rPr>
          <w:t>(一)、产品/服务定位与特点</w:t>
        </w:r>
        <w:r>
          <w:tab/>
        </w:r>
        <w:r>
          <w:fldChar w:fldCharType="begin"/>
        </w:r>
        <w:r>
          <w:instrText xml:space="preserve"> PAGEREF _Toc28994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549" w:history="1">
        <w:r>
          <w:rPr>
            <w:rFonts w:ascii="仿宋" w:eastAsia="仿宋" w:hAnsi="仿宋" w:cs="仿宋" w:hint="eastAsia"/>
            <w:lang w:eastAsia="zh-CN"/>
          </w:rPr>
          <w:t>(二)、市场定位与竞争分析</w:t>
        </w:r>
        <w:r>
          <w:tab/>
        </w:r>
        <w:r>
          <w:fldChar w:fldCharType="begin"/>
        </w:r>
        <w:r>
          <w:instrText xml:space="preserve"> PAGEREF _Toc4549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396" w:history="1">
        <w:r>
          <w:rPr>
            <w:rFonts w:ascii="仿宋" w:eastAsia="仿宋" w:hAnsi="仿宋" w:cs="仿宋" w:hint="eastAsia"/>
            <w:lang w:eastAsia="zh-CN"/>
          </w:rPr>
          <w:t>(三)、营销渠道与策略</w:t>
        </w:r>
        <w:r>
          <w:tab/>
        </w:r>
        <w:r>
          <w:fldChar w:fldCharType="begin"/>
        </w:r>
        <w:r>
          <w:instrText xml:space="preserve"> PAGEREF _Toc3396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841" w:history="1">
        <w:r>
          <w:rPr>
            <w:rFonts w:ascii="仿宋" w:eastAsia="仿宋" w:hAnsi="仿宋" w:cs="仿宋" w:hint="eastAsia"/>
            <w:lang w:eastAsia="zh-CN"/>
          </w:rPr>
          <w:t>(四)、推广与宣传活动</w:t>
        </w:r>
        <w:r>
          <w:tab/>
        </w:r>
        <w:r>
          <w:fldChar w:fldCharType="begin"/>
        </w:r>
        <w:r>
          <w:instrText xml:space="preserve"> PAGEREF _Toc23841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085" w:history="1">
        <w:r>
          <w:rPr>
            <w:rFonts w:ascii="仿宋" w:eastAsia="仿宋" w:hAnsi="仿宋" w:cs="仿宋" w:hint="eastAsia"/>
            <w:lang w:eastAsia="zh-CN"/>
          </w:rPr>
          <w:t>十七、供应链管理</w:t>
        </w:r>
        <w:r>
          <w:tab/>
        </w:r>
        <w:r>
          <w:fldChar w:fldCharType="begin"/>
        </w:r>
        <w:r>
          <w:instrText xml:space="preserve"> PAGEREF _Toc23085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908" w:history="1">
        <w:r>
          <w:rPr>
            <w:rFonts w:ascii="仿宋" w:eastAsia="仿宋" w:hAnsi="仿宋" w:cs="仿宋" w:hint="eastAsia"/>
            <w:lang w:eastAsia="zh-CN"/>
          </w:rPr>
          <w:t>(一)、供应链战略规划</w:t>
        </w:r>
        <w:r>
          <w:tab/>
        </w:r>
        <w:r>
          <w:fldChar w:fldCharType="begin"/>
        </w:r>
        <w:r>
          <w:instrText xml:space="preserve"> PAGEREF _Toc16908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024" w:history="1">
        <w:r>
          <w:rPr>
            <w:rFonts w:ascii="仿宋" w:eastAsia="仿宋" w:hAnsi="仿宋" w:cs="仿宋" w:hint="eastAsia"/>
            <w:lang w:eastAsia="zh-CN"/>
          </w:rPr>
          <w:t>(二)、供应商选择与合作</w:t>
        </w:r>
        <w:r>
          <w:tab/>
        </w:r>
        <w:r>
          <w:fldChar w:fldCharType="begin"/>
        </w:r>
        <w:r>
          <w:instrText xml:space="preserve"> PAGEREF _Toc16024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955" w:history="1">
        <w:r>
          <w:rPr>
            <w:rFonts w:ascii="仿宋" w:eastAsia="仿宋" w:hAnsi="仿宋" w:cs="仿宋" w:hint="eastAsia"/>
            <w:lang w:eastAsia="zh-CN"/>
          </w:rPr>
          <w:t>(三)、物流与库存管理</w:t>
        </w:r>
        <w:r>
          <w:tab/>
        </w:r>
        <w:r>
          <w:fldChar w:fldCharType="begin"/>
        </w:r>
        <w:r>
          <w:instrText xml:space="preserve"> PAGEREF _Toc30955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308" w:history="1">
        <w:r>
          <w:rPr>
            <w:rFonts w:ascii="仿宋" w:eastAsia="仿宋" w:hAnsi="仿宋" w:cs="仿宋" w:hint="eastAsia"/>
            <w:lang w:eastAsia="zh-CN"/>
          </w:rPr>
          <w:t>十八、TPX项目工程方案分析</w:t>
        </w:r>
        <w:r>
          <w:tab/>
        </w:r>
        <w:r>
          <w:fldChar w:fldCharType="begin"/>
        </w:r>
        <w:r>
          <w:instrText xml:space="preserve"> PAGEREF _Toc5308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311" w:history="1">
        <w:r>
          <w:rPr>
            <w:rFonts w:ascii="仿宋" w:eastAsia="仿宋" w:hAnsi="仿宋" w:cs="仿宋" w:hint="eastAsia"/>
            <w:lang w:eastAsia="zh-CN"/>
          </w:rPr>
          <w:t>(一)、建筑工程设计原则</w:t>
        </w:r>
        <w:r>
          <w:tab/>
        </w:r>
        <w:r>
          <w:fldChar w:fldCharType="begin"/>
        </w:r>
        <w:r>
          <w:instrText xml:space="preserve"> PAGEREF _Toc4311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075" w:history="1">
        <w:r>
          <w:rPr>
            <w:rFonts w:ascii="仿宋" w:eastAsia="仿宋" w:hAnsi="仿宋" w:cs="仿宋" w:hint="eastAsia"/>
            <w:lang w:eastAsia="zh-CN"/>
          </w:rPr>
          <w:t>(二)、土建工程建设指标</w:t>
        </w:r>
        <w:r>
          <w:tab/>
        </w:r>
        <w:r>
          <w:fldChar w:fldCharType="begin"/>
        </w:r>
        <w:r>
          <w:instrText xml:space="preserve"> PAGEREF _Toc24075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6005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项目规划设计方案旨在为项目的顺利开展提供指导和参考，确保项目进展符合规范标准。在此，特别声明本方案的不可做为商业用途，仅限于学习交流之目的。通过合理的项目规划和设计，我们将为项目的实施提供详尽的计划和策略，以期达成预期的目标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3297"/>
      <w:r>
        <w:rPr>
          <w:rFonts w:ascii="仿宋" w:eastAsia="仿宋" w:hAnsi="仿宋" w:cs="仿宋" w:hint="eastAsia"/>
          <w:sz w:val="28"/>
          <w:lang w:eastAsia="zh-CN"/>
        </w:rPr>
        <w:t>一、TPX项目概论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8772"/>
      <w:r>
        <w:rPr>
          <w:rFonts w:ascii="仿宋" w:eastAsia="仿宋" w:hAnsi="仿宋" w:cs="仿宋" w:hint="eastAsia"/>
          <w:lang w:eastAsia="zh-CN"/>
        </w:rPr>
        <w:t>(一)、TPX项目概况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1.1 背景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TPX项目的起源追溯至对市场的深入洞察。市场的不断演变与变革为TPX项目提供了难得的机遇。当前市场存在的需求缺口和变革的大环境共同构成了TPX项目的背景。这个TPX项目旨在充分利用市场机遇，填补行业中尚未满足的需求，为客户提供全新的解决方案。市场的变革和需求的增长使得这个TPX项目具备了巨大的发展潜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1.2 TPX项目名称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TPX项目正式命名为TPX。这个名称不仅仅是一个标识，更代表了TPX项目的核心理念和愿景。它蕴含着TPX项目所要解决问题的关键字，具有强烈的表达和辨识度，为TPX项目树立了鲜明的品牌形象。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1.3 TPX项目目标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TPX项目的核心目标是提供一种全新、高效的解决方案，满足客户日益增长的需求。TPX项目追求的不仅仅是满足市场需求，更是在市场中获得卓越的竞争优势。通过不断提升产品或服务的质量和创新水平，TPX项目旨在成为行业中的领军者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1.4 TPX项目范围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TPX项目全面涵盖了产品研发、制造、市场推广和售后服务，确保从产品设计到最终用户体验的全方位关注。这一全面的TPX项目范围是为了确保TPX项目能够在整个价值链中提供卓越的价值，从而满足客户的期望并赢得市场份额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1.5 TPX项目时间表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TPX项目计划在未来18个月内完成，包括研发、测试、市场试点和正式推出等不同阶段。这个时间表的合理设计是为了确保TPX项目各个阶段的顺利推进，以便按时交付高质量的成果。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1.6 TPX项目预算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TPX项目总预算估算为XX百万美元，主要分配在研发、市场推广、人员培训和运营等方面。这一充足的预算为TPX项目提供了充足的资源，确保TPX项目在各个方面都能取得优异的表现。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1.7 TPX项目风险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TPX项目可能面临的风险包括市场接受度低、技术难题、竞争激烈等。TPX项目团队已经制定了相应的风险应对计划，通过前瞻性的风险管理，确保TPX项目在面对不确定性时能够迅速做出应对。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1.8 TPX项目团队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TPX项目汇聚了一支经验丰富、多领域专业素养的核心团队，确保TPX项目在各个方面都能拥有高水平的执行力。团队的协同作战是TPX项目成功的关键因素之一。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1.9 TPX项目背景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TPX项目的背景根植于市场对更高效、创新产品的渴望，同时也受到科技发展对行业格局的深刻改变的影响。这为TPX项目提供了广阔的发展空间和市场需求。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1.10 TPX项目现状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截至目前，TPX项目已完成市场调研和技术验证，取得了初步的成功。这为TPX项目在未来的发展奠定了坚实的基础，为更远大的目标打下了坚实的基石。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15910"/>
      <w:r>
        <w:rPr>
          <w:rFonts w:ascii="仿宋" w:eastAsia="仿宋" w:hAnsi="仿宋" w:cs="仿宋" w:hint="eastAsia"/>
          <w:sz w:val="28"/>
          <w:lang w:eastAsia="zh-CN"/>
        </w:rPr>
        <w:t>(二)、TPX项目目标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keyword》TPX项目首要业务目标是在市场中占据有利地位，实现产品/服务的成功推广和销售。通过不断提升产品质量、创新性，TPX项目追求成为行业中的领导者，赢得更多客户的青睐。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在科技迅速发展的时代，TPX项目着眼于技术创新。通过持续的研发和技术升级，TPX项目旨在推出更具创新性的产品或服务，以满足市场对新鲜、先进解决方案的需求。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为了建立可持续的客户关系，TPX项目设定了客户满意度目标。通过提供卓越的产品质量和优质的客户服务，TPX项目追求赢得客户的信任和忠诚度，确保他们的满意度达到行业领先水平。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TPX项目注重社会责任和可持续发展。通过实施环保、社会责任TPX项目，TPX项目致力于在经济发展的同时保护环境，促进社会公平，实现可持续经营。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TPX项目的团队是实现目标的核心驱动力。因此，TPX项目设定了团队发展目标，包括提升团队成员的专业技能、培养领导力，以及搭建协同高效的团队工作氛围。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24415"/>
      <w:r>
        <w:rPr>
          <w:rFonts w:ascii="仿宋" w:eastAsia="仿宋" w:hAnsi="仿宋" w:cs="仿宋" w:hint="eastAsia"/>
          <w:sz w:val="28"/>
          <w:lang w:eastAsia="zh-CN"/>
        </w:rPr>
        <w:t>(三)、TPX项目提出的理由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## 2. TPX项目提出的理由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2.1 市场机遇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TPX项目的提出源于对市场机遇的深刻洞察。当前市场中存在的需求缺口和行业发展趋势表明，有巨大的商业机会等待被开发。通过准确捕捉市场机遇，TPX项目可以在激烈的竞争中脱颖而出，迅速占领市场份额。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2.2 技术创新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TPX项目的理念基于对技术创新的信仰。通过持续的研发和技术投入，TPX项目有望推出更具创新性的产品或服务。在科技飞速发展的当下，TPX项目将充分利用先进技术，满足客户对高质量、高效率解决方案的迫切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2.3 行业竞争力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6"/>
          <w:footerReference w:type="default" r:id="rId17"/>
          <w:type w:val="nextPage"/>
          <w:pgSz w:w="11906" w:h="16838"/>
          <w:pgMar w:top="1440" w:right="1800" w:bottom="1440" w:left="1800" w:header="851" w:footer="992" w:gutter="0"/>
          <w:pgNumType w:start="7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TPX项目的提出是为了增强企业的行业竞争力。通过提升产品或服务的质量和独特性，TPX项目力图在行业中建立起巩固的地位。这不仅有助于吸引更多客户，还能够吸引优秀的人才和合作伙伴，共同推动企业的可持续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2.4 消费者需求变化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TPX项目响应了消费者需求的变化。随着社会和科技的不断发展，消费者对产品和服务的需求也在发生变化。通过深入了解并及时回应消费者的新需求，TPX项目将能够提供更符合市场潮流和客户期望的解决方案。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2.5 战略发展规划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TPX项目的提出是企业战略发展规划的一部分。在面对日益激烈的市场竞争和不断变化的商业环境中，TPX项目作为企业战略的一环，旨在为企业开辟新的增长领域，巩固企业在行业中的地位。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2.6 社会责任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TPX项目的提出不仅仅是基于商业考量，还注重社会责任。通过推出环保、社会责任等方面的TPX项目，TPX企业可以在社会中树立积极形象，为社会做出积极贡献，实现经济效益和社会效益的双赢。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2.7 利益相关者期望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TPX项目的提出反映了对利益相关者期望的关注。包括客户、员工、投资者等利益相关者在企业发展中都有着各自的期望，TPX项目力求在满足这些期望的同时，取得更大的共赢。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24780"/>
      <w:r>
        <w:rPr>
          <w:rFonts w:ascii="仿宋" w:eastAsia="仿宋" w:hAnsi="仿宋" w:cs="仿宋" w:hint="eastAsia"/>
          <w:sz w:val="28"/>
          <w:lang w:eastAsia="zh-CN"/>
        </w:rPr>
        <w:t>(四)、TPX项目意义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8"/>
          <w:footerReference w:type="default" r:id="rId19"/>
          <w:type w:val="nextPage"/>
          <w:pgSz w:w="11906" w:h="16838"/>
          <w:pgMar w:top="1440" w:right="1800" w:bottom="1440" w:left="1800" w:header="851" w:footer="992" w:gutter="0"/>
          <w:pgNumType w:start="8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在实施TPX项目的过程中，我们不仅仅是在追逐商业成功，更是为企业和社会的多个层面创造了深远的意义。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TPX项目的首要意义在于提升企业的市场竞争力。通过持续的创新和对产品质量的高标准要求，TPX项目将使企业在市场中脱颖而出。这不仅为企业带来了更多的商业机会，也将吸引更多的客户和投资者，为企业打造可持续增长的基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此外，TPX项目的推进将促使行业技术水平的提升。通过引入先进技术和创新性解决方案，TPX项目有望在行业中树立标杆，推动整个行业走向更高水平。这对于行业的可持续发展和创新力的提升都具有积极的影响。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在社会层面，TPX项目不仅创造了大量就业机会，提高了就业水平，还注重社会责任和环保。通过参与社会公益事业和推动环保TPX项目，TPX项目为社会贡献了一份力量，体现了企业对社会的积极回馈。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综合而言，TPX项目意义重大，不仅推动了企业的发展，也为行业和社会的进步贡献了积极力量。这是一个全面而深刻的影响，将在未来产生可持续的正面效应。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7" w:name="_Toc8747"/>
      <w:r>
        <w:rPr>
          <w:rFonts w:ascii="仿宋" w:eastAsia="仿宋" w:hAnsi="仿宋" w:cs="仿宋" w:hint="eastAsia"/>
          <w:sz w:val="28"/>
          <w:lang w:eastAsia="zh-CN"/>
        </w:rPr>
        <w:t>(五)、TPX项目背景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在当今迅猛发展的商业环境中，TPX项目的动因根植于对多方面因素的审慎考量。这个TPX项目的提出并非孤立的决策，而是对企业所处背景深入思考的产物。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0"/>
          <w:footerReference w:type="default" r:id="rId21"/>
          <w:type w:val="nextPage"/>
          <w:pgSz w:w="11906" w:h="16838"/>
          <w:pgMar w:top="1440" w:right="1800" w:bottom="1440" w:left="1800" w:header="851" w:footer="992" w:gutter="0"/>
          <w:pgNumType w:start="9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市场的不断演变是TPX项目背后的首要原因。科技的迅速发展和全球市场的快速变化使得企业必须灵活应对。TPX项目应运而生，旨在通过创新性的解决方案迎合市场的多变需求，赢得竞争中的先机。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竞争的激烈程度也是TPX项目背景中不可忽视的一环。企业需要在激烈竞争中脱颖而出，为此，TPX项目致力于打破常规，提供独特的价值主张，以吸引客户并确保市场份额的增长。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技术的迅速发展为企业带来了机遇与挑战。作为TPX项目启动的背景之一，对新兴技术的应用将有助于提升企业的技术水平，使其在不断演进的商业环境中保持竞争优势。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此外，社会对企业责任的期望也在逐渐升高。TPX项目充分融入了社会责任的理念，通过可持续经营和社会公益TPX项目，企图为社会贡献一份力量，在商业成功的同时关注社会价值。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28235"/>
      <w:r>
        <w:rPr>
          <w:rFonts w:ascii="仿宋" w:eastAsia="仿宋" w:hAnsi="仿宋" w:cs="仿宋" w:hint="eastAsia"/>
          <w:sz w:val="28"/>
          <w:lang w:eastAsia="zh-CN"/>
        </w:rPr>
        <w:t>二、工艺说明</w:t>
      </w:r>
      <w:bookmarkEnd w:id="8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9" w:name="_Toc30118"/>
      <w:r>
        <w:rPr>
          <w:rFonts w:ascii="仿宋" w:eastAsia="仿宋" w:hAnsi="仿宋" w:cs="仿宋" w:hint="eastAsia"/>
          <w:lang w:eastAsia="zh-CN"/>
        </w:rPr>
        <w:t>(一)、技术管理特点</w:t>
      </w:r>
      <w:bookmarkEnd w:id="9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TPX项目的技术管理特点体现在其创新导向。通过引入最先进的技术趋势和解决方案，TPX项目致力于提升科技含量、提高质量和效率水平。这意味着我们将采用最新的工具和方法，确保TPX项目在技术层面始终走在前沿，从而在竞争激烈的市场中脱颖而出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2"/>
          <w:footerReference w:type="default" r:id="rId23"/>
          <w:type w:val="nextPage"/>
          <w:pgSz w:w="11906" w:h="16838"/>
          <w:pgMar w:top="1440" w:right="1800" w:bottom="1440" w:left="1800" w:header="851" w:footer="992" w:gutter="0"/>
          <w:pgNumType w:start="10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其次，整合性策略是TPX项目技术管理的显著特征。通过整合不同领域的技术资源，我们实现了跨学科的协同工作。这有助于优化技术架构，提高整体效能。此外，整合性策略还促进了不同技术团队之间的紧密沟通和高效合作，确保TPX项目各方面的技术都能得到协同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技术管理的第三个显著特点是持续优化。为了保持竞争力，我们将建立健全的技术监测体系，定期评估和更新TPX项目所采用的技术。通过不断优化技术方案，TPX项目将能够灵活应对市场和行业的变化，确保技术一直处于领先地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另一方面，风险管理在技术管理中也占据重要地位。TPX项目团队将在TPX项目初期识别可能的技术风险，并采取相应的预防和应对措施。通过建立健全的风险评估机制，TPX项目能够在实施过程中及时发现并解决潜在的技术问题，保障TPX项目技术实施的平稳进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通过这些独特的技术管理特点，我们确信在TPX项目中，技术将成为TPX项目成功的有力支持。这一深度剖析揭示了技术管理在TPX项目实施中的关键作用，为TPX项目的技术基础奠定了坚实的基础。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0" w:name="_Toc1812"/>
      <w:r>
        <w:rPr>
          <w:rFonts w:ascii="仿宋" w:eastAsia="仿宋" w:hAnsi="仿宋" w:cs="仿宋" w:hint="eastAsia"/>
          <w:sz w:val="28"/>
          <w:lang w:eastAsia="zh-CN"/>
        </w:rPr>
        <w:t>(二)、TPX项目工艺技术设计方案</w:t>
      </w:r>
      <w:bookmarkEnd w:id="10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对于生产技术方案的选用，TPX项目将遵循“利用资源”的原则，选择当前较先进的集散型控制系统。这系统能够全面掌控整个生产线的各项工艺参数，确保产品质量稳定在高水平，同时降低物料的消耗。这一决策旨在通过高效的控制系统实现生产过程的优化，提高产品生产的效率和质量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4"/>
          <w:footerReference w:type="default" r:id="rId25"/>
          <w:type w:val="nextPage"/>
          <w:pgSz w:w="11906" w:h="16838"/>
          <w:pgMar w:top="1440" w:right="1800" w:bottom="1440" w:left="1800" w:header="851" w:footer="992" w:gutter="0"/>
          <w:pgNumType w:start="11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生产经营活动方面，TPX项目将严格按照相关行业规范要求进行组织。通过有效控制产品质量，TPX项目将致力于为顾客提供优质的TPX项目产品和良好的服务。这体现了TPX项目对于生产活动合规性和质量标准的高度重视，为TPX项目的可持续发展和顾客满意度奠定了基础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工艺技术方面，TPX项目注重生态效益和清洁生产原则。TPX项目建设将紧密结合地方特色经济发展，与社会经济发展规划和区域环境保护规划方案相协调一致。通过与当地区域自然生态系统的结合，TPX项目将实施可持续发展的产业结构调整和传统产业的升级改造，以提高资源利用效率，减少污染物产生和对环境的压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产品方面，TPX项目产品具有多样化的客户需求和个性化的特点。因此，TPX项目产品规格品种多样，且单批生产数量较小。为满足这一特点，TPX项目承办单位将建设先进的柔性制造生产线。通过广泛应用柔性制造技术，TPX项目能够在照顾客户个性化要求的同时，保持生产规模优势和高水平的质量控制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总体而言，TPX项目采用的技术具有较高的技术含量和自动化水平，处于国内先进水平。这一技术选用不仅体现了对生产效率、质量和环境友好性的高标准要求，同时为TPX项目的可持续发展奠定了坚实的基础。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1" w:name="_Toc23612"/>
      <w:r>
        <w:rPr>
          <w:rFonts w:ascii="仿宋" w:eastAsia="仿宋" w:hAnsi="仿宋" w:cs="仿宋" w:hint="eastAsia"/>
          <w:sz w:val="28"/>
          <w:lang w:eastAsia="zh-CN"/>
        </w:rPr>
        <w:t>(三)、设备选型方案</w:t>
      </w:r>
      <w:bookmarkEnd w:id="1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为确保TPX项目的高效生产和技术实施，我们制定了一套精心设计的设备选型方案，以满足TPX项目生产、质量和环保的要求。该方案的主要特点如下：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6"/>
          <w:footerReference w:type="default" r:id="rId27"/>
          <w:type w:val="nextPage"/>
          <w:pgSz w:w="11906" w:h="16838"/>
          <w:pgMar w:top="1440" w:right="1800" w:bottom="1440" w:left="1800" w:header="851" w:footer="992" w:gutter="0"/>
          <w:pgNumType w:start="12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1. 先进控制系统选用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生产技术方案的选用中，我们决定采用先进的集散型控制系统。这一系统将负责监控和控制整个生产线的工艺参数，确保产品的生产过程得到精准控制。通过引入这一控制系统，我们能够实现生产线的高度自动化和数字化，提高生产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设备智能化水平提升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在设备选型中，我们注重提高设备的智能化水平。通过选择智能化设备，可以实现设备之间的联动，减少人工干预，降低操作成本。同时，这也有助于提高设备的故障诊断和维护效率，确保生产线的稳定运行。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遵循清洁生产原则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设备选型中，我们将严格遵循清洁生产原则。选择符合环保标准的设备，以减少对环境的影响。设备的能效和资源利用率将得到优化，降低能源消耗和废弃物产生。这有助于TPX项目在生产过程中实现更高的生态效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柔性制造生产线建设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针对TPX项目产品的多样性和小批量生产的特点，我们将建设柔性制造生产线。通过在设备选型中考虑柔性制造技术，可以灵活应对不同产品规格和生产需求，实现生产线的高度灵活性和适应性。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设备质量和耐久性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8"/>
          <w:footerReference w:type="default" r:id="rId29"/>
          <w:type w:val="nextPage"/>
          <w:pgSz w:w="11906" w:h="16838"/>
          <w:pgMar w:top="1440" w:right="1800" w:bottom="1440" w:left="1800" w:header="851" w:footer="992" w:gutter="0"/>
          <w:pgNumType w:start="13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在设备选型中，我们将优先选择质量可靠、耐久性强的设备。这有助于减少设备故障和维护频率，确保生产线的稳定运行，最大程度地提高设备的使用寿命。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2" w:name="_Toc158"/>
      <w:r>
        <w:rPr>
          <w:rFonts w:ascii="仿宋" w:eastAsia="仿宋" w:hAnsi="仿宋" w:cs="仿宋" w:hint="eastAsia"/>
          <w:sz w:val="28"/>
          <w:lang w:eastAsia="zh-CN"/>
        </w:rPr>
        <w:t>三、TPX项目可持续发展</w:t>
      </w:r>
      <w:bookmarkEnd w:id="1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13" w:name="_Toc10075"/>
      <w:r>
        <w:rPr>
          <w:rFonts w:ascii="仿宋" w:eastAsia="仿宋" w:hAnsi="仿宋" w:cs="仿宋" w:hint="eastAsia"/>
          <w:lang w:eastAsia="zh-CN"/>
        </w:rPr>
        <w:t>(一)、可持续战略与实践</w:t>
      </w:r>
      <w:bookmarkEnd w:id="1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1.1 制定可持续发展目标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TPX项目中，TPX项目团队着眼于未来，明确了可持续发展的战略方向。制定的具体可持续发展目标包括降低资源使用、采用环保技术、最大化社会效益等。这一步骤不仅有助于TPX项目在环保和社会责任方面达到最高标准，也为未来提供了明确的指引，确保TPX项目的发展符合可持续性原则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1.2 可持续实践的融入TPX项目管理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可持续实践已经贯穿于整个TPX项目管理周期。从TPX项目规划开始，TPX项目团队就考虑了环境和社会的因素。在执行阶段，TPX项目团队积极推动绿色技术的应用，优化资源利用。此外，关注员工的社会责任，通过培训和沟通活动提高员工对可持续发展的认知，使他们能够在日常工作中践行可持续实践。这些举措不仅为TPX项目的可持续性打下了坚实基础，也为行业树立了榜样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4" w:name="_Toc14629"/>
      <w:r>
        <w:rPr>
          <w:rFonts w:ascii="仿宋" w:eastAsia="仿宋" w:hAnsi="仿宋" w:cs="仿宋" w:hint="eastAsia"/>
          <w:sz w:val="28"/>
          <w:lang w:eastAsia="zh-CN"/>
        </w:rPr>
        <w:t>(二)、环保与社会责任</w:t>
      </w:r>
      <w:bookmarkEnd w:id="1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扎根于TPX项目的可持续发展理念，我们深信环保与社会责任是TPX项目成功的关键支柱。在TPX项目的每一步，我们都致力于通过创新和实践，履行对环境和社会的坚定责任。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0"/>
          <w:footerReference w:type="default" r:id="rId31"/>
          <w:type w:val="nextPage"/>
          <w:pgSz w:w="11906" w:h="16838"/>
          <w:pgMar w:top="1440" w:right="1800" w:bottom="1440" w:left="1800" w:header="851" w:footer="992" w:gutter="0"/>
          <w:pgNumType w:start="1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2.1 环保措施的实施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TPX项目团队通过引入先进的环保技术、建立高效的废物处理系统以及推动能源节约措施，积极履行环保责任。定期的环保监测和评估确保TPX项目活动对环境的影响得到最小化，并努力达到或超过相关环境法规和标准的要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2.2 社会责任的践行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TPX项目不仅致力于自身可持续发展，还注重对社会的回馈。通过支持社区TPX项目、参与慈善事业、提供培训机会等方式，TPX项目积极履行社会责任。与当地社区建立积极互动，关注员工的工作与生活平衡，以及员工的身心健康，是TPX项目在社会责任层面的关键举措。这样的实践不仅增强了TPX项目在社会中的声誉，也促进了社会的共同繁荣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5" w:name="_Toc27825"/>
      <w:r>
        <w:rPr>
          <w:rFonts w:ascii="仿宋" w:eastAsia="仿宋" w:hAnsi="仿宋" w:cs="仿宋" w:hint="eastAsia"/>
          <w:sz w:val="28"/>
          <w:lang w:eastAsia="zh-CN"/>
        </w:rPr>
        <w:t>四、TPX项目绩效评估</w:t>
      </w:r>
      <w:bookmarkEnd w:id="15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16" w:name="_Toc26241"/>
      <w:r>
        <w:rPr>
          <w:rFonts w:ascii="仿宋" w:eastAsia="仿宋" w:hAnsi="仿宋" w:cs="仿宋" w:hint="eastAsia"/>
          <w:lang w:eastAsia="zh-CN"/>
        </w:rPr>
        <w:t>(一)、绩效评估指标</w:t>
      </w:r>
      <w:bookmarkEnd w:id="1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在TPX项目中，我们设计了一套全面的绩效评估指标，以确保TPX项目的可控和成功交付。这些指标跨足TPX项目目标、成本、进度和质量等多个维度，为我们提供了全面洞察TPX项目的健康状况。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2"/>
          <w:footerReference w:type="default" r:id="rId33"/>
          <w:type w:val="nextPage"/>
          <w:pgSz w:w="11906" w:h="16838"/>
          <w:pgMar w:top="1440" w:right="1800" w:bottom="1440" w:left="1800" w:header="851" w:footer="992" w:gutter="0"/>
          <w:pgNumType w:start="15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TPX项目目标达成率是我们关注的首要指标。我们设定了明确的目标，并通过定期监测和评估，迅速发现并应对潜在的目标偏差。这为TPX项目的整体有效管理提供了坚实基础，确保交付的成果符合质量标准和客户期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成本绩效是另一个核心关注点。通过实际成本与预算成本的对比分析，我们深入了解成本差异的原因，及时调整资源分配，保持TPX项目在经济效益方面的合理水平。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TPX项目进度作为关键的绩效指标之一，得到了精心的关注。我们制定了详细的TPX项目进度计划，并设立了进度符合度指标，确保实际进度与计划进度保持一致。这使我们能够快速发现和解决潜在的进度问题，保持TPX项目的正常推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质量指标是我们评估TPX项目绩效的不可或缺的一环。我们引入了一系列的质量标准和客户满意度指标，以确保TPX项目交付的成果在质量上达到或超越预期水平。通过持续监测这些指标，我们努力提升TPX项目整体质量水平，为TPX项目的成功交付提供有力保障。通过这些科学且全面的绩效评估，我们能够更好地引导TPX项目的持续改进，确保TPX项目目标的顺利达成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7" w:name="_Toc3628"/>
      <w:r>
        <w:rPr>
          <w:rFonts w:ascii="仿宋" w:eastAsia="仿宋" w:hAnsi="仿宋" w:cs="仿宋" w:hint="eastAsia"/>
          <w:sz w:val="28"/>
          <w:lang w:eastAsia="zh-CN"/>
        </w:rPr>
        <w:t>(二)、绩效评估方法</w:t>
      </w:r>
      <w:bookmarkEnd w:id="1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绩效评估是TPX项目中的关键环节，为确保TPX项目达到预期目标，我们采用了多层次、多维度的绩效评估方法。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4"/>
          <w:footerReference w:type="default" r:id="rId35"/>
          <w:type w:val="nextPage"/>
          <w:pgSz w:w="11906" w:h="16838"/>
          <w:pgMar w:top="1440" w:right="1800" w:bottom="1440" w:left="1800" w:header="851" w:footer="992" w:gutter="0"/>
          <w:pgNumType w:start="16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从定性角度来看，我们注重TPX项目的战略目标对齐，确保每个决策和行动都与TPX项目整体目标保持一致。团队会定期召开战略对齐会议，审视当前工作与TPX项目战略是否保持一致，以及是否需要调整战略方向。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定量方面，我们设计了一系列关键绩效指标（KPIs），涵盖TPX项目进度、质量、成本和风险等方面。这些指标通过数据收集和分析，为TPX项目管理团队提供了客观的评估依据。例如，我们通过TPX项目管理软件追踪进度，使用成本绩效分析（CPI）评估成本控制情况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绩效评估不仅仅停留在TPX项目内部，还考虑了TPX项目对外部环境的影响。我们定期进行干系人满意度调查，以了解各利益相关方对TPX项目的期望和满意度，并及时做出调整。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此外，我们采用敏捷方法，进行短周期的迭代和回顾。每个迭代结束后，团队会进行回顾会议，总结经验教训，识别可以改进的地方，并在下一轮迭代中进行优化。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这种多层次、多角度的绩效评估方法，使得我们能够全面了解TPX项目的运行状态，及时做出调整，确保TPX项目在不断变化的环境中保持稳健前行。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8" w:name="_Toc8331"/>
      <w:r>
        <w:rPr>
          <w:rFonts w:ascii="仿宋" w:eastAsia="仿宋" w:hAnsi="仿宋" w:cs="仿宋" w:hint="eastAsia"/>
          <w:sz w:val="28"/>
          <w:lang w:eastAsia="zh-CN"/>
        </w:rPr>
        <w:t>(三)、绩效评估周期</w:t>
      </w:r>
      <w:bookmarkEnd w:id="18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为了确保TPX项目的有效管理和不断优化，我们采用了精心设计的绩效评估周期。这个周期旨在实现灵活、实时和全面的评估，以适应TPX项目执行中的各种挑战。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灵活的周期设计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3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https://d.book118.com/498120051122006024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37"/>
      <w:footerReference w:type="default" r:id="rId38"/>
      <w:type w:val="nextPage"/>
      <w:pgSz w:w="11906" w:h="16838"/>
      <w:pgMar w:top="1440" w:right="1800" w:bottom="1440" w:left="1800" w:header="851" w:footer="992" w:gutter="0"/>
      <w:pgNumType w:start="17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12</w:t>
    </w:r>
    <w:r>
      <w:rPr>
        <w:rStyle w:val="PageNumber"/>
      </w:rPr>
      <w:fldChar w:fldCharType="end"/>
    </w:r>
  </w:p>
  <w:p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13</w:t>
    </w:r>
    <w:r>
      <w:rPr>
        <w:rStyle w:val="PageNumber"/>
      </w:rPr>
      <w:fldChar w:fldCharType="end"/>
    </w:r>
  </w:p>
  <w:p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13</w:t>
    </w:r>
    <w:r>
      <w:rPr>
        <w:rStyle w:val="PageNumber"/>
      </w:rPr>
      <w:fldChar w:fldCharType="end"/>
    </w:r>
  </w:p>
  <w:p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14</w:t>
    </w:r>
    <w:r>
      <w:rPr>
        <w:rStyle w:val="PageNumber"/>
      </w:rPr>
      <w:fldChar w:fldCharType="end"/>
    </w:r>
  </w:p>
  <w:p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15</w:t>
    </w:r>
    <w:r>
      <w:rPr>
        <w:rStyle w:val="PageNumber"/>
      </w:rPr>
      <w:fldChar w:fldCharType="end"/>
    </w:r>
  </w:p>
  <w:p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17</w:t>
    </w:r>
    <w:r>
      <w:rPr>
        <w:rStyle w:val="PageNumber"/>
      </w:rPr>
      <w:fldChar w:fldCharType="end"/>
    </w:r>
  </w:p>
  <w:p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17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TPX项目计划设计方案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TPX项目计划设计方案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TPX项目计划设计方案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TPX项目计划设计方案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TPX项目计划设计方案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TPX项目计划设计方案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TPX项目计划设计方案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TPX项目计划设计方案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TPX项目计划设计方案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TPX项目计划设计方案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TPX项目计划设计方案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TPX项目计划设计方案</w:t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TPX项目计划设计方案</w:t>
    </w: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TPX项目计划设计方案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TPX项目计划设计方案</w:t>
    </w: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TPX项目计划设计方案</w:t>
    </w: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TPX项目计划设计方案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76E1DA2"/>
    <w:rsid w:val="176E1DA2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footer" Target="footer7.xml" /><Relationship Id="rId18" Type="http://schemas.openxmlformats.org/officeDocument/2006/relationships/header" Target="header8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footer" Target="footer10.xml" /><Relationship Id="rId24" Type="http://schemas.openxmlformats.org/officeDocument/2006/relationships/header" Target="header11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footer" Target="foot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footer" Target="footer16.xml" /><Relationship Id="rId36" Type="http://schemas.openxmlformats.org/officeDocument/2006/relationships/hyperlink" Target="https://d.book118.com/498120051122006024" TargetMode="External" /><Relationship Id="rId37" Type="http://schemas.openxmlformats.org/officeDocument/2006/relationships/header" Target="header17.xml" /><Relationship Id="rId38" Type="http://schemas.openxmlformats.org/officeDocument/2006/relationships/footer" Target="footer17.xml" /><Relationship Id="rId39" Type="http://schemas.openxmlformats.org/officeDocument/2006/relationships/theme" Target="theme/theme1.xml" /><Relationship Id="rId4" Type="http://schemas.openxmlformats.org/officeDocument/2006/relationships/header" Target="header1.xml" /><Relationship Id="rId40" Type="http://schemas.openxmlformats.org/officeDocument/2006/relationships/styles" Target="styles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2024-01-07T06:28:00Z</dcterms:created>
  <dcterms:modified xsi:type="dcterms:W3CDTF">2024-01-07T06:29:05Z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A7100C6CE3CE4323AF58F33EEDF7F01E_11</vt:lpwstr>
  </property>
  <property fmtid="{D5CDD505-2E9C-101B-9397-08002B2CF9AE}" pid="3" name="KSOProductBuildVer">
    <vt:lpwstr>2052-12.1.0.16120</vt:lpwstr>
  </property>
</Properties>
</file>