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非金属粉末非合金耐磨材料项目计划设计方案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 w:history="1">
        <w:r>
          <w:rPr>
            <w:rFonts w:ascii="仿宋" w:eastAsia="仿宋" w:hAnsi="仿宋" w:cs="仿宋" w:hint="eastAsia"/>
            <w:lang w:eastAsia="zh-CN"/>
          </w:rPr>
          <w:t>前言</w:t>
        </w:r>
        <w:r>
          <w:tab/>
        </w:r>
        <w:r>
          <w:fldChar w:fldCharType="begin"/>
        </w:r>
        <w:r>
          <w:instrText xml:space="preserve"> PAGEREF _Toc3016 \h </w:instrText>
        </w:r>
        <w:r>
          <w:fldChar w:fldCharType="separate"/>
        </w:r>
        <w:r>
          <w:t>3</w:t>
        </w:r>
        <w:r>
          <w:fldChar w:fldCharType="end"/>
        </w:r>
      </w:hyperlink>
    </w:p>
    <w:p>
      <w:pPr>
        <w:pStyle w:val="TOC1"/>
        <w:tabs>
          <w:tab w:val="right" w:leader="dot" w:pos="8306"/>
        </w:tabs>
      </w:pPr>
      <w:hyperlink w:anchor="_Toc16952" w:history="1">
        <w:r>
          <w:rPr>
            <w:rFonts w:ascii="仿宋" w:eastAsia="仿宋" w:hAnsi="仿宋" w:cs="仿宋" w:hint="eastAsia"/>
            <w:lang w:eastAsia="zh-CN"/>
          </w:rPr>
          <w:t>一、产品规划分析</w:t>
        </w:r>
        <w:r>
          <w:tab/>
        </w:r>
        <w:r>
          <w:fldChar w:fldCharType="begin"/>
        </w:r>
        <w:r>
          <w:instrText xml:space="preserve"> PAGEREF _Toc16952 \h </w:instrText>
        </w:r>
        <w:r>
          <w:fldChar w:fldCharType="separate"/>
        </w:r>
        <w:r>
          <w:t>3</w:t>
        </w:r>
        <w:r>
          <w:fldChar w:fldCharType="end"/>
        </w:r>
      </w:hyperlink>
    </w:p>
    <w:p>
      <w:pPr>
        <w:pStyle w:val="TOC2"/>
        <w:tabs>
          <w:tab w:val="right" w:leader="dot" w:pos="8306"/>
        </w:tabs>
      </w:pPr>
      <w:hyperlink w:anchor="_Toc5726" w:history="1">
        <w:r>
          <w:rPr>
            <w:rFonts w:ascii="仿宋" w:eastAsia="仿宋" w:hAnsi="仿宋" w:cs="仿宋" w:hint="eastAsia"/>
            <w:lang w:eastAsia="zh-CN"/>
          </w:rPr>
          <w:t>(一)、产品规划</w:t>
        </w:r>
        <w:r>
          <w:tab/>
        </w:r>
        <w:r>
          <w:fldChar w:fldCharType="begin"/>
        </w:r>
        <w:r>
          <w:instrText xml:space="preserve"> PAGEREF _Toc5726 \h </w:instrText>
        </w:r>
        <w:r>
          <w:fldChar w:fldCharType="separate"/>
        </w:r>
        <w:r>
          <w:t>3</w:t>
        </w:r>
        <w:r>
          <w:fldChar w:fldCharType="end"/>
        </w:r>
      </w:hyperlink>
    </w:p>
    <w:p>
      <w:pPr>
        <w:pStyle w:val="TOC2"/>
        <w:tabs>
          <w:tab w:val="right" w:leader="dot" w:pos="8306"/>
        </w:tabs>
      </w:pPr>
      <w:hyperlink w:anchor="_Toc8957" w:history="1">
        <w:r>
          <w:rPr>
            <w:rFonts w:ascii="仿宋" w:eastAsia="仿宋" w:hAnsi="仿宋" w:cs="仿宋" w:hint="eastAsia"/>
            <w:lang w:eastAsia="zh-CN"/>
          </w:rPr>
          <w:t>(二)、建设规模</w:t>
        </w:r>
        <w:r>
          <w:tab/>
        </w:r>
        <w:r>
          <w:fldChar w:fldCharType="begin"/>
        </w:r>
        <w:r>
          <w:instrText xml:space="preserve"> PAGEREF _Toc8957 \h </w:instrText>
        </w:r>
        <w:r>
          <w:fldChar w:fldCharType="separate"/>
        </w:r>
        <w:r>
          <w:t>4</w:t>
        </w:r>
        <w:r>
          <w:fldChar w:fldCharType="end"/>
        </w:r>
      </w:hyperlink>
    </w:p>
    <w:p>
      <w:pPr>
        <w:pStyle w:val="TOC1"/>
        <w:tabs>
          <w:tab w:val="right" w:leader="dot" w:pos="8306"/>
        </w:tabs>
      </w:pPr>
      <w:hyperlink w:anchor="_Toc21405" w:history="1">
        <w:r>
          <w:rPr>
            <w:rFonts w:ascii="仿宋" w:eastAsia="仿宋" w:hAnsi="仿宋" w:cs="仿宋" w:hint="eastAsia"/>
            <w:lang w:eastAsia="zh-CN"/>
          </w:rPr>
          <w:t>二、非金属粉末非合金耐磨材料项目绩效评估</w:t>
        </w:r>
        <w:r>
          <w:tab/>
        </w:r>
        <w:r>
          <w:fldChar w:fldCharType="begin"/>
        </w:r>
        <w:r>
          <w:instrText xml:space="preserve"> PAGEREF _Toc21405 \h </w:instrText>
        </w:r>
        <w:r>
          <w:fldChar w:fldCharType="separate"/>
        </w:r>
        <w:r>
          <w:t>5</w:t>
        </w:r>
        <w:r>
          <w:fldChar w:fldCharType="end"/>
        </w:r>
      </w:hyperlink>
    </w:p>
    <w:p>
      <w:pPr>
        <w:pStyle w:val="TOC2"/>
        <w:tabs>
          <w:tab w:val="right" w:leader="dot" w:pos="8306"/>
        </w:tabs>
      </w:pPr>
      <w:hyperlink w:anchor="_Toc10546" w:history="1">
        <w:r>
          <w:rPr>
            <w:rFonts w:ascii="仿宋" w:eastAsia="仿宋" w:hAnsi="仿宋" w:cs="仿宋" w:hint="eastAsia"/>
            <w:lang w:eastAsia="zh-CN"/>
          </w:rPr>
          <w:t>(一)、绩效评估指标</w:t>
        </w:r>
        <w:r>
          <w:tab/>
        </w:r>
        <w:r>
          <w:fldChar w:fldCharType="begin"/>
        </w:r>
        <w:r>
          <w:instrText xml:space="preserve"> PAGEREF _Toc10546 \h </w:instrText>
        </w:r>
        <w:r>
          <w:fldChar w:fldCharType="separate"/>
        </w:r>
        <w:r>
          <w:t>5</w:t>
        </w:r>
        <w:r>
          <w:fldChar w:fldCharType="end"/>
        </w:r>
      </w:hyperlink>
    </w:p>
    <w:p>
      <w:pPr>
        <w:pStyle w:val="TOC2"/>
        <w:tabs>
          <w:tab w:val="right" w:leader="dot" w:pos="8306"/>
        </w:tabs>
      </w:pPr>
      <w:hyperlink w:anchor="_Toc28994" w:history="1">
        <w:r>
          <w:rPr>
            <w:rFonts w:ascii="仿宋" w:eastAsia="仿宋" w:hAnsi="仿宋" w:cs="仿宋" w:hint="eastAsia"/>
            <w:lang w:eastAsia="zh-CN"/>
          </w:rPr>
          <w:t>(二)、绩效评估方法</w:t>
        </w:r>
        <w:r>
          <w:tab/>
        </w:r>
        <w:r>
          <w:fldChar w:fldCharType="begin"/>
        </w:r>
        <w:r>
          <w:instrText xml:space="preserve"> PAGEREF _Toc28994 \h </w:instrText>
        </w:r>
        <w:r>
          <w:fldChar w:fldCharType="separate"/>
        </w:r>
        <w:r>
          <w:t>6</w:t>
        </w:r>
        <w:r>
          <w:fldChar w:fldCharType="end"/>
        </w:r>
      </w:hyperlink>
    </w:p>
    <w:p>
      <w:pPr>
        <w:pStyle w:val="TOC2"/>
        <w:tabs>
          <w:tab w:val="right" w:leader="dot" w:pos="8306"/>
        </w:tabs>
      </w:pPr>
      <w:hyperlink w:anchor="_Toc281" w:history="1">
        <w:r>
          <w:rPr>
            <w:rFonts w:ascii="仿宋" w:eastAsia="仿宋" w:hAnsi="仿宋" w:cs="仿宋" w:hint="eastAsia"/>
            <w:lang w:eastAsia="zh-CN"/>
          </w:rPr>
          <w:t>(三)、绩效评估周期</w:t>
        </w:r>
        <w:r>
          <w:tab/>
        </w:r>
        <w:r>
          <w:fldChar w:fldCharType="begin"/>
        </w:r>
        <w:r>
          <w:instrText xml:space="preserve"> PAGEREF _Toc281 \h </w:instrText>
        </w:r>
        <w:r>
          <w:fldChar w:fldCharType="separate"/>
        </w:r>
        <w:r>
          <w:t>7</w:t>
        </w:r>
        <w:r>
          <w:fldChar w:fldCharType="end"/>
        </w:r>
      </w:hyperlink>
    </w:p>
    <w:p>
      <w:pPr>
        <w:pStyle w:val="TOC1"/>
        <w:tabs>
          <w:tab w:val="right" w:leader="dot" w:pos="8306"/>
        </w:tabs>
      </w:pPr>
      <w:hyperlink w:anchor="_Toc4655" w:history="1">
        <w:r>
          <w:rPr>
            <w:rFonts w:ascii="仿宋" w:eastAsia="仿宋" w:hAnsi="仿宋" w:cs="仿宋" w:hint="eastAsia"/>
            <w:lang w:eastAsia="zh-CN"/>
          </w:rPr>
          <w:t>三、市场分析、调研</w:t>
        </w:r>
        <w:r>
          <w:tab/>
        </w:r>
        <w:r>
          <w:fldChar w:fldCharType="begin"/>
        </w:r>
        <w:r>
          <w:instrText xml:space="preserve"> PAGEREF _Toc4655 \h </w:instrText>
        </w:r>
        <w:r>
          <w:fldChar w:fldCharType="separate"/>
        </w:r>
        <w:r>
          <w:t>9</w:t>
        </w:r>
        <w:r>
          <w:fldChar w:fldCharType="end"/>
        </w:r>
      </w:hyperlink>
    </w:p>
    <w:p>
      <w:pPr>
        <w:pStyle w:val="TOC2"/>
        <w:tabs>
          <w:tab w:val="right" w:leader="dot" w:pos="8306"/>
        </w:tabs>
      </w:pPr>
      <w:hyperlink w:anchor="_Toc29448" w:history="1">
        <w:r>
          <w:rPr>
            <w:rFonts w:ascii="仿宋" w:eastAsia="仿宋" w:hAnsi="仿宋" w:cs="仿宋" w:hint="eastAsia"/>
            <w:lang w:eastAsia="zh-CN"/>
          </w:rPr>
          <w:t>(一)、非金属粉末非合金耐磨材料行业分析</w:t>
        </w:r>
        <w:r>
          <w:tab/>
        </w:r>
        <w:r>
          <w:fldChar w:fldCharType="begin"/>
        </w:r>
        <w:r>
          <w:instrText xml:space="preserve"> PAGEREF _Toc29448 \h </w:instrText>
        </w:r>
        <w:r>
          <w:fldChar w:fldCharType="separate"/>
        </w:r>
        <w:r>
          <w:t>9</w:t>
        </w:r>
        <w:r>
          <w:fldChar w:fldCharType="end"/>
        </w:r>
      </w:hyperlink>
    </w:p>
    <w:p>
      <w:pPr>
        <w:pStyle w:val="TOC2"/>
        <w:tabs>
          <w:tab w:val="right" w:leader="dot" w:pos="8306"/>
        </w:tabs>
      </w:pPr>
      <w:hyperlink w:anchor="_Toc21089" w:history="1">
        <w:r>
          <w:rPr>
            <w:rFonts w:ascii="仿宋" w:eastAsia="仿宋" w:hAnsi="仿宋" w:cs="仿宋" w:hint="eastAsia"/>
            <w:lang w:eastAsia="zh-CN"/>
          </w:rPr>
          <w:t>(二)、非金属粉末非合金耐磨材料市场分析预测</w:t>
        </w:r>
        <w:r>
          <w:tab/>
        </w:r>
        <w:r>
          <w:fldChar w:fldCharType="begin"/>
        </w:r>
        <w:r>
          <w:instrText xml:space="preserve"> PAGEREF _Toc21089 \h </w:instrText>
        </w:r>
        <w:r>
          <w:fldChar w:fldCharType="separate"/>
        </w:r>
        <w:r>
          <w:t>10</w:t>
        </w:r>
        <w:r>
          <w:fldChar w:fldCharType="end"/>
        </w:r>
      </w:hyperlink>
    </w:p>
    <w:p>
      <w:pPr>
        <w:pStyle w:val="TOC1"/>
        <w:tabs>
          <w:tab w:val="right" w:leader="dot" w:pos="8306"/>
        </w:tabs>
      </w:pPr>
      <w:hyperlink w:anchor="_Toc13342" w:history="1">
        <w:r>
          <w:rPr>
            <w:rFonts w:ascii="仿宋" w:eastAsia="仿宋" w:hAnsi="仿宋" w:cs="仿宋" w:hint="eastAsia"/>
            <w:lang w:eastAsia="zh-CN"/>
          </w:rPr>
          <w:t>四、非金属粉末非合金耐磨材料项目概论</w:t>
        </w:r>
        <w:r>
          <w:tab/>
        </w:r>
        <w:r>
          <w:fldChar w:fldCharType="begin"/>
        </w:r>
        <w:r>
          <w:instrText xml:space="preserve"> PAGEREF _Toc13342 \h </w:instrText>
        </w:r>
        <w:r>
          <w:fldChar w:fldCharType="separate"/>
        </w:r>
        <w:r>
          <w:t>10</w:t>
        </w:r>
        <w:r>
          <w:fldChar w:fldCharType="end"/>
        </w:r>
      </w:hyperlink>
    </w:p>
    <w:p>
      <w:pPr>
        <w:pStyle w:val="TOC2"/>
        <w:tabs>
          <w:tab w:val="right" w:leader="dot" w:pos="8306"/>
        </w:tabs>
      </w:pPr>
      <w:hyperlink w:anchor="_Toc16191" w:history="1">
        <w:r>
          <w:rPr>
            <w:rFonts w:ascii="仿宋" w:eastAsia="仿宋" w:hAnsi="仿宋" w:cs="仿宋" w:hint="eastAsia"/>
            <w:lang w:eastAsia="zh-CN"/>
          </w:rPr>
          <w:t>(一)、非金属粉末非合金耐磨材料项目概况</w:t>
        </w:r>
        <w:r>
          <w:tab/>
        </w:r>
        <w:r>
          <w:fldChar w:fldCharType="begin"/>
        </w:r>
        <w:r>
          <w:instrText xml:space="preserve"> PAGEREF _Toc16191 \h </w:instrText>
        </w:r>
        <w:r>
          <w:fldChar w:fldCharType="separate"/>
        </w:r>
        <w:r>
          <w:t>10</w:t>
        </w:r>
        <w:r>
          <w:fldChar w:fldCharType="end"/>
        </w:r>
      </w:hyperlink>
    </w:p>
    <w:p>
      <w:pPr>
        <w:pStyle w:val="TOC2"/>
        <w:tabs>
          <w:tab w:val="right" w:leader="dot" w:pos="8306"/>
        </w:tabs>
      </w:pPr>
      <w:hyperlink w:anchor="_Toc15813" w:history="1">
        <w:r>
          <w:rPr>
            <w:rFonts w:ascii="仿宋" w:eastAsia="仿宋" w:hAnsi="仿宋" w:cs="仿宋" w:hint="eastAsia"/>
            <w:lang w:eastAsia="zh-CN"/>
          </w:rPr>
          <w:t>(二)、非金属粉末非合金耐磨材料项目目标</w:t>
        </w:r>
        <w:r>
          <w:tab/>
        </w:r>
        <w:r>
          <w:fldChar w:fldCharType="begin"/>
        </w:r>
        <w:r>
          <w:instrText xml:space="preserve"> PAGEREF _Toc15813 \h </w:instrText>
        </w:r>
        <w:r>
          <w:fldChar w:fldCharType="separate"/>
        </w:r>
        <w:r>
          <w:t>13</w:t>
        </w:r>
        <w:r>
          <w:fldChar w:fldCharType="end"/>
        </w:r>
      </w:hyperlink>
    </w:p>
    <w:p>
      <w:pPr>
        <w:pStyle w:val="TOC2"/>
        <w:tabs>
          <w:tab w:val="right" w:leader="dot" w:pos="8306"/>
        </w:tabs>
      </w:pPr>
      <w:hyperlink w:anchor="_Toc4005" w:history="1">
        <w:r>
          <w:rPr>
            <w:rFonts w:ascii="仿宋" w:eastAsia="仿宋" w:hAnsi="仿宋" w:cs="仿宋" w:hint="eastAsia"/>
            <w:lang w:eastAsia="zh-CN"/>
          </w:rPr>
          <w:t>(三)、非金属粉末非合金耐磨材料项目提出的理由</w:t>
        </w:r>
        <w:r>
          <w:tab/>
        </w:r>
        <w:r>
          <w:fldChar w:fldCharType="begin"/>
        </w:r>
        <w:r>
          <w:instrText xml:space="preserve"> PAGEREF _Toc4005 \h </w:instrText>
        </w:r>
        <w:r>
          <w:fldChar w:fldCharType="separate"/>
        </w:r>
        <w:r>
          <w:t>14</w:t>
        </w:r>
        <w:r>
          <w:fldChar w:fldCharType="end"/>
        </w:r>
      </w:hyperlink>
    </w:p>
    <w:p>
      <w:pPr>
        <w:pStyle w:val="TOC2"/>
        <w:tabs>
          <w:tab w:val="right" w:leader="dot" w:pos="8306"/>
        </w:tabs>
      </w:pPr>
      <w:hyperlink w:anchor="_Toc27165" w:history="1">
        <w:r>
          <w:rPr>
            <w:rFonts w:ascii="仿宋" w:eastAsia="仿宋" w:hAnsi="仿宋" w:cs="仿宋" w:hint="eastAsia"/>
            <w:lang w:eastAsia="zh-CN"/>
          </w:rPr>
          <w:t>(四)、非金属粉末非合金耐磨材料项目意义</w:t>
        </w:r>
        <w:r>
          <w:tab/>
        </w:r>
        <w:r>
          <w:fldChar w:fldCharType="begin"/>
        </w:r>
        <w:r>
          <w:instrText xml:space="preserve"> PAGEREF _Toc27165 \h </w:instrText>
        </w:r>
        <w:r>
          <w:fldChar w:fldCharType="separate"/>
        </w:r>
        <w:r>
          <w:t>16</w:t>
        </w:r>
        <w:r>
          <w:fldChar w:fldCharType="end"/>
        </w:r>
      </w:hyperlink>
    </w:p>
    <w:p>
      <w:pPr>
        <w:pStyle w:val="TOC2"/>
        <w:tabs>
          <w:tab w:val="right" w:leader="dot" w:pos="8306"/>
        </w:tabs>
      </w:pPr>
      <w:hyperlink w:anchor="_Toc291" w:history="1">
        <w:r>
          <w:rPr>
            <w:rFonts w:ascii="仿宋" w:eastAsia="仿宋" w:hAnsi="仿宋" w:cs="仿宋" w:hint="eastAsia"/>
            <w:lang w:eastAsia="zh-CN"/>
          </w:rPr>
          <w:t>(五)、非金属粉末非合金耐磨材料项目背景</w:t>
        </w:r>
        <w:r>
          <w:tab/>
        </w:r>
        <w:r>
          <w:fldChar w:fldCharType="begin"/>
        </w:r>
        <w:r>
          <w:instrText xml:space="preserve"> PAGEREF _Toc291 \h </w:instrText>
        </w:r>
        <w:r>
          <w:fldChar w:fldCharType="separate"/>
        </w:r>
        <w:r>
          <w:t>17</w:t>
        </w:r>
        <w:r>
          <w:fldChar w:fldCharType="end"/>
        </w:r>
      </w:hyperlink>
    </w:p>
    <w:p>
      <w:pPr>
        <w:pStyle w:val="TOC1"/>
        <w:tabs>
          <w:tab w:val="right" w:leader="dot" w:pos="8306"/>
        </w:tabs>
      </w:pPr>
      <w:hyperlink w:anchor="_Toc17589" w:history="1">
        <w:r>
          <w:rPr>
            <w:rFonts w:ascii="仿宋" w:eastAsia="仿宋" w:hAnsi="仿宋" w:cs="仿宋" w:hint="eastAsia"/>
            <w:lang w:eastAsia="zh-CN"/>
          </w:rPr>
          <w:t>五、非金属粉末非合金耐磨材料项目可持续发展</w:t>
        </w:r>
        <w:r>
          <w:tab/>
        </w:r>
        <w:r>
          <w:fldChar w:fldCharType="begin"/>
        </w:r>
        <w:r>
          <w:instrText xml:space="preserve"> PAGEREF _Toc17589 \h </w:instrText>
        </w:r>
        <w:r>
          <w:fldChar w:fldCharType="separate"/>
        </w:r>
        <w:r>
          <w:t>18</w:t>
        </w:r>
        <w:r>
          <w:fldChar w:fldCharType="end"/>
        </w:r>
      </w:hyperlink>
    </w:p>
    <w:p>
      <w:pPr>
        <w:pStyle w:val="TOC2"/>
        <w:tabs>
          <w:tab w:val="right" w:leader="dot" w:pos="8306"/>
        </w:tabs>
      </w:pPr>
      <w:hyperlink w:anchor="_Toc11327" w:history="1">
        <w:r>
          <w:rPr>
            <w:rFonts w:ascii="仿宋" w:eastAsia="仿宋" w:hAnsi="仿宋" w:cs="仿宋" w:hint="eastAsia"/>
            <w:lang w:eastAsia="zh-CN"/>
          </w:rPr>
          <w:t>(一)、可持续战略与实践</w:t>
        </w:r>
        <w:r>
          <w:tab/>
        </w:r>
        <w:r>
          <w:fldChar w:fldCharType="begin"/>
        </w:r>
        <w:r>
          <w:instrText xml:space="preserve"> PAGEREF _Toc11327 \h </w:instrText>
        </w:r>
        <w:r>
          <w:fldChar w:fldCharType="separate"/>
        </w:r>
        <w:r>
          <w:t>18</w:t>
        </w:r>
        <w:r>
          <w:fldChar w:fldCharType="end"/>
        </w:r>
      </w:hyperlink>
    </w:p>
    <w:p>
      <w:pPr>
        <w:pStyle w:val="TOC2"/>
        <w:tabs>
          <w:tab w:val="right" w:leader="dot" w:pos="8306"/>
        </w:tabs>
      </w:pPr>
      <w:hyperlink w:anchor="_Toc14928" w:history="1">
        <w:r>
          <w:rPr>
            <w:rFonts w:ascii="仿宋" w:eastAsia="仿宋" w:hAnsi="仿宋" w:cs="仿宋" w:hint="eastAsia"/>
            <w:lang w:eastAsia="zh-CN"/>
          </w:rPr>
          <w:t>(二)、环保与社会责任</w:t>
        </w:r>
        <w:r>
          <w:tab/>
        </w:r>
        <w:r>
          <w:fldChar w:fldCharType="begin"/>
        </w:r>
        <w:r>
          <w:instrText xml:space="preserve"> PAGEREF _Toc14928 \h </w:instrText>
        </w:r>
        <w:r>
          <w:fldChar w:fldCharType="separate"/>
        </w:r>
        <w:r>
          <w:t>19</w:t>
        </w:r>
        <w:r>
          <w:fldChar w:fldCharType="end"/>
        </w:r>
      </w:hyperlink>
    </w:p>
    <w:p>
      <w:pPr>
        <w:pStyle w:val="TOC1"/>
        <w:tabs>
          <w:tab w:val="right" w:leader="dot" w:pos="8306"/>
        </w:tabs>
      </w:pPr>
      <w:hyperlink w:anchor="_Toc28606" w:history="1">
        <w:r>
          <w:rPr>
            <w:rFonts w:ascii="仿宋" w:eastAsia="仿宋" w:hAnsi="仿宋" w:cs="仿宋" w:hint="eastAsia"/>
            <w:lang w:eastAsia="zh-CN"/>
          </w:rPr>
          <w:t>六、非金属粉末非合金耐磨材料项目选址可行性分析</w:t>
        </w:r>
        <w:r>
          <w:tab/>
        </w:r>
        <w:r>
          <w:fldChar w:fldCharType="begin"/>
        </w:r>
        <w:r>
          <w:instrText xml:space="preserve"> PAGEREF _Toc28606 \h </w:instrText>
        </w:r>
        <w:r>
          <w:fldChar w:fldCharType="separate"/>
        </w:r>
        <w:r>
          <w:t>20</w:t>
        </w:r>
        <w:r>
          <w:fldChar w:fldCharType="end"/>
        </w:r>
      </w:hyperlink>
    </w:p>
    <w:p>
      <w:pPr>
        <w:pStyle w:val="TOC2"/>
        <w:tabs>
          <w:tab w:val="right" w:leader="dot" w:pos="8306"/>
        </w:tabs>
      </w:pPr>
      <w:hyperlink w:anchor="_Toc26498" w:history="1">
        <w:r>
          <w:rPr>
            <w:rFonts w:ascii="仿宋" w:eastAsia="仿宋" w:hAnsi="仿宋" w:cs="仿宋" w:hint="eastAsia"/>
            <w:lang w:eastAsia="zh-CN"/>
          </w:rPr>
          <w:t>(一)、非金属粉末非合金耐磨材料项目选址</w:t>
        </w:r>
        <w:r>
          <w:tab/>
        </w:r>
        <w:r>
          <w:fldChar w:fldCharType="begin"/>
        </w:r>
        <w:r>
          <w:instrText xml:space="preserve"> PAGEREF _Toc26498 \h </w:instrText>
        </w:r>
        <w:r>
          <w:fldChar w:fldCharType="separate"/>
        </w:r>
        <w:r>
          <w:t>20</w:t>
        </w:r>
        <w:r>
          <w:fldChar w:fldCharType="end"/>
        </w:r>
      </w:hyperlink>
    </w:p>
    <w:p>
      <w:pPr>
        <w:pStyle w:val="TOC2"/>
        <w:tabs>
          <w:tab w:val="right" w:leader="dot" w:pos="8306"/>
        </w:tabs>
      </w:pPr>
      <w:hyperlink w:anchor="_Toc21311" w:history="1">
        <w:r>
          <w:rPr>
            <w:rFonts w:ascii="仿宋" w:eastAsia="仿宋" w:hAnsi="仿宋" w:cs="仿宋" w:hint="eastAsia"/>
            <w:lang w:eastAsia="zh-CN"/>
          </w:rPr>
          <w:t>(二)、用地控制指标</w:t>
        </w:r>
        <w:r>
          <w:tab/>
        </w:r>
        <w:r>
          <w:fldChar w:fldCharType="begin"/>
        </w:r>
        <w:r>
          <w:instrText xml:space="preserve"> PAGEREF _Toc21311 \h </w:instrText>
        </w:r>
        <w:r>
          <w:fldChar w:fldCharType="separate"/>
        </w:r>
        <w:r>
          <w:t>20</w:t>
        </w:r>
        <w:r>
          <w:fldChar w:fldCharType="end"/>
        </w:r>
      </w:hyperlink>
    </w:p>
    <w:p>
      <w:pPr>
        <w:pStyle w:val="TOC2"/>
        <w:tabs>
          <w:tab w:val="right" w:leader="dot" w:pos="8306"/>
        </w:tabs>
      </w:pPr>
      <w:hyperlink w:anchor="_Toc1374" w:history="1">
        <w:r>
          <w:rPr>
            <w:rFonts w:ascii="仿宋" w:eastAsia="仿宋" w:hAnsi="仿宋" w:cs="仿宋" w:hint="eastAsia"/>
            <w:lang w:eastAsia="zh-CN"/>
          </w:rPr>
          <w:t>(三)、节约用地措施</w:t>
        </w:r>
        <w:r>
          <w:tab/>
        </w:r>
        <w:r>
          <w:fldChar w:fldCharType="begin"/>
        </w:r>
        <w:r>
          <w:instrText xml:space="preserve"> PAGEREF _Toc1374 \h </w:instrText>
        </w:r>
        <w:r>
          <w:fldChar w:fldCharType="separate"/>
        </w:r>
        <w:r>
          <w:t>22</w:t>
        </w:r>
        <w:r>
          <w:fldChar w:fldCharType="end"/>
        </w:r>
      </w:hyperlink>
    </w:p>
    <w:p>
      <w:pPr>
        <w:pStyle w:val="TOC2"/>
        <w:tabs>
          <w:tab w:val="right" w:leader="dot" w:pos="8306"/>
        </w:tabs>
      </w:pPr>
      <w:hyperlink w:anchor="_Toc943" w:history="1">
        <w:r>
          <w:rPr>
            <w:rFonts w:ascii="仿宋" w:eastAsia="仿宋" w:hAnsi="仿宋" w:cs="仿宋" w:hint="eastAsia"/>
            <w:lang w:eastAsia="zh-CN"/>
          </w:rPr>
          <w:t>(四)、总图布置方案</w:t>
        </w:r>
        <w:r>
          <w:tab/>
        </w:r>
        <w:r>
          <w:fldChar w:fldCharType="begin"/>
        </w:r>
        <w:r>
          <w:instrText xml:space="preserve"> PAGEREF _Toc943 \h </w:instrText>
        </w:r>
        <w:r>
          <w:fldChar w:fldCharType="separate"/>
        </w:r>
        <w:r>
          <w:t>23</w:t>
        </w:r>
        <w:r>
          <w:fldChar w:fldCharType="end"/>
        </w:r>
      </w:hyperlink>
    </w:p>
    <w:p>
      <w:pPr>
        <w:pStyle w:val="TOC2"/>
        <w:tabs>
          <w:tab w:val="right" w:leader="dot" w:pos="8306"/>
        </w:tabs>
      </w:pPr>
      <w:hyperlink w:anchor="_Toc11421" w:history="1">
        <w:r>
          <w:rPr>
            <w:rFonts w:ascii="仿宋" w:eastAsia="仿宋" w:hAnsi="仿宋" w:cs="仿宋" w:hint="eastAsia"/>
            <w:lang w:eastAsia="zh-CN"/>
          </w:rPr>
          <w:t>(五)、选址综合评价</w:t>
        </w:r>
        <w:r>
          <w:tab/>
        </w:r>
        <w:r>
          <w:fldChar w:fldCharType="begin"/>
        </w:r>
        <w:r>
          <w:instrText xml:space="preserve"> PAGEREF _Toc11421 \h </w:instrText>
        </w:r>
        <w:r>
          <w:fldChar w:fldCharType="separate"/>
        </w:r>
        <w:r>
          <w:t>24</w:t>
        </w:r>
        <w:r>
          <w:fldChar w:fldCharType="end"/>
        </w:r>
      </w:hyperlink>
    </w:p>
    <w:p>
      <w:pPr>
        <w:pStyle w:val="TOC1"/>
        <w:tabs>
          <w:tab w:val="right" w:leader="dot" w:pos="8306"/>
        </w:tabs>
      </w:pPr>
      <w:hyperlink w:anchor="_Toc24673" w:history="1">
        <w:r>
          <w:rPr>
            <w:rFonts w:ascii="仿宋" w:eastAsia="仿宋" w:hAnsi="仿宋" w:cs="仿宋" w:hint="eastAsia"/>
            <w:lang w:eastAsia="zh-CN"/>
          </w:rPr>
          <w:t>七、非金属粉末非合金耐磨材料项目财务管理</w:t>
        </w:r>
        <w:r>
          <w:tab/>
        </w:r>
        <w:r>
          <w:fldChar w:fldCharType="begin"/>
        </w:r>
        <w:r>
          <w:instrText xml:space="preserve"> PAGEREF _Toc24673 \h </w:instrText>
        </w:r>
        <w:r>
          <w:fldChar w:fldCharType="separate"/>
        </w:r>
        <w:r>
          <w:t>26</w:t>
        </w:r>
        <w:r>
          <w:fldChar w:fldCharType="end"/>
        </w:r>
      </w:hyperlink>
    </w:p>
    <w:p>
      <w:pPr>
        <w:pStyle w:val="TOC2"/>
        <w:tabs>
          <w:tab w:val="right" w:leader="dot" w:pos="8306"/>
        </w:tabs>
      </w:pPr>
      <w:hyperlink w:anchor="_Toc10971" w:history="1">
        <w:r>
          <w:rPr>
            <w:rFonts w:ascii="仿宋" w:eastAsia="仿宋" w:hAnsi="仿宋" w:cs="仿宋" w:hint="eastAsia"/>
            <w:lang w:eastAsia="zh-CN"/>
          </w:rPr>
          <w:t>(一)、资金需求大</w:t>
        </w:r>
        <w:r>
          <w:tab/>
        </w:r>
        <w:r>
          <w:fldChar w:fldCharType="begin"/>
        </w:r>
        <w:r>
          <w:instrText xml:space="preserve"> PAGEREF _Toc10971 \h </w:instrText>
        </w:r>
        <w:r>
          <w:fldChar w:fldCharType="separate"/>
        </w:r>
        <w:r>
          <w:t>26</w:t>
        </w:r>
        <w:r>
          <w:fldChar w:fldCharType="end"/>
        </w:r>
      </w:hyperlink>
    </w:p>
    <w:p>
      <w:pPr>
        <w:pStyle w:val="TOC2"/>
        <w:tabs>
          <w:tab w:val="right" w:leader="dot" w:pos="8306"/>
        </w:tabs>
      </w:pPr>
      <w:hyperlink w:anchor="_Toc1481" w:history="1">
        <w:r>
          <w:rPr>
            <w:rFonts w:ascii="仿宋" w:eastAsia="仿宋" w:hAnsi="仿宋" w:cs="仿宋" w:hint="eastAsia"/>
            <w:lang w:eastAsia="zh-CN"/>
          </w:rPr>
          <w:t>(二)、研发周期长</w:t>
        </w:r>
        <w:r>
          <w:tab/>
        </w:r>
        <w:r>
          <w:fldChar w:fldCharType="begin"/>
        </w:r>
        <w:r>
          <w:instrText xml:space="preserve"> PAGEREF _Toc1481 \h </w:instrText>
        </w:r>
        <w:r>
          <w:fldChar w:fldCharType="separate"/>
        </w:r>
        <w:r>
          <w:t>27</w:t>
        </w:r>
        <w:r>
          <w:fldChar w:fldCharType="end"/>
        </w:r>
      </w:hyperlink>
    </w:p>
    <w:p>
      <w:pPr>
        <w:pStyle w:val="TOC2"/>
        <w:tabs>
          <w:tab w:val="right" w:leader="dot" w:pos="8306"/>
        </w:tabs>
      </w:pPr>
      <w:hyperlink w:anchor="_Toc17119" w:history="1">
        <w:r>
          <w:rPr>
            <w:rFonts w:ascii="仿宋" w:eastAsia="仿宋" w:hAnsi="仿宋" w:cs="仿宋" w:hint="eastAsia"/>
            <w:lang w:eastAsia="zh-CN"/>
          </w:rPr>
          <w:t>(三)、市场风险大</w:t>
        </w:r>
        <w:r>
          <w:tab/>
        </w:r>
        <w:r>
          <w:fldChar w:fldCharType="begin"/>
        </w:r>
        <w:r>
          <w:instrText xml:space="preserve"> PAGEREF _Toc17119 \h </w:instrText>
        </w:r>
        <w:r>
          <w:fldChar w:fldCharType="separate"/>
        </w:r>
        <w:r>
          <w:t>28</w:t>
        </w:r>
        <w:r>
          <w:fldChar w:fldCharType="end"/>
        </w:r>
      </w:hyperlink>
    </w:p>
    <w:p>
      <w:pPr>
        <w:pStyle w:val="TOC2"/>
        <w:tabs>
          <w:tab w:val="right" w:leader="dot" w:pos="8306"/>
        </w:tabs>
      </w:pPr>
      <w:hyperlink w:anchor="_Toc27434" w:history="1">
        <w:r>
          <w:rPr>
            <w:rFonts w:ascii="仿宋" w:eastAsia="仿宋" w:hAnsi="仿宋" w:cs="仿宋" w:hint="eastAsia"/>
            <w:lang w:eastAsia="zh-CN"/>
          </w:rPr>
          <w:t>(四)、利润率高</w:t>
        </w:r>
        <w:r>
          <w:tab/>
        </w:r>
        <w:r>
          <w:fldChar w:fldCharType="begin"/>
        </w:r>
        <w:r>
          <w:instrText xml:space="preserve"> PAGEREF _Toc27434 \h </w:instrText>
        </w:r>
        <w:r>
          <w:fldChar w:fldCharType="separate"/>
        </w:r>
        <w:r>
          <w:t>31</w:t>
        </w:r>
        <w:r>
          <w:fldChar w:fldCharType="end"/>
        </w:r>
      </w:hyperlink>
    </w:p>
    <w:p>
      <w:pPr>
        <w:pStyle w:val="TOC1"/>
        <w:tabs>
          <w:tab w:val="right" w:leader="dot" w:pos="8306"/>
        </w:tabs>
      </w:pPr>
      <w:hyperlink w:anchor="_Toc14350" w:history="1">
        <w:r>
          <w:rPr>
            <w:rFonts w:ascii="仿宋" w:eastAsia="仿宋" w:hAnsi="仿宋" w:cs="仿宋" w:hint="eastAsia"/>
            <w:lang w:eastAsia="zh-CN"/>
          </w:rPr>
          <w:t>八、非金属粉末非合金耐磨材料项目风险管理</w:t>
        </w:r>
        <w:r>
          <w:tab/>
        </w:r>
        <w:r>
          <w:fldChar w:fldCharType="begin"/>
        </w:r>
        <w:r>
          <w:instrText xml:space="preserve"> PAGEREF _Toc14350 \h </w:instrText>
        </w:r>
        <w:r>
          <w:fldChar w:fldCharType="separate"/>
        </w:r>
        <w:r>
          <w:t>33</w:t>
        </w:r>
        <w:r>
          <w:fldChar w:fldCharType="end"/>
        </w:r>
      </w:hyperlink>
    </w:p>
    <w:p>
      <w:pPr>
        <w:pStyle w:val="TOC2"/>
        <w:tabs>
          <w:tab w:val="right" w:leader="dot" w:pos="8306"/>
        </w:tabs>
      </w:pPr>
      <w:hyperlink w:anchor="_Toc4803" w:history="1">
        <w:r>
          <w:rPr>
            <w:rFonts w:ascii="仿宋" w:eastAsia="仿宋" w:hAnsi="仿宋" w:cs="仿宋" w:hint="eastAsia"/>
            <w:lang w:eastAsia="zh-CN"/>
          </w:rPr>
          <w:t>(一)、风险识别与评估</w:t>
        </w:r>
        <w:r>
          <w:tab/>
        </w:r>
        <w:r>
          <w:fldChar w:fldCharType="begin"/>
        </w:r>
        <w:r>
          <w:instrText xml:space="preserve"> PAGEREF _Toc4803 \h </w:instrText>
        </w:r>
        <w:r>
          <w:fldChar w:fldCharType="separate"/>
        </w:r>
        <w:r>
          <w:t>33</w:t>
        </w:r>
        <w:r>
          <w:fldChar w:fldCharType="end"/>
        </w:r>
      </w:hyperlink>
    </w:p>
    <w:p>
      <w:pPr>
        <w:pStyle w:val="TOC2"/>
        <w:tabs>
          <w:tab w:val="right" w:leader="dot" w:pos="8306"/>
        </w:tabs>
      </w:pPr>
      <w:hyperlink w:anchor="_Toc18033" w:history="1">
        <w:r>
          <w:rPr>
            <w:rFonts w:ascii="仿宋" w:eastAsia="仿宋" w:hAnsi="仿宋" w:cs="仿宋" w:hint="eastAsia"/>
            <w:lang w:eastAsia="zh-CN"/>
          </w:rPr>
          <w:t>(二)、风险应对策略</w:t>
        </w:r>
        <w:r>
          <w:tab/>
        </w:r>
        <w:r>
          <w:fldChar w:fldCharType="begin"/>
        </w:r>
        <w:r>
          <w:instrText xml:space="preserve"> PAGEREF _Toc18033 \h </w:instrText>
        </w:r>
        <w:r>
          <w:fldChar w:fldCharType="separate"/>
        </w:r>
        <w:r>
          <w:t>35</w:t>
        </w:r>
        <w:r>
          <w:fldChar w:fldCharType="end"/>
        </w:r>
      </w:hyperlink>
    </w:p>
    <w:p>
      <w:pPr>
        <w:pStyle w:val="TOC2"/>
        <w:tabs>
          <w:tab w:val="right" w:leader="dot" w:pos="8306"/>
        </w:tabs>
      </w:pPr>
      <w:hyperlink w:anchor="_Toc2100" w:history="1">
        <w:r>
          <w:rPr>
            <w:rFonts w:ascii="仿宋" w:eastAsia="仿宋" w:hAnsi="仿宋" w:cs="仿宋" w:hint="eastAsia"/>
            <w:lang w:eastAsia="zh-CN"/>
          </w:rPr>
          <w:t>(三)、风险监控与控制</w:t>
        </w:r>
        <w:r>
          <w:tab/>
        </w:r>
        <w:r>
          <w:fldChar w:fldCharType="begin"/>
        </w:r>
        <w:r>
          <w:instrText xml:space="preserve"> PAGEREF _Toc2100 \h </w:instrText>
        </w:r>
        <w:r>
          <w:fldChar w:fldCharType="separate"/>
        </w:r>
        <w:r>
          <w:t>36</w:t>
        </w:r>
        <w:r>
          <w:fldChar w:fldCharType="end"/>
        </w:r>
      </w:hyperlink>
    </w:p>
    <w:p>
      <w:pPr>
        <w:pStyle w:val="TOC1"/>
        <w:tabs>
          <w:tab w:val="right" w:leader="dot" w:pos="8306"/>
        </w:tabs>
      </w:pPr>
      <w:hyperlink w:anchor="_Toc29688" w:history="1">
        <w:r>
          <w:rPr>
            <w:rFonts w:ascii="仿宋" w:eastAsia="仿宋" w:hAnsi="仿宋" w:cs="仿宋" w:hint="eastAsia"/>
            <w:lang w:eastAsia="zh-CN"/>
          </w:rPr>
          <w:t>九、非金属粉末非合金耐磨材料项目社会影响</w:t>
        </w:r>
        <w:r>
          <w:tab/>
        </w:r>
        <w:r>
          <w:fldChar w:fldCharType="begin"/>
        </w:r>
        <w:r>
          <w:instrText xml:space="preserve"> PAGEREF _Toc29688 \h </w:instrText>
        </w:r>
        <w:r>
          <w:fldChar w:fldCharType="separate"/>
        </w:r>
        <w:r>
          <w:t>38</w:t>
        </w:r>
        <w:r>
          <w:fldChar w:fldCharType="end"/>
        </w:r>
      </w:hyperlink>
    </w:p>
    <w:p>
      <w:pPr>
        <w:pStyle w:val="TOC2"/>
        <w:tabs>
          <w:tab w:val="right" w:leader="dot" w:pos="8306"/>
        </w:tabs>
      </w:pPr>
      <w:hyperlink w:anchor="_Toc1841" w:history="1">
        <w:r>
          <w:rPr>
            <w:rFonts w:ascii="仿宋" w:eastAsia="仿宋" w:hAnsi="仿宋" w:cs="仿宋" w:hint="eastAsia"/>
            <w:lang w:eastAsia="zh-CN"/>
          </w:rPr>
          <w:t>(一)、社会责任与义务</w:t>
        </w:r>
        <w:r>
          <w:tab/>
        </w:r>
        <w:r>
          <w:fldChar w:fldCharType="begin"/>
        </w:r>
        <w:r>
          <w:instrText xml:space="preserve"> PAGEREF _Toc1841 \h </w:instrText>
        </w:r>
        <w:r>
          <w:fldChar w:fldCharType="separate"/>
        </w:r>
        <w:r>
          <w:t>38</w:t>
        </w:r>
        <w:r>
          <w:fldChar w:fldCharType="end"/>
        </w:r>
      </w:hyperlink>
    </w:p>
    <w:p>
      <w:pPr>
        <w:pStyle w:val="TOC2"/>
        <w:tabs>
          <w:tab w:val="right" w:leader="dot" w:pos="8306"/>
        </w:tabs>
      </w:pPr>
      <w:hyperlink w:anchor="_Toc19689" w:history="1">
        <w:r>
          <w:rPr>
            <w:rFonts w:ascii="仿宋" w:eastAsia="仿宋" w:hAnsi="仿宋" w:cs="仿宋" w:hint="eastAsia"/>
            <w:lang w:eastAsia="zh-CN"/>
          </w:rPr>
          <w:t>(二)、社会参与与沟通</w:t>
        </w:r>
        <w:r>
          <w:tab/>
        </w:r>
        <w:r>
          <w:fldChar w:fldCharType="begin"/>
        </w:r>
        <w:r>
          <w:instrText xml:space="preserve"> PAGEREF _Toc19689 \h </w:instrText>
        </w:r>
        <w:r>
          <w:fldChar w:fldCharType="separate"/>
        </w:r>
        <w:r>
          <w:t>38</w:t>
        </w:r>
        <w:r>
          <w:fldChar w:fldCharType="end"/>
        </w:r>
      </w:hyperlink>
    </w:p>
    <w:p>
      <w:pPr>
        <w:pStyle w:val="TOC1"/>
        <w:tabs>
          <w:tab w:val="right" w:leader="dot" w:pos="8306"/>
        </w:tabs>
      </w:pPr>
      <w:hyperlink w:anchor="_Toc13511" w:history="1">
        <w:r>
          <w:rPr>
            <w:rFonts w:ascii="仿宋" w:eastAsia="仿宋" w:hAnsi="仿宋" w:cs="仿宋" w:hint="eastAsia"/>
            <w:lang w:eastAsia="zh-CN"/>
          </w:rPr>
          <w:t>十、非金属粉末非合金耐磨材料项目计划安排</w:t>
        </w:r>
        <w:r>
          <w:tab/>
        </w:r>
        <w:r>
          <w:fldChar w:fldCharType="begin"/>
        </w:r>
        <w:r>
          <w:instrText xml:space="preserve"> PAGEREF _Toc13511 \h </w:instrText>
        </w:r>
        <w:r>
          <w:fldChar w:fldCharType="separate"/>
        </w:r>
        <w:r>
          <w:t>40</w:t>
        </w:r>
        <w:r>
          <w:fldChar w:fldCharType="end"/>
        </w:r>
      </w:hyperlink>
    </w:p>
    <w:p>
      <w:pPr>
        <w:pStyle w:val="TOC2"/>
        <w:tabs>
          <w:tab w:val="right" w:leader="dot" w:pos="8306"/>
        </w:tabs>
      </w:pPr>
      <w:hyperlink w:anchor="_Toc27793" w:history="1">
        <w:r>
          <w:rPr>
            <w:rFonts w:ascii="仿宋" w:eastAsia="仿宋" w:hAnsi="仿宋" w:cs="仿宋" w:hint="eastAsia"/>
            <w:lang w:eastAsia="zh-CN"/>
          </w:rPr>
          <w:t>(一)、建设周期</w:t>
        </w:r>
        <w:r>
          <w:tab/>
        </w:r>
        <w:r>
          <w:fldChar w:fldCharType="begin"/>
        </w:r>
        <w:r>
          <w:instrText xml:space="preserve"> PAGEREF _Toc27793 \h </w:instrText>
        </w:r>
        <w:r>
          <w:fldChar w:fldCharType="separate"/>
        </w:r>
        <w:r>
          <w:t>40</w:t>
        </w:r>
        <w:r>
          <w:fldChar w:fldCharType="end"/>
        </w:r>
      </w:hyperlink>
    </w:p>
    <w:p>
      <w:pPr>
        <w:pStyle w:val="TOC2"/>
        <w:tabs>
          <w:tab w:val="right" w:leader="dot" w:pos="8306"/>
        </w:tabs>
      </w:pPr>
      <w:hyperlink w:anchor="_Toc26547" w:history="1">
        <w:r>
          <w:rPr>
            <w:rFonts w:ascii="仿宋" w:eastAsia="仿宋" w:hAnsi="仿宋" w:cs="仿宋" w:hint="eastAsia"/>
            <w:lang w:eastAsia="zh-CN"/>
          </w:rPr>
          <w:t>(二)、建设进度</w:t>
        </w:r>
        <w:r>
          <w:tab/>
        </w:r>
        <w:r>
          <w:fldChar w:fldCharType="begin"/>
        </w:r>
        <w:r>
          <w:instrText xml:space="preserve"> PAGEREF _Toc26547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25" w:history="1">
        <w:r>
          <w:rPr>
            <w:rFonts w:ascii="仿宋" w:eastAsia="仿宋" w:hAnsi="仿宋" w:cs="仿宋" w:hint="eastAsia"/>
            <w:lang w:eastAsia="zh-CN"/>
          </w:rPr>
          <w:t>(三)、进度安排注意事项</w:t>
        </w:r>
        <w:r>
          <w:tab/>
        </w:r>
        <w:r>
          <w:fldChar w:fldCharType="begin"/>
        </w:r>
        <w:r>
          <w:instrText xml:space="preserve"> PAGEREF _Toc31925 \h </w:instrText>
        </w:r>
        <w:r>
          <w:fldChar w:fldCharType="separate"/>
        </w:r>
        <w:r>
          <w:t>42</w:t>
        </w:r>
        <w:r>
          <w:fldChar w:fldCharType="end"/>
        </w:r>
      </w:hyperlink>
    </w:p>
    <w:p>
      <w:pPr>
        <w:pStyle w:val="TOC2"/>
        <w:tabs>
          <w:tab w:val="right" w:leader="dot" w:pos="8306"/>
        </w:tabs>
      </w:pPr>
      <w:hyperlink w:anchor="_Toc8360" w:history="1">
        <w:r>
          <w:rPr>
            <w:rFonts w:ascii="仿宋" w:eastAsia="仿宋" w:hAnsi="仿宋" w:cs="仿宋" w:hint="eastAsia"/>
            <w:lang w:eastAsia="zh-CN"/>
          </w:rPr>
          <w:t>(四)、人力资源配置</w:t>
        </w:r>
        <w:r>
          <w:tab/>
        </w:r>
        <w:r>
          <w:fldChar w:fldCharType="begin"/>
        </w:r>
        <w:r>
          <w:instrText xml:space="preserve"> PAGEREF _Toc8360 \h </w:instrText>
        </w:r>
        <w:r>
          <w:fldChar w:fldCharType="separate"/>
        </w:r>
        <w:r>
          <w:t>43</w:t>
        </w:r>
        <w:r>
          <w:fldChar w:fldCharType="end"/>
        </w:r>
      </w:hyperlink>
    </w:p>
    <w:p>
      <w:pPr>
        <w:pStyle w:val="TOC1"/>
        <w:tabs>
          <w:tab w:val="right" w:leader="dot" w:pos="8306"/>
        </w:tabs>
      </w:pPr>
      <w:hyperlink w:anchor="_Toc26965" w:history="1">
        <w:r>
          <w:rPr>
            <w:rFonts w:ascii="仿宋" w:eastAsia="仿宋" w:hAnsi="仿宋" w:cs="仿宋" w:hint="eastAsia"/>
            <w:lang w:eastAsia="zh-CN"/>
          </w:rPr>
          <w:t>十一、非金属粉末非合金耐磨材料项目投资规划</w:t>
        </w:r>
        <w:r>
          <w:tab/>
        </w:r>
        <w:r>
          <w:fldChar w:fldCharType="begin"/>
        </w:r>
        <w:r>
          <w:instrText xml:space="preserve"> PAGEREF _Toc26965 \h </w:instrText>
        </w:r>
        <w:r>
          <w:fldChar w:fldCharType="separate"/>
        </w:r>
        <w:r>
          <w:t>44</w:t>
        </w:r>
        <w:r>
          <w:fldChar w:fldCharType="end"/>
        </w:r>
      </w:hyperlink>
    </w:p>
    <w:p>
      <w:pPr>
        <w:pStyle w:val="TOC2"/>
        <w:tabs>
          <w:tab w:val="right" w:leader="dot" w:pos="8306"/>
        </w:tabs>
      </w:pPr>
      <w:hyperlink w:anchor="_Toc6509" w:history="1">
        <w:r>
          <w:rPr>
            <w:rFonts w:ascii="仿宋" w:eastAsia="仿宋" w:hAnsi="仿宋" w:cs="仿宋" w:hint="eastAsia"/>
            <w:lang w:eastAsia="zh-CN"/>
          </w:rPr>
          <w:t>(一)、非金属粉末非合金耐磨材料项目总投资估算</w:t>
        </w:r>
        <w:r>
          <w:tab/>
        </w:r>
        <w:r>
          <w:fldChar w:fldCharType="begin"/>
        </w:r>
        <w:r>
          <w:instrText xml:space="preserve"> PAGEREF _Toc6509 \h </w:instrText>
        </w:r>
        <w:r>
          <w:fldChar w:fldCharType="separate"/>
        </w:r>
        <w:r>
          <w:t>44</w:t>
        </w:r>
        <w:r>
          <w:fldChar w:fldCharType="end"/>
        </w:r>
      </w:hyperlink>
    </w:p>
    <w:p>
      <w:pPr>
        <w:pStyle w:val="TOC2"/>
        <w:tabs>
          <w:tab w:val="right" w:leader="dot" w:pos="8306"/>
        </w:tabs>
      </w:pPr>
      <w:hyperlink w:anchor="_Toc13245" w:history="1">
        <w:r>
          <w:rPr>
            <w:rFonts w:ascii="仿宋" w:eastAsia="仿宋" w:hAnsi="仿宋" w:cs="仿宋" w:hint="eastAsia"/>
            <w:lang w:eastAsia="zh-CN"/>
          </w:rPr>
          <w:t>(二)、资金筹措</w:t>
        </w:r>
        <w:r>
          <w:tab/>
        </w:r>
        <w:r>
          <w:fldChar w:fldCharType="begin"/>
        </w:r>
        <w:r>
          <w:instrText xml:space="preserve"> PAGEREF _Toc13245 \h </w:instrText>
        </w:r>
        <w:r>
          <w:fldChar w:fldCharType="separate"/>
        </w:r>
        <w:r>
          <w:t>46</w:t>
        </w:r>
        <w:r>
          <w:fldChar w:fldCharType="end"/>
        </w:r>
      </w:hyperlink>
    </w:p>
    <w:p>
      <w:pPr>
        <w:pStyle w:val="TOC1"/>
        <w:tabs>
          <w:tab w:val="right" w:leader="dot" w:pos="8306"/>
        </w:tabs>
      </w:pPr>
      <w:hyperlink w:anchor="_Toc18998" w:history="1">
        <w:r>
          <w:rPr>
            <w:rFonts w:ascii="仿宋" w:eastAsia="仿宋" w:hAnsi="仿宋" w:cs="仿宋" w:hint="eastAsia"/>
            <w:lang w:eastAsia="zh-CN"/>
          </w:rPr>
          <w:t>十二、生产安全保护</w:t>
        </w:r>
        <w:r>
          <w:tab/>
        </w:r>
        <w:r>
          <w:fldChar w:fldCharType="begin"/>
        </w:r>
        <w:r>
          <w:instrText xml:space="preserve"> PAGEREF _Toc18998 \h </w:instrText>
        </w:r>
        <w:r>
          <w:fldChar w:fldCharType="separate"/>
        </w:r>
        <w:r>
          <w:t>46</w:t>
        </w:r>
        <w:r>
          <w:fldChar w:fldCharType="end"/>
        </w:r>
      </w:hyperlink>
    </w:p>
    <w:p>
      <w:pPr>
        <w:pStyle w:val="TOC2"/>
        <w:tabs>
          <w:tab w:val="right" w:leader="dot" w:pos="8306"/>
        </w:tabs>
      </w:pPr>
      <w:hyperlink w:anchor="_Toc26367" w:history="1">
        <w:r>
          <w:rPr>
            <w:rFonts w:ascii="仿宋" w:eastAsia="仿宋" w:hAnsi="仿宋" w:cs="仿宋" w:hint="eastAsia"/>
            <w:lang w:eastAsia="zh-CN"/>
          </w:rPr>
          <w:t>(一)、消防安全</w:t>
        </w:r>
        <w:r>
          <w:tab/>
        </w:r>
        <w:r>
          <w:fldChar w:fldCharType="begin"/>
        </w:r>
        <w:r>
          <w:instrText xml:space="preserve"> PAGEREF _Toc26367 \h </w:instrText>
        </w:r>
        <w:r>
          <w:fldChar w:fldCharType="separate"/>
        </w:r>
        <w:r>
          <w:t>46</w:t>
        </w:r>
        <w:r>
          <w:fldChar w:fldCharType="end"/>
        </w:r>
      </w:hyperlink>
    </w:p>
    <w:p>
      <w:pPr>
        <w:pStyle w:val="TOC2"/>
        <w:tabs>
          <w:tab w:val="right" w:leader="dot" w:pos="8306"/>
        </w:tabs>
      </w:pPr>
      <w:hyperlink w:anchor="_Toc32439" w:history="1">
        <w:r>
          <w:rPr>
            <w:rFonts w:ascii="仿宋" w:eastAsia="仿宋" w:hAnsi="仿宋" w:cs="仿宋" w:hint="eastAsia"/>
            <w:lang w:eastAsia="zh-CN"/>
          </w:rPr>
          <w:t>(二)、防火防爆总图布置措施</w:t>
        </w:r>
        <w:r>
          <w:tab/>
        </w:r>
        <w:r>
          <w:fldChar w:fldCharType="begin"/>
        </w:r>
        <w:r>
          <w:instrText xml:space="preserve"> PAGEREF _Toc32439 \h </w:instrText>
        </w:r>
        <w:r>
          <w:fldChar w:fldCharType="separate"/>
        </w:r>
        <w:r>
          <w:t>48</w:t>
        </w:r>
        <w:r>
          <w:fldChar w:fldCharType="end"/>
        </w:r>
      </w:hyperlink>
    </w:p>
    <w:p>
      <w:pPr>
        <w:pStyle w:val="TOC2"/>
        <w:tabs>
          <w:tab w:val="right" w:leader="dot" w:pos="8306"/>
        </w:tabs>
      </w:pPr>
      <w:hyperlink w:anchor="_Toc324" w:history="1">
        <w:r>
          <w:rPr>
            <w:rFonts w:ascii="仿宋" w:eastAsia="仿宋" w:hAnsi="仿宋" w:cs="仿宋" w:hint="eastAsia"/>
            <w:lang w:eastAsia="zh-CN"/>
          </w:rPr>
          <w:t>(三)、自然灾害防范措施</w:t>
        </w:r>
        <w:r>
          <w:tab/>
        </w:r>
        <w:r>
          <w:fldChar w:fldCharType="begin"/>
        </w:r>
        <w:r>
          <w:instrText xml:space="preserve"> PAGEREF _Toc324 \h </w:instrText>
        </w:r>
        <w:r>
          <w:fldChar w:fldCharType="separate"/>
        </w:r>
        <w:r>
          <w:t>49</w:t>
        </w:r>
        <w:r>
          <w:fldChar w:fldCharType="end"/>
        </w:r>
      </w:hyperlink>
    </w:p>
    <w:p>
      <w:pPr>
        <w:pStyle w:val="TOC2"/>
        <w:tabs>
          <w:tab w:val="right" w:leader="dot" w:pos="8306"/>
        </w:tabs>
      </w:pPr>
      <w:hyperlink w:anchor="_Toc8370" w:history="1">
        <w:r>
          <w:rPr>
            <w:rFonts w:ascii="仿宋" w:eastAsia="仿宋" w:hAnsi="仿宋" w:cs="仿宋" w:hint="eastAsia"/>
            <w:lang w:eastAsia="zh-CN"/>
          </w:rPr>
          <w:t>(四)、安全色及安全标志使用要求</w:t>
        </w:r>
        <w:r>
          <w:tab/>
        </w:r>
        <w:r>
          <w:fldChar w:fldCharType="begin"/>
        </w:r>
        <w:r>
          <w:instrText xml:space="preserve"> PAGEREF _Toc8370 \h </w:instrText>
        </w:r>
        <w:r>
          <w:fldChar w:fldCharType="separate"/>
        </w:r>
        <w:r>
          <w:t>50</w:t>
        </w:r>
        <w:r>
          <w:fldChar w:fldCharType="end"/>
        </w:r>
      </w:hyperlink>
    </w:p>
    <w:p>
      <w:pPr>
        <w:pStyle w:val="TOC2"/>
        <w:tabs>
          <w:tab w:val="right" w:leader="dot" w:pos="8306"/>
        </w:tabs>
      </w:pPr>
      <w:hyperlink w:anchor="_Toc149" w:history="1">
        <w:r>
          <w:rPr>
            <w:rFonts w:ascii="仿宋" w:eastAsia="仿宋" w:hAnsi="仿宋" w:cs="仿宋" w:hint="eastAsia"/>
            <w:lang w:eastAsia="zh-CN"/>
          </w:rPr>
          <w:t>(五)、防尘防毒措施</w:t>
        </w:r>
        <w:r>
          <w:tab/>
        </w:r>
        <w:r>
          <w:fldChar w:fldCharType="begin"/>
        </w:r>
        <w:r>
          <w:instrText xml:space="preserve"> PAGEREF _Toc149 \h </w:instrText>
        </w:r>
        <w:r>
          <w:fldChar w:fldCharType="separate"/>
        </w:r>
        <w:r>
          <w:t>51</w:t>
        </w:r>
        <w:r>
          <w:fldChar w:fldCharType="end"/>
        </w:r>
      </w:hyperlink>
    </w:p>
    <w:p>
      <w:pPr>
        <w:pStyle w:val="TOC2"/>
        <w:tabs>
          <w:tab w:val="right" w:leader="dot" w:pos="8306"/>
        </w:tabs>
      </w:pPr>
      <w:hyperlink w:anchor="_Toc19477" w:history="1">
        <w:r>
          <w:rPr>
            <w:rFonts w:ascii="仿宋" w:eastAsia="仿宋" w:hAnsi="仿宋" w:cs="仿宋" w:hint="eastAsia"/>
            <w:lang w:eastAsia="zh-CN"/>
          </w:rPr>
          <w:t>(六)、防静电、触电防护及防雷措施</w:t>
        </w:r>
        <w:r>
          <w:tab/>
        </w:r>
        <w:r>
          <w:fldChar w:fldCharType="begin"/>
        </w:r>
        <w:r>
          <w:instrText xml:space="preserve"> PAGEREF _Toc19477 \h </w:instrText>
        </w:r>
        <w:r>
          <w:fldChar w:fldCharType="separate"/>
        </w:r>
        <w:r>
          <w:t>52</w:t>
        </w:r>
        <w:r>
          <w:fldChar w:fldCharType="end"/>
        </w:r>
      </w:hyperlink>
    </w:p>
    <w:p>
      <w:pPr>
        <w:pStyle w:val="TOC2"/>
        <w:tabs>
          <w:tab w:val="right" w:leader="dot" w:pos="8306"/>
        </w:tabs>
      </w:pPr>
      <w:hyperlink w:anchor="_Toc30479" w:history="1">
        <w:r>
          <w:rPr>
            <w:rFonts w:ascii="仿宋" w:eastAsia="仿宋" w:hAnsi="仿宋" w:cs="仿宋" w:hint="eastAsia"/>
            <w:lang w:eastAsia="zh-CN"/>
          </w:rPr>
          <w:t>(七)、机械设备安全保障措施</w:t>
        </w:r>
        <w:r>
          <w:tab/>
        </w:r>
        <w:r>
          <w:fldChar w:fldCharType="begin"/>
        </w:r>
        <w:r>
          <w:instrText xml:space="preserve"> PAGEREF _Toc30479 \h </w:instrText>
        </w:r>
        <w:r>
          <w:fldChar w:fldCharType="separate"/>
        </w:r>
        <w:r>
          <w:t>54</w:t>
        </w:r>
        <w:r>
          <w:fldChar w:fldCharType="end"/>
        </w:r>
      </w:hyperlink>
    </w:p>
    <w:p>
      <w:pPr>
        <w:pStyle w:val="TOC1"/>
        <w:tabs>
          <w:tab w:val="right" w:leader="dot" w:pos="8306"/>
        </w:tabs>
      </w:pPr>
      <w:hyperlink w:anchor="_Toc8415" w:history="1">
        <w:r>
          <w:rPr>
            <w:rFonts w:ascii="仿宋" w:eastAsia="仿宋" w:hAnsi="仿宋" w:cs="仿宋" w:hint="eastAsia"/>
            <w:lang w:eastAsia="zh-CN"/>
          </w:rPr>
          <w:t>十三、非金属粉末非合金耐磨材料项目实施保障措施</w:t>
        </w:r>
        <w:r>
          <w:tab/>
        </w:r>
        <w:r>
          <w:fldChar w:fldCharType="begin"/>
        </w:r>
        <w:r>
          <w:instrText xml:space="preserve"> PAGEREF _Toc8415 \h </w:instrText>
        </w:r>
        <w:r>
          <w:fldChar w:fldCharType="separate"/>
        </w:r>
        <w:r>
          <w:t>55</w:t>
        </w:r>
        <w:r>
          <w:fldChar w:fldCharType="end"/>
        </w:r>
      </w:hyperlink>
    </w:p>
    <w:p>
      <w:pPr>
        <w:pStyle w:val="TOC2"/>
        <w:tabs>
          <w:tab w:val="right" w:leader="dot" w:pos="8306"/>
        </w:tabs>
      </w:pPr>
      <w:hyperlink w:anchor="_Toc27044" w:history="1">
        <w:r>
          <w:rPr>
            <w:rFonts w:ascii="仿宋" w:eastAsia="仿宋" w:hAnsi="仿宋" w:cs="仿宋" w:hint="eastAsia"/>
            <w:lang w:eastAsia="zh-CN"/>
          </w:rPr>
          <w:t>(一)、非金属粉末非合金耐磨材料项目实施保障机制</w:t>
        </w:r>
        <w:r>
          <w:tab/>
        </w:r>
        <w:r>
          <w:fldChar w:fldCharType="begin"/>
        </w:r>
        <w:r>
          <w:instrText xml:space="preserve"> PAGEREF _Toc27044 \h </w:instrText>
        </w:r>
        <w:r>
          <w:fldChar w:fldCharType="separate"/>
        </w:r>
        <w:r>
          <w:t>55</w:t>
        </w:r>
        <w:r>
          <w:fldChar w:fldCharType="end"/>
        </w:r>
      </w:hyperlink>
    </w:p>
    <w:p>
      <w:pPr>
        <w:pStyle w:val="TOC2"/>
        <w:tabs>
          <w:tab w:val="right" w:leader="dot" w:pos="8306"/>
        </w:tabs>
      </w:pPr>
      <w:hyperlink w:anchor="_Toc10601" w:history="1">
        <w:r>
          <w:rPr>
            <w:rFonts w:ascii="仿宋" w:eastAsia="仿宋" w:hAnsi="仿宋" w:cs="仿宋" w:hint="eastAsia"/>
            <w:lang w:eastAsia="zh-CN"/>
          </w:rPr>
          <w:t>(二)、非金属粉末非合金耐磨材料项目法律合规要求</w:t>
        </w:r>
        <w:r>
          <w:tab/>
        </w:r>
        <w:r>
          <w:fldChar w:fldCharType="begin"/>
        </w:r>
        <w:r>
          <w:instrText xml:space="preserve"> PAGEREF _Toc10601 \h </w:instrText>
        </w:r>
        <w:r>
          <w:fldChar w:fldCharType="separate"/>
        </w:r>
        <w:r>
          <w:t>59</w:t>
        </w:r>
        <w:r>
          <w:fldChar w:fldCharType="end"/>
        </w:r>
      </w:hyperlink>
    </w:p>
    <w:p>
      <w:pPr>
        <w:pStyle w:val="TOC2"/>
        <w:tabs>
          <w:tab w:val="right" w:leader="dot" w:pos="8306"/>
        </w:tabs>
      </w:pPr>
      <w:hyperlink w:anchor="_Toc5578" w:history="1">
        <w:r>
          <w:rPr>
            <w:rFonts w:ascii="仿宋" w:eastAsia="仿宋" w:hAnsi="仿宋" w:cs="仿宋" w:hint="eastAsia"/>
            <w:lang w:eastAsia="zh-CN"/>
          </w:rPr>
          <w:t>(三)、非金属粉末非合金耐磨材料项目合同管理与法律事务</w:t>
        </w:r>
        <w:r>
          <w:tab/>
        </w:r>
        <w:r>
          <w:fldChar w:fldCharType="begin"/>
        </w:r>
        <w:r>
          <w:instrText xml:space="preserve"> PAGEREF _Toc5578 \h </w:instrText>
        </w:r>
        <w:r>
          <w:fldChar w:fldCharType="separate"/>
        </w:r>
        <w:r>
          <w:t>64</w:t>
        </w:r>
        <w:r>
          <w:fldChar w:fldCharType="end"/>
        </w:r>
      </w:hyperlink>
    </w:p>
    <w:p>
      <w:pPr>
        <w:pStyle w:val="TOC2"/>
        <w:tabs>
          <w:tab w:val="right" w:leader="dot" w:pos="8306"/>
        </w:tabs>
      </w:pPr>
      <w:hyperlink w:anchor="_Toc8139" w:history="1">
        <w:r>
          <w:rPr>
            <w:rFonts w:ascii="仿宋" w:eastAsia="仿宋" w:hAnsi="仿宋" w:cs="仿宋" w:hint="eastAsia"/>
            <w:lang w:eastAsia="zh-CN"/>
          </w:rPr>
          <w:t>(四)、非金属粉末非合金耐磨材料项目知识产权保护策略</w:t>
        </w:r>
        <w:r>
          <w:tab/>
        </w:r>
        <w:r>
          <w:fldChar w:fldCharType="begin"/>
        </w:r>
        <w:r>
          <w:instrText xml:space="preserve"> PAGEREF _Toc8139 \h </w:instrText>
        </w:r>
        <w:r>
          <w:fldChar w:fldCharType="separate"/>
        </w:r>
        <w:r>
          <w:t>71</w:t>
        </w:r>
        <w:r>
          <w:fldChar w:fldCharType="end"/>
        </w:r>
      </w:hyperlink>
    </w:p>
    <w:p>
      <w:pPr>
        <w:pStyle w:val="TOC1"/>
        <w:tabs>
          <w:tab w:val="right" w:leader="dot" w:pos="8306"/>
        </w:tabs>
      </w:pPr>
      <w:hyperlink w:anchor="_Toc24013" w:history="1">
        <w:r>
          <w:rPr>
            <w:rFonts w:ascii="仿宋" w:eastAsia="仿宋" w:hAnsi="仿宋" w:cs="仿宋" w:hint="eastAsia"/>
            <w:lang w:eastAsia="zh-CN"/>
          </w:rPr>
          <w:t>十四、非金属粉末非合金耐磨材料项目实施时间节点</w:t>
        </w:r>
        <w:r>
          <w:tab/>
        </w:r>
        <w:r>
          <w:fldChar w:fldCharType="begin"/>
        </w:r>
        <w:r>
          <w:instrText xml:space="preserve"> PAGEREF _Toc24013 \h </w:instrText>
        </w:r>
        <w:r>
          <w:fldChar w:fldCharType="separate"/>
        </w:r>
        <w:r>
          <w:t>73</w:t>
        </w:r>
        <w:r>
          <w:fldChar w:fldCharType="end"/>
        </w:r>
      </w:hyperlink>
    </w:p>
    <w:p>
      <w:pPr>
        <w:pStyle w:val="TOC2"/>
        <w:tabs>
          <w:tab w:val="right" w:leader="dot" w:pos="8306"/>
        </w:tabs>
      </w:pPr>
      <w:hyperlink w:anchor="_Toc29543" w:history="1">
        <w:r>
          <w:rPr>
            <w:rFonts w:ascii="仿宋" w:eastAsia="仿宋" w:hAnsi="仿宋" w:cs="仿宋" w:hint="eastAsia"/>
            <w:lang w:eastAsia="zh-CN"/>
          </w:rPr>
          <w:t>(一)、非金属粉末非合金耐磨材料项目启动阶段时间节点</w:t>
        </w:r>
        <w:r>
          <w:tab/>
        </w:r>
        <w:r>
          <w:fldChar w:fldCharType="begin"/>
        </w:r>
        <w:r>
          <w:instrText xml:space="preserve"> PAGEREF _Toc29543 \h </w:instrText>
        </w:r>
        <w:r>
          <w:fldChar w:fldCharType="separate"/>
        </w:r>
        <w:r>
          <w:t>73</w:t>
        </w:r>
        <w:r>
          <w:fldChar w:fldCharType="end"/>
        </w:r>
      </w:hyperlink>
    </w:p>
    <w:p>
      <w:pPr>
        <w:pStyle w:val="TOC2"/>
        <w:tabs>
          <w:tab w:val="right" w:leader="dot" w:pos="8306"/>
        </w:tabs>
      </w:pPr>
      <w:hyperlink w:anchor="_Toc22695" w:history="1">
        <w:r>
          <w:rPr>
            <w:rFonts w:ascii="仿宋" w:eastAsia="仿宋" w:hAnsi="仿宋" w:cs="仿宋" w:hint="eastAsia"/>
            <w:lang w:eastAsia="zh-CN"/>
          </w:rPr>
          <w:t>(二)、非金属粉末非合金耐磨材料项目执行阶段时间节点</w:t>
        </w:r>
        <w:r>
          <w:tab/>
        </w:r>
        <w:r>
          <w:fldChar w:fldCharType="begin"/>
        </w:r>
        <w:r>
          <w:instrText xml:space="preserve"> PAGEREF _Toc22695 \h </w:instrText>
        </w:r>
        <w:r>
          <w:fldChar w:fldCharType="separate"/>
        </w:r>
        <w:r>
          <w:t>75</w:t>
        </w:r>
        <w:r>
          <w:fldChar w:fldCharType="end"/>
        </w:r>
      </w:hyperlink>
    </w:p>
    <w:p>
      <w:pPr>
        <w:pStyle w:val="TOC2"/>
        <w:tabs>
          <w:tab w:val="right" w:leader="dot" w:pos="8306"/>
        </w:tabs>
      </w:pPr>
      <w:hyperlink w:anchor="_Toc14316" w:history="1">
        <w:r>
          <w:rPr>
            <w:rFonts w:ascii="仿宋" w:eastAsia="仿宋" w:hAnsi="仿宋" w:cs="仿宋" w:hint="eastAsia"/>
            <w:lang w:eastAsia="zh-CN"/>
          </w:rPr>
          <w:t>(三)、非金属粉末非合金耐磨材料项目完成阶段时间节点</w:t>
        </w:r>
        <w:r>
          <w:tab/>
        </w:r>
        <w:r>
          <w:fldChar w:fldCharType="begin"/>
        </w:r>
        <w:r>
          <w:instrText xml:space="preserve"> PAGEREF _Toc14316 \h </w:instrText>
        </w:r>
        <w:r>
          <w:fldChar w:fldCharType="separate"/>
        </w:r>
        <w:r>
          <w:t>76</w:t>
        </w:r>
        <w:r>
          <w:fldChar w:fldCharType="end"/>
        </w:r>
      </w:hyperlink>
    </w:p>
    <w:p>
      <w:pPr>
        <w:pStyle w:val="TOC1"/>
        <w:tabs>
          <w:tab w:val="right" w:leader="dot" w:pos="8306"/>
        </w:tabs>
      </w:pPr>
      <w:hyperlink w:anchor="_Toc10624" w:history="1">
        <w:r>
          <w:rPr>
            <w:rFonts w:ascii="仿宋" w:eastAsia="仿宋" w:hAnsi="仿宋" w:cs="仿宋" w:hint="eastAsia"/>
            <w:lang w:eastAsia="zh-CN"/>
          </w:rPr>
          <w:t>十五、营销与推广策略</w:t>
        </w:r>
        <w:r>
          <w:tab/>
        </w:r>
        <w:r>
          <w:fldChar w:fldCharType="begin"/>
        </w:r>
        <w:r>
          <w:instrText xml:space="preserve"> PAGEREF _Toc10624 \h </w:instrText>
        </w:r>
        <w:r>
          <w:fldChar w:fldCharType="separate"/>
        </w:r>
        <w:r>
          <w:t>77</w:t>
        </w:r>
        <w:r>
          <w:fldChar w:fldCharType="end"/>
        </w:r>
      </w:hyperlink>
    </w:p>
    <w:p>
      <w:pPr>
        <w:pStyle w:val="TOC2"/>
        <w:tabs>
          <w:tab w:val="right" w:leader="dot" w:pos="8306"/>
        </w:tabs>
      </w:pPr>
      <w:hyperlink w:anchor="_Toc12618" w:history="1">
        <w:r>
          <w:rPr>
            <w:rFonts w:ascii="仿宋" w:eastAsia="仿宋" w:hAnsi="仿宋" w:cs="仿宋" w:hint="eastAsia"/>
            <w:lang w:eastAsia="zh-CN"/>
          </w:rPr>
          <w:t>(一)、产品/服务定位与特点</w:t>
        </w:r>
        <w:r>
          <w:tab/>
        </w:r>
        <w:r>
          <w:fldChar w:fldCharType="begin"/>
        </w:r>
        <w:r>
          <w:instrText xml:space="preserve"> PAGEREF _Toc12618 \h </w:instrText>
        </w:r>
        <w:r>
          <w:fldChar w:fldCharType="separate"/>
        </w:r>
        <w:r>
          <w:t>77</w:t>
        </w:r>
        <w:r>
          <w:fldChar w:fldCharType="end"/>
        </w:r>
      </w:hyperlink>
    </w:p>
    <w:p>
      <w:pPr>
        <w:pStyle w:val="TOC2"/>
        <w:tabs>
          <w:tab w:val="right" w:leader="dot" w:pos="8306"/>
        </w:tabs>
      </w:pPr>
      <w:hyperlink w:anchor="_Toc9288" w:history="1">
        <w:r>
          <w:rPr>
            <w:rFonts w:ascii="仿宋" w:eastAsia="仿宋" w:hAnsi="仿宋" w:cs="仿宋" w:hint="eastAsia"/>
            <w:lang w:eastAsia="zh-CN"/>
          </w:rPr>
          <w:t>(二)、市场定位与竞争分析</w:t>
        </w:r>
        <w:r>
          <w:tab/>
        </w:r>
        <w:r>
          <w:fldChar w:fldCharType="begin"/>
        </w:r>
        <w:r>
          <w:instrText xml:space="preserve"> PAGEREF _Toc9288 \h </w:instrText>
        </w:r>
        <w:r>
          <w:fldChar w:fldCharType="separate"/>
        </w:r>
        <w:r>
          <w:t>78</w:t>
        </w:r>
        <w:r>
          <w:fldChar w:fldCharType="end"/>
        </w:r>
      </w:hyperlink>
    </w:p>
    <w:p>
      <w:pPr>
        <w:pStyle w:val="TOC2"/>
        <w:tabs>
          <w:tab w:val="right" w:leader="dot" w:pos="8306"/>
        </w:tabs>
      </w:pPr>
      <w:hyperlink w:anchor="_Toc3182" w:history="1">
        <w:r>
          <w:rPr>
            <w:rFonts w:ascii="仿宋" w:eastAsia="仿宋" w:hAnsi="仿宋" w:cs="仿宋" w:hint="eastAsia"/>
            <w:lang w:eastAsia="zh-CN"/>
          </w:rPr>
          <w:t>(三)、营销渠道与策略</w:t>
        </w:r>
        <w:r>
          <w:tab/>
        </w:r>
        <w:r>
          <w:fldChar w:fldCharType="begin"/>
        </w:r>
        <w:r>
          <w:instrText xml:space="preserve"> PAGEREF _Toc3182 \h </w:instrText>
        </w:r>
        <w:r>
          <w:fldChar w:fldCharType="separate"/>
        </w:r>
        <w:r>
          <w:t>80</w:t>
        </w:r>
        <w:r>
          <w:fldChar w:fldCharType="end"/>
        </w:r>
      </w:hyperlink>
    </w:p>
    <w:p>
      <w:pPr>
        <w:pStyle w:val="TOC2"/>
        <w:tabs>
          <w:tab w:val="right" w:leader="dot" w:pos="8306"/>
        </w:tabs>
      </w:pPr>
      <w:hyperlink w:anchor="_Toc12296" w:history="1">
        <w:r>
          <w:rPr>
            <w:rFonts w:ascii="仿宋" w:eastAsia="仿宋" w:hAnsi="仿宋" w:cs="仿宋" w:hint="eastAsia"/>
            <w:lang w:eastAsia="zh-CN"/>
          </w:rPr>
          <w:t>(四)、推广与宣传活动</w:t>
        </w:r>
        <w:r>
          <w:tab/>
        </w:r>
        <w:r>
          <w:fldChar w:fldCharType="begin"/>
        </w:r>
        <w:r>
          <w:instrText xml:space="preserve"> PAGEREF _Toc12296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72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非金属粉末非合金耐磨材料项目的主要产品是XXXX，预计年产值为XXX万元。这一产品在市场中占据着重要的地位，其广泛的应用范围使得该非金属粉末非合金耐磨材料项目的市场前景非常广阔。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金属粉末非合金耐磨材料项目的xxx产品作为重要的原材料之一，将在多个领域发挥关键作用。其在建筑、交通、能源等方面的广泛应用将为整个产业链提供强大的支持，形成产业协同效应。非金属粉末非合金耐磨材料项目的年产值XXX万XXX万XXX万万元不仅反映了其在市场上的巨大潜力，更预示着它对国民经济的积极贡献。这种关联度高、涉及面广的产业关系，使得该非金属粉末非合金耐磨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9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总征地面积为XXXX平方米，相当于约XX.XX亩，其中净用地面积为XXXX平方米，红线范围内相当于约XX.XX亩。这一用地规模充分考虑了非金属粉末非合金耐磨材料项目的建设需求，保障了非金属粉末非合金耐磨材料项目在合适的空间内得以充分发展。非金属粉末非合金耐磨材料项目规划的总建筑面积为XXXX平方米，其中主体工程建设占XXXX平方米，计容建筑面积达XXXX平方米。预计建筑工程的投资将达到XXXX万元，为非金属粉末非合金耐磨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非金属粉末非合金耐磨材料项目计划购置的设备共计XXXX台（套），设备购置费用为XXXX万元。这一设备购置计划充分考虑到非金属粉末非合金耐磨材料项目的生产需求和技术要求，确保了非金属粉末非合金耐磨材料项目在生产运营中具备先进的技术装备和高效的生产能力。设备的合理配置将为非金属粉末非合金耐磨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计划总投资为XXXX万元，预计年实现营业收入为XXXX万元。这一产能规模的设定旨在确保非金属粉末非合金耐磨材料项目能够在投资与回报之间取得平衡，实现长期可持续的发展。非金属粉末非合金耐磨材料项目的总投资充分考虑到各个方面的需求，包括用地建设、设备购置等多个环节，以确保非金属粉末非合金耐磨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405"/>
      <w:r>
        <w:rPr>
          <w:rFonts w:ascii="仿宋" w:eastAsia="仿宋" w:hAnsi="仿宋" w:cs="仿宋" w:hint="eastAsia"/>
          <w:sz w:val="28"/>
          <w:lang w:eastAsia="zh-CN"/>
        </w:rPr>
        <w:t>二、非金属粉末非合金耐磨材料项目绩效评估</w:t>
      </w:r>
      <w:bookmarkEnd w:id="5"/>
    </w:p>
    <w:p>
      <w:pPr>
        <w:pStyle w:val="Heading2"/>
        <w:rPr>
          <w:rFonts w:ascii="仿宋" w:eastAsia="仿宋" w:hAnsi="仿宋" w:cs="仿宋" w:hint="eastAsia"/>
          <w:lang w:eastAsia="zh-CN"/>
        </w:rPr>
      </w:pPr>
      <w:bookmarkStart w:id="6" w:name="_Toc1054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粉末非合金耐磨材料项目中，我们设计了一套全面的绩效评估指标，以确保非金属粉末非合金耐磨材料项目的可控和成功交付。这些指标跨足非金属粉末非合金耐磨材料项目目标、成本、进度和质量等多个维度，为我们提供了全面洞察非金属粉末非合金耐磨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目标达成率是我们关注的首要指标。我们设定了明确的目标，并通过定期监测和评估，迅速发现并应对潜在的目标偏差。这为非金属粉末非合金耐磨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成本绩效是另一个核心关注点。通过实际成本与预算成本的对比分析，我们深入了解成本差异的原因，及时调整资源分配，保持非金属粉末非合金耐磨材料项目在经济效益方面的合理水平。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进度作为关键的绩效指标之一，得到了精心的关注。我们制定了详细的非金属粉末非合金耐磨材料项目进度计划，并设立了进度符合度指标，确保实际进度与计划进度保持一致。这使我们能够快速发现和解决潜在的进度问题，保持非金属粉末非合金耐磨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金属粉末非合金耐磨材料项目绩效的不可或缺的一环。我们引入了一系列的质量标准和客户满意度指标，以确保非金属粉末非合金耐磨材料项目交付的成果在质量上达到或超越预期水平。通过持续监测这些指标，我们努力提升非金属粉末非合金耐磨材料项目整体质量水平，为非金属粉末非合金耐磨材料项目的成功交付提供有力保障。通过这些科学且全面的绩效评估，我们能够更好地引导非金属粉末非合金耐磨材料项目的持续改进，确保非金属粉末非合金耐磨材料项目目标的顺利达成。</w:t>
      </w:r>
    </w:p>
    <w:p>
      <w:pPr>
        <w:pStyle w:val="Heading2"/>
        <w:ind w:firstLine="560" w:firstLineChars="200"/>
        <w:rPr>
          <w:rFonts w:ascii="仿宋" w:eastAsia="仿宋" w:hAnsi="仿宋" w:cs="仿宋" w:hint="eastAsia"/>
          <w:sz w:val="28"/>
          <w:lang w:eastAsia="zh-CN"/>
        </w:rPr>
      </w:pPr>
      <w:bookmarkStart w:id="7" w:name="_Toc289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绩效评估是非金属粉末非合金耐磨材料项目中的关键环节，为确保非金属粉末非合金耐磨材料项目达到预期目标，我们采用了多层次、多维度的绩效评估方法。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金属粉末非合金耐磨材料项目的战略目标对齐，确保每个决策和行动都与非金属粉末非合金耐磨材料项目整体目标保持一致。团队会定期召开战略对齐会议，审视当前工作与非金属粉末非合金耐磨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金属粉末非合金耐磨材料项目进度、质量、成本和风险等方面。这些指标通过数据收集和分析，为非金属粉末非合金耐磨材料项目管理团队提供了客观的评估依据。例如，我们通过非金属粉末非合金耐磨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金属粉末非合金耐磨材料项目内部，还考虑了非金属粉末非合金耐磨材料项目对外部环境的影响。我们定期进行干系人满意度调查，以了解各利益相关方对非金属粉末非合金耐磨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这种多层次、多角度的绩效评估方法，使得我们能够全面了解非金属粉末非合金耐磨材料项目的运行状态，及时做出调整，确保非金属粉末非合金耐磨材料项目在不断变化的环境中保持稳健前行。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为了确保非金属粉末非合金耐磨材料项目的有效管理和不断优化，我们采用了精心设计的绩效评估周期。这个周期旨在实现灵活、实时和全面的评估，以适应非金属粉末非合金耐磨材料项目执行中的各种挑战。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金属粉末非合金耐磨材料项目的不同需求，分为短期、中期和长期。短期评估关注每个迭代或工作周期，以及时发现和解决当前任务中的问题。中期评估涵盖几个迭代，深入了解整体非金属粉末非合金耐磨材料项目的趋势和性能。长期评估则着眼于整个非金属粉末非合金耐磨材料项目阶段，确保非金属粉末非合金耐磨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金属粉末非合金耐磨材料项目管理工具和协作平台，团队成员能够随时更新和分享非金属粉末非合金耐磨材料项目数据。这种实时性的反馈机制使我们能够及时察觉潜在问题，快速调整，保持非金属粉末非合金耐磨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非金属粉末非合金耐磨材料项目的决策制定密不可分。每个周期的非金属粉末非合金耐磨材料项目回顾会议成为集体总结经验、识别问题深层次原因并找到创新解决方案的平台。这种定期的反思与调整机制使非金属粉末非合金耐磨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65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448"/>
      <w:r>
        <w:rPr>
          <w:rFonts w:ascii="仿宋" w:eastAsia="仿宋" w:hAnsi="仿宋" w:cs="仿宋" w:hint="eastAsia"/>
          <w:lang w:eastAsia="zh-CN"/>
        </w:rPr>
        <w:t>(一)、非金属粉末非合金耐磨材料行业分析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行业一直以来都是市场的关注焦点。行业内的发展趋势、竞争态势以及潜在机会都对非金属粉末非合金耐磨材料项目的推进产生深远的影响。通过深入研究行业的整体概貌，我们将更好地理解行业的核心特征，为非金属粉末非合金耐磨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粉末非合金耐磨材料行业，技术一直是推动创新和发展的关键因素。我们将对当前技术趋势进行详尽分析，包括但不限于人工智能、大数据应用、先进制造技术等。这有助于非金属粉末非合金耐磨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非金属粉末非合金耐磨材料项目成功的基础。我们将对主要竞争对手进行深入研究，包括其市场份额、产品特点、市场定位等。通过全面了解竞争对手的优势和劣势，非金属粉末非合金耐磨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089"/>
      <w:r>
        <w:rPr>
          <w:rFonts w:ascii="仿宋" w:eastAsia="仿宋" w:hAnsi="仿宋" w:cs="仿宋" w:hint="eastAsia"/>
          <w:sz w:val="28"/>
          <w:lang w:eastAsia="zh-CN"/>
        </w:rPr>
        <w:t>(二)、非金属粉末非合金耐磨材料市场分析预测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金属粉末非合金耐磨材料市场未来的增长趋势。这包括市场的整体规模、各细分领域的发展趋势等。非金属粉末非合金耐磨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金属粉末非合金耐磨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金属粉末非合金耐磨材料项目实施过程中需要充分考虑的因素。我们将对市场风险进行全面评估，包括但不限于政策法规风险、市场竞争风险、技术变革风险等。通过对潜在风险的深入分析，非金属粉末非合金耐磨材料项目可以制定相应的风险缓解策略，降低不确定性对非金属粉末非合金耐磨材料项目的影响。</w:t>
      </w:r>
    </w:p>
    <w:p>
      <w:pPr>
        <w:pStyle w:val="Heading1"/>
        <w:ind w:firstLine="560" w:firstLineChars="200"/>
        <w:rPr>
          <w:rFonts w:ascii="仿宋" w:eastAsia="仿宋" w:hAnsi="仿宋" w:cs="仿宋" w:hint="eastAsia"/>
          <w:sz w:val="28"/>
          <w:lang w:eastAsia="zh-CN"/>
        </w:rPr>
      </w:pPr>
      <w:bookmarkStart w:id="12" w:name="_Toc13342"/>
      <w:r>
        <w:rPr>
          <w:rFonts w:ascii="仿宋" w:eastAsia="仿宋" w:hAnsi="仿宋" w:cs="仿宋" w:hint="eastAsia"/>
          <w:sz w:val="28"/>
          <w:lang w:eastAsia="zh-CN"/>
        </w:rPr>
        <w:t>四、非金属粉末非合金耐磨材料项目概论</w:t>
      </w:r>
      <w:bookmarkEnd w:id="12"/>
    </w:p>
    <w:p>
      <w:pPr>
        <w:pStyle w:val="Heading2"/>
        <w:rPr>
          <w:rFonts w:ascii="仿宋" w:eastAsia="仿宋" w:hAnsi="仿宋" w:cs="仿宋" w:hint="eastAsia"/>
          <w:lang w:eastAsia="zh-CN"/>
        </w:rPr>
      </w:pPr>
      <w:bookmarkStart w:id="13" w:name="_Toc16191"/>
      <w:r>
        <w:rPr>
          <w:rFonts w:ascii="仿宋" w:eastAsia="仿宋" w:hAnsi="仿宋" w:cs="仿宋" w:hint="eastAsia"/>
          <w:lang w:eastAsia="zh-CN"/>
        </w:rPr>
        <w:t>(一)、非金属粉末非合金耐磨材料项目概况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起源追溯至对市场的深入洞察。市场的不断演变与变革为非金属粉末非合金耐磨材料项目提供了难得的机遇。当前市场存在的需求缺口和变革的大环境共同构成了非金属粉末非合金耐磨材料项目的背景。这个非金属粉末非合金耐磨材料项目旨在充分利用市场机遇，填补行业中尚未满足的需求，为客户提供全新的解决方案。市场的变革和需求的增长使得这个非金属粉末非合金耐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非金属粉末非合金耐磨材料项目名称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正式命名为非金属粉末非合金耐磨材料。这个名称不仅仅是一个标识，更代表了非金属粉末非合金耐磨材料项目的核心理念和愿景。它蕴含着非金属粉末非合金耐磨材料项目所要解决问题的关键字，具有强烈的表达和辨识度，为非金属粉末非合金耐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非金属粉末非合金耐磨材料项目目标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核心目标是提供一种全新、高效的解决方案，满足客户日益增长的需求。非金属粉末非合金耐磨材料项目追求的不仅仅是满足市场需求，更是在市场中获得卓越的竞争优势。通过不断提升产品或服务的质量和创新水平，非金属粉末非合金耐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非金属粉末非合金耐磨材料项目范围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全面涵盖了产品研发、制造、市场推广和售后服务，确保从产品设计到最终用户体验的全方位关注。这一全面的非金属粉末非合金耐磨材料项目范围是为了确保非金属粉末非合金耐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非金属粉末非合金耐磨材料项目时间表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计划在未来18个月内完成，包括研发、测试、市场试点和正式推出等不同阶段。这个时间表的合理设计是为了确保非金属粉末非合金耐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非金属粉末非合金耐磨材料项目预算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总预算估算为XX百万美元，主要分配在研发、市场推广、人员培训和运营等方面。这一充足的预算为非金属粉末非合金耐磨材料项目提供了充足的资源，确保非金属粉末非合金耐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非金属粉末非合金耐磨材料项目风险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可能面临的风险包括市场接受度低、技术难题、竞争激烈等。非金属粉末非合金耐磨材料项目团队已经制定了相应的风险应对计划，通过前瞻性的风险管理，确保非金属粉末非合金耐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非金属粉末非合金耐磨材料项目团队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汇聚了一支经验丰富、多领域专业素养的核心团队，确保非金属粉末非合金耐磨材料项目在各个方面都能拥有高水平的执行力。团队的协同作战是非金属粉末非合金耐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非金属粉末非合金耐磨材料项目背景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非金属粉末非合金耐磨材料项目的背景根植于市场对更高效、创新产品的渴望，同时也受到科技发展对行业格局的深刻改变的影响。这为非金属粉末非合金耐磨材料项目提供了广阔的发展空间和市场需求。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非金属粉末非合金耐磨材料项目现状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截至目前，非金属粉末非合金耐磨材料项目已完成市场调研和技术验证，取得了初步的成功。这为非金属粉末非合金耐磨材料项目在未来的发展奠定了坚实的基础，为更远大的目标打下了坚实的基石。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813"/>
      <w:r>
        <w:rPr>
          <w:rFonts w:ascii="仿宋" w:eastAsia="仿宋" w:hAnsi="仿宋" w:cs="仿宋" w:hint="eastAsia"/>
          <w:sz w:val="28"/>
          <w:lang w:eastAsia="zh-CN"/>
        </w:rPr>
        <w:t>(二)、非金属粉末非合金耐磨材料项目目标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金属粉末非合金耐磨材料项目首要业务目标是在市场中占据有利地位，实现产品/服务的成功推广和销售。通过不断提升产品质量、创新性，非金属粉末非合金耐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金属粉末非合金耐磨材料项目着眼于技术创新。通过持续的研发和技术升级，非金属粉末非合金耐磨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金属粉末非合金耐磨材料项目设定了客户满意度目标。通过提供卓越的产品质量和优质的客户服务，非金属粉末非合金耐磨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注重社会责任和可持续发展。通过实施环保、社会责任非金属粉末非合金耐磨材料项目，非金属粉末非合金耐磨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非金属粉末非合金耐磨材料项目的团队是实现目标的核心驱动力。因此，非金属粉末非合金耐磨材料项目设定了团队发展目标，包括提升团队成员的专业技能、培养领导力，以及搭建协同高效的团队工作氛围。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005"/>
      <w:r>
        <w:rPr>
          <w:rFonts w:ascii="仿宋" w:eastAsia="仿宋" w:hAnsi="仿宋" w:cs="仿宋" w:hint="eastAsia"/>
          <w:sz w:val="28"/>
          <w:lang w:eastAsia="zh-CN"/>
        </w:rPr>
        <w:t>(三)、非金属粉末非合金耐磨材料项目提出的理由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非金属粉末非合金耐磨材料项目提出的理由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提出源于对市场机遇的深刻洞察。当前市场中存在的需求缺口和行业发展趋势表明，有巨大的商业机会等待被开发。通过准确捕捉市场机遇，非金属粉末非合金耐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理念基于对技术创新的信仰。通过持续的研发和技术投入，非金属粉末非合金耐磨材料项目有望推出更具创新性的产品或服务。在科技飞速发展的当下，非金属粉末非合金耐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提出是为了增强企业的行业竞争力。通过提升产品或服务的质量和独特性，非金属粉末非合金耐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响应了消费者需求的变化。随着社会和科技的不断发展，消费者对产品和服务的需求也在发生变化。通过深入了解并及时回应消费者的新需求，非金属粉末非合金耐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提出是企业战略发展规划的一部分。在面对日益激烈的市场竞争和不断变化的商业环境中，非金属粉末非合金耐磨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提出不仅仅是基于商业考量，还注重社会责任。通过推出环保、社会责任等方面的非金属粉末非合金耐磨材料项目，非金属粉末非合金耐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提出反映了对利益相关者期望的关注。包括客户、员工、投资者等利益相关者在企业发展中都有着各自的期望，非金属粉末非合金耐磨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165"/>
      <w:r>
        <w:rPr>
          <w:rFonts w:ascii="仿宋" w:eastAsia="仿宋" w:hAnsi="仿宋" w:cs="仿宋" w:hint="eastAsia"/>
          <w:sz w:val="28"/>
          <w:lang w:eastAsia="zh-CN"/>
        </w:rPr>
        <w:t>(四)、非金属粉末非合金耐磨材料项目意义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在实施非金属粉末非合金耐磨材料项目的过程中，我们不仅仅是在追逐商业成功，更是为企业和社会的多个层面创造了深远的意义。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粉末非合金耐磨材料项目的首要意义在于提升企业的市场竞争力。通过持续的创新和对产品质量的高标准要求，非金属粉末非合金耐磨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金属粉末非合金耐磨材料项目的推进将促使行业技术水平的提升。通过引入先进技术和创新性解决方案，非金属粉末非合金耐磨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https://d.book118.com/498137015046006047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非金属粉末非合金耐磨材料项目计划设计方案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039EC"/>
    <w:rsid w:val="100039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3701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2024-02-23T23:48:00Z</dcterms:created>
  <dcterms:modified xsi:type="dcterms:W3CDTF">2024-02-23T23:49:21Z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F7E5EA5EA3924DB49B8F0941C1F651A6_11</vt:lpwstr>
  </property>
  <property fmtid="{D5CDD505-2E9C-101B-9397-08002B2CF9AE}" pid="3" name="KSOProductBuildVer">
    <vt:lpwstr>2052-12.1.0.16388</vt:lpwstr>
  </property>
</Properties>
</file>