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聚酯项目建设总纲及方案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11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_Toc9117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_Toc2349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8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_Toc5438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_Toc11708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7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_Toc5472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_Toc21893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9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_Toc20629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7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_Toc2777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_Toc32737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0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_Toc700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68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_Toc11268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3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_Toc21393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_Toc2031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7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_Toc27187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_Toc1016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55" w:history="1">
        <w:r>
          <w:rPr>
            <w:rFonts w:ascii="仿宋" w:eastAsia="仿宋" w:hAnsi="仿宋" w:cs="仿宋" w:hint="eastAsia"/>
            <w:lang w:eastAsia="zh-CN"/>
          </w:rPr>
          <w:t>四、发展规划、产业政策和行业准入分析</w:t>
        </w:r>
        <w:r>
          <w:tab/>
        </w:r>
        <w:r>
          <w:fldChar w:fldCharType="begin"/>
        </w:r>
        <w:r>
          <w:instrText xml:space="preserve"> PAGEREF _Toc30955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_Toc1923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5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_Toc14035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_Toc27976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80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_Toc15280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37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_Toc32337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2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_Toc25422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50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_Toc19050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68" w:history="1">
        <w:r>
          <w:rPr>
            <w:rFonts w:ascii="仿宋" w:eastAsia="仿宋" w:hAnsi="仿宋" w:cs="仿宋" w:hint="eastAsia"/>
            <w:lang w:eastAsia="zh-CN"/>
          </w:rPr>
          <w:t>六、建设风险评估分析</w:t>
        </w:r>
        <w:r>
          <w:tab/>
        </w:r>
        <w:r>
          <w:fldChar w:fldCharType="begin"/>
        </w:r>
        <w:r>
          <w:instrText xml:space="preserve"> PAGEREF _Toc15568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9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_Toc28829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_Toc28071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1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_Toc16615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06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_Toc27906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0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_Toc10320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_Toc25588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2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_Toc8972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7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_Toc8107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_Toc3147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75" w:history="1">
        <w:r>
          <w:rPr>
            <w:rFonts w:ascii="仿宋" w:eastAsia="仿宋" w:hAnsi="仿宋" w:cs="仿宋" w:hint="eastAsia"/>
            <w:lang w:eastAsia="zh-CN"/>
          </w:rPr>
          <w:t>七、客户关系管理与市场拓展</w:t>
        </w:r>
        <w:r>
          <w:tab/>
        </w:r>
        <w:r>
          <w:fldChar w:fldCharType="begin"/>
        </w:r>
        <w:r>
          <w:instrText xml:space="preserve"> PAGEREF _Toc11875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4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_Toc8674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5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_Toc17665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7" w:history="1">
        <w:r>
          <w:rPr>
            <w:rFonts w:ascii="仿宋" w:eastAsia="仿宋" w:hAnsi="仿宋" w:cs="仿宋" w:hint="eastAsia"/>
            <w:lang w:eastAsia="zh-CN"/>
          </w:rPr>
          <w:t>八、经济效益与社会效益优化</w:t>
        </w:r>
        <w:r>
          <w:tab/>
        </w:r>
        <w:r>
          <w:fldChar w:fldCharType="begin"/>
        </w:r>
        <w:r>
          <w:instrText xml:space="preserve"> PAGEREF _Toc507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71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_Toc14971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3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_Toc23393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52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_Toc3952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4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_Toc3374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55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_Toc27556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_Toc6369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_Toc2109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1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_Toc8741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3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_Toc29930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5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_Toc20945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77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_Toc22377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_Toc24042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_Toc32766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_Toc18091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12" w:history="1">
        <w:r>
          <w:rPr>
            <w:rFonts w:ascii="仿宋" w:eastAsia="仿宋" w:hAnsi="仿宋" w:cs="仿宋" w:hint="eastAsia"/>
            <w:lang w:eastAsia="zh-CN"/>
          </w:rPr>
          <w:t>十一、技术创新与产业升级</w:t>
        </w:r>
        <w:r>
          <w:tab/>
        </w:r>
        <w:r>
          <w:fldChar w:fldCharType="begin"/>
        </w:r>
        <w:r>
          <w:instrText xml:space="preserve"> PAGEREF _Toc17112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2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_Toc6372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89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_Toc17789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71" w:history="1">
        <w:r>
          <w:rPr>
            <w:rFonts w:ascii="仿宋" w:eastAsia="仿宋" w:hAnsi="仿宋" w:cs="仿宋" w:hint="eastAsia"/>
            <w:lang w:eastAsia="zh-CN"/>
          </w:rPr>
          <w:t>十二、项目变更管理</w:t>
        </w:r>
        <w:r>
          <w:tab/>
        </w:r>
        <w:r>
          <w:fldChar w:fldCharType="begin"/>
        </w:r>
        <w:r>
          <w:instrText xml:space="preserve"> PAGEREF _Toc18471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_Toc10418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_Toc1960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9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_Toc31349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2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_Toc32432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86" w:history="1">
        <w:r>
          <w:rPr>
            <w:rFonts w:ascii="仿宋" w:eastAsia="仿宋" w:hAnsi="仿宋" w:cs="仿宋" w:hint="eastAsia"/>
            <w:lang w:eastAsia="zh-CN"/>
          </w:rPr>
          <w:t>十三、创新驱动与持续发展</w:t>
        </w:r>
        <w:r>
          <w:tab/>
        </w:r>
        <w:r>
          <w:fldChar w:fldCharType="begin"/>
        </w:r>
        <w:r>
          <w:instrText xml:space="preserve"> PAGEREF _Toc30986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_Toc24082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8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_Toc14118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40" w:history="1">
        <w:r>
          <w:rPr>
            <w:rFonts w:ascii="仿宋" w:eastAsia="仿宋" w:hAnsi="仿宋" w:cs="仿宋" w:hint="eastAsia"/>
            <w:lang w:eastAsia="zh-CN"/>
          </w:rPr>
          <w:t>十四、成果转化与推广应用</w:t>
        </w:r>
        <w:r>
          <w:tab/>
        </w:r>
        <w:r>
          <w:fldChar w:fldCharType="begin"/>
        </w:r>
        <w:r>
          <w:instrText xml:space="preserve"> PAGEREF _Toc17940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73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_Toc29373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9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_Toc10389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09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_Toc15109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_Toc29055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1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_Toc10141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31" w:history="1">
        <w:r>
          <w:rPr>
            <w:rFonts w:ascii="仿宋" w:eastAsia="仿宋" w:hAnsi="仿宋" w:cs="仿宋" w:hint="eastAsia"/>
            <w:lang w:eastAsia="zh-CN"/>
          </w:rPr>
          <w:t>十六、合作与交流机制建立</w:t>
        </w:r>
        <w:r>
          <w:tab/>
        </w:r>
        <w:r>
          <w:fldChar w:fldCharType="begin"/>
        </w:r>
        <w:r>
          <w:instrText xml:space="preserve"> PAGEREF _Toc20431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07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_Toc12807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_Toc2986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3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_Toc3023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8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_Toc31328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7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_Toc24347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8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_Toc26448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4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_Toc5234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37" w:history="1">
        <w:r>
          <w:rPr>
            <w:rFonts w:ascii="仿宋" w:eastAsia="仿宋" w:hAnsi="仿宋" w:cs="仿宋" w:hint="eastAsia"/>
            <w:lang w:eastAsia="zh-CN"/>
          </w:rPr>
          <w:t>十八、产业协同与集群发展</w:t>
        </w:r>
        <w:r>
          <w:tab/>
        </w:r>
        <w:r>
          <w:fldChar w:fldCharType="begin"/>
        </w:r>
        <w:r>
          <w:instrText xml:space="preserve"> PAGEREF _Toc16637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2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_Toc20472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_Toc5090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25" w:history="1">
        <w:r>
          <w:rPr>
            <w:rFonts w:ascii="仿宋" w:eastAsia="仿宋" w:hAnsi="仿宋" w:cs="仿宋" w:hint="eastAsia"/>
            <w:lang w:eastAsia="zh-CN"/>
          </w:rPr>
          <w:t>十九、质量管理与控制</w:t>
        </w:r>
        <w:r>
          <w:tab/>
        </w:r>
        <w:r>
          <w:fldChar w:fldCharType="begin"/>
        </w:r>
        <w:r>
          <w:instrText xml:space="preserve"> PAGEREF _Toc10625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1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_Toc26816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_Toc32282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3" w:history="1">
        <w:r>
          <w:rPr>
            <w:rFonts w:ascii="仿宋" w:eastAsia="仿宋" w:hAnsi="仿宋" w:cs="仿宋" w:hint="eastAsia"/>
            <w:lang w:eastAsia="zh-CN"/>
          </w:rPr>
          <w:t>二十、知识产权管理与保护</w:t>
        </w:r>
        <w:r>
          <w:tab/>
        </w:r>
        <w:r>
          <w:fldChar w:fldCharType="begin"/>
        </w:r>
        <w:r>
          <w:instrText xml:space="preserve"> PAGEREF _Toc2683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1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_Toc28411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2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_Toc6082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11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4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438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聚酯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70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聚酯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聚酯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聚酯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5472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189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在聚酯项目启动前，将进行一系列深入的地质调查，包括钻探和土壤取样，以深入了解项目区域的地层结构和土壤组成。特别是对于土壤的承载能力和地下水位的深度进行详细评估。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完成初始的地质风险评估后，聚酯项目将安装长期地质监测设备，如倾斜仪、裂缝计和地下水位计，以持续监测地质条件的变化。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0629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聚酯项目将通过这些措施来适应和尊重特殊环境条件，确保项目的可持续发展，同时减少对环境的负面影响。这不仅有助于保护自然和文化遗产，还能提升项目在社会责任方面的表现和形象。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777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2737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https://d.book118.com/498140004003006045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聚酯项目建设总纲及方案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F07F70"/>
    <w:rsid w:val="44F07F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98140004003006045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2024-02-16T19:31:00Z</dcterms:created>
  <dcterms:modified xsi:type="dcterms:W3CDTF">2024-02-16T19:31:47Z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BAC98264C25A433BA6FAD9543E0FF025_11</vt:lpwstr>
  </property>
  <property fmtid="{D5CDD505-2E9C-101B-9397-08002B2CF9AE}" pid="3" name="KSOProductBuildVer">
    <vt:lpwstr>2052-12.1.0.16250</vt:lpwstr>
  </property>
</Properties>
</file>