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忻州静乐县2023-2024学年九年级上学期期末物理精选卷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（2022•武功县模拟）关于热机，下列说法正确的是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.吸气冲程中，汽油机和柴油机吸入的都是空气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.可以采用增大热机功率的方法来增大热机的效率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.为了防止热机过热，通常用水来降温，是利用水的比热大的特性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.做功冲程是把机械能转化为内能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（2022年河北省邯郸市中考物理一模试卷）能源、信息、材料是现代社会发展的三大支柱，下列说法正确的是（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.水能、风能和核能都是可再生能源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.光纤通讯是依靠超声波来传递信息的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.在通常情况下，铜、碳棒和陶瓷都属于导体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.塑料属于有机合成材料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（2020年秋•滦县期末）关于温度、内能和热量，以下说法正确的是（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.温度越高的物体所含的热量一定越多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.温度相同的两个物体内能一定相等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.0℃的冰变成0℃的水，温度不变，没有吸收热量，所以它的内能不变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.任何物体都具有内能，做功和热传递都可以改变物体的内能大小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（西藏）甲、乙、丙三幅图中，能形象地描述气态物质分子排列方式的是（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253pt;height:71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 xml:space="preserve">甲．分子排列规则，就像坐在座位上的学生．       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乙．分子可以移动，像课间教室中的学生．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丙．分子几乎不受力的作用，就像操场上乱跑的学生．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.乙和丙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（江苏省扬州市梅岭中学九年级（下）第一次月考物理试卷）关于粒子和宇宙，下列说法正确的是（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.分子是不可再分的最小粒子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.磁铁能吸引大头针，不能说明分子间有引力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.宇宙是一个有层次的天体结构系统，太阳是宇宙的中心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.酒精和水混合后总体积减小，表明分子在不停做无规则运动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海南省保亭县中考物理模拟试卷）2022年诺贝尔物理学奖被授予日本科学家赤崎勇、天野浩和日裔美国科学家中村修二，以表彰他们在蓝光LED方面的发现，LED灯是一种高效的节能光源，其核心元件是发光二极管．发光二极管的主要材料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.超导材料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.合金材料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.半导体材料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.磁性材料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（山东省济南市实验中学九年级（上）段考物理试卷（11月份））关于热量、功、内能的概念，下列说法中正确的是（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.热量、功、内能的国际单位都是焦，所以三者的物理意义是相同的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.克服摩擦做功可使物体的热量增加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.热传递和做功是改变物体内能的两种方式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.物体做了功，物体内能一定增加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https://d.book118.com/498142001022006031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3"/>
      <w:headerReference w:type="default" r:id="rId14"/>
      <w:footerReference w:type="even" r:id="rId15"/>
      <w:footerReference w:type="default" r:id="rId1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hyperlink" Target="https://d.book118.com/498142001022006031" TargetMode="External" /><Relationship Id="rId13" Type="http://schemas.openxmlformats.org/officeDocument/2006/relationships/header" Target="header3.xml" /><Relationship Id="rId14" Type="http://schemas.openxmlformats.org/officeDocument/2006/relationships/header" Target="header4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