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网络交换机项目规划设计纲要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49" w:history="1">
        <w:r>
          <w:rPr>
            <w:rFonts w:ascii="仿宋" w:eastAsia="仿宋" w:hAnsi="仿宋" w:cs="仿宋" w:hint="eastAsia"/>
            <w:lang w:eastAsia="zh-CN"/>
          </w:rPr>
          <w:t>前言</w:t>
        </w:r>
        <w:r>
          <w:tab/>
        </w:r>
        <w:r>
          <w:fldChar w:fldCharType="begin"/>
        </w:r>
        <w:r>
          <w:instrText xml:space="preserve"> PAGEREF _Toc10049 \h </w:instrText>
        </w:r>
        <w:r>
          <w:fldChar w:fldCharType="separate"/>
        </w:r>
        <w:r>
          <w:t>3</w:t>
        </w:r>
        <w:r>
          <w:fldChar w:fldCharType="end"/>
        </w:r>
      </w:hyperlink>
    </w:p>
    <w:p>
      <w:pPr>
        <w:pStyle w:val="TOC1"/>
        <w:tabs>
          <w:tab w:val="right" w:leader="dot" w:pos="8306"/>
        </w:tabs>
      </w:pPr>
      <w:hyperlink w:anchor="_Toc1500" w:history="1">
        <w:r>
          <w:rPr>
            <w:rFonts w:ascii="仿宋" w:eastAsia="仿宋" w:hAnsi="仿宋" w:cs="仿宋" w:hint="eastAsia"/>
            <w:lang w:eastAsia="zh-CN"/>
          </w:rPr>
          <w:t>一、产品规划分析</w:t>
        </w:r>
        <w:r>
          <w:tab/>
        </w:r>
        <w:r>
          <w:fldChar w:fldCharType="begin"/>
        </w:r>
        <w:r>
          <w:instrText xml:space="preserve"> PAGEREF _Toc1500 \h </w:instrText>
        </w:r>
        <w:r>
          <w:fldChar w:fldCharType="separate"/>
        </w:r>
        <w:r>
          <w:t>3</w:t>
        </w:r>
        <w:r>
          <w:fldChar w:fldCharType="end"/>
        </w:r>
      </w:hyperlink>
    </w:p>
    <w:p>
      <w:pPr>
        <w:pStyle w:val="TOC2"/>
        <w:tabs>
          <w:tab w:val="right" w:leader="dot" w:pos="8306"/>
        </w:tabs>
      </w:pPr>
      <w:hyperlink w:anchor="_Toc21385" w:history="1">
        <w:r>
          <w:rPr>
            <w:rFonts w:ascii="仿宋" w:eastAsia="仿宋" w:hAnsi="仿宋" w:cs="仿宋" w:hint="eastAsia"/>
            <w:lang w:eastAsia="zh-CN"/>
          </w:rPr>
          <w:t>(一)、产品规划</w:t>
        </w:r>
        <w:r>
          <w:tab/>
        </w:r>
        <w:r>
          <w:fldChar w:fldCharType="begin"/>
        </w:r>
        <w:r>
          <w:instrText xml:space="preserve"> PAGEREF _Toc21385 \h </w:instrText>
        </w:r>
        <w:r>
          <w:fldChar w:fldCharType="separate"/>
        </w:r>
        <w:r>
          <w:t>3</w:t>
        </w:r>
        <w:r>
          <w:fldChar w:fldCharType="end"/>
        </w:r>
      </w:hyperlink>
    </w:p>
    <w:p>
      <w:pPr>
        <w:pStyle w:val="TOC2"/>
        <w:tabs>
          <w:tab w:val="right" w:leader="dot" w:pos="8306"/>
        </w:tabs>
      </w:pPr>
      <w:hyperlink w:anchor="_Toc29813" w:history="1">
        <w:r>
          <w:rPr>
            <w:rFonts w:ascii="仿宋" w:eastAsia="仿宋" w:hAnsi="仿宋" w:cs="仿宋" w:hint="eastAsia"/>
            <w:lang w:eastAsia="zh-CN"/>
          </w:rPr>
          <w:t>(二)、建设规模</w:t>
        </w:r>
        <w:r>
          <w:tab/>
        </w:r>
        <w:r>
          <w:fldChar w:fldCharType="begin"/>
        </w:r>
        <w:r>
          <w:instrText xml:space="preserve"> PAGEREF _Toc29813 \h </w:instrText>
        </w:r>
        <w:r>
          <w:fldChar w:fldCharType="separate"/>
        </w:r>
        <w:r>
          <w:t>4</w:t>
        </w:r>
        <w:r>
          <w:fldChar w:fldCharType="end"/>
        </w:r>
      </w:hyperlink>
    </w:p>
    <w:p>
      <w:pPr>
        <w:pStyle w:val="TOC1"/>
        <w:tabs>
          <w:tab w:val="right" w:leader="dot" w:pos="8306"/>
        </w:tabs>
      </w:pPr>
      <w:hyperlink w:anchor="_Toc24711" w:history="1">
        <w:r>
          <w:rPr>
            <w:rFonts w:ascii="仿宋" w:eastAsia="仿宋" w:hAnsi="仿宋" w:cs="仿宋" w:hint="eastAsia"/>
            <w:lang w:eastAsia="zh-CN"/>
          </w:rPr>
          <w:t>二、网络交换机项目概论</w:t>
        </w:r>
        <w:r>
          <w:tab/>
        </w:r>
        <w:r>
          <w:fldChar w:fldCharType="begin"/>
        </w:r>
        <w:r>
          <w:instrText xml:space="preserve"> PAGEREF _Toc24711 \h </w:instrText>
        </w:r>
        <w:r>
          <w:fldChar w:fldCharType="separate"/>
        </w:r>
        <w:r>
          <w:t>5</w:t>
        </w:r>
        <w:r>
          <w:fldChar w:fldCharType="end"/>
        </w:r>
      </w:hyperlink>
    </w:p>
    <w:p>
      <w:pPr>
        <w:pStyle w:val="TOC2"/>
        <w:tabs>
          <w:tab w:val="right" w:leader="dot" w:pos="8306"/>
        </w:tabs>
      </w:pPr>
      <w:hyperlink w:anchor="_Toc10688" w:history="1">
        <w:r>
          <w:rPr>
            <w:rFonts w:ascii="仿宋" w:eastAsia="仿宋" w:hAnsi="仿宋" w:cs="仿宋" w:hint="eastAsia"/>
            <w:lang w:eastAsia="zh-CN"/>
          </w:rPr>
          <w:t>(一)、网络交换机项目概况</w:t>
        </w:r>
        <w:r>
          <w:tab/>
        </w:r>
        <w:r>
          <w:fldChar w:fldCharType="begin"/>
        </w:r>
        <w:r>
          <w:instrText xml:space="preserve"> PAGEREF _Toc10688 \h </w:instrText>
        </w:r>
        <w:r>
          <w:fldChar w:fldCharType="separate"/>
        </w:r>
        <w:r>
          <w:t>5</w:t>
        </w:r>
        <w:r>
          <w:fldChar w:fldCharType="end"/>
        </w:r>
      </w:hyperlink>
    </w:p>
    <w:p>
      <w:pPr>
        <w:pStyle w:val="TOC2"/>
        <w:tabs>
          <w:tab w:val="right" w:leader="dot" w:pos="8306"/>
        </w:tabs>
      </w:pPr>
      <w:hyperlink w:anchor="_Toc30714" w:history="1">
        <w:r>
          <w:rPr>
            <w:rFonts w:ascii="仿宋" w:eastAsia="仿宋" w:hAnsi="仿宋" w:cs="仿宋" w:hint="eastAsia"/>
            <w:lang w:eastAsia="zh-CN"/>
          </w:rPr>
          <w:t>(二)、网络交换机项目目标</w:t>
        </w:r>
        <w:r>
          <w:tab/>
        </w:r>
        <w:r>
          <w:fldChar w:fldCharType="begin"/>
        </w:r>
        <w:r>
          <w:instrText xml:space="preserve"> PAGEREF _Toc30714 \h </w:instrText>
        </w:r>
        <w:r>
          <w:fldChar w:fldCharType="separate"/>
        </w:r>
        <w:r>
          <w:t>7</w:t>
        </w:r>
        <w:r>
          <w:fldChar w:fldCharType="end"/>
        </w:r>
      </w:hyperlink>
    </w:p>
    <w:p>
      <w:pPr>
        <w:pStyle w:val="TOC2"/>
        <w:tabs>
          <w:tab w:val="right" w:leader="dot" w:pos="8306"/>
        </w:tabs>
      </w:pPr>
      <w:hyperlink w:anchor="_Toc22801" w:history="1">
        <w:r>
          <w:rPr>
            <w:rFonts w:ascii="仿宋" w:eastAsia="仿宋" w:hAnsi="仿宋" w:cs="仿宋" w:hint="eastAsia"/>
            <w:lang w:eastAsia="zh-CN"/>
          </w:rPr>
          <w:t>(三)、网络交换机项目提出的理由</w:t>
        </w:r>
        <w:r>
          <w:tab/>
        </w:r>
        <w:r>
          <w:fldChar w:fldCharType="begin"/>
        </w:r>
        <w:r>
          <w:instrText xml:space="preserve"> PAGEREF _Toc22801 \h </w:instrText>
        </w:r>
        <w:r>
          <w:fldChar w:fldCharType="separate"/>
        </w:r>
        <w:r>
          <w:t>8</w:t>
        </w:r>
        <w:r>
          <w:fldChar w:fldCharType="end"/>
        </w:r>
      </w:hyperlink>
    </w:p>
    <w:p>
      <w:pPr>
        <w:pStyle w:val="TOC2"/>
        <w:tabs>
          <w:tab w:val="right" w:leader="dot" w:pos="8306"/>
        </w:tabs>
      </w:pPr>
      <w:hyperlink w:anchor="_Toc13868" w:history="1">
        <w:r>
          <w:rPr>
            <w:rFonts w:ascii="仿宋" w:eastAsia="仿宋" w:hAnsi="仿宋" w:cs="仿宋" w:hint="eastAsia"/>
            <w:lang w:eastAsia="zh-CN"/>
          </w:rPr>
          <w:t>(四)、网络交换机项目意义</w:t>
        </w:r>
        <w:r>
          <w:tab/>
        </w:r>
        <w:r>
          <w:fldChar w:fldCharType="begin"/>
        </w:r>
        <w:r>
          <w:instrText xml:space="preserve"> PAGEREF _Toc13868 \h </w:instrText>
        </w:r>
        <w:r>
          <w:fldChar w:fldCharType="separate"/>
        </w:r>
        <w:r>
          <w:t>10</w:t>
        </w:r>
        <w:r>
          <w:fldChar w:fldCharType="end"/>
        </w:r>
      </w:hyperlink>
    </w:p>
    <w:p>
      <w:pPr>
        <w:pStyle w:val="TOC2"/>
        <w:tabs>
          <w:tab w:val="right" w:leader="dot" w:pos="8306"/>
        </w:tabs>
      </w:pPr>
      <w:hyperlink w:anchor="_Toc12970" w:history="1">
        <w:r>
          <w:rPr>
            <w:rFonts w:ascii="仿宋" w:eastAsia="仿宋" w:hAnsi="仿宋" w:cs="仿宋" w:hint="eastAsia"/>
            <w:lang w:eastAsia="zh-CN"/>
          </w:rPr>
          <w:t>(五)、网络交换机项目背景</w:t>
        </w:r>
        <w:r>
          <w:tab/>
        </w:r>
        <w:r>
          <w:fldChar w:fldCharType="begin"/>
        </w:r>
        <w:r>
          <w:instrText xml:space="preserve"> PAGEREF _Toc12970 \h </w:instrText>
        </w:r>
        <w:r>
          <w:fldChar w:fldCharType="separate"/>
        </w:r>
        <w:r>
          <w:t>11</w:t>
        </w:r>
        <w:r>
          <w:fldChar w:fldCharType="end"/>
        </w:r>
      </w:hyperlink>
    </w:p>
    <w:p>
      <w:pPr>
        <w:pStyle w:val="TOC1"/>
        <w:tabs>
          <w:tab w:val="right" w:leader="dot" w:pos="8306"/>
        </w:tabs>
      </w:pPr>
      <w:hyperlink w:anchor="_Toc755" w:history="1">
        <w:r>
          <w:rPr>
            <w:rFonts w:ascii="仿宋" w:eastAsia="仿宋" w:hAnsi="仿宋" w:cs="仿宋" w:hint="eastAsia"/>
            <w:lang w:eastAsia="zh-CN"/>
          </w:rPr>
          <w:t>三、网络交换机项目建设背景及必要性分析</w:t>
        </w:r>
        <w:r>
          <w:tab/>
        </w:r>
        <w:r>
          <w:fldChar w:fldCharType="begin"/>
        </w:r>
        <w:r>
          <w:instrText xml:space="preserve"> PAGEREF _Toc755 \h </w:instrText>
        </w:r>
        <w:r>
          <w:fldChar w:fldCharType="separate"/>
        </w:r>
        <w:r>
          <w:t>11</w:t>
        </w:r>
        <w:r>
          <w:fldChar w:fldCharType="end"/>
        </w:r>
      </w:hyperlink>
    </w:p>
    <w:p>
      <w:pPr>
        <w:pStyle w:val="TOC2"/>
        <w:tabs>
          <w:tab w:val="right" w:leader="dot" w:pos="8306"/>
        </w:tabs>
      </w:pPr>
      <w:hyperlink w:anchor="_Toc32060" w:history="1">
        <w:r>
          <w:rPr>
            <w:rFonts w:ascii="仿宋" w:eastAsia="仿宋" w:hAnsi="仿宋" w:cs="仿宋" w:hint="eastAsia"/>
            <w:lang w:eastAsia="zh-CN"/>
          </w:rPr>
          <w:t>(一)、网络交换机项目背景分析</w:t>
        </w:r>
        <w:r>
          <w:tab/>
        </w:r>
        <w:r>
          <w:fldChar w:fldCharType="begin"/>
        </w:r>
        <w:r>
          <w:instrText xml:space="preserve"> PAGEREF _Toc32060 \h </w:instrText>
        </w:r>
        <w:r>
          <w:fldChar w:fldCharType="separate"/>
        </w:r>
        <w:r>
          <w:t>11</w:t>
        </w:r>
        <w:r>
          <w:fldChar w:fldCharType="end"/>
        </w:r>
      </w:hyperlink>
    </w:p>
    <w:p>
      <w:pPr>
        <w:pStyle w:val="TOC2"/>
        <w:tabs>
          <w:tab w:val="right" w:leader="dot" w:pos="8306"/>
        </w:tabs>
      </w:pPr>
      <w:hyperlink w:anchor="_Toc22440" w:history="1">
        <w:r>
          <w:rPr>
            <w:rFonts w:ascii="仿宋" w:eastAsia="仿宋" w:hAnsi="仿宋" w:cs="仿宋" w:hint="eastAsia"/>
            <w:lang w:eastAsia="zh-CN"/>
          </w:rPr>
          <w:t>(二)、网络交换机项目建设必要性分析</w:t>
        </w:r>
        <w:r>
          <w:tab/>
        </w:r>
        <w:r>
          <w:fldChar w:fldCharType="begin"/>
        </w:r>
        <w:r>
          <w:instrText xml:space="preserve"> PAGEREF _Toc22440 \h </w:instrText>
        </w:r>
        <w:r>
          <w:fldChar w:fldCharType="separate"/>
        </w:r>
        <w:r>
          <w:t>13</w:t>
        </w:r>
        <w:r>
          <w:fldChar w:fldCharType="end"/>
        </w:r>
      </w:hyperlink>
    </w:p>
    <w:p>
      <w:pPr>
        <w:pStyle w:val="TOC1"/>
        <w:tabs>
          <w:tab w:val="right" w:leader="dot" w:pos="8306"/>
        </w:tabs>
      </w:pPr>
      <w:hyperlink w:anchor="_Toc3196" w:history="1">
        <w:r>
          <w:rPr>
            <w:rFonts w:ascii="仿宋" w:eastAsia="仿宋" w:hAnsi="仿宋" w:cs="仿宋" w:hint="eastAsia"/>
            <w:lang w:eastAsia="zh-CN"/>
          </w:rPr>
          <w:t>四、工艺说明</w:t>
        </w:r>
        <w:r>
          <w:tab/>
        </w:r>
        <w:r>
          <w:fldChar w:fldCharType="begin"/>
        </w:r>
        <w:r>
          <w:instrText xml:space="preserve"> PAGEREF _Toc3196 \h </w:instrText>
        </w:r>
        <w:r>
          <w:fldChar w:fldCharType="separate"/>
        </w:r>
        <w:r>
          <w:t>15</w:t>
        </w:r>
        <w:r>
          <w:fldChar w:fldCharType="end"/>
        </w:r>
      </w:hyperlink>
    </w:p>
    <w:p>
      <w:pPr>
        <w:pStyle w:val="TOC2"/>
        <w:tabs>
          <w:tab w:val="right" w:leader="dot" w:pos="8306"/>
        </w:tabs>
      </w:pPr>
      <w:hyperlink w:anchor="_Toc482" w:history="1">
        <w:r>
          <w:rPr>
            <w:rFonts w:ascii="仿宋" w:eastAsia="仿宋" w:hAnsi="仿宋" w:cs="仿宋" w:hint="eastAsia"/>
            <w:lang w:eastAsia="zh-CN"/>
          </w:rPr>
          <w:t>(一)、技术管理特点</w:t>
        </w:r>
        <w:r>
          <w:tab/>
        </w:r>
        <w:r>
          <w:fldChar w:fldCharType="begin"/>
        </w:r>
        <w:r>
          <w:instrText xml:space="preserve"> PAGEREF _Toc482 \h </w:instrText>
        </w:r>
        <w:r>
          <w:fldChar w:fldCharType="separate"/>
        </w:r>
        <w:r>
          <w:t>15</w:t>
        </w:r>
        <w:r>
          <w:fldChar w:fldCharType="end"/>
        </w:r>
      </w:hyperlink>
    </w:p>
    <w:p>
      <w:pPr>
        <w:pStyle w:val="TOC2"/>
        <w:tabs>
          <w:tab w:val="right" w:leader="dot" w:pos="8306"/>
        </w:tabs>
      </w:pPr>
      <w:hyperlink w:anchor="_Toc1406" w:history="1">
        <w:r>
          <w:rPr>
            <w:rFonts w:ascii="仿宋" w:eastAsia="仿宋" w:hAnsi="仿宋" w:cs="仿宋" w:hint="eastAsia"/>
            <w:lang w:eastAsia="zh-CN"/>
          </w:rPr>
          <w:t>(二)、网络交换机项目工艺技术设计方案</w:t>
        </w:r>
        <w:r>
          <w:tab/>
        </w:r>
        <w:r>
          <w:fldChar w:fldCharType="begin"/>
        </w:r>
        <w:r>
          <w:instrText xml:space="preserve"> PAGEREF _Toc1406 \h </w:instrText>
        </w:r>
        <w:r>
          <w:fldChar w:fldCharType="separate"/>
        </w:r>
        <w:r>
          <w:t>16</w:t>
        </w:r>
        <w:r>
          <w:fldChar w:fldCharType="end"/>
        </w:r>
      </w:hyperlink>
    </w:p>
    <w:p>
      <w:pPr>
        <w:pStyle w:val="TOC2"/>
        <w:tabs>
          <w:tab w:val="right" w:leader="dot" w:pos="8306"/>
        </w:tabs>
      </w:pPr>
      <w:hyperlink w:anchor="_Toc12530" w:history="1">
        <w:r>
          <w:rPr>
            <w:rFonts w:ascii="仿宋" w:eastAsia="仿宋" w:hAnsi="仿宋" w:cs="仿宋" w:hint="eastAsia"/>
            <w:lang w:eastAsia="zh-CN"/>
          </w:rPr>
          <w:t>(三)、设备选型方案</w:t>
        </w:r>
        <w:r>
          <w:tab/>
        </w:r>
        <w:r>
          <w:fldChar w:fldCharType="begin"/>
        </w:r>
        <w:r>
          <w:instrText xml:space="preserve"> PAGEREF _Toc12530 \h </w:instrText>
        </w:r>
        <w:r>
          <w:fldChar w:fldCharType="separate"/>
        </w:r>
        <w:r>
          <w:t>17</w:t>
        </w:r>
        <w:r>
          <w:fldChar w:fldCharType="end"/>
        </w:r>
      </w:hyperlink>
    </w:p>
    <w:p>
      <w:pPr>
        <w:pStyle w:val="TOC1"/>
        <w:tabs>
          <w:tab w:val="right" w:leader="dot" w:pos="8306"/>
        </w:tabs>
      </w:pPr>
      <w:hyperlink w:anchor="_Toc9897" w:history="1">
        <w:r>
          <w:rPr>
            <w:rFonts w:ascii="仿宋" w:eastAsia="仿宋" w:hAnsi="仿宋" w:cs="仿宋" w:hint="eastAsia"/>
            <w:lang w:eastAsia="zh-CN"/>
          </w:rPr>
          <w:t>五、网络交换机项目绩效评估</w:t>
        </w:r>
        <w:r>
          <w:tab/>
        </w:r>
        <w:r>
          <w:fldChar w:fldCharType="begin"/>
        </w:r>
        <w:r>
          <w:instrText xml:space="preserve"> PAGEREF _Toc9897 \h </w:instrText>
        </w:r>
        <w:r>
          <w:fldChar w:fldCharType="separate"/>
        </w:r>
        <w:r>
          <w:t>18</w:t>
        </w:r>
        <w:r>
          <w:fldChar w:fldCharType="end"/>
        </w:r>
      </w:hyperlink>
    </w:p>
    <w:p>
      <w:pPr>
        <w:pStyle w:val="TOC2"/>
        <w:tabs>
          <w:tab w:val="right" w:leader="dot" w:pos="8306"/>
        </w:tabs>
      </w:pPr>
      <w:hyperlink w:anchor="_Toc19583" w:history="1">
        <w:r>
          <w:rPr>
            <w:rFonts w:ascii="仿宋" w:eastAsia="仿宋" w:hAnsi="仿宋" w:cs="仿宋" w:hint="eastAsia"/>
            <w:lang w:eastAsia="zh-CN"/>
          </w:rPr>
          <w:t>(一)、绩效评估指标</w:t>
        </w:r>
        <w:r>
          <w:tab/>
        </w:r>
        <w:r>
          <w:fldChar w:fldCharType="begin"/>
        </w:r>
        <w:r>
          <w:instrText xml:space="preserve"> PAGEREF _Toc19583 \h </w:instrText>
        </w:r>
        <w:r>
          <w:fldChar w:fldCharType="separate"/>
        </w:r>
        <w:r>
          <w:t>18</w:t>
        </w:r>
        <w:r>
          <w:fldChar w:fldCharType="end"/>
        </w:r>
      </w:hyperlink>
    </w:p>
    <w:p>
      <w:pPr>
        <w:pStyle w:val="TOC2"/>
        <w:tabs>
          <w:tab w:val="right" w:leader="dot" w:pos="8306"/>
        </w:tabs>
      </w:pPr>
      <w:hyperlink w:anchor="_Toc14461" w:history="1">
        <w:r>
          <w:rPr>
            <w:rFonts w:ascii="仿宋" w:eastAsia="仿宋" w:hAnsi="仿宋" w:cs="仿宋" w:hint="eastAsia"/>
            <w:lang w:eastAsia="zh-CN"/>
          </w:rPr>
          <w:t>(二)、绩效评估方法</w:t>
        </w:r>
        <w:r>
          <w:tab/>
        </w:r>
        <w:r>
          <w:fldChar w:fldCharType="begin"/>
        </w:r>
        <w:r>
          <w:instrText xml:space="preserve"> PAGEREF _Toc14461 \h </w:instrText>
        </w:r>
        <w:r>
          <w:fldChar w:fldCharType="separate"/>
        </w:r>
        <w:r>
          <w:t>19</w:t>
        </w:r>
        <w:r>
          <w:fldChar w:fldCharType="end"/>
        </w:r>
      </w:hyperlink>
    </w:p>
    <w:p>
      <w:pPr>
        <w:pStyle w:val="TOC2"/>
        <w:tabs>
          <w:tab w:val="right" w:leader="dot" w:pos="8306"/>
        </w:tabs>
      </w:pPr>
      <w:hyperlink w:anchor="_Toc17580" w:history="1">
        <w:r>
          <w:rPr>
            <w:rFonts w:ascii="仿宋" w:eastAsia="仿宋" w:hAnsi="仿宋" w:cs="仿宋" w:hint="eastAsia"/>
            <w:lang w:eastAsia="zh-CN"/>
          </w:rPr>
          <w:t>(三)、绩效评估周期</w:t>
        </w:r>
        <w:r>
          <w:tab/>
        </w:r>
        <w:r>
          <w:fldChar w:fldCharType="begin"/>
        </w:r>
        <w:r>
          <w:instrText xml:space="preserve"> PAGEREF _Toc17580 \h </w:instrText>
        </w:r>
        <w:r>
          <w:fldChar w:fldCharType="separate"/>
        </w:r>
        <w:r>
          <w:t>20</w:t>
        </w:r>
        <w:r>
          <w:fldChar w:fldCharType="end"/>
        </w:r>
      </w:hyperlink>
    </w:p>
    <w:p>
      <w:pPr>
        <w:pStyle w:val="TOC1"/>
        <w:tabs>
          <w:tab w:val="right" w:leader="dot" w:pos="8306"/>
        </w:tabs>
      </w:pPr>
      <w:hyperlink w:anchor="_Toc13718" w:history="1">
        <w:r>
          <w:rPr>
            <w:rFonts w:ascii="仿宋" w:eastAsia="仿宋" w:hAnsi="仿宋" w:cs="仿宋" w:hint="eastAsia"/>
            <w:lang w:eastAsia="zh-CN"/>
          </w:rPr>
          <w:t>六、市场分析、调研</w:t>
        </w:r>
        <w:r>
          <w:tab/>
        </w:r>
        <w:r>
          <w:fldChar w:fldCharType="begin"/>
        </w:r>
        <w:r>
          <w:instrText xml:space="preserve"> PAGEREF _Toc13718 \h </w:instrText>
        </w:r>
        <w:r>
          <w:fldChar w:fldCharType="separate"/>
        </w:r>
        <w:r>
          <w:t>22</w:t>
        </w:r>
        <w:r>
          <w:fldChar w:fldCharType="end"/>
        </w:r>
      </w:hyperlink>
    </w:p>
    <w:p>
      <w:pPr>
        <w:pStyle w:val="TOC2"/>
        <w:tabs>
          <w:tab w:val="right" w:leader="dot" w:pos="8306"/>
        </w:tabs>
      </w:pPr>
      <w:hyperlink w:anchor="_Toc20645" w:history="1">
        <w:r>
          <w:rPr>
            <w:rFonts w:ascii="仿宋" w:eastAsia="仿宋" w:hAnsi="仿宋" w:cs="仿宋" w:hint="eastAsia"/>
            <w:lang w:eastAsia="zh-CN"/>
          </w:rPr>
          <w:t>(一)、网络交换机行业分析</w:t>
        </w:r>
        <w:r>
          <w:tab/>
        </w:r>
        <w:r>
          <w:fldChar w:fldCharType="begin"/>
        </w:r>
        <w:r>
          <w:instrText xml:space="preserve"> PAGEREF _Toc20645 \h </w:instrText>
        </w:r>
        <w:r>
          <w:fldChar w:fldCharType="separate"/>
        </w:r>
        <w:r>
          <w:t>22</w:t>
        </w:r>
        <w:r>
          <w:fldChar w:fldCharType="end"/>
        </w:r>
      </w:hyperlink>
    </w:p>
    <w:p>
      <w:pPr>
        <w:pStyle w:val="TOC2"/>
        <w:tabs>
          <w:tab w:val="right" w:leader="dot" w:pos="8306"/>
        </w:tabs>
      </w:pPr>
      <w:hyperlink w:anchor="_Toc27517" w:history="1">
        <w:r>
          <w:rPr>
            <w:rFonts w:ascii="仿宋" w:eastAsia="仿宋" w:hAnsi="仿宋" w:cs="仿宋" w:hint="eastAsia"/>
            <w:lang w:eastAsia="zh-CN"/>
          </w:rPr>
          <w:t>(二)、网络交换机市场分析预测</w:t>
        </w:r>
        <w:r>
          <w:tab/>
        </w:r>
        <w:r>
          <w:fldChar w:fldCharType="begin"/>
        </w:r>
        <w:r>
          <w:instrText xml:space="preserve"> PAGEREF _Toc27517 \h </w:instrText>
        </w:r>
        <w:r>
          <w:fldChar w:fldCharType="separate"/>
        </w:r>
        <w:r>
          <w:t>22</w:t>
        </w:r>
        <w:r>
          <w:fldChar w:fldCharType="end"/>
        </w:r>
      </w:hyperlink>
    </w:p>
    <w:p>
      <w:pPr>
        <w:pStyle w:val="TOC1"/>
        <w:tabs>
          <w:tab w:val="right" w:leader="dot" w:pos="8306"/>
        </w:tabs>
      </w:pPr>
      <w:hyperlink w:anchor="_Toc30362" w:history="1">
        <w:r>
          <w:rPr>
            <w:rFonts w:ascii="仿宋" w:eastAsia="仿宋" w:hAnsi="仿宋" w:cs="仿宋" w:hint="eastAsia"/>
            <w:lang w:eastAsia="zh-CN"/>
          </w:rPr>
          <w:t>七、网络交换机项目技术管理</w:t>
        </w:r>
        <w:r>
          <w:tab/>
        </w:r>
        <w:r>
          <w:fldChar w:fldCharType="begin"/>
        </w:r>
        <w:r>
          <w:instrText xml:space="preserve"> PAGEREF _Toc30362 \h </w:instrText>
        </w:r>
        <w:r>
          <w:fldChar w:fldCharType="separate"/>
        </w:r>
        <w:r>
          <w:t>23</w:t>
        </w:r>
        <w:r>
          <w:fldChar w:fldCharType="end"/>
        </w:r>
      </w:hyperlink>
    </w:p>
    <w:p>
      <w:pPr>
        <w:pStyle w:val="TOC2"/>
        <w:tabs>
          <w:tab w:val="right" w:leader="dot" w:pos="8306"/>
        </w:tabs>
      </w:pPr>
      <w:hyperlink w:anchor="_Toc9031" w:history="1">
        <w:r>
          <w:rPr>
            <w:rFonts w:ascii="仿宋" w:eastAsia="仿宋" w:hAnsi="仿宋" w:cs="仿宋" w:hint="eastAsia"/>
            <w:lang w:eastAsia="zh-CN"/>
          </w:rPr>
          <w:t>(一)、技术方案选用方向</w:t>
        </w:r>
        <w:r>
          <w:tab/>
        </w:r>
        <w:r>
          <w:fldChar w:fldCharType="begin"/>
        </w:r>
        <w:r>
          <w:instrText xml:space="preserve"> PAGEREF _Toc9031 \h </w:instrText>
        </w:r>
        <w:r>
          <w:fldChar w:fldCharType="separate"/>
        </w:r>
        <w:r>
          <w:t>23</w:t>
        </w:r>
        <w:r>
          <w:fldChar w:fldCharType="end"/>
        </w:r>
      </w:hyperlink>
    </w:p>
    <w:p>
      <w:pPr>
        <w:pStyle w:val="TOC2"/>
        <w:tabs>
          <w:tab w:val="right" w:leader="dot" w:pos="8306"/>
        </w:tabs>
      </w:pPr>
      <w:hyperlink w:anchor="_Toc20578" w:history="1">
        <w:r>
          <w:rPr>
            <w:rFonts w:ascii="仿宋" w:eastAsia="仿宋" w:hAnsi="仿宋" w:cs="仿宋" w:hint="eastAsia"/>
            <w:lang w:eastAsia="zh-CN"/>
          </w:rPr>
          <w:t>(二)、工艺技术方案选用原则</w:t>
        </w:r>
        <w:r>
          <w:tab/>
        </w:r>
        <w:r>
          <w:fldChar w:fldCharType="begin"/>
        </w:r>
        <w:r>
          <w:instrText xml:space="preserve"> PAGEREF _Toc20578 \h </w:instrText>
        </w:r>
        <w:r>
          <w:fldChar w:fldCharType="separate"/>
        </w:r>
        <w:r>
          <w:t>25</w:t>
        </w:r>
        <w:r>
          <w:fldChar w:fldCharType="end"/>
        </w:r>
      </w:hyperlink>
    </w:p>
    <w:p>
      <w:pPr>
        <w:pStyle w:val="TOC2"/>
        <w:tabs>
          <w:tab w:val="right" w:leader="dot" w:pos="8306"/>
        </w:tabs>
      </w:pPr>
      <w:hyperlink w:anchor="_Toc6179" w:history="1">
        <w:r>
          <w:rPr>
            <w:rFonts w:ascii="仿宋" w:eastAsia="仿宋" w:hAnsi="仿宋" w:cs="仿宋" w:hint="eastAsia"/>
            <w:lang w:eastAsia="zh-CN"/>
          </w:rPr>
          <w:t>(三)、工艺技术方案要求</w:t>
        </w:r>
        <w:r>
          <w:tab/>
        </w:r>
        <w:r>
          <w:fldChar w:fldCharType="begin"/>
        </w:r>
        <w:r>
          <w:instrText xml:space="preserve"> PAGEREF _Toc6179 \h </w:instrText>
        </w:r>
        <w:r>
          <w:fldChar w:fldCharType="separate"/>
        </w:r>
        <w:r>
          <w:t>27</w:t>
        </w:r>
        <w:r>
          <w:fldChar w:fldCharType="end"/>
        </w:r>
      </w:hyperlink>
    </w:p>
    <w:p>
      <w:pPr>
        <w:pStyle w:val="TOC1"/>
        <w:tabs>
          <w:tab w:val="right" w:leader="dot" w:pos="8306"/>
        </w:tabs>
      </w:pPr>
      <w:hyperlink w:anchor="_Toc23129" w:history="1">
        <w:r>
          <w:rPr>
            <w:rFonts w:ascii="仿宋" w:eastAsia="仿宋" w:hAnsi="仿宋" w:cs="仿宋" w:hint="eastAsia"/>
            <w:lang w:eastAsia="zh-CN"/>
          </w:rPr>
          <w:t>八、生产安全保护</w:t>
        </w:r>
        <w:r>
          <w:tab/>
        </w:r>
        <w:r>
          <w:fldChar w:fldCharType="begin"/>
        </w:r>
        <w:r>
          <w:instrText xml:space="preserve"> PAGEREF _Toc23129 \h </w:instrText>
        </w:r>
        <w:r>
          <w:fldChar w:fldCharType="separate"/>
        </w:r>
        <w:r>
          <w:t>29</w:t>
        </w:r>
        <w:r>
          <w:fldChar w:fldCharType="end"/>
        </w:r>
      </w:hyperlink>
    </w:p>
    <w:p>
      <w:pPr>
        <w:pStyle w:val="TOC2"/>
        <w:tabs>
          <w:tab w:val="right" w:leader="dot" w:pos="8306"/>
        </w:tabs>
      </w:pPr>
      <w:hyperlink w:anchor="_Toc29495" w:history="1">
        <w:r>
          <w:rPr>
            <w:rFonts w:ascii="仿宋" w:eastAsia="仿宋" w:hAnsi="仿宋" w:cs="仿宋" w:hint="eastAsia"/>
            <w:lang w:eastAsia="zh-CN"/>
          </w:rPr>
          <w:t>(一)、消防安全</w:t>
        </w:r>
        <w:r>
          <w:tab/>
        </w:r>
        <w:r>
          <w:fldChar w:fldCharType="begin"/>
        </w:r>
        <w:r>
          <w:instrText xml:space="preserve"> PAGEREF _Toc29495 \h </w:instrText>
        </w:r>
        <w:r>
          <w:fldChar w:fldCharType="separate"/>
        </w:r>
        <w:r>
          <w:t>29</w:t>
        </w:r>
        <w:r>
          <w:fldChar w:fldCharType="end"/>
        </w:r>
      </w:hyperlink>
    </w:p>
    <w:p>
      <w:pPr>
        <w:pStyle w:val="TOC2"/>
        <w:tabs>
          <w:tab w:val="right" w:leader="dot" w:pos="8306"/>
        </w:tabs>
      </w:pPr>
      <w:hyperlink w:anchor="_Toc17994" w:history="1">
        <w:r>
          <w:rPr>
            <w:rFonts w:ascii="仿宋" w:eastAsia="仿宋" w:hAnsi="仿宋" w:cs="仿宋" w:hint="eastAsia"/>
            <w:lang w:eastAsia="zh-CN"/>
          </w:rPr>
          <w:t>(二)、防火防爆总图布置措施</w:t>
        </w:r>
        <w:r>
          <w:tab/>
        </w:r>
        <w:r>
          <w:fldChar w:fldCharType="begin"/>
        </w:r>
        <w:r>
          <w:instrText xml:space="preserve"> PAGEREF _Toc17994 \h </w:instrText>
        </w:r>
        <w:r>
          <w:fldChar w:fldCharType="separate"/>
        </w:r>
        <w:r>
          <w:t>31</w:t>
        </w:r>
        <w:r>
          <w:fldChar w:fldCharType="end"/>
        </w:r>
      </w:hyperlink>
    </w:p>
    <w:p>
      <w:pPr>
        <w:pStyle w:val="TOC2"/>
        <w:tabs>
          <w:tab w:val="right" w:leader="dot" w:pos="8306"/>
        </w:tabs>
      </w:pPr>
      <w:hyperlink w:anchor="_Toc32638" w:history="1">
        <w:r>
          <w:rPr>
            <w:rFonts w:ascii="仿宋" w:eastAsia="仿宋" w:hAnsi="仿宋" w:cs="仿宋" w:hint="eastAsia"/>
            <w:lang w:eastAsia="zh-CN"/>
          </w:rPr>
          <w:t>(三)、自然灾害防范措施</w:t>
        </w:r>
        <w:r>
          <w:tab/>
        </w:r>
        <w:r>
          <w:fldChar w:fldCharType="begin"/>
        </w:r>
        <w:r>
          <w:instrText xml:space="preserve"> PAGEREF _Toc32638 \h </w:instrText>
        </w:r>
        <w:r>
          <w:fldChar w:fldCharType="separate"/>
        </w:r>
        <w:r>
          <w:t>32</w:t>
        </w:r>
        <w:r>
          <w:fldChar w:fldCharType="end"/>
        </w:r>
      </w:hyperlink>
    </w:p>
    <w:p>
      <w:pPr>
        <w:pStyle w:val="TOC2"/>
        <w:tabs>
          <w:tab w:val="right" w:leader="dot" w:pos="8306"/>
        </w:tabs>
      </w:pPr>
      <w:hyperlink w:anchor="_Toc23118" w:history="1">
        <w:r>
          <w:rPr>
            <w:rFonts w:ascii="仿宋" w:eastAsia="仿宋" w:hAnsi="仿宋" w:cs="仿宋" w:hint="eastAsia"/>
            <w:lang w:eastAsia="zh-CN"/>
          </w:rPr>
          <w:t>(四)、安全色及安全标志使用要求</w:t>
        </w:r>
        <w:r>
          <w:tab/>
        </w:r>
        <w:r>
          <w:fldChar w:fldCharType="begin"/>
        </w:r>
        <w:r>
          <w:instrText xml:space="preserve"> PAGEREF _Toc23118 \h </w:instrText>
        </w:r>
        <w:r>
          <w:fldChar w:fldCharType="separate"/>
        </w:r>
        <w:r>
          <w:t>33</w:t>
        </w:r>
        <w:r>
          <w:fldChar w:fldCharType="end"/>
        </w:r>
      </w:hyperlink>
    </w:p>
    <w:p>
      <w:pPr>
        <w:pStyle w:val="TOC2"/>
        <w:tabs>
          <w:tab w:val="right" w:leader="dot" w:pos="8306"/>
        </w:tabs>
      </w:pPr>
      <w:hyperlink w:anchor="_Toc7559" w:history="1">
        <w:r>
          <w:rPr>
            <w:rFonts w:ascii="仿宋" w:eastAsia="仿宋" w:hAnsi="仿宋" w:cs="仿宋" w:hint="eastAsia"/>
            <w:lang w:eastAsia="zh-CN"/>
          </w:rPr>
          <w:t>(五)、防尘防毒措施</w:t>
        </w:r>
        <w:r>
          <w:tab/>
        </w:r>
        <w:r>
          <w:fldChar w:fldCharType="begin"/>
        </w:r>
        <w:r>
          <w:instrText xml:space="preserve"> PAGEREF _Toc7559 \h </w:instrText>
        </w:r>
        <w:r>
          <w:fldChar w:fldCharType="separate"/>
        </w:r>
        <w:r>
          <w:t>34</w:t>
        </w:r>
        <w:r>
          <w:fldChar w:fldCharType="end"/>
        </w:r>
      </w:hyperlink>
    </w:p>
    <w:p>
      <w:pPr>
        <w:pStyle w:val="TOC2"/>
        <w:tabs>
          <w:tab w:val="right" w:leader="dot" w:pos="8306"/>
        </w:tabs>
      </w:pPr>
      <w:hyperlink w:anchor="_Toc25616" w:history="1">
        <w:r>
          <w:rPr>
            <w:rFonts w:ascii="仿宋" w:eastAsia="仿宋" w:hAnsi="仿宋" w:cs="仿宋" w:hint="eastAsia"/>
            <w:lang w:eastAsia="zh-CN"/>
          </w:rPr>
          <w:t>(六)、防静电、触电防护及防雷措施</w:t>
        </w:r>
        <w:r>
          <w:tab/>
        </w:r>
        <w:r>
          <w:fldChar w:fldCharType="begin"/>
        </w:r>
        <w:r>
          <w:instrText xml:space="preserve"> PAGEREF _Toc25616 \h </w:instrText>
        </w:r>
        <w:r>
          <w:fldChar w:fldCharType="separate"/>
        </w:r>
        <w:r>
          <w:t>35</w:t>
        </w:r>
        <w:r>
          <w:fldChar w:fldCharType="end"/>
        </w:r>
      </w:hyperlink>
    </w:p>
    <w:p>
      <w:pPr>
        <w:pStyle w:val="TOC2"/>
        <w:tabs>
          <w:tab w:val="right" w:leader="dot" w:pos="8306"/>
        </w:tabs>
      </w:pPr>
      <w:hyperlink w:anchor="_Toc32328" w:history="1">
        <w:r>
          <w:rPr>
            <w:rFonts w:ascii="仿宋" w:eastAsia="仿宋" w:hAnsi="仿宋" w:cs="仿宋" w:hint="eastAsia"/>
            <w:lang w:eastAsia="zh-CN"/>
          </w:rPr>
          <w:t>(七)、机械设备安全保障措施</w:t>
        </w:r>
        <w:r>
          <w:tab/>
        </w:r>
        <w:r>
          <w:fldChar w:fldCharType="begin"/>
        </w:r>
        <w:r>
          <w:instrText xml:space="preserve"> PAGEREF _Toc32328 \h </w:instrText>
        </w:r>
        <w:r>
          <w:fldChar w:fldCharType="separate"/>
        </w:r>
        <w:r>
          <w:t>36</w:t>
        </w:r>
        <w:r>
          <w:fldChar w:fldCharType="end"/>
        </w:r>
      </w:hyperlink>
    </w:p>
    <w:p>
      <w:pPr>
        <w:pStyle w:val="TOC1"/>
        <w:tabs>
          <w:tab w:val="right" w:leader="dot" w:pos="8306"/>
        </w:tabs>
      </w:pPr>
      <w:hyperlink w:anchor="_Toc19164" w:history="1">
        <w:r>
          <w:rPr>
            <w:rFonts w:ascii="仿宋" w:eastAsia="仿宋" w:hAnsi="仿宋" w:cs="仿宋" w:hint="eastAsia"/>
            <w:lang w:eastAsia="zh-CN"/>
          </w:rPr>
          <w:t>九、网络交换机项目风险管理</w:t>
        </w:r>
        <w:r>
          <w:tab/>
        </w:r>
        <w:r>
          <w:fldChar w:fldCharType="begin"/>
        </w:r>
        <w:r>
          <w:instrText xml:space="preserve"> PAGEREF _Toc19164 \h </w:instrText>
        </w:r>
        <w:r>
          <w:fldChar w:fldCharType="separate"/>
        </w:r>
        <w:r>
          <w:t>37</w:t>
        </w:r>
        <w:r>
          <w:fldChar w:fldCharType="end"/>
        </w:r>
      </w:hyperlink>
    </w:p>
    <w:p>
      <w:pPr>
        <w:pStyle w:val="TOC2"/>
        <w:tabs>
          <w:tab w:val="right" w:leader="dot" w:pos="8306"/>
        </w:tabs>
      </w:pPr>
      <w:hyperlink w:anchor="_Toc9563" w:history="1">
        <w:r>
          <w:rPr>
            <w:rFonts w:ascii="仿宋" w:eastAsia="仿宋" w:hAnsi="仿宋" w:cs="仿宋" w:hint="eastAsia"/>
            <w:lang w:eastAsia="zh-CN"/>
          </w:rPr>
          <w:t>(一)、风险识别与评估</w:t>
        </w:r>
        <w:r>
          <w:tab/>
        </w:r>
        <w:r>
          <w:fldChar w:fldCharType="begin"/>
        </w:r>
        <w:r>
          <w:instrText xml:space="preserve"> PAGEREF _Toc9563 \h </w:instrText>
        </w:r>
        <w:r>
          <w:fldChar w:fldCharType="separate"/>
        </w:r>
        <w:r>
          <w:t>37</w:t>
        </w:r>
        <w:r>
          <w:fldChar w:fldCharType="end"/>
        </w:r>
      </w:hyperlink>
    </w:p>
    <w:p>
      <w:pPr>
        <w:pStyle w:val="TOC2"/>
        <w:tabs>
          <w:tab w:val="right" w:leader="dot" w:pos="8306"/>
        </w:tabs>
      </w:pPr>
      <w:hyperlink w:anchor="_Toc24407" w:history="1">
        <w:r>
          <w:rPr>
            <w:rFonts w:ascii="仿宋" w:eastAsia="仿宋" w:hAnsi="仿宋" w:cs="仿宋" w:hint="eastAsia"/>
            <w:lang w:eastAsia="zh-CN"/>
          </w:rPr>
          <w:t>(二)、风险应对策略</w:t>
        </w:r>
        <w:r>
          <w:tab/>
        </w:r>
        <w:r>
          <w:fldChar w:fldCharType="begin"/>
        </w:r>
        <w:r>
          <w:instrText xml:space="preserve"> PAGEREF _Toc24407 \h </w:instrText>
        </w:r>
        <w:r>
          <w:fldChar w:fldCharType="separate"/>
        </w:r>
        <w:r>
          <w:t>39</w:t>
        </w:r>
        <w:r>
          <w:fldChar w:fldCharType="end"/>
        </w:r>
      </w:hyperlink>
    </w:p>
    <w:p>
      <w:pPr>
        <w:pStyle w:val="TOC2"/>
        <w:tabs>
          <w:tab w:val="right" w:leader="dot" w:pos="8306"/>
        </w:tabs>
      </w:pPr>
      <w:hyperlink w:anchor="_Toc30312" w:history="1">
        <w:r>
          <w:rPr>
            <w:rFonts w:ascii="仿宋" w:eastAsia="仿宋" w:hAnsi="仿宋" w:cs="仿宋" w:hint="eastAsia"/>
            <w:lang w:eastAsia="zh-CN"/>
          </w:rPr>
          <w:t>(三)、风险监控与控制</w:t>
        </w:r>
        <w:r>
          <w:tab/>
        </w:r>
        <w:r>
          <w:fldChar w:fldCharType="begin"/>
        </w:r>
        <w:r>
          <w:instrText xml:space="preserve"> PAGEREF _Toc30312 \h </w:instrText>
        </w:r>
        <w:r>
          <w:fldChar w:fldCharType="separate"/>
        </w:r>
        <w:r>
          <w:t>40</w:t>
        </w:r>
        <w:r>
          <w:fldChar w:fldCharType="end"/>
        </w:r>
      </w:hyperlink>
    </w:p>
    <w:p>
      <w:pPr>
        <w:pStyle w:val="TOC1"/>
        <w:tabs>
          <w:tab w:val="right" w:leader="dot" w:pos="8306"/>
        </w:tabs>
      </w:pPr>
      <w:hyperlink w:anchor="_Toc15834" w:history="1">
        <w:r>
          <w:rPr>
            <w:rFonts w:ascii="仿宋" w:eastAsia="仿宋" w:hAnsi="仿宋" w:cs="仿宋" w:hint="eastAsia"/>
            <w:lang w:eastAsia="zh-CN"/>
          </w:rPr>
          <w:t>十、网络交换机项目人力资源培养与发展</w:t>
        </w:r>
        <w:r>
          <w:tab/>
        </w:r>
        <w:r>
          <w:fldChar w:fldCharType="begin"/>
        </w:r>
        <w:r>
          <w:instrText xml:space="preserve"> PAGEREF _Toc15834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90" w:history="1">
        <w:r>
          <w:rPr>
            <w:rFonts w:ascii="仿宋" w:eastAsia="仿宋" w:hAnsi="仿宋" w:cs="仿宋" w:hint="eastAsia"/>
            <w:lang w:eastAsia="zh-CN"/>
          </w:rPr>
          <w:t>(一)、人才需求与规划</w:t>
        </w:r>
        <w:r>
          <w:tab/>
        </w:r>
        <w:r>
          <w:fldChar w:fldCharType="begin"/>
        </w:r>
        <w:r>
          <w:instrText xml:space="preserve"> PAGEREF _Toc28290 \h </w:instrText>
        </w:r>
        <w:r>
          <w:fldChar w:fldCharType="separate"/>
        </w:r>
        <w:r>
          <w:t>41</w:t>
        </w:r>
        <w:r>
          <w:fldChar w:fldCharType="end"/>
        </w:r>
      </w:hyperlink>
    </w:p>
    <w:p>
      <w:pPr>
        <w:pStyle w:val="TOC2"/>
        <w:tabs>
          <w:tab w:val="right" w:leader="dot" w:pos="8306"/>
        </w:tabs>
      </w:pPr>
      <w:hyperlink w:anchor="_Toc197" w:history="1">
        <w:r>
          <w:rPr>
            <w:rFonts w:ascii="仿宋" w:eastAsia="仿宋" w:hAnsi="仿宋" w:cs="仿宋" w:hint="eastAsia"/>
            <w:lang w:eastAsia="zh-CN"/>
          </w:rPr>
          <w:t>(二)、培训与发展计划</w:t>
        </w:r>
        <w:r>
          <w:tab/>
        </w:r>
        <w:r>
          <w:fldChar w:fldCharType="begin"/>
        </w:r>
        <w:r>
          <w:instrText xml:space="preserve"> PAGEREF _Toc197 \h </w:instrText>
        </w:r>
        <w:r>
          <w:fldChar w:fldCharType="separate"/>
        </w:r>
        <w:r>
          <w:t>42</w:t>
        </w:r>
        <w:r>
          <w:fldChar w:fldCharType="end"/>
        </w:r>
      </w:hyperlink>
    </w:p>
    <w:p>
      <w:pPr>
        <w:pStyle w:val="TOC1"/>
        <w:tabs>
          <w:tab w:val="right" w:leader="dot" w:pos="8306"/>
        </w:tabs>
      </w:pPr>
      <w:hyperlink w:anchor="_Toc29116" w:history="1">
        <w:r>
          <w:rPr>
            <w:rFonts w:ascii="仿宋" w:eastAsia="仿宋" w:hAnsi="仿宋" w:cs="仿宋" w:hint="eastAsia"/>
            <w:lang w:eastAsia="zh-CN"/>
          </w:rPr>
          <w:t>十一、网络交换机项目投资规划</w:t>
        </w:r>
        <w:r>
          <w:tab/>
        </w:r>
        <w:r>
          <w:fldChar w:fldCharType="begin"/>
        </w:r>
        <w:r>
          <w:instrText xml:space="preserve"> PAGEREF _Toc29116 \h </w:instrText>
        </w:r>
        <w:r>
          <w:fldChar w:fldCharType="separate"/>
        </w:r>
        <w:r>
          <w:t>42</w:t>
        </w:r>
        <w:r>
          <w:fldChar w:fldCharType="end"/>
        </w:r>
      </w:hyperlink>
    </w:p>
    <w:p>
      <w:pPr>
        <w:pStyle w:val="TOC2"/>
        <w:tabs>
          <w:tab w:val="right" w:leader="dot" w:pos="8306"/>
        </w:tabs>
      </w:pPr>
      <w:hyperlink w:anchor="_Toc10820" w:history="1">
        <w:r>
          <w:rPr>
            <w:rFonts w:ascii="仿宋" w:eastAsia="仿宋" w:hAnsi="仿宋" w:cs="仿宋" w:hint="eastAsia"/>
            <w:lang w:eastAsia="zh-CN"/>
          </w:rPr>
          <w:t>(一)、网络交换机项目总投资估算</w:t>
        </w:r>
        <w:r>
          <w:tab/>
        </w:r>
        <w:r>
          <w:fldChar w:fldCharType="begin"/>
        </w:r>
        <w:r>
          <w:instrText xml:space="preserve"> PAGEREF _Toc10820 \h </w:instrText>
        </w:r>
        <w:r>
          <w:fldChar w:fldCharType="separate"/>
        </w:r>
        <w:r>
          <w:t>42</w:t>
        </w:r>
        <w:r>
          <w:fldChar w:fldCharType="end"/>
        </w:r>
      </w:hyperlink>
    </w:p>
    <w:p>
      <w:pPr>
        <w:pStyle w:val="TOC2"/>
        <w:tabs>
          <w:tab w:val="right" w:leader="dot" w:pos="8306"/>
        </w:tabs>
      </w:pPr>
      <w:hyperlink w:anchor="_Toc5717" w:history="1">
        <w:r>
          <w:rPr>
            <w:rFonts w:ascii="仿宋" w:eastAsia="仿宋" w:hAnsi="仿宋" w:cs="仿宋" w:hint="eastAsia"/>
            <w:lang w:eastAsia="zh-CN"/>
          </w:rPr>
          <w:t>(二)、资金筹措</w:t>
        </w:r>
        <w:r>
          <w:tab/>
        </w:r>
        <w:r>
          <w:fldChar w:fldCharType="begin"/>
        </w:r>
        <w:r>
          <w:instrText xml:space="preserve"> PAGEREF _Toc5717 \h </w:instrText>
        </w:r>
        <w:r>
          <w:fldChar w:fldCharType="separate"/>
        </w:r>
        <w:r>
          <w:t>44</w:t>
        </w:r>
        <w:r>
          <w:fldChar w:fldCharType="end"/>
        </w:r>
      </w:hyperlink>
    </w:p>
    <w:p>
      <w:pPr>
        <w:pStyle w:val="TOC1"/>
        <w:tabs>
          <w:tab w:val="right" w:leader="dot" w:pos="8306"/>
        </w:tabs>
      </w:pPr>
      <w:hyperlink w:anchor="_Toc10585" w:history="1">
        <w:r>
          <w:rPr>
            <w:rFonts w:ascii="仿宋" w:eastAsia="仿宋" w:hAnsi="仿宋" w:cs="仿宋" w:hint="eastAsia"/>
            <w:lang w:eastAsia="zh-CN"/>
          </w:rPr>
          <w:t>十二、网络交换机项目人力资源管理</w:t>
        </w:r>
        <w:r>
          <w:tab/>
        </w:r>
        <w:r>
          <w:fldChar w:fldCharType="begin"/>
        </w:r>
        <w:r>
          <w:instrText xml:space="preserve"> PAGEREF _Toc10585 \h </w:instrText>
        </w:r>
        <w:r>
          <w:fldChar w:fldCharType="separate"/>
        </w:r>
        <w:r>
          <w:t>44</w:t>
        </w:r>
        <w:r>
          <w:fldChar w:fldCharType="end"/>
        </w:r>
      </w:hyperlink>
    </w:p>
    <w:p>
      <w:pPr>
        <w:pStyle w:val="TOC2"/>
        <w:tabs>
          <w:tab w:val="right" w:leader="dot" w:pos="8306"/>
        </w:tabs>
      </w:pPr>
      <w:hyperlink w:anchor="_Toc25110" w:history="1">
        <w:r>
          <w:rPr>
            <w:rFonts w:ascii="仿宋" w:eastAsia="仿宋" w:hAnsi="仿宋" w:cs="仿宋" w:hint="eastAsia"/>
            <w:lang w:eastAsia="zh-CN"/>
          </w:rPr>
          <w:t>(一)、建立健全的预算管理制度</w:t>
        </w:r>
        <w:r>
          <w:tab/>
        </w:r>
        <w:r>
          <w:fldChar w:fldCharType="begin"/>
        </w:r>
        <w:r>
          <w:instrText xml:space="preserve"> PAGEREF _Toc25110 \h </w:instrText>
        </w:r>
        <w:r>
          <w:fldChar w:fldCharType="separate"/>
        </w:r>
        <w:r>
          <w:t>44</w:t>
        </w:r>
        <w:r>
          <w:fldChar w:fldCharType="end"/>
        </w:r>
      </w:hyperlink>
    </w:p>
    <w:p>
      <w:pPr>
        <w:pStyle w:val="TOC2"/>
        <w:tabs>
          <w:tab w:val="right" w:leader="dot" w:pos="8306"/>
        </w:tabs>
      </w:pPr>
      <w:hyperlink w:anchor="_Toc15408" w:history="1">
        <w:r>
          <w:rPr>
            <w:rFonts w:ascii="仿宋" w:eastAsia="仿宋" w:hAnsi="仿宋" w:cs="仿宋" w:hint="eastAsia"/>
            <w:lang w:eastAsia="zh-CN"/>
          </w:rPr>
          <w:t>(二)、加强资金流动监控</w:t>
        </w:r>
        <w:r>
          <w:tab/>
        </w:r>
        <w:r>
          <w:fldChar w:fldCharType="begin"/>
        </w:r>
        <w:r>
          <w:instrText xml:space="preserve"> PAGEREF _Toc15408 \h </w:instrText>
        </w:r>
        <w:r>
          <w:fldChar w:fldCharType="separate"/>
        </w:r>
        <w:r>
          <w:t>46</w:t>
        </w:r>
        <w:r>
          <w:fldChar w:fldCharType="end"/>
        </w:r>
      </w:hyperlink>
    </w:p>
    <w:p>
      <w:pPr>
        <w:pStyle w:val="TOC2"/>
        <w:tabs>
          <w:tab w:val="right" w:leader="dot" w:pos="8306"/>
        </w:tabs>
      </w:pPr>
      <w:hyperlink w:anchor="_Toc21473" w:history="1">
        <w:r>
          <w:rPr>
            <w:rFonts w:ascii="仿宋" w:eastAsia="仿宋" w:hAnsi="仿宋" w:cs="仿宋" w:hint="eastAsia"/>
            <w:lang w:eastAsia="zh-CN"/>
          </w:rPr>
          <w:t>(三)、制定完善的风险控制机制</w:t>
        </w:r>
        <w:r>
          <w:tab/>
        </w:r>
        <w:r>
          <w:fldChar w:fldCharType="begin"/>
        </w:r>
        <w:r>
          <w:instrText xml:space="preserve"> PAGEREF _Toc21473 \h </w:instrText>
        </w:r>
        <w:r>
          <w:fldChar w:fldCharType="separate"/>
        </w:r>
        <w:r>
          <w:t>47</w:t>
        </w:r>
        <w:r>
          <w:fldChar w:fldCharType="end"/>
        </w:r>
      </w:hyperlink>
    </w:p>
    <w:p>
      <w:pPr>
        <w:pStyle w:val="TOC2"/>
        <w:tabs>
          <w:tab w:val="right" w:leader="dot" w:pos="8306"/>
        </w:tabs>
      </w:pPr>
      <w:hyperlink w:anchor="_Toc16895" w:history="1">
        <w:r>
          <w:rPr>
            <w:rFonts w:ascii="仿宋" w:eastAsia="仿宋" w:hAnsi="仿宋" w:cs="仿宋" w:hint="eastAsia"/>
            <w:lang w:eastAsia="zh-CN"/>
          </w:rPr>
          <w:t>(四)、优化成本管理</w:t>
        </w:r>
        <w:r>
          <w:tab/>
        </w:r>
        <w:r>
          <w:fldChar w:fldCharType="begin"/>
        </w:r>
        <w:r>
          <w:instrText xml:space="preserve"> PAGEREF _Toc16895 \h </w:instrText>
        </w:r>
        <w:r>
          <w:fldChar w:fldCharType="separate"/>
        </w:r>
        <w:r>
          <w:t>48</w:t>
        </w:r>
        <w:r>
          <w:fldChar w:fldCharType="end"/>
        </w:r>
      </w:hyperlink>
    </w:p>
    <w:p>
      <w:pPr>
        <w:pStyle w:val="TOC1"/>
        <w:tabs>
          <w:tab w:val="right" w:leader="dot" w:pos="8306"/>
        </w:tabs>
      </w:pPr>
      <w:hyperlink w:anchor="_Toc8836" w:history="1">
        <w:r>
          <w:rPr>
            <w:rFonts w:ascii="仿宋" w:eastAsia="仿宋" w:hAnsi="仿宋" w:cs="仿宋" w:hint="eastAsia"/>
            <w:lang w:eastAsia="zh-CN"/>
          </w:rPr>
          <w:t>十三、网络交换机项目工程方案分析</w:t>
        </w:r>
        <w:r>
          <w:tab/>
        </w:r>
        <w:r>
          <w:fldChar w:fldCharType="begin"/>
        </w:r>
        <w:r>
          <w:instrText xml:space="preserve"> PAGEREF _Toc8836 \h </w:instrText>
        </w:r>
        <w:r>
          <w:fldChar w:fldCharType="separate"/>
        </w:r>
        <w:r>
          <w:t>50</w:t>
        </w:r>
        <w:r>
          <w:fldChar w:fldCharType="end"/>
        </w:r>
      </w:hyperlink>
    </w:p>
    <w:p>
      <w:pPr>
        <w:pStyle w:val="TOC2"/>
        <w:tabs>
          <w:tab w:val="right" w:leader="dot" w:pos="8306"/>
        </w:tabs>
      </w:pPr>
      <w:hyperlink w:anchor="_Toc24836" w:history="1">
        <w:r>
          <w:rPr>
            <w:rFonts w:ascii="仿宋" w:eastAsia="仿宋" w:hAnsi="仿宋" w:cs="仿宋" w:hint="eastAsia"/>
            <w:lang w:eastAsia="zh-CN"/>
          </w:rPr>
          <w:t>(一)、建筑工程设计原则</w:t>
        </w:r>
        <w:r>
          <w:tab/>
        </w:r>
        <w:r>
          <w:fldChar w:fldCharType="begin"/>
        </w:r>
        <w:r>
          <w:instrText xml:space="preserve"> PAGEREF _Toc24836 \h </w:instrText>
        </w:r>
        <w:r>
          <w:fldChar w:fldCharType="separate"/>
        </w:r>
        <w:r>
          <w:t>50</w:t>
        </w:r>
        <w:r>
          <w:fldChar w:fldCharType="end"/>
        </w:r>
      </w:hyperlink>
    </w:p>
    <w:p>
      <w:pPr>
        <w:pStyle w:val="TOC2"/>
        <w:tabs>
          <w:tab w:val="right" w:leader="dot" w:pos="8306"/>
        </w:tabs>
      </w:pPr>
      <w:hyperlink w:anchor="_Toc9032" w:history="1">
        <w:r>
          <w:rPr>
            <w:rFonts w:ascii="仿宋" w:eastAsia="仿宋" w:hAnsi="仿宋" w:cs="仿宋" w:hint="eastAsia"/>
            <w:lang w:eastAsia="zh-CN"/>
          </w:rPr>
          <w:t>(二)、土建工程建设指标</w:t>
        </w:r>
        <w:r>
          <w:tab/>
        </w:r>
        <w:r>
          <w:fldChar w:fldCharType="begin"/>
        </w:r>
        <w:r>
          <w:instrText xml:space="preserve"> PAGEREF _Toc9032 \h </w:instrText>
        </w:r>
        <w:r>
          <w:fldChar w:fldCharType="separate"/>
        </w:r>
        <w:r>
          <w:t>53</w:t>
        </w:r>
        <w:r>
          <w:fldChar w:fldCharType="end"/>
        </w:r>
      </w:hyperlink>
    </w:p>
    <w:p>
      <w:pPr>
        <w:pStyle w:val="TOC1"/>
        <w:tabs>
          <w:tab w:val="right" w:leader="dot" w:pos="8306"/>
        </w:tabs>
      </w:pPr>
      <w:hyperlink w:anchor="_Toc18786" w:history="1">
        <w:r>
          <w:rPr>
            <w:rFonts w:ascii="仿宋" w:eastAsia="仿宋" w:hAnsi="仿宋" w:cs="仿宋" w:hint="eastAsia"/>
            <w:lang w:eastAsia="zh-CN"/>
          </w:rPr>
          <w:t>十四、供应链管理</w:t>
        </w:r>
        <w:r>
          <w:tab/>
        </w:r>
        <w:r>
          <w:fldChar w:fldCharType="begin"/>
        </w:r>
        <w:r>
          <w:instrText xml:space="preserve"> PAGEREF _Toc18786 \h </w:instrText>
        </w:r>
        <w:r>
          <w:fldChar w:fldCharType="separate"/>
        </w:r>
        <w:r>
          <w:t>55</w:t>
        </w:r>
        <w:r>
          <w:fldChar w:fldCharType="end"/>
        </w:r>
      </w:hyperlink>
    </w:p>
    <w:p>
      <w:pPr>
        <w:pStyle w:val="TOC2"/>
        <w:tabs>
          <w:tab w:val="right" w:leader="dot" w:pos="8306"/>
        </w:tabs>
      </w:pPr>
      <w:hyperlink w:anchor="_Toc7637" w:history="1">
        <w:r>
          <w:rPr>
            <w:rFonts w:ascii="仿宋" w:eastAsia="仿宋" w:hAnsi="仿宋" w:cs="仿宋" w:hint="eastAsia"/>
            <w:lang w:eastAsia="zh-CN"/>
          </w:rPr>
          <w:t>(一)、供应链战略规划</w:t>
        </w:r>
        <w:r>
          <w:tab/>
        </w:r>
        <w:r>
          <w:fldChar w:fldCharType="begin"/>
        </w:r>
        <w:r>
          <w:instrText xml:space="preserve"> PAGEREF _Toc7637 \h </w:instrText>
        </w:r>
        <w:r>
          <w:fldChar w:fldCharType="separate"/>
        </w:r>
        <w:r>
          <w:t>55</w:t>
        </w:r>
        <w:r>
          <w:fldChar w:fldCharType="end"/>
        </w:r>
      </w:hyperlink>
    </w:p>
    <w:p>
      <w:pPr>
        <w:pStyle w:val="TOC2"/>
        <w:tabs>
          <w:tab w:val="right" w:leader="dot" w:pos="8306"/>
        </w:tabs>
      </w:pPr>
      <w:hyperlink w:anchor="_Toc25575" w:history="1">
        <w:r>
          <w:rPr>
            <w:rFonts w:ascii="仿宋" w:eastAsia="仿宋" w:hAnsi="仿宋" w:cs="仿宋" w:hint="eastAsia"/>
            <w:lang w:eastAsia="zh-CN"/>
          </w:rPr>
          <w:t>(二)、供应商选择与合作</w:t>
        </w:r>
        <w:r>
          <w:tab/>
        </w:r>
        <w:r>
          <w:fldChar w:fldCharType="begin"/>
        </w:r>
        <w:r>
          <w:instrText xml:space="preserve"> PAGEREF _Toc25575 \h </w:instrText>
        </w:r>
        <w:r>
          <w:fldChar w:fldCharType="separate"/>
        </w:r>
        <w:r>
          <w:t>56</w:t>
        </w:r>
        <w:r>
          <w:fldChar w:fldCharType="end"/>
        </w:r>
      </w:hyperlink>
    </w:p>
    <w:p>
      <w:pPr>
        <w:pStyle w:val="TOC2"/>
        <w:tabs>
          <w:tab w:val="right" w:leader="dot" w:pos="8306"/>
        </w:tabs>
      </w:pPr>
      <w:hyperlink w:anchor="_Toc16484" w:history="1">
        <w:r>
          <w:rPr>
            <w:rFonts w:ascii="仿宋" w:eastAsia="仿宋" w:hAnsi="仿宋" w:cs="仿宋" w:hint="eastAsia"/>
            <w:lang w:eastAsia="zh-CN"/>
          </w:rPr>
          <w:t>(三)、物流与库存管理</w:t>
        </w:r>
        <w:r>
          <w:tab/>
        </w:r>
        <w:r>
          <w:fldChar w:fldCharType="begin"/>
        </w:r>
        <w:r>
          <w:instrText xml:space="preserve"> PAGEREF _Toc16484 \h </w:instrText>
        </w:r>
        <w:r>
          <w:fldChar w:fldCharType="separate"/>
        </w:r>
        <w:r>
          <w:t>57</w:t>
        </w:r>
        <w:r>
          <w:fldChar w:fldCharType="end"/>
        </w:r>
      </w:hyperlink>
    </w:p>
    <w:p>
      <w:pPr>
        <w:pStyle w:val="TOC1"/>
        <w:tabs>
          <w:tab w:val="right" w:leader="dot" w:pos="8306"/>
        </w:tabs>
      </w:pPr>
      <w:hyperlink w:anchor="_Toc29698" w:history="1">
        <w:r>
          <w:rPr>
            <w:rFonts w:ascii="仿宋" w:eastAsia="仿宋" w:hAnsi="仿宋" w:cs="仿宋" w:hint="eastAsia"/>
            <w:lang w:eastAsia="zh-CN"/>
          </w:rPr>
          <w:t>十五、网络交换机项目治理与监督</w:t>
        </w:r>
        <w:r>
          <w:tab/>
        </w:r>
        <w:r>
          <w:fldChar w:fldCharType="begin"/>
        </w:r>
        <w:r>
          <w:instrText xml:space="preserve"> PAGEREF _Toc29698 \h </w:instrText>
        </w:r>
        <w:r>
          <w:fldChar w:fldCharType="separate"/>
        </w:r>
        <w:r>
          <w:t>59</w:t>
        </w:r>
        <w:r>
          <w:fldChar w:fldCharType="end"/>
        </w:r>
      </w:hyperlink>
    </w:p>
    <w:p>
      <w:pPr>
        <w:pStyle w:val="TOC2"/>
        <w:tabs>
          <w:tab w:val="right" w:leader="dot" w:pos="8306"/>
        </w:tabs>
      </w:pPr>
      <w:hyperlink w:anchor="_Toc15960" w:history="1">
        <w:r>
          <w:rPr>
            <w:rFonts w:ascii="仿宋" w:eastAsia="仿宋" w:hAnsi="仿宋" w:cs="仿宋" w:hint="eastAsia"/>
            <w:lang w:eastAsia="zh-CN"/>
          </w:rPr>
          <w:t>(一)、网络交换机项目治理结构</w:t>
        </w:r>
        <w:r>
          <w:tab/>
        </w:r>
        <w:r>
          <w:fldChar w:fldCharType="begin"/>
        </w:r>
        <w:r>
          <w:instrText xml:space="preserve"> PAGEREF _Toc15960 \h </w:instrText>
        </w:r>
        <w:r>
          <w:fldChar w:fldCharType="separate"/>
        </w:r>
        <w:r>
          <w:t>59</w:t>
        </w:r>
        <w:r>
          <w:fldChar w:fldCharType="end"/>
        </w:r>
      </w:hyperlink>
    </w:p>
    <w:p>
      <w:pPr>
        <w:pStyle w:val="TOC2"/>
        <w:tabs>
          <w:tab w:val="right" w:leader="dot" w:pos="8306"/>
        </w:tabs>
      </w:pPr>
      <w:hyperlink w:anchor="_Toc11893" w:history="1">
        <w:r>
          <w:rPr>
            <w:rFonts w:ascii="仿宋" w:eastAsia="仿宋" w:hAnsi="仿宋" w:cs="仿宋" w:hint="eastAsia"/>
            <w:lang w:eastAsia="zh-CN"/>
          </w:rPr>
          <w:t>(二)、监督与审计</w:t>
        </w:r>
        <w:r>
          <w:tab/>
        </w:r>
        <w:r>
          <w:fldChar w:fldCharType="begin"/>
        </w:r>
        <w:r>
          <w:instrText xml:space="preserve"> PAGEREF _Toc11893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38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网络交换机项目的主要产品是XXXX，预计年产值为XXX万元。这一产品在市场中占据着重要的地位，其广泛的应用范围使得该网络交换机项目的市场前景非常广阔。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网络交换机项目的xxx产品作为重要的原材料之一，将在多个领域发挥关键作用。其在建筑、交通、能源等方面的广泛应用将为整个产业链提供强大的支持，形成产业协同效应。网络交换机项目的年产值XXX万XXX万XXX万万元不仅反映了其在市场上的巨大潜力，更预示着它对国民经济的积极贡献。这种关联度高、涉及面广的产业关系，使得该网络交换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81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总征地面积为XXXX平方米，相当于约XX.XX亩，其中净用地面积为XXXX平方米，红线范围内相当于约XX.XX亩。这一用地规模充分考虑了网络交换机项目的建设需求，保障了网络交换机项目在合适的空间内得以充分发展。网络交换机项目规划的总建筑面积为XXXX平方米，其中主体工程建设占XXXX平方米，计容建筑面积达XXXX平方米。预计建筑工程的投资将达到XXXX万元，为网络交换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计划购置的设备共计XXXX台（套），设备购置费用为XXXX万元。这一设备购置计划充分考虑到网络交换机项目的生产需求和技术要求，确保了网络交换机项目在生产运营中具备先进的技术装备和高效的生产能力。设备的合理配置将为网络交换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计划总投资为XXXX万元，预计年实现营业收入为XXXX万元。这一产能规模的设定旨在确保网络交换机项目能够在投资与回报之间取得平衡，实现长期可持续的发展。网络交换机项目的总投资充分考虑到各个方面的需求，包括用地建设、设备购置等多个环节，以确保网络交换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711"/>
      <w:r>
        <w:rPr>
          <w:rFonts w:ascii="仿宋" w:eastAsia="仿宋" w:hAnsi="仿宋" w:cs="仿宋" w:hint="eastAsia"/>
          <w:sz w:val="28"/>
          <w:lang w:eastAsia="zh-CN"/>
        </w:rPr>
        <w:t>二、网络交换机项目概论</w:t>
      </w:r>
      <w:bookmarkEnd w:id="5"/>
    </w:p>
    <w:p>
      <w:pPr>
        <w:pStyle w:val="Heading2"/>
        <w:rPr>
          <w:rFonts w:ascii="仿宋" w:eastAsia="仿宋" w:hAnsi="仿宋" w:cs="仿宋" w:hint="eastAsia"/>
          <w:lang w:eastAsia="zh-CN"/>
        </w:rPr>
      </w:pPr>
      <w:bookmarkStart w:id="6" w:name="_Toc10688"/>
      <w:r>
        <w:rPr>
          <w:rFonts w:ascii="仿宋" w:eastAsia="仿宋" w:hAnsi="仿宋" w:cs="仿宋" w:hint="eastAsia"/>
          <w:lang w:eastAsia="zh-CN"/>
        </w:rPr>
        <w:t>(一)、网络交换机项目概况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起源追溯至对市场的深入洞察。市场的不断演变与变革为网络交换机项目提供了难得的机遇。当前市场存在的需求缺口和变革的大环境共同构成了网络交换机项目的背景。这个网络交换机项目旨在充分利用市场机遇，填补行业中尚未满足的需求，为客户提供全新的解决方案。市场的变革和需求的增长使得这个网络交换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网络交换机项目名称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正式命名为网络交换机。这个名称不仅仅是一个标识，更代表了网络交换机项目的核心理念和愿景。它蕴含着网络交换机项目所要解决问题的关键字，具有强烈的表达和辨识度，为网络交换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网络交换机项目目标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核心目标是提供一种全新、高效的解决方案，满足客户日益增长的需求。网络交换机项目追求的不仅仅是满足市场需求，更是在市场中获得卓越的竞争优势。通过不断提升产品或服务的质量和创新水平，网络交换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网络交换机项目范围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全面涵盖了产品研发、制造、市场推广和售后服务，确保从产品设计到最终用户体验的全方位关注。这一全面的网络交换机项目范围是为了确保网络交换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网络交换机项目时间表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网络交换机项目计划在未来18个月内完成，包括研发、测试、市场试点和正式推出等不同阶段。这个时间表的合理设计是为了确保网络交换机项目各个阶段的顺利推进，以便按时交付高质量的成果。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网络交换机项目预算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网络交换机项目总预算估算为XX百万美元，主要分配在研发、市场推广、人员培训和运营等方面。这一充足的预算为网络交换机项目提供了充足的资源，确保网络交换机项目在各个方面都能取得优异的表现。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网络交换机项目风险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网络交换机项目可能面临的风险包括市场接受度低、技术难题、竞争激烈等。网络交换机项目团队已经制定了相应的风险应对计划，通过前瞻性的风险管理，确保网络交换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网络交换机项目团队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网络交换机项目汇聚了一支经验丰富、多领域专业素养的核心团队，确保网络交换机项目在各个方面都能拥有高水平的执行力。团队的协同作战是网络交换机项目成功的关键因素之一。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网络交换机项目背景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网络交换机项目的背景根植于市场对更高效、创新产品的渴望，同时也受到科技发展对行业格局的深刻改变的影响。这为网络交换机项目提供了广阔的发展空间和市场需求。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网络交换机项目现状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截至目前，网络交换机项目已完成市场调研和技术验证，取得了初步的成功。这为网络交换机项目在未来的发展奠定了坚实的基础，为更远大的目标打下了坚实的基石。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714"/>
      <w:r>
        <w:rPr>
          <w:rFonts w:ascii="仿宋" w:eastAsia="仿宋" w:hAnsi="仿宋" w:cs="仿宋" w:hint="eastAsia"/>
          <w:sz w:val="28"/>
          <w:lang w:eastAsia="zh-CN"/>
        </w:rPr>
        <w:t>(二)、网络交换机项目目标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keyword》网络交换机项目首要业务目标是在市场中占据有利地位，实现产品/服务的成功推广和销售。通过不断提升产品质量、创新性，网络交换机项目追求成为行业中的领导者，赢得更多客户的青睐。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在科技迅速发展的时代，网络交换机项目着眼于技术创新。通过持续的研发和技术升级，网络交换机项目旨在推出更具创新性的产品或服务，以满足市场对新鲜、先进解决方案的需求。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为了建立可持续的客户关系，网络交换机项目设定了客户满意度目标。通过提供卓越的产品质量和优质的客户服务，网络交换机项目追求赢得客户的信任和忠诚度，确保他们的满意度达到行业领先水平。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网络交换机项目注重社会责任和可持续发展。通过实施环保、社会责任网络交换机项目，网络交换机项目致力于在经济发展的同时保护环境，促进社会公平，实现可持续经营。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网络交换机项目的团队是实现目标的核心驱动力。因此，网络交换机项目设定了团队发展目标，包括提升团队成员的专业技能、培养领导力，以及搭建协同高效的团队工作氛围。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801"/>
      <w:r>
        <w:rPr>
          <w:rFonts w:ascii="仿宋" w:eastAsia="仿宋" w:hAnsi="仿宋" w:cs="仿宋" w:hint="eastAsia"/>
          <w:sz w:val="28"/>
          <w:lang w:eastAsia="zh-CN"/>
        </w:rPr>
        <w:t>(三)、网络交换机项目提出的理由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网络交换机项目提出的理由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提出源于对市场机遇的深刻洞察。当前市场中存在的需求缺口和行业发展趋势表明，有巨大的商业机会等待被开发。通过准确捕捉市场机遇，网络交换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理念基于对技术创新的信仰。通过持续的研发和技术投入，网络交换机项目有望推出更具创新性的产品或服务。在科技飞速发展的当下，网络交换机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提出是为了增强企业的行业竞争力。通过提升产品或服务的质量和独特性，网络交换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响应了消费者需求的变化。随着社会和科技的不断发展，消费者对产品和服务的需求也在发生变化。通过深入了解并及时回应消费者的新需求，网络交换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网络交换机项目的提出是企业战略发展规划的一部分。在面对日益激烈的市场竞争和不断变化的商业环境中，网络交换机项目作为企业战略的一环，旨在为企业开辟新的增长领域，巩固企业在行业中的地位。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提出不仅仅是基于商业考量，还注重社会责任。通过推出环保、社会责任等方面的网络交换机项目，网络交换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网络交换机项目的提出反映了对利益相关者期望的关注。包括客户、员工、投资者等利益相关者在企业发展中都有着各自的期望，网络交换机项目力求在满足这些期望的同时，取得更大的共赢。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868"/>
      <w:r>
        <w:rPr>
          <w:rFonts w:ascii="仿宋" w:eastAsia="仿宋" w:hAnsi="仿宋" w:cs="仿宋" w:hint="eastAsia"/>
          <w:sz w:val="28"/>
          <w:lang w:eastAsia="zh-CN"/>
        </w:rPr>
        <w:t>(四)、网络交换机项目意义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在实施网络交换机项目的过程中，我们不仅仅是在追逐商业成功，更是为企业和社会的多个层面创造了深远的意义。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首要意义在于提升企业的市场竞争力。通过持续的创新和对产品质量的高标准要求，网络交换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网络交换机项目的推进将促使行业技术水平的提升。通过引入先进技术和创新性解决方案，网络交换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网络交换机项目不仅创造了大量就业机会，提高了就业水平，还注重社会责任和环保。通过参与社会公益事业和推动环保网络交换机项目，网络交换机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综合而言，网络交换机项目意义重大，不仅推动了企业的发展，也为行业和社会的进步贡献了积极力量。这是一个全面而深刻的影响，将在未来产生可持续的正面效应。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970"/>
      <w:r>
        <w:rPr>
          <w:rFonts w:ascii="仿宋" w:eastAsia="仿宋" w:hAnsi="仿宋" w:cs="仿宋" w:hint="eastAsia"/>
          <w:sz w:val="28"/>
          <w:lang w:eastAsia="zh-CN"/>
        </w:rPr>
        <w:t>(五)、网络交换机项目背景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在当今迅猛发展的商业环境中，网络交换机项目的动因根植于对多方面因素的审慎考量。这个网络交换机项目的提出并非孤立的决策，而是对企业所处背景深入思考的产物。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网络交换机项目背后的首要原因。科技的迅速发展和全球市场的快速变化使得企业必须灵活应对。网络交换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竞争的激烈程度也是网络交换机项目背景中不可忽视的一环。企业需要在激烈竞争中脱颖而出，为此，网络交换机项目致力于打破常规，提供独特的价值主张，以吸引客户并确保市场份额的增长。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技术的迅速发展为企业带来了机遇与挑战。作为网络交换机项目启动的背景之一，对新兴技术的应用将有助于提升企业的技术水平，使其在不断演进的商业环境中保持竞争优势。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此外，社会对企业责任的期望也在逐渐升高。网络交换机项目充分融入了社会责任的理念，通过可持续经营和社会公益网络交换机项目，企图为社会贡献一份力量，在商业成功的同时关注社会价值。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55"/>
      <w:r>
        <w:rPr>
          <w:rFonts w:ascii="仿宋" w:eastAsia="仿宋" w:hAnsi="仿宋" w:cs="仿宋" w:hint="eastAsia"/>
          <w:sz w:val="28"/>
          <w:lang w:eastAsia="zh-CN"/>
        </w:rPr>
        <w:t>三、网络交换机项目建设背景及必要性分析</w:t>
      </w:r>
      <w:bookmarkEnd w:id="11"/>
    </w:p>
    <w:p>
      <w:pPr>
        <w:pStyle w:val="Heading2"/>
        <w:rPr>
          <w:rFonts w:ascii="仿宋" w:eastAsia="仿宋" w:hAnsi="仿宋" w:cs="仿宋" w:hint="eastAsia"/>
          <w:lang w:eastAsia="zh-CN"/>
        </w:rPr>
      </w:pPr>
      <w:bookmarkStart w:id="12" w:name="_Toc32060"/>
      <w:r>
        <w:rPr>
          <w:rFonts w:ascii="仿宋" w:eastAsia="仿宋" w:hAnsi="仿宋" w:cs="仿宋" w:hint="eastAsia"/>
          <w:lang w:eastAsia="zh-CN"/>
        </w:rPr>
        <w:t>(一)、网络交换机项目背景分析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网络交换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网络交换机项目在这个潮流中的定位。同时，我们将关注行业内涌现的新兴机遇，以便网络交换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网络交换机项目提供了强大的发展动力。我们将聚焦于行业内最新的技术发展趋势，包括但不限于人工智能、大数据分析、物联网等领域。通过深度的技术研究，我们将确保网络交换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网络交换机项目发展的源泉。我们将投入更多的精力对市场需求进行深入剖析，超越表面的需求，深入挖掘潜在的市场痛点和机遇。通过对市场需求的细致了解，网络交换机项目将更有针对性地设计解决方案，满足市场的多样化需求，从而更好地促进网络交换机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网络交换机项目战略至关重要。我们将对竞争态势进行更为深入的分析，包括但不限于市场份额、产品特点、客户满意度等多个维度。通过深度的竞争分析，网络交换机项目将能够更准确地把握市场脉搏，制定具有竞争力的网络交换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网络交换机项目的发展具有直接的影响。我们将进行更为全面的法规和政策分析，了解行业发展中的潜在法律风险和合规挑战。通过充分了解和遵守相关法规，网络交换机项目将确保在法律框架内合法合规运营，为网络交换机项目的稳健发展提供有力支持。</w:t>
      </w:r>
    </w:p>
    <w:p>
      <w:pPr>
        <w:pStyle w:val="Heading2"/>
        <w:ind w:firstLine="560" w:firstLineChars="200"/>
        <w:rPr>
          <w:rFonts w:ascii="仿宋" w:eastAsia="仿宋" w:hAnsi="仿宋" w:cs="仿宋" w:hint="eastAsia"/>
          <w:sz w:val="28"/>
          <w:lang w:eastAsia="zh-CN"/>
        </w:rPr>
      </w:pPr>
      <w:bookmarkStart w:id="13" w:name="_Toc22440"/>
      <w:r>
        <w:rPr>
          <w:rFonts w:ascii="仿宋" w:eastAsia="仿宋" w:hAnsi="仿宋" w:cs="仿宋" w:hint="eastAsia"/>
          <w:sz w:val="28"/>
          <w:lang w:eastAsia="zh-CN"/>
        </w:rPr>
        <w:t>(二)、网络交换机项目建设必要性分析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建设的迫切性源于对行业发展趋势的深刻洞察。我们正处于一个行业变革的时代，科技创新、数字化转型成为企业发展的关键动力。网络交换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建设不仅仅是为了跟上潮流，更是为了通过技术创新推动企业的持续发展。通过引入先进的技术和解决方案，网络交换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网络交换机项目的建设成为必然选择，通过提高产品质量、拓展服务领域，从而在竞争中获得更多的机会。网络交换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网络交换机项目建设的必要性体现在对客户需求更精准的满足。通过网络交换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网络交换机项目建设的背后是对企业持续创新的追求。只有通过不断创新，企业才能在竞争中立于不败之地。网络交换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19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48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技术管理特点体现在其创新导向。通过引入最先进的技术趋势和解决方案，网络交换机项目致力于提升科技含量、提高质量和效率水平。这意味着我们将采用最新的工具和方法，确保网络交换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网络交换机项目技术管理的显著特征。通过整合不同领域的技术资源，我们实现了跨学科的协同工作。这有助于优化技术架构，提高整体效能。此外，整合性策略还促进了不同技术团队之间的紧密沟通和高效合作，确保网络交换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网络交换机项目所采用的技术。通过不断优化技术方案，网络交换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网络交换机项目团队将在网络交换机项目初期识别可能的技术风险，并采取相应的预防和应对措施。通过建立健全的风险评估机制，网络交换机项目能够在实施过程中及时发现并解决潜在的技术问题，保障网络交换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网络交换机项目中，技术将成为网络交换机项目成功的有力支持。这一深度剖析揭示了技术管理在网络交换机项目实施中的关键作用，为网络交换机项目的技术基础奠定了坚实的基础。</w:t>
      </w:r>
    </w:p>
    <w:p>
      <w:pPr>
        <w:pStyle w:val="Heading2"/>
        <w:ind w:firstLine="560" w:firstLineChars="200"/>
        <w:rPr>
          <w:rFonts w:ascii="仿宋" w:eastAsia="仿宋" w:hAnsi="仿宋" w:cs="仿宋" w:hint="eastAsia"/>
          <w:sz w:val="28"/>
          <w:lang w:eastAsia="zh-CN"/>
        </w:rPr>
      </w:pPr>
      <w:bookmarkStart w:id="16" w:name="_Toc1406"/>
      <w:r>
        <w:rPr>
          <w:rFonts w:ascii="仿宋" w:eastAsia="仿宋" w:hAnsi="仿宋" w:cs="仿宋" w:hint="eastAsia"/>
          <w:sz w:val="28"/>
          <w:lang w:eastAsia="zh-CN"/>
        </w:rPr>
        <w:t>(二)、网络交换机项目工艺技术设计方案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网络交换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网络交换机项目将严格按照相关行业规范要求进行组织。通过有效控制产品质量，网络交换机项目将致力于为顾客提供优质的网络交换机项目产品和良好的服务。这体现了网络交换机项目对于生产活动合规性和质量标准的高度重视，为网络交换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网络交换机项目注重生态效益和清洁生产原则。网络交换机项目建设将紧密结合地方特色经济发展，与社会经济发展规划和区域环境保护规划方案相协调一致。通过与当地区域自然生态系统的结合，网络交换机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https://d.book118.com/505012112141011101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E0FFC"/>
    <w:rsid w:val="304E0F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01211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2024-01-28T18:28:00Z</dcterms:created>
  <dcterms:modified xsi:type="dcterms:W3CDTF">2024-01-28T18:29:00Z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CD3BE558E022440095C89AABEED34437_11</vt:lpwstr>
  </property>
  <property fmtid="{D5CDD505-2E9C-101B-9397-08002B2CF9AE}" pid="3" name="KSOProductBuildVer">
    <vt:lpwstr>2052-12.1.0.16250</vt:lpwstr>
  </property>
</Properties>
</file>