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23D00" w14:paraId="23AE1F2B" w14:textId="77777777">
      <w:pPr>
        <w:rPr>
          <w:rFonts w:ascii="仿宋" w:eastAsia="仿宋" w:hAnsi="仿宋" w:cs="仿宋"/>
          <w:b/>
          <w:sz w:val="40"/>
        </w:rPr>
      </w:pPr>
    </w:p>
    <w:p w:rsidR="00323D00" w14:paraId="69EE8757" w14:textId="77777777">
      <w:pPr>
        <w:rPr>
          <w:rFonts w:ascii="仿宋" w:eastAsia="仿宋" w:hAnsi="仿宋" w:cs="仿宋"/>
          <w:b/>
          <w:sz w:val="40"/>
        </w:rPr>
      </w:pPr>
    </w:p>
    <w:p w:rsidR="00323D00" w14:paraId="7ECB02D2" w14:textId="77777777">
      <w:pPr>
        <w:rPr>
          <w:rFonts w:ascii="仿宋" w:eastAsia="仿宋" w:hAnsi="仿宋" w:cs="仿宋"/>
          <w:b/>
          <w:sz w:val="40"/>
        </w:rPr>
      </w:pPr>
    </w:p>
    <w:p w:rsidR="00323D00" w14:paraId="4D3839E9"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货厢后盖相关行业投资方案</w:t>
      </w:r>
    </w:p>
    <w:p w:rsidR="00323D00" w14:paraId="011270CC" w14:textId="77777777">
      <w:pPr>
        <w:jc w:val="center"/>
        <w:rPr>
          <w:rFonts w:ascii="仿宋" w:eastAsia="仿宋" w:hAnsi="仿宋" w:cs="仿宋"/>
          <w:b/>
          <w:sz w:val="40"/>
        </w:rPr>
      </w:pPr>
      <w:r>
        <w:rPr>
          <w:rFonts w:ascii="仿宋" w:eastAsia="仿宋" w:hAnsi="仿宋" w:cs="仿宋" w:hint="eastAsia"/>
          <w:b/>
          <w:sz w:val="40"/>
        </w:rPr>
        <w:t>目录</w:t>
      </w:r>
    </w:p>
    <w:p w:rsidR="00323D00" w14:paraId="3B7DEAB9" w14:textId="77777777">
      <w:pPr>
        <w:pStyle w:val="TOC1"/>
        <w:tabs>
          <w:tab w:val="right" w:leader="dot" w:pos="8306"/>
        </w:tabs>
      </w:pPr>
      <w:r>
        <w:fldChar w:fldCharType="begin"/>
      </w:r>
      <w:r>
        <w:instrText>TOC \h \z</w:instrText>
      </w:r>
      <w:r>
        <w:fldChar w:fldCharType="separate"/>
      </w:r>
      <w:hyperlink w:anchor="_Toc3363" w:history="1">
        <w:r>
          <w:rPr>
            <w:rFonts w:ascii="仿宋" w:eastAsia="仿宋" w:hAnsi="仿宋" w:cs="仿宋" w:hint="eastAsia"/>
          </w:rPr>
          <w:t>序言</w:t>
        </w:r>
        <w:r>
          <w:tab/>
        </w:r>
        <w:r>
          <w:fldChar w:fldCharType="begin"/>
        </w:r>
        <w:r>
          <w:instrText xml:space="preserve"> PAGEREF _Toc3363 \h </w:instrText>
        </w:r>
        <w:r>
          <w:fldChar w:fldCharType="separate"/>
        </w:r>
        <w:r>
          <w:t>3</w:t>
        </w:r>
        <w:r>
          <w:fldChar w:fldCharType="end"/>
        </w:r>
      </w:hyperlink>
    </w:p>
    <w:p w:rsidR="00323D00" w14:paraId="68A27FEA" w14:textId="77777777">
      <w:pPr>
        <w:pStyle w:val="TOC1"/>
        <w:tabs>
          <w:tab w:val="right" w:leader="dot" w:pos="8306"/>
        </w:tabs>
      </w:pPr>
      <w:hyperlink w:anchor="_Toc31919" w:history="1">
        <w:r>
          <w:rPr>
            <w:rFonts w:ascii="仿宋" w:eastAsia="仿宋" w:hAnsi="仿宋" w:cs="仿宋" w:hint="eastAsia"/>
          </w:rPr>
          <w:t>一、货厢后盖项目投资背景分析</w:t>
        </w:r>
        <w:r>
          <w:tab/>
        </w:r>
        <w:r>
          <w:fldChar w:fldCharType="begin"/>
        </w:r>
        <w:r>
          <w:instrText xml:space="preserve"> PAGEREF _Toc31919 \h </w:instrText>
        </w:r>
        <w:r>
          <w:fldChar w:fldCharType="separate"/>
        </w:r>
        <w:r>
          <w:t>3</w:t>
        </w:r>
        <w:r>
          <w:fldChar w:fldCharType="end"/>
        </w:r>
      </w:hyperlink>
    </w:p>
    <w:p w:rsidR="00323D00" w14:paraId="3D122EF7" w14:textId="77777777">
      <w:pPr>
        <w:pStyle w:val="TOC2"/>
        <w:tabs>
          <w:tab w:val="right" w:leader="dot" w:pos="8306"/>
        </w:tabs>
      </w:pPr>
      <w:hyperlink w:anchor="_Toc28643" w:history="1">
        <w:r>
          <w:rPr>
            <w:rFonts w:ascii="仿宋" w:eastAsia="仿宋" w:hAnsi="仿宋" w:cs="仿宋" w:hint="eastAsia"/>
          </w:rPr>
          <w:t>（一）行业背景分析</w:t>
        </w:r>
        <w:r>
          <w:tab/>
        </w:r>
        <w:r>
          <w:fldChar w:fldCharType="begin"/>
        </w:r>
        <w:r>
          <w:instrText xml:space="preserve"> PAGEREF _Toc28643 \h </w:instrText>
        </w:r>
        <w:r>
          <w:fldChar w:fldCharType="separate"/>
        </w:r>
        <w:r>
          <w:t>3</w:t>
        </w:r>
        <w:r>
          <w:fldChar w:fldCharType="end"/>
        </w:r>
      </w:hyperlink>
    </w:p>
    <w:p w:rsidR="00323D00" w14:paraId="7DA09657" w14:textId="77777777">
      <w:pPr>
        <w:pStyle w:val="TOC2"/>
        <w:tabs>
          <w:tab w:val="right" w:leader="dot" w:pos="8306"/>
        </w:tabs>
      </w:pPr>
      <w:hyperlink w:anchor="_Toc11820" w:history="1">
        <w:r>
          <w:rPr>
            <w:rFonts w:ascii="仿宋" w:eastAsia="仿宋" w:hAnsi="仿宋" w:cs="仿宋" w:hint="eastAsia"/>
          </w:rPr>
          <w:t>（二）产业发展分析</w:t>
        </w:r>
        <w:r>
          <w:tab/>
        </w:r>
        <w:r>
          <w:fldChar w:fldCharType="begin"/>
        </w:r>
        <w:r>
          <w:instrText xml:space="preserve"> PAGEREF _Toc11820 \h </w:instrText>
        </w:r>
        <w:r>
          <w:fldChar w:fldCharType="separate"/>
        </w:r>
        <w:r>
          <w:t>4</w:t>
        </w:r>
        <w:r>
          <w:fldChar w:fldCharType="end"/>
        </w:r>
      </w:hyperlink>
    </w:p>
    <w:p w:rsidR="00323D00" w14:paraId="14B474EE" w14:textId="77777777">
      <w:pPr>
        <w:pStyle w:val="TOC1"/>
        <w:tabs>
          <w:tab w:val="right" w:leader="dot" w:pos="8306"/>
        </w:tabs>
      </w:pPr>
      <w:hyperlink w:anchor="_Toc21328" w:history="1">
        <w:r>
          <w:rPr>
            <w:rFonts w:ascii="仿宋" w:eastAsia="仿宋" w:hAnsi="仿宋" w:cs="仿宋" w:hint="eastAsia"/>
          </w:rPr>
          <w:t>二、货厢后盖项目概论</w:t>
        </w:r>
        <w:r>
          <w:tab/>
        </w:r>
        <w:r>
          <w:fldChar w:fldCharType="begin"/>
        </w:r>
        <w:r>
          <w:instrText xml:space="preserve"> PAGEREF _Toc21328 \h </w:instrText>
        </w:r>
        <w:r>
          <w:fldChar w:fldCharType="separate"/>
        </w:r>
        <w:r>
          <w:t>5</w:t>
        </w:r>
        <w:r>
          <w:fldChar w:fldCharType="end"/>
        </w:r>
      </w:hyperlink>
    </w:p>
    <w:p w:rsidR="00323D00" w14:paraId="69F68289" w14:textId="77777777">
      <w:pPr>
        <w:pStyle w:val="TOC2"/>
        <w:tabs>
          <w:tab w:val="right" w:leader="dot" w:pos="8306"/>
        </w:tabs>
      </w:pPr>
      <w:hyperlink w:anchor="_Toc3292" w:history="1">
        <w:r>
          <w:rPr>
            <w:rFonts w:ascii="仿宋" w:eastAsia="仿宋" w:hAnsi="仿宋" w:cs="仿宋" w:hint="eastAsia"/>
          </w:rPr>
          <w:t>（一）货厢后盖项目名称</w:t>
        </w:r>
        <w:r>
          <w:tab/>
        </w:r>
        <w:r>
          <w:fldChar w:fldCharType="begin"/>
        </w:r>
        <w:r>
          <w:instrText xml:space="preserve"> PAGEREF _Toc3292 \h </w:instrText>
        </w:r>
        <w:r>
          <w:fldChar w:fldCharType="separate"/>
        </w:r>
        <w:r>
          <w:t>5</w:t>
        </w:r>
        <w:r>
          <w:fldChar w:fldCharType="end"/>
        </w:r>
      </w:hyperlink>
    </w:p>
    <w:p w:rsidR="00323D00" w14:paraId="30FAA4D3" w14:textId="77777777">
      <w:pPr>
        <w:pStyle w:val="TOC2"/>
        <w:tabs>
          <w:tab w:val="right" w:leader="dot" w:pos="8306"/>
        </w:tabs>
      </w:pPr>
      <w:hyperlink w:anchor="_Toc19073" w:history="1">
        <w:r>
          <w:rPr>
            <w:rFonts w:ascii="仿宋" w:eastAsia="仿宋" w:hAnsi="仿宋" w:cs="仿宋" w:hint="eastAsia"/>
          </w:rPr>
          <w:t>（二）货厢后盖项目投资人</w:t>
        </w:r>
        <w:r>
          <w:tab/>
        </w:r>
        <w:r>
          <w:fldChar w:fldCharType="begin"/>
        </w:r>
        <w:r>
          <w:instrText xml:space="preserve"> PAGEREF _Toc19073 \h </w:instrText>
        </w:r>
        <w:r>
          <w:fldChar w:fldCharType="separate"/>
        </w:r>
        <w:r>
          <w:t>5</w:t>
        </w:r>
        <w:r>
          <w:fldChar w:fldCharType="end"/>
        </w:r>
      </w:hyperlink>
    </w:p>
    <w:p w:rsidR="00323D00" w14:paraId="1A921170" w14:textId="77777777">
      <w:pPr>
        <w:pStyle w:val="TOC2"/>
        <w:tabs>
          <w:tab w:val="right" w:leader="dot" w:pos="8306"/>
        </w:tabs>
      </w:pPr>
      <w:hyperlink w:anchor="_Toc25381" w:history="1">
        <w:r>
          <w:rPr>
            <w:rFonts w:ascii="仿宋" w:eastAsia="仿宋" w:hAnsi="仿宋" w:cs="仿宋" w:hint="eastAsia"/>
          </w:rPr>
          <w:t>（三）建设地点</w:t>
        </w:r>
        <w:r>
          <w:tab/>
        </w:r>
        <w:r>
          <w:fldChar w:fldCharType="begin"/>
        </w:r>
        <w:r>
          <w:instrText xml:space="preserve"> PAGEREF _Toc25381 \h </w:instrText>
        </w:r>
        <w:r>
          <w:fldChar w:fldCharType="separate"/>
        </w:r>
        <w:r>
          <w:t>6</w:t>
        </w:r>
        <w:r>
          <w:fldChar w:fldCharType="end"/>
        </w:r>
      </w:hyperlink>
    </w:p>
    <w:p w:rsidR="00323D00" w14:paraId="70B3C6E8" w14:textId="77777777">
      <w:pPr>
        <w:pStyle w:val="TOC2"/>
        <w:tabs>
          <w:tab w:val="right" w:leader="dot" w:pos="8306"/>
        </w:tabs>
      </w:pPr>
      <w:hyperlink w:anchor="_Toc13103" w:history="1">
        <w:r>
          <w:rPr>
            <w:rFonts w:ascii="仿宋" w:eastAsia="仿宋" w:hAnsi="仿宋" w:cs="仿宋" w:hint="eastAsia"/>
          </w:rPr>
          <w:t>（四）编制原则</w:t>
        </w:r>
        <w:r>
          <w:tab/>
        </w:r>
        <w:r>
          <w:fldChar w:fldCharType="begin"/>
        </w:r>
        <w:r>
          <w:instrText xml:space="preserve"> PAGEREF _Toc13103 \h </w:instrText>
        </w:r>
        <w:r>
          <w:fldChar w:fldCharType="separate"/>
        </w:r>
        <w:r>
          <w:t>6</w:t>
        </w:r>
        <w:r>
          <w:fldChar w:fldCharType="end"/>
        </w:r>
      </w:hyperlink>
    </w:p>
    <w:p w:rsidR="00323D00" w14:paraId="3BE2AE96" w14:textId="77777777">
      <w:pPr>
        <w:pStyle w:val="TOC2"/>
        <w:tabs>
          <w:tab w:val="right" w:leader="dot" w:pos="8306"/>
        </w:tabs>
      </w:pPr>
      <w:hyperlink w:anchor="_Toc2338" w:history="1">
        <w:r>
          <w:rPr>
            <w:rFonts w:ascii="仿宋" w:eastAsia="仿宋" w:hAnsi="仿宋" w:cs="仿宋" w:hint="eastAsia"/>
          </w:rPr>
          <w:t>（五）编制依据</w:t>
        </w:r>
        <w:r>
          <w:tab/>
        </w:r>
        <w:r>
          <w:fldChar w:fldCharType="begin"/>
        </w:r>
        <w:r>
          <w:instrText xml:space="preserve"> PAGEREF _Toc2338 \h </w:instrText>
        </w:r>
        <w:r>
          <w:fldChar w:fldCharType="separate"/>
        </w:r>
        <w:r>
          <w:t>7</w:t>
        </w:r>
        <w:r>
          <w:fldChar w:fldCharType="end"/>
        </w:r>
      </w:hyperlink>
    </w:p>
    <w:p w:rsidR="00323D00" w14:paraId="02509786" w14:textId="77777777">
      <w:pPr>
        <w:pStyle w:val="TOC2"/>
        <w:tabs>
          <w:tab w:val="right" w:leader="dot" w:pos="8306"/>
        </w:tabs>
      </w:pPr>
      <w:hyperlink w:anchor="_Toc14657" w:history="1">
        <w:r>
          <w:rPr>
            <w:rFonts w:ascii="仿宋" w:eastAsia="仿宋" w:hAnsi="仿宋" w:cs="仿宋" w:hint="eastAsia"/>
          </w:rPr>
          <w:t>（六）编制范围及内容</w:t>
        </w:r>
        <w:r>
          <w:tab/>
        </w:r>
        <w:r>
          <w:fldChar w:fldCharType="begin"/>
        </w:r>
        <w:r>
          <w:instrText xml:space="preserve"> PAGEREF _Toc14657 \h </w:instrText>
        </w:r>
        <w:r>
          <w:fldChar w:fldCharType="separate"/>
        </w:r>
        <w:r>
          <w:t>8</w:t>
        </w:r>
        <w:r>
          <w:fldChar w:fldCharType="end"/>
        </w:r>
      </w:hyperlink>
    </w:p>
    <w:p w:rsidR="00323D00" w14:paraId="68D199CA" w14:textId="77777777">
      <w:pPr>
        <w:pStyle w:val="TOC2"/>
        <w:tabs>
          <w:tab w:val="right" w:leader="dot" w:pos="8306"/>
        </w:tabs>
      </w:pPr>
      <w:hyperlink w:anchor="_Toc18034" w:history="1">
        <w:r>
          <w:rPr>
            <w:rFonts w:ascii="仿宋" w:eastAsia="仿宋" w:hAnsi="仿宋" w:cs="仿宋" w:hint="eastAsia"/>
          </w:rPr>
          <w:t>（七）货厢后盖项目建设背景</w:t>
        </w:r>
        <w:r>
          <w:tab/>
        </w:r>
        <w:r>
          <w:fldChar w:fldCharType="begin"/>
        </w:r>
        <w:r>
          <w:instrText xml:space="preserve"> PAGEREF _Toc18034 \h </w:instrText>
        </w:r>
        <w:r>
          <w:fldChar w:fldCharType="separate"/>
        </w:r>
        <w:r>
          <w:t>10</w:t>
        </w:r>
        <w:r>
          <w:fldChar w:fldCharType="end"/>
        </w:r>
      </w:hyperlink>
    </w:p>
    <w:p w:rsidR="00323D00" w14:paraId="4C05B75F" w14:textId="77777777">
      <w:pPr>
        <w:pStyle w:val="TOC2"/>
        <w:tabs>
          <w:tab w:val="right" w:leader="dot" w:pos="8306"/>
        </w:tabs>
      </w:pPr>
      <w:hyperlink w:anchor="_Toc27621" w:history="1">
        <w:r>
          <w:rPr>
            <w:rFonts w:ascii="仿宋" w:eastAsia="仿宋" w:hAnsi="仿宋" w:cs="仿宋" w:hint="eastAsia"/>
          </w:rPr>
          <w:t>（八）结论分析</w:t>
        </w:r>
        <w:r>
          <w:tab/>
        </w:r>
        <w:r>
          <w:fldChar w:fldCharType="begin"/>
        </w:r>
        <w:r>
          <w:instrText xml:space="preserve"> PAGEREF _Toc27621 \h </w:instrText>
        </w:r>
        <w:r>
          <w:fldChar w:fldCharType="separate"/>
        </w:r>
        <w:r>
          <w:t>10</w:t>
        </w:r>
        <w:r>
          <w:fldChar w:fldCharType="end"/>
        </w:r>
      </w:hyperlink>
    </w:p>
    <w:p w:rsidR="00323D00" w14:paraId="125891F4" w14:textId="77777777">
      <w:pPr>
        <w:pStyle w:val="TOC1"/>
        <w:tabs>
          <w:tab w:val="right" w:leader="dot" w:pos="8306"/>
        </w:tabs>
      </w:pPr>
      <w:hyperlink w:anchor="_Toc25446" w:history="1">
        <w:r>
          <w:rPr>
            <w:rFonts w:ascii="仿宋" w:eastAsia="仿宋" w:hAnsi="仿宋" w:cs="仿宋" w:hint="eastAsia"/>
          </w:rPr>
          <w:t>三、产品方案与建设规划</w:t>
        </w:r>
        <w:r>
          <w:tab/>
        </w:r>
        <w:r>
          <w:fldChar w:fldCharType="begin"/>
        </w:r>
        <w:r>
          <w:instrText xml:space="preserve"> PAGEREF _Toc25446 \h </w:instrText>
        </w:r>
        <w:r>
          <w:fldChar w:fldCharType="separate"/>
        </w:r>
        <w:r>
          <w:t>12</w:t>
        </w:r>
        <w:r>
          <w:fldChar w:fldCharType="end"/>
        </w:r>
      </w:hyperlink>
    </w:p>
    <w:p w:rsidR="00323D00" w14:paraId="6AE3FA55" w14:textId="77777777">
      <w:pPr>
        <w:pStyle w:val="TOC2"/>
        <w:tabs>
          <w:tab w:val="right" w:leader="dot" w:pos="8306"/>
        </w:tabs>
      </w:pPr>
      <w:hyperlink w:anchor="_Toc6274" w:history="1">
        <w:r>
          <w:rPr>
            <w:rFonts w:ascii="仿宋" w:eastAsia="仿宋" w:hAnsi="仿宋" w:cs="仿宋" w:hint="eastAsia"/>
          </w:rPr>
          <w:t>（一）货厢后盖项目场地规模</w:t>
        </w:r>
        <w:r>
          <w:tab/>
        </w:r>
        <w:r>
          <w:fldChar w:fldCharType="begin"/>
        </w:r>
        <w:r>
          <w:instrText xml:space="preserve"> PAGEREF _Toc6274 \h </w:instrText>
        </w:r>
        <w:r>
          <w:fldChar w:fldCharType="separate"/>
        </w:r>
        <w:r>
          <w:t>12</w:t>
        </w:r>
        <w:r>
          <w:fldChar w:fldCharType="end"/>
        </w:r>
      </w:hyperlink>
    </w:p>
    <w:p w:rsidR="00323D00" w14:paraId="47076DAA" w14:textId="77777777">
      <w:pPr>
        <w:pStyle w:val="TOC2"/>
        <w:tabs>
          <w:tab w:val="right" w:leader="dot" w:pos="8306"/>
        </w:tabs>
      </w:pPr>
      <w:hyperlink w:anchor="_Toc27844" w:history="1">
        <w:r>
          <w:rPr>
            <w:rFonts w:ascii="仿宋" w:eastAsia="仿宋" w:hAnsi="仿宋" w:cs="仿宋" w:hint="eastAsia"/>
          </w:rPr>
          <w:t>（二）产能规模</w:t>
        </w:r>
        <w:r>
          <w:tab/>
        </w:r>
        <w:r>
          <w:fldChar w:fldCharType="begin"/>
        </w:r>
        <w:r>
          <w:instrText xml:space="preserve"> PAGEREF _Toc27844 \h </w:instrText>
        </w:r>
        <w:r>
          <w:fldChar w:fldCharType="separate"/>
        </w:r>
        <w:r>
          <w:t>12</w:t>
        </w:r>
        <w:r>
          <w:fldChar w:fldCharType="end"/>
        </w:r>
      </w:hyperlink>
    </w:p>
    <w:p w:rsidR="00323D00" w14:paraId="0306E40F" w14:textId="77777777">
      <w:pPr>
        <w:pStyle w:val="TOC2"/>
        <w:tabs>
          <w:tab w:val="right" w:leader="dot" w:pos="8306"/>
        </w:tabs>
      </w:pPr>
      <w:hyperlink w:anchor="_Toc499" w:history="1">
        <w:r>
          <w:rPr>
            <w:rFonts w:ascii="仿宋" w:eastAsia="仿宋" w:hAnsi="仿宋" w:cs="仿宋" w:hint="eastAsia"/>
          </w:rPr>
          <w:t>（三）产品规划方案及生产纲领</w:t>
        </w:r>
        <w:r>
          <w:tab/>
        </w:r>
        <w:r>
          <w:fldChar w:fldCharType="begin"/>
        </w:r>
        <w:r>
          <w:instrText xml:space="preserve"> PAGEREF _Toc499 \h </w:instrText>
        </w:r>
        <w:r>
          <w:fldChar w:fldCharType="separate"/>
        </w:r>
        <w:r>
          <w:t>12</w:t>
        </w:r>
        <w:r>
          <w:fldChar w:fldCharType="end"/>
        </w:r>
      </w:hyperlink>
    </w:p>
    <w:p w:rsidR="00323D00" w14:paraId="3A67C9FF" w14:textId="77777777">
      <w:pPr>
        <w:pStyle w:val="TOC1"/>
        <w:tabs>
          <w:tab w:val="right" w:leader="dot" w:pos="8306"/>
        </w:tabs>
      </w:pPr>
      <w:hyperlink w:anchor="_Toc1652" w:history="1">
        <w:r>
          <w:rPr>
            <w:rFonts w:ascii="仿宋" w:eastAsia="仿宋" w:hAnsi="仿宋" w:cs="仿宋" w:hint="eastAsia"/>
          </w:rPr>
          <w:t>四、建筑工程方案</w:t>
        </w:r>
        <w:r>
          <w:tab/>
        </w:r>
        <w:r>
          <w:fldChar w:fldCharType="begin"/>
        </w:r>
        <w:r>
          <w:instrText xml:space="preserve"> PAGEREF _Toc1652 \h </w:instrText>
        </w:r>
        <w:r>
          <w:fldChar w:fldCharType="separate"/>
        </w:r>
        <w:r>
          <w:t>13</w:t>
        </w:r>
        <w:r>
          <w:fldChar w:fldCharType="end"/>
        </w:r>
      </w:hyperlink>
    </w:p>
    <w:p w:rsidR="00323D00" w14:paraId="3ABD1E78" w14:textId="77777777">
      <w:pPr>
        <w:pStyle w:val="TOC2"/>
        <w:tabs>
          <w:tab w:val="right" w:leader="dot" w:pos="8306"/>
        </w:tabs>
      </w:pPr>
      <w:hyperlink w:anchor="_Toc32500" w:history="1">
        <w:r>
          <w:rPr>
            <w:rFonts w:ascii="仿宋" w:eastAsia="仿宋" w:hAnsi="仿宋" w:cs="仿宋" w:hint="eastAsia"/>
          </w:rPr>
          <w:t>（一）货厢后盖项目工程设计总体要求</w:t>
        </w:r>
        <w:r>
          <w:tab/>
        </w:r>
        <w:r>
          <w:fldChar w:fldCharType="begin"/>
        </w:r>
        <w:r>
          <w:instrText xml:space="preserve"> PAGEREF _Toc32500 \h </w:instrText>
        </w:r>
        <w:r>
          <w:fldChar w:fldCharType="separate"/>
        </w:r>
        <w:r>
          <w:t>13</w:t>
        </w:r>
        <w:r>
          <w:fldChar w:fldCharType="end"/>
        </w:r>
      </w:hyperlink>
    </w:p>
    <w:p w:rsidR="00323D00" w14:paraId="0446C27B" w14:textId="77777777">
      <w:pPr>
        <w:pStyle w:val="TOC2"/>
        <w:tabs>
          <w:tab w:val="right" w:leader="dot" w:pos="8306"/>
        </w:tabs>
      </w:pPr>
      <w:hyperlink w:anchor="_Toc19672" w:history="1">
        <w:r>
          <w:rPr>
            <w:rFonts w:ascii="仿宋" w:eastAsia="仿宋" w:hAnsi="仿宋" w:cs="仿宋" w:hint="eastAsia"/>
          </w:rPr>
          <w:t>（二）建设方案</w:t>
        </w:r>
        <w:r>
          <w:tab/>
        </w:r>
        <w:r>
          <w:fldChar w:fldCharType="begin"/>
        </w:r>
        <w:r>
          <w:instrText xml:space="preserve"> PAGEREF _Toc19672 \h </w:instrText>
        </w:r>
        <w:r>
          <w:fldChar w:fldCharType="separate"/>
        </w:r>
        <w:r>
          <w:t>17</w:t>
        </w:r>
        <w:r>
          <w:fldChar w:fldCharType="end"/>
        </w:r>
      </w:hyperlink>
    </w:p>
    <w:p w:rsidR="00323D00" w14:paraId="299F96D7" w14:textId="77777777">
      <w:pPr>
        <w:pStyle w:val="TOC2"/>
        <w:tabs>
          <w:tab w:val="right" w:leader="dot" w:pos="8306"/>
        </w:tabs>
      </w:pPr>
      <w:hyperlink w:anchor="_Toc8365" w:history="1">
        <w:r>
          <w:rPr>
            <w:rFonts w:ascii="仿宋" w:eastAsia="仿宋" w:hAnsi="仿宋" w:cs="仿宋" w:hint="eastAsia"/>
          </w:rPr>
          <w:t>（三）建筑工程建设指标</w:t>
        </w:r>
        <w:r>
          <w:tab/>
        </w:r>
        <w:r>
          <w:fldChar w:fldCharType="begin"/>
        </w:r>
        <w:r>
          <w:instrText xml:space="preserve"> PAGEREF _Toc8365 \h </w:instrText>
        </w:r>
        <w:r>
          <w:fldChar w:fldCharType="separate"/>
        </w:r>
        <w:r>
          <w:t>19</w:t>
        </w:r>
        <w:r>
          <w:fldChar w:fldCharType="end"/>
        </w:r>
      </w:hyperlink>
    </w:p>
    <w:p w:rsidR="00323D00" w14:paraId="6A6A8BBF" w14:textId="77777777">
      <w:pPr>
        <w:pStyle w:val="TOC1"/>
        <w:tabs>
          <w:tab w:val="right" w:leader="dot" w:pos="8306"/>
        </w:tabs>
      </w:pPr>
      <w:hyperlink w:anchor="_Toc414" w:history="1">
        <w:r>
          <w:rPr>
            <w:rFonts w:ascii="仿宋" w:eastAsia="仿宋" w:hAnsi="仿宋" w:cs="仿宋" w:hint="eastAsia"/>
          </w:rPr>
          <w:t>五、技术方</w:t>
        </w:r>
        <w:r>
          <w:rPr>
            <w:rFonts w:ascii="仿宋" w:eastAsia="仿宋" w:hAnsi="仿宋" w:cs="仿宋" w:hint="eastAsia"/>
          </w:rPr>
          <w:t>案</w:t>
        </w:r>
        <w:r>
          <w:tab/>
        </w:r>
        <w:r>
          <w:fldChar w:fldCharType="begin"/>
        </w:r>
        <w:r>
          <w:instrText xml:space="preserve"> PAGEREF _Toc414 \h </w:instrText>
        </w:r>
        <w:r>
          <w:fldChar w:fldCharType="separate"/>
        </w:r>
        <w:r>
          <w:t>19</w:t>
        </w:r>
        <w:r>
          <w:fldChar w:fldCharType="end"/>
        </w:r>
      </w:hyperlink>
    </w:p>
    <w:p w:rsidR="00323D00" w14:paraId="14800FD5" w14:textId="77777777">
      <w:pPr>
        <w:pStyle w:val="TOC2"/>
        <w:tabs>
          <w:tab w:val="right" w:leader="dot" w:pos="8306"/>
        </w:tabs>
      </w:pPr>
      <w:hyperlink w:anchor="_Toc19118" w:history="1">
        <w:r>
          <w:rPr>
            <w:rFonts w:ascii="仿宋" w:eastAsia="仿宋" w:hAnsi="仿宋" w:cs="仿宋" w:hint="eastAsia"/>
          </w:rPr>
          <w:t>（一）企业技术研发分析</w:t>
        </w:r>
        <w:r>
          <w:tab/>
        </w:r>
        <w:r>
          <w:fldChar w:fldCharType="begin"/>
        </w:r>
        <w:r>
          <w:instrText xml:space="preserve"> PAGEREF _Toc19118 \h </w:instrText>
        </w:r>
        <w:r>
          <w:fldChar w:fldCharType="separate"/>
        </w:r>
        <w:r>
          <w:t>19</w:t>
        </w:r>
        <w:r>
          <w:fldChar w:fldCharType="end"/>
        </w:r>
      </w:hyperlink>
    </w:p>
    <w:p w:rsidR="00323D00" w14:paraId="0FEC1202" w14:textId="77777777">
      <w:pPr>
        <w:pStyle w:val="TOC2"/>
        <w:tabs>
          <w:tab w:val="right" w:leader="dot" w:pos="8306"/>
        </w:tabs>
      </w:pPr>
      <w:hyperlink w:anchor="_Toc26690" w:history="1">
        <w:r>
          <w:rPr>
            <w:rFonts w:ascii="仿宋" w:eastAsia="仿宋" w:hAnsi="仿宋" w:cs="仿宋" w:hint="eastAsia"/>
          </w:rPr>
          <w:t>（二）货厢后盖项目技术工艺分析</w:t>
        </w:r>
        <w:r>
          <w:tab/>
        </w:r>
        <w:r>
          <w:fldChar w:fldCharType="begin"/>
        </w:r>
        <w:r>
          <w:instrText xml:space="preserve"> PAGEREF _Toc26690 \h </w:instrText>
        </w:r>
        <w:r>
          <w:fldChar w:fldCharType="separate"/>
        </w:r>
        <w:r>
          <w:t>21</w:t>
        </w:r>
        <w:r>
          <w:fldChar w:fldCharType="end"/>
        </w:r>
      </w:hyperlink>
    </w:p>
    <w:p w:rsidR="00323D00" w14:paraId="6E7B8FF8" w14:textId="77777777">
      <w:pPr>
        <w:pStyle w:val="TOC2"/>
        <w:tabs>
          <w:tab w:val="right" w:leader="dot" w:pos="8306"/>
        </w:tabs>
      </w:pPr>
      <w:hyperlink w:anchor="_Toc12269" w:history="1">
        <w:r>
          <w:rPr>
            <w:rFonts w:ascii="仿宋" w:eastAsia="仿宋" w:hAnsi="仿宋" w:cs="仿宋" w:hint="eastAsia"/>
          </w:rPr>
          <w:t>（三）货厢后盖项目技术流程</w:t>
        </w:r>
        <w:r>
          <w:tab/>
        </w:r>
        <w:r>
          <w:fldChar w:fldCharType="begin"/>
        </w:r>
        <w:r>
          <w:instrText xml:space="preserve"> PAGEREF _Toc12269 \h </w:instrText>
        </w:r>
        <w:r>
          <w:fldChar w:fldCharType="separate"/>
        </w:r>
        <w:r>
          <w:t>23</w:t>
        </w:r>
        <w:r>
          <w:fldChar w:fldCharType="end"/>
        </w:r>
      </w:hyperlink>
    </w:p>
    <w:p w:rsidR="00323D00" w14:paraId="154F149B" w14:textId="77777777">
      <w:pPr>
        <w:pStyle w:val="TOC2"/>
        <w:tabs>
          <w:tab w:val="right" w:leader="dot" w:pos="8306"/>
        </w:tabs>
      </w:pPr>
      <w:hyperlink w:anchor="_Toc6054" w:history="1">
        <w:r>
          <w:rPr>
            <w:rFonts w:ascii="仿宋" w:eastAsia="仿宋" w:hAnsi="仿宋" w:cs="仿宋" w:hint="eastAsia"/>
          </w:rPr>
          <w:t>（四）设备选型方案</w:t>
        </w:r>
        <w:r>
          <w:tab/>
        </w:r>
        <w:r>
          <w:fldChar w:fldCharType="begin"/>
        </w:r>
        <w:r>
          <w:instrText xml:space="preserve"> PAGEREF _Toc6054 \h </w:instrText>
        </w:r>
        <w:r>
          <w:fldChar w:fldCharType="separate"/>
        </w:r>
        <w:r>
          <w:t>24</w:t>
        </w:r>
        <w:r>
          <w:fldChar w:fldCharType="end"/>
        </w:r>
      </w:hyperlink>
    </w:p>
    <w:p w:rsidR="00323D00" w14:paraId="15D64D5C" w14:textId="77777777">
      <w:pPr>
        <w:pStyle w:val="TOC1"/>
        <w:tabs>
          <w:tab w:val="right" w:leader="dot" w:pos="8306"/>
        </w:tabs>
      </w:pPr>
      <w:hyperlink w:anchor="_Toc1147" w:history="1">
        <w:r>
          <w:rPr>
            <w:rFonts w:ascii="仿宋" w:eastAsia="仿宋" w:hAnsi="仿宋" w:cs="仿宋" w:hint="eastAsia"/>
          </w:rPr>
          <w:t>六、投资估算</w:t>
        </w:r>
        <w:r>
          <w:tab/>
        </w:r>
        <w:r>
          <w:fldChar w:fldCharType="begin"/>
        </w:r>
        <w:r>
          <w:instrText xml:space="preserve"> PAGEREF _Toc1147 \h </w:instrText>
        </w:r>
        <w:r>
          <w:fldChar w:fldCharType="separate"/>
        </w:r>
        <w:r>
          <w:t>25</w:t>
        </w:r>
        <w:r>
          <w:fldChar w:fldCharType="end"/>
        </w:r>
      </w:hyperlink>
    </w:p>
    <w:p w:rsidR="00323D00" w14:paraId="59628E19" w14:textId="77777777">
      <w:pPr>
        <w:pStyle w:val="TOC2"/>
        <w:tabs>
          <w:tab w:val="right" w:leader="dot" w:pos="8306"/>
        </w:tabs>
      </w:pPr>
      <w:hyperlink w:anchor="_Toc29034" w:history="1">
        <w:r>
          <w:rPr>
            <w:rFonts w:ascii="仿宋" w:eastAsia="仿宋" w:hAnsi="仿宋" w:cs="仿宋" w:hint="eastAsia"/>
          </w:rPr>
          <w:t>（</w:t>
        </w:r>
        <w:r>
          <w:rPr>
            <w:rFonts w:ascii="仿宋" w:eastAsia="仿宋" w:hAnsi="仿宋" w:cs="仿宋" w:hint="eastAsia"/>
          </w:rPr>
          <w:t>一）投资估算的编制说明</w:t>
        </w:r>
        <w:r>
          <w:tab/>
        </w:r>
        <w:r>
          <w:fldChar w:fldCharType="begin"/>
        </w:r>
        <w:r>
          <w:instrText xml:space="preserve"> PAGEREF _Toc29034 \h </w:instrText>
        </w:r>
        <w:r>
          <w:fldChar w:fldCharType="separate"/>
        </w:r>
        <w:r>
          <w:t>25</w:t>
        </w:r>
        <w:r>
          <w:fldChar w:fldCharType="end"/>
        </w:r>
      </w:hyperlink>
    </w:p>
    <w:p w:rsidR="00323D00" w14:paraId="34F24075" w14:textId="77777777">
      <w:pPr>
        <w:pStyle w:val="TOC2"/>
        <w:tabs>
          <w:tab w:val="right" w:leader="dot" w:pos="8306"/>
        </w:tabs>
      </w:pPr>
      <w:hyperlink w:anchor="_Toc29192" w:history="1">
        <w:r>
          <w:rPr>
            <w:rFonts w:ascii="仿宋" w:eastAsia="仿宋" w:hAnsi="仿宋" w:cs="仿宋" w:hint="eastAsia"/>
          </w:rPr>
          <w:t>（二）建设投资估算</w:t>
        </w:r>
        <w:r>
          <w:tab/>
        </w:r>
        <w:r>
          <w:fldChar w:fldCharType="begin"/>
        </w:r>
        <w:r>
          <w:instrText xml:space="preserve"> PAGEREF _Toc29192 \h </w:instrText>
        </w:r>
        <w:r>
          <w:fldChar w:fldCharType="separate"/>
        </w:r>
        <w:r>
          <w:t>26</w:t>
        </w:r>
        <w:r>
          <w:fldChar w:fldCharType="end"/>
        </w:r>
      </w:hyperlink>
    </w:p>
    <w:p w:rsidR="00323D00" w14:paraId="4C9F8725" w14:textId="77777777">
      <w:pPr>
        <w:pStyle w:val="TOC2"/>
        <w:tabs>
          <w:tab w:val="right" w:leader="dot" w:pos="8306"/>
        </w:tabs>
      </w:pPr>
      <w:hyperlink w:anchor="_Toc13535" w:history="1">
        <w:r>
          <w:rPr>
            <w:rFonts w:ascii="仿宋" w:eastAsia="仿宋" w:hAnsi="仿宋" w:cs="仿宋" w:hint="eastAsia"/>
          </w:rPr>
          <w:t>（三）建设期利息</w:t>
        </w:r>
        <w:r>
          <w:tab/>
        </w:r>
        <w:r>
          <w:fldChar w:fldCharType="begin"/>
        </w:r>
        <w:r>
          <w:instrText xml:space="preserve"> PAGEREF _Toc13535 \h </w:instrText>
        </w:r>
        <w:r>
          <w:fldChar w:fldCharType="separate"/>
        </w:r>
        <w:r>
          <w:t>27</w:t>
        </w:r>
        <w:r>
          <w:fldChar w:fldCharType="end"/>
        </w:r>
      </w:hyperlink>
    </w:p>
    <w:p w:rsidR="00323D00" w14:paraId="1F106A97" w14:textId="77777777">
      <w:pPr>
        <w:pStyle w:val="TOC2"/>
        <w:tabs>
          <w:tab w:val="right" w:leader="dot" w:pos="8306"/>
        </w:tabs>
      </w:pPr>
      <w:hyperlink w:anchor="_Toc3445" w:history="1">
        <w:r>
          <w:rPr>
            <w:rFonts w:ascii="仿宋" w:eastAsia="仿宋" w:hAnsi="仿宋" w:cs="仿宋" w:hint="eastAsia"/>
          </w:rPr>
          <w:t>（四）流动资金</w:t>
        </w:r>
        <w:r>
          <w:tab/>
        </w:r>
        <w:r>
          <w:fldChar w:fldCharType="begin"/>
        </w:r>
        <w:r>
          <w:instrText xml:space="preserve"> PAGEREF _Toc3445 \h </w:instrText>
        </w:r>
        <w:r>
          <w:fldChar w:fldCharType="separate"/>
        </w:r>
        <w:r>
          <w:t>28</w:t>
        </w:r>
        <w:r>
          <w:fldChar w:fldCharType="end"/>
        </w:r>
      </w:hyperlink>
    </w:p>
    <w:p w:rsidR="00323D00" w14:paraId="53D5D5A8" w14:textId="77777777">
      <w:pPr>
        <w:pStyle w:val="TOC2"/>
        <w:tabs>
          <w:tab w:val="right" w:leader="dot" w:pos="8306"/>
        </w:tabs>
      </w:pPr>
      <w:hyperlink w:anchor="_Toc4820" w:history="1">
        <w:r>
          <w:rPr>
            <w:rFonts w:ascii="仿宋" w:eastAsia="仿宋" w:hAnsi="仿宋" w:cs="仿宋" w:hint="eastAsia"/>
          </w:rPr>
          <w:t>（五）货厢后盖项目总投资</w:t>
        </w:r>
        <w:r>
          <w:tab/>
        </w:r>
        <w:r>
          <w:fldChar w:fldCharType="begin"/>
        </w:r>
        <w:r>
          <w:instrText xml:space="preserve"> PAGEREF _Toc4820 \h </w:instrText>
        </w:r>
        <w:r>
          <w:fldChar w:fldCharType="separate"/>
        </w:r>
        <w:r>
          <w:t>29</w:t>
        </w:r>
        <w:r>
          <w:fldChar w:fldCharType="end"/>
        </w:r>
      </w:hyperlink>
    </w:p>
    <w:p w:rsidR="00323D00" w14:paraId="4D726DB7" w14:textId="77777777">
      <w:pPr>
        <w:pStyle w:val="TOC2"/>
        <w:tabs>
          <w:tab w:val="right" w:leader="dot" w:pos="8306"/>
        </w:tabs>
      </w:pPr>
      <w:hyperlink w:anchor="_Toc15873" w:history="1">
        <w:r>
          <w:rPr>
            <w:rFonts w:ascii="仿宋" w:eastAsia="仿宋" w:hAnsi="仿宋" w:cs="仿宋" w:hint="eastAsia"/>
          </w:rPr>
          <w:t>（六）资金筹措与投资计划</w:t>
        </w:r>
        <w:r>
          <w:tab/>
        </w:r>
        <w:r>
          <w:fldChar w:fldCharType="begin"/>
        </w:r>
        <w:r>
          <w:instrText xml:space="preserve"> PAGEREF _Toc15873 \h </w:instrText>
        </w:r>
        <w:r>
          <w:fldChar w:fldCharType="separate"/>
        </w:r>
        <w:r>
          <w:t>29</w:t>
        </w:r>
        <w:r>
          <w:fldChar w:fldCharType="end"/>
        </w:r>
      </w:hyperlink>
    </w:p>
    <w:p w:rsidR="00323D00" w14:paraId="39E7DD99" w14:textId="77777777">
      <w:pPr>
        <w:pStyle w:val="TOC1"/>
        <w:tabs>
          <w:tab w:val="right" w:leader="dot" w:pos="8306"/>
        </w:tabs>
      </w:pPr>
      <w:hyperlink w:anchor="_Toc4238" w:history="1">
        <w:r>
          <w:rPr>
            <w:rFonts w:ascii="仿宋" w:eastAsia="仿宋" w:hAnsi="仿宋" w:cs="仿宋" w:hint="eastAsia"/>
          </w:rPr>
          <w:t>七、节能</w:t>
        </w:r>
        <w:r>
          <w:rPr>
            <w:rFonts w:ascii="仿宋" w:eastAsia="仿宋" w:hAnsi="仿宋" w:cs="仿宋" w:hint="eastAsia"/>
          </w:rPr>
          <w:t>方案</w:t>
        </w:r>
        <w:r>
          <w:tab/>
        </w:r>
        <w:r>
          <w:fldChar w:fldCharType="begin"/>
        </w:r>
        <w:r>
          <w:instrText xml:space="preserve"> PAGEREF _Toc4238 \h </w:instrText>
        </w:r>
        <w:r>
          <w:fldChar w:fldCharType="separate"/>
        </w:r>
        <w:r>
          <w:t>30</w:t>
        </w:r>
        <w:r>
          <w:fldChar w:fldCharType="end"/>
        </w:r>
      </w:hyperlink>
    </w:p>
    <w:p w:rsidR="00323D00" w14:paraId="0F2D0170" w14:textId="77777777">
      <w:pPr>
        <w:pStyle w:val="TOC2"/>
        <w:tabs>
          <w:tab w:val="right" w:leader="dot" w:pos="8306"/>
        </w:tabs>
      </w:pPr>
      <w:hyperlink w:anchor="_Toc19158" w:history="1">
        <w:r>
          <w:rPr>
            <w:rFonts w:ascii="仿宋" w:eastAsia="仿宋" w:hAnsi="仿宋" w:cs="仿宋" w:hint="eastAsia"/>
          </w:rPr>
          <w:t>（一）货厢后盖项目节能概述</w:t>
        </w:r>
        <w:r>
          <w:tab/>
        </w:r>
        <w:r>
          <w:fldChar w:fldCharType="begin"/>
        </w:r>
        <w:r>
          <w:instrText xml:space="preserve"> PAGEREF _Toc19158 \h </w:instrText>
        </w:r>
        <w:r>
          <w:fldChar w:fldCharType="separate"/>
        </w:r>
        <w:r>
          <w:t>30</w:t>
        </w:r>
        <w:r>
          <w:fldChar w:fldCharType="end"/>
        </w:r>
      </w:hyperlink>
    </w:p>
    <w:p w:rsidR="00323D00" w14:paraId="4C9CEAC5" w14:textId="77777777">
      <w:pPr>
        <w:pStyle w:val="TOC2"/>
        <w:tabs>
          <w:tab w:val="right" w:leader="dot" w:pos="8306"/>
        </w:tabs>
      </w:pPr>
      <w:hyperlink w:anchor="_Toc15268" w:history="1">
        <w:r>
          <w:rPr>
            <w:rFonts w:ascii="仿宋" w:eastAsia="仿宋" w:hAnsi="仿宋" w:cs="仿宋" w:hint="eastAsia"/>
          </w:rPr>
          <w:t>（二）能源消费种类和数量分析</w:t>
        </w:r>
        <w:r>
          <w:tab/>
        </w:r>
        <w:r>
          <w:fldChar w:fldCharType="begin"/>
        </w:r>
        <w:r>
          <w:instrText xml:space="preserve"> PAGEREF _Toc15268 \h </w:instrText>
        </w:r>
        <w:r>
          <w:fldChar w:fldCharType="separate"/>
        </w:r>
        <w:r>
          <w:t>31</w:t>
        </w:r>
        <w:r>
          <w:fldChar w:fldCharType="end"/>
        </w:r>
      </w:hyperlink>
    </w:p>
    <w:p w:rsidR="00323D00" w14:paraId="3AE7738A" w14:textId="77777777">
      <w:pPr>
        <w:pStyle w:val="TOC2"/>
        <w:tabs>
          <w:tab w:val="right" w:leader="dot" w:pos="8306"/>
        </w:tabs>
      </w:pPr>
      <w:hyperlink w:anchor="_Toc10749" w:history="1">
        <w:r>
          <w:rPr>
            <w:rFonts w:ascii="仿宋" w:eastAsia="仿宋" w:hAnsi="仿宋" w:cs="仿宋" w:hint="eastAsia"/>
          </w:rPr>
          <w:t>（三）货厢后盖项目节能措施</w:t>
        </w:r>
        <w:r>
          <w:tab/>
        </w:r>
        <w:r>
          <w:fldChar w:fldCharType="begin"/>
        </w:r>
        <w:r>
          <w:instrText xml:space="preserve"> PAGEREF _Toc10749 \h </w:instrText>
        </w:r>
        <w:r>
          <w:fldChar w:fldCharType="separate"/>
        </w:r>
        <w:r>
          <w:t>32</w:t>
        </w:r>
        <w:r>
          <w:fldChar w:fldCharType="end"/>
        </w:r>
      </w:hyperlink>
    </w:p>
    <w:p w:rsidR="00323D00" w14:paraId="5C484528" w14:textId="77777777">
      <w:pPr>
        <w:pStyle w:val="TOC2"/>
        <w:tabs>
          <w:tab w:val="right" w:leader="dot" w:pos="8306"/>
        </w:tabs>
      </w:pPr>
      <w:hyperlink w:anchor="_Toc32150" w:history="1">
        <w:r>
          <w:rPr>
            <w:rFonts w:ascii="仿宋" w:eastAsia="仿宋" w:hAnsi="仿宋" w:cs="仿宋" w:hint="eastAsia"/>
          </w:rPr>
          <w:t>（四）节能综合评价</w:t>
        </w:r>
        <w:r>
          <w:tab/>
        </w:r>
        <w:r>
          <w:fldChar w:fldCharType="begin"/>
        </w:r>
        <w:r>
          <w:instrText xml:space="preserve"> PAGEREF _Toc32150 \h </w:instrText>
        </w:r>
        <w:r>
          <w:fldChar w:fldCharType="separate"/>
        </w:r>
        <w:r>
          <w:t>35</w:t>
        </w:r>
        <w:r>
          <w:fldChar w:fldCharType="end"/>
        </w:r>
      </w:hyperlink>
    </w:p>
    <w:p w:rsidR="00323D00" w14:paraId="5B91E912" w14:textId="77777777">
      <w:pPr>
        <w:pStyle w:val="TOC1"/>
        <w:tabs>
          <w:tab w:val="right" w:leader="dot" w:pos="8306"/>
        </w:tabs>
      </w:pPr>
      <w:hyperlink w:anchor="_Toc17418" w:history="1">
        <w:r>
          <w:rPr>
            <w:rFonts w:ascii="仿宋" w:eastAsia="仿宋" w:hAnsi="仿宋" w:cs="仿宋" w:hint="eastAsia"/>
          </w:rPr>
          <w:t>八、货厢后盖项目规划进度</w:t>
        </w:r>
        <w:r>
          <w:tab/>
        </w:r>
        <w:r>
          <w:fldChar w:fldCharType="begin"/>
        </w:r>
        <w:r>
          <w:instrText xml:space="preserve"> PAGEREF _Toc17418 \h </w:instrText>
        </w:r>
        <w:r>
          <w:fldChar w:fldCharType="separate"/>
        </w:r>
        <w:r>
          <w:t>35</w:t>
        </w:r>
        <w:r>
          <w:fldChar w:fldCharType="end"/>
        </w:r>
      </w:hyperlink>
    </w:p>
    <w:p w:rsidR="00323D00" w14:paraId="07A733B4" w14:textId="77777777">
      <w:pPr>
        <w:pStyle w:val="TOC2"/>
        <w:tabs>
          <w:tab w:val="right" w:leader="dot" w:pos="8306"/>
        </w:tabs>
      </w:pPr>
      <w:hyperlink w:anchor="_Toc5473" w:history="1">
        <w:r>
          <w:rPr>
            <w:rFonts w:ascii="仿宋" w:eastAsia="仿宋" w:hAnsi="仿宋" w:cs="仿宋" w:hint="eastAsia"/>
          </w:rPr>
          <w:t>（一）货厢后盖项目进度安排</w:t>
        </w:r>
        <w:r>
          <w:tab/>
        </w:r>
        <w:r>
          <w:fldChar w:fldCharType="begin"/>
        </w:r>
        <w:r>
          <w:instrText xml:space="preserve"> PAGEREF _Toc5473 \h </w:instrText>
        </w:r>
        <w:r>
          <w:fldChar w:fldCharType="separate"/>
        </w:r>
        <w:r>
          <w:t>35</w:t>
        </w:r>
        <w:r>
          <w:fldChar w:fldCharType="end"/>
        </w:r>
      </w:hyperlink>
    </w:p>
    <w:p w:rsidR="00323D00" w14:paraId="347743E7" w14:textId="77777777">
      <w:pPr>
        <w:pStyle w:val="TOC2"/>
        <w:tabs>
          <w:tab w:val="right" w:leader="dot" w:pos="8306"/>
        </w:tabs>
      </w:pPr>
      <w:hyperlink w:anchor="_Toc14839" w:history="1">
        <w:r>
          <w:rPr>
            <w:rFonts w:ascii="仿宋" w:eastAsia="仿宋" w:hAnsi="仿宋" w:cs="仿宋" w:hint="eastAsia"/>
          </w:rPr>
          <w:t>（二）货厢后盖项目实施保障措施</w:t>
        </w:r>
        <w:r>
          <w:tab/>
        </w:r>
        <w:r>
          <w:fldChar w:fldCharType="begin"/>
        </w:r>
        <w:r>
          <w:instrText xml:space="preserve"> PAGEREF _Toc14839 \h </w:instrText>
        </w:r>
        <w:r>
          <w:fldChar w:fldCharType="separate"/>
        </w:r>
        <w:r>
          <w:t>36</w:t>
        </w:r>
        <w:r>
          <w:fldChar w:fldCharType="end"/>
        </w:r>
      </w:hyperlink>
    </w:p>
    <w:p w:rsidR="00323D00" w14:paraId="5E74C1A5" w14:textId="77777777">
      <w:pPr>
        <w:pStyle w:val="TOC1"/>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11861" w:history="1">
        <w:r>
          <w:rPr>
            <w:rFonts w:ascii="仿宋" w:eastAsia="仿宋" w:hAnsi="仿宋" w:cs="仿宋" w:hint="eastAsia"/>
          </w:rPr>
          <w:t>九、经济效益分析</w:t>
        </w:r>
        <w:r>
          <w:tab/>
        </w:r>
        <w:r>
          <w:fldChar w:fldCharType="begin"/>
        </w:r>
        <w:r>
          <w:instrText xml:space="preserve"> PAGEREF _Toc11861 \h </w:instrText>
        </w:r>
        <w:r>
          <w:fldChar w:fldCharType="separate"/>
        </w:r>
        <w:r>
          <w:t>36</w:t>
        </w:r>
        <w:r>
          <w:fldChar w:fldCharType="end"/>
        </w:r>
      </w:hyperlink>
    </w:p>
    <w:p w:rsidR="00323D00" w14:paraId="4035B0C8" w14:textId="77777777">
      <w:pPr>
        <w:pStyle w:val="TOC2"/>
        <w:tabs>
          <w:tab w:val="right" w:leader="dot" w:pos="8306"/>
        </w:tabs>
      </w:pPr>
      <w:hyperlink w:anchor="_Toc26377" w:history="1">
        <w:r>
          <w:rPr>
            <w:rFonts w:ascii="仿宋" w:eastAsia="仿宋" w:hAnsi="仿宋" w:cs="仿宋" w:hint="eastAsia"/>
          </w:rPr>
          <w:t>（一）基本假设及基础参数选取</w:t>
        </w:r>
        <w:r>
          <w:tab/>
        </w:r>
        <w:r>
          <w:fldChar w:fldCharType="begin"/>
        </w:r>
        <w:r>
          <w:instrText xml:space="preserve"> PAGEREF _Toc26377 \h </w:instrText>
        </w:r>
        <w:r>
          <w:fldChar w:fldCharType="separate"/>
        </w:r>
        <w:r>
          <w:t>36</w:t>
        </w:r>
        <w:r>
          <w:fldChar w:fldCharType="end"/>
        </w:r>
      </w:hyperlink>
    </w:p>
    <w:p w:rsidR="00323D00" w14:paraId="66CBBA53" w14:textId="77777777">
      <w:pPr>
        <w:pStyle w:val="TOC2"/>
        <w:tabs>
          <w:tab w:val="right" w:leader="dot" w:pos="8306"/>
        </w:tabs>
      </w:pPr>
      <w:hyperlink w:anchor="_Toc1785" w:history="1">
        <w:r>
          <w:rPr>
            <w:rFonts w:ascii="仿宋" w:eastAsia="仿宋" w:hAnsi="仿宋" w:cs="仿宋" w:hint="eastAsia"/>
          </w:rPr>
          <w:t>（二）经济评价财务测算</w:t>
        </w:r>
        <w:r>
          <w:tab/>
        </w:r>
        <w:r>
          <w:fldChar w:fldCharType="begin"/>
        </w:r>
        <w:r>
          <w:instrText xml:space="preserve"> PAGEREF _Toc1785 \h </w:instrText>
        </w:r>
        <w:r>
          <w:fldChar w:fldCharType="separate"/>
        </w:r>
        <w:r>
          <w:t>37</w:t>
        </w:r>
        <w:r>
          <w:fldChar w:fldCharType="end"/>
        </w:r>
      </w:hyperlink>
    </w:p>
    <w:p w:rsidR="00323D00" w14:paraId="30B801E8" w14:textId="77777777">
      <w:pPr>
        <w:pStyle w:val="TOC2"/>
        <w:tabs>
          <w:tab w:val="right" w:leader="dot" w:pos="8306"/>
        </w:tabs>
      </w:pPr>
      <w:hyperlink w:anchor="_Toc26293" w:history="1">
        <w:r>
          <w:rPr>
            <w:rFonts w:ascii="仿宋" w:eastAsia="仿宋" w:hAnsi="仿宋" w:cs="仿宋" w:hint="eastAsia"/>
          </w:rPr>
          <w:t>（三）货厢后盖项目盈利能力分析</w:t>
        </w:r>
        <w:r>
          <w:tab/>
        </w:r>
        <w:r>
          <w:fldChar w:fldCharType="begin"/>
        </w:r>
        <w:r>
          <w:instrText xml:space="preserve"> PAGEREF _Toc26293 \h </w:instrText>
        </w:r>
        <w:r>
          <w:fldChar w:fldCharType="separate"/>
        </w:r>
        <w:r>
          <w:t>39</w:t>
        </w:r>
        <w:r>
          <w:fldChar w:fldCharType="end"/>
        </w:r>
      </w:hyperlink>
    </w:p>
    <w:p w:rsidR="00323D00" w14:paraId="1E2DEF82" w14:textId="77777777">
      <w:pPr>
        <w:pStyle w:val="TOC2"/>
        <w:tabs>
          <w:tab w:val="right" w:leader="dot" w:pos="8306"/>
        </w:tabs>
      </w:pPr>
      <w:hyperlink w:anchor="_Toc28617" w:history="1">
        <w:r>
          <w:rPr>
            <w:rFonts w:ascii="仿宋" w:eastAsia="仿宋" w:hAnsi="仿宋" w:cs="仿宋" w:hint="eastAsia"/>
          </w:rPr>
          <w:t>（四）财务生存能力分析</w:t>
        </w:r>
        <w:r>
          <w:tab/>
        </w:r>
        <w:r>
          <w:fldChar w:fldCharType="begin"/>
        </w:r>
        <w:r>
          <w:instrText xml:space="preserve"> PAGEREF _Toc28617 \h </w:instrText>
        </w:r>
        <w:r>
          <w:fldChar w:fldCharType="separate"/>
        </w:r>
        <w:r>
          <w:t>40</w:t>
        </w:r>
        <w:r>
          <w:fldChar w:fldCharType="end"/>
        </w:r>
      </w:hyperlink>
    </w:p>
    <w:p w:rsidR="00323D00" w14:paraId="634A19FA" w14:textId="77777777">
      <w:pPr>
        <w:pStyle w:val="TOC2"/>
        <w:tabs>
          <w:tab w:val="right" w:leader="dot" w:pos="8306"/>
        </w:tabs>
      </w:pPr>
      <w:hyperlink w:anchor="_Toc26339" w:history="1">
        <w:r>
          <w:rPr>
            <w:rFonts w:ascii="仿宋" w:eastAsia="仿宋" w:hAnsi="仿宋" w:cs="仿宋" w:hint="eastAsia"/>
          </w:rPr>
          <w:t>（五）偿债能力分析</w:t>
        </w:r>
        <w:r>
          <w:tab/>
        </w:r>
        <w:r>
          <w:fldChar w:fldCharType="begin"/>
        </w:r>
        <w:r>
          <w:instrText xml:space="preserve"> PAGEREF _Toc26339 \h </w:instrText>
        </w:r>
        <w:r>
          <w:fldChar w:fldCharType="separate"/>
        </w:r>
        <w:r>
          <w:t>41</w:t>
        </w:r>
        <w:r>
          <w:fldChar w:fldCharType="end"/>
        </w:r>
      </w:hyperlink>
    </w:p>
    <w:p w:rsidR="00323D00" w14:paraId="2CD37E2A" w14:textId="77777777">
      <w:pPr>
        <w:pStyle w:val="TOC2"/>
        <w:tabs>
          <w:tab w:val="right" w:leader="dot" w:pos="8306"/>
        </w:tabs>
      </w:pPr>
      <w:hyperlink w:anchor="_Toc26885" w:history="1">
        <w:r>
          <w:rPr>
            <w:rFonts w:ascii="仿宋" w:eastAsia="仿宋" w:hAnsi="仿宋" w:cs="仿宋" w:hint="eastAsia"/>
          </w:rPr>
          <w:t>（六）经济评价结论</w:t>
        </w:r>
        <w:r>
          <w:tab/>
        </w:r>
        <w:r>
          <w:fldChar w:fldCharType="begin"/>
        </w:r>
        <w:r>
          <w:instrText xml:space="preserve"> PAGEREF _Toc26885 \h </w:instrText>
        </w:r>
        <w:r>
          <w:fldChar w:fldCharType="separate"/>
        </w:r>
        <w:r>
          <w:t>42</w:t>
        </w:r>
        <w:r>
          <w:fldChar w:fldCharType="end"/>
        </w:r>
      </w:hyperlink>
    </w:p>
    <w:p w:rsidR="00323D00" w14:paraId="489BCBC7" w14:textId="77777777">
      <w:pPr>
        <w:pStyle w:val="TOC1"/>
        <w:tabs>
          <w:tab w:val="right" w:leader="dot" w:pos="8306"/>
        </w:tabs>
      </w:pPr>
      <w:hyperlink w:anchor="_Toc4347" w:history="1">
        <w:r>
          <w:rPr>
            <w:rFonts w:ascii="仿宋" w:eastAsia="仿宋" w:hAnsi="仿宋" w:cs="仿宋" w:hint="eastAsia"/>
          </w:rPr>
          <w:t>十、环境保护分析</w:t>
        </w:r>
        <w:r>
          <w:tab/>
        </w:r>
        <w:r>
          <w:fldChar w:fldCharType="begin"/>
        </w:r>
        <w:r>
          <w:instrText xml:space="preserve"> PAGEREF _Toc4347 \h </w:instrText>
        </w:r>
        <w:r>
          <w:fldChar w:fldCharType="separate"/>
        </w:r>
        <w:r>
          <w:t>43</w:t>
        </w:r>
        <w:r>
          <w:fldChar w:fldCharType="end"/>
        </w:r>
      </w:hyperlink>
    </w:p>
    <w:p w:rsidR="00323D00" w14:paraId="1BE565D1" w14:textId="77777777">
      <w:pPr>
        <w:pStyle w:val="TOC2"/>
        <w:tabs>
          <w:tab w:val="right" w:leader="dot" w:pos="8306"/>
        </w:tabs>
      </w:pPr>
      <w:hyperlink w:anchor="_Toc8183" w:history="1">
        <w:r>
          <w:rPr>
            <w:rFonts w:ascii="仿宋" w:eastAsia="仿宋" w:hAnsi="仿宋" w:cs="仿宋" w:hint="eastAsia"/>
          </w:rPr>
          <w:t>（一）环境保护综述</w:t>
        </w:r>
        <w:r>
          <w:tab/>
        </w:r>
        <w:r>
          <w:fldChar w:fldCharType="begin"/>
        </w:r>
        <w:r>
          <w:instrText xml:space="preserve"> PAGEREF _Toc8183 \h </w:instrText>
        </w:r>
        <w:r>
          <w:fldChar w:fldCharType="separate"/>
        </w:r>
        <w:r>
          <w:t>43</w:t>
        </w:r>
        <w:r>
          <w:fldChar w:fldCharType="end"/>
        </w:r>
      </w:hyperlink>
    </w:p>
    <w:p w:rsidR="00323D00" w14:paraId="4A7FB235" w14:textId="77777777">
      <w:pPr>
        <w:pStyle w:val="TOC2"/>
        <w:tabs>
          <w:tab w:val="right" w:leader="dot" w:pos="8306"/>
        </w:tabs>
      </w:pPr>
      <w:hyperlink w:anchor="_Toc26780" w:history="1">
        <w:r>
          <w:rPr>
            <w:rFonts w:ascii="仿宋" w:eastAsia="仿宋" w:hAnsi="仿宋" w:cs="仿宋" w:hint="eastAsia"/>
          </w:rPr>
          <w:t>（二）施工期环境影响分析</w:t>
        </w:r>
        <w:r>
          <w:tab/>
        </w:r>
        <w:r>
          <w:fldChar w:fldCharType="begin"/>
        </w:r>
        <w:r>
          <w:instrText xml:space="preserve"> PAGEREF _Toc26780 \h </w:instrText>
        </w:r>
        <w:r>
          <w:fldChar w:fldCharType="separate"/>
        </w:r>
        <w:r>
          <w:t>43</w:t>
        </w:r>
        <w:r>
          <w:fldChar w:fldCharType="end"/>
        </w:r>
      </w:hyperlink>
    </w:p>
    <w:p w:rsidR="00323D00" w14:paraId="1FE46656" w14:textId="77777777">
      <w:pPr>
        <w:pStyle w:val="TOC2"/>
        <w:tabs>
          <w:tab w:val="right" w:leader="dot" w:pos="8306"/>
        </w:tabs>
      </w:pPr>
      <w:hyperlink w:anchor="_Toc20303" w:history="1">
        <w:r>
          <w:rPr>
            <w:rFonts w:ascii="仿宋" w:eastAsia="仿宋" w:hAnsi="仿宋" w:cs="仿宋" w:hint="eastAsia"/>
          </w:rPr>
          <w:t>（三）营运期环境影响分析</w:t>
        </w:r>
        <w:r>
          <w:tab/>
        </w:r>
        <w:r>
          <w:fldChar w:fldCharType="begin"/>
        </w:r>
        <w:r>
          <w:instrText xml:space="preserve"> PAGEREF _Toc20303 \h </w:instrText>
        </w:r>
        <w:r>
          <w:fldChar w:fldCharType="separate"/>
        </w:r>
        <w:r>
          <w:t>46</w:t>
        </w:r>
        <w:r>
          <w:fldChar w:fldCharType="end"/>
        </w:r>
      </w:hyperlink>
    </w:p>
    <w:p w:rsidR="00323D00" w14:paraId="1836A4DF" w14:textId="77777777">
      <w:pPr>
        <w:pStyle w:val="TOC2"/>
        <w:tabs>
          <w:tab w:val="right" w:leader="dot" w:pos="8306"/>
        </w:tabs>
      </w:pPr>
      <w:hyperlink w:anchor="_Toc13566" w:history="1">
        <w:r>
          <w:rPr>
            <w:rFonts w:ascii="仿宋" w:eastAsia="仿宋" w:hAnsi="仿宋" w:cs="仿宋" w:hint="eastAsia"/>
          </w:rPr>
          <w:t>（四）综合评价</w:t>
        </w:r>
        <w:r>
          <w:tab/>
        </w:r>
        <w:r>
          <w:fldChar w:fldCharType="begin"/>
        </w:r>
        <w:r>
          <w:instrText xml:space="preserve"> PAGEREF _Toc13566 \h </w:instrText>
        </w:r>
        <w:r>
          <w:fldChar w:fldCharType="separate"/>
        </w:r>
        <w:r>
          <w:t>47</w:t>
        </w:r>
        <w:r>
          <w:fldChar w:fldCharType="end"/>
        </w:r>
      </w:hyperlink>
    </w:p>
    <w:p w:rsidR="00323D00" w14:paraId="035FB843" w14:textId="77777777">
      <w:pPr>
        <w:pStyle w:val="TOC1"/>
        <w:tabs>
          <w:tab w:val="right" w:leader="dot" w:pos="8306"/>
        </w:tabs>
      </w:pPr>
      <w:hyperlink w:anchor="_Toc25485" w:history="1">
        <w:r>
          <w:rPr>
            <w:rFonts w:ascii="仿宋" w:eastAsia="仿宋" w:hAnsi="仿宋" w:cs="仿宋" w:hint="eastAsia"/>
          </w:rPr>
          <w:t>十一、货厢后盖项目工艺及设备分析</w:t>
        </w:r>
        <w:r>
          <w:tab/>
        </w:r>
        <w:r>
          <w:fldChar w:fldCharType="begin"/>
        </w:r>
        <w:r>
          <w:instrText xml:space="preserve"> PAGEREF _Toc25485 \h </w:instrText>
        </w:r>
        <w:r>
          <w:fldChar w:fldCharType="separate"/>
        </w:r>
        <w:r>
          <w:t>48</w:t>
        </w:r>
        <w:r>
          <w:fldChar w:fldCharType="end"/>
        </w:r>
      </w:hyperlink>
    </w:p>
    <w:p w:rsidR="00323D00" w14:paraId="0A2C8D21" w14:textId="77777777">
      <w:pPr>
        <w:pStyle w:val="TOC2"/>
        <w:tabs>
          <w:tab w:val="right" w:leader="dot" w:pos="8306"/>
        </w:tabs>
      </w:pPr>
      <w:hyperlink w:anchor="_Toc29243" w:history="1">
        <w:r>
          <w:rPr>
            <w:rFonts w:ascii="仿宋" w:eastAsia="仿宋" w:hAnsi="仿宋" w:cs="仿宋" w:hint="eastAsia"/>
          </w:rPr>
          <w:t>（一）技术管理特点</w:t>
        </w:r>
        <w:r>
          <w:tab/>
        </w:r>
        <w:r>
          <w:fldChar w:fldCharType="begin"/>
        </w:r>
        <w:r>
          <w:instrText xml:space="preserve"> PAGEREF _Toc29243 \h </w:instrText>
        </w:r>
        <w:r>
          <w:fldChar w:fldCharType="separate"/>
        </w:r>
        <w:r>
          <w:t>48</w:t>
        </w:r>
        <w:r>
          <w:fldChar w:fldCharType="end"/>
        </w:r>
      </w:hyperlink>
    </w:p>
    <w:p w:rsidR="00323D00" w14:paraId="6A2ED399" w14:textId="77777777">
      <w:pPr>
        <w:pStyle w:val="TOC2"/>
        <w:tabs>
          <w:tab w:val="right" w:leader="dot" w:pos="8306"/>
        </w:tabs>
      </w:pPr>
      <w:hyperlink w:anchor="_Toc2961" w:history="1">
        <w:r>
          <w:rPr>
            <w:rFonts w:ascii="仿宋" w:eastAsia="仿宋" w:hAnsi="仿宋" w:cs="仿宋" w:hint="eastAsia"/>
          </w:rPr>
          <w:t>（二）货厢后盖项目工艺技术设计方案</w:t>
        </w:r>
        <w:r>
          <w:tab/>
        </w:r>
        <w:r>
          <w:fldChar w:fldCharType="begin"/>
        </w:r>
        <w:r>
          <w:instrText xml:space="preserve"> PAGEREF _Toc2961 \h </w:instrText>
        </w:r>
        <w:r>
          <w:fldChar w:fldCharType="separate"/>
        </w:r>
        <w:r>
          <w:t>48</w:t>
        </w:r>
        <w:r>
          <w:fldChar w:fldCharType="end"/>
        </w:r>
      </w:hyperlink>
    </w:p>
    <w:p w:rsidR="00323D00" w14:paraId="21787FA8" w14:textId="77777777">
      <w:pPr>
        <w:pStyle w:val="TOC2"/>
        <w:tabs>
          <w:tab w:val="right" w:leader="dot" w:pos="8306"/>
        </w:tabs>
      </w:pPr>
      <w:hyperlink w:anchor="_Toc29211" w:history="1">
        <w:r>
          <w:rPr>
            <w:rFonts w:ascii="仿宋" w:eastAsia="仿宋" w:hAnsi="仿宋" w:cs="仿宋" w:hint="eastAsia"/>
          </w:rPr>
          <w:t>（三）设备选型方案</w:t>
        </w:r>
        <w:r>
          <w:tab/>
        </w:r>
        <w:r>
          <w:fldChar w:fldCharType="begin"/>
        </w:r>
        <w:r>
          <w:instrText xml:space="preserve"> PAGEREF _Toc29211 \h </w:instrText>
        </w:r>
        <w:r>
          <w:fldChar w:fldCharType="separate"/>
        </w:r>
        <w:r>
          <w:t>49</w:t>
        </w:r>
        <w:r>
          <w:fldChar w:fldCharType="end"/>
        </w:r>
      </w:hyperlink>
    </w:p>
    <w:p w:rsidR="00323D00" w14:paraId="26C6192A"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323D00" w14:paraId="1D5FD259" w14:textId="77777777">
      <w:pPr>
        <w:pStyle w:val="Heading1"/>
        <w:jc w:val="center"/>
        <w:rPr>
          <w:rFonts w:ascii="仿宋" w:eastAsia="仿宋" w:hAnsi="仿宋" w:cs="仿宋"/>
        </w:rPr>
      </w:pPr>
      <w:bookmarkStart w:id="0" w:name="_Toc3363"/>
      <w:r>
        <w:rPr>
          <w:rFonts w:ascii="仿宋" w:eastAsia="仿宋" w:hAnsi="仿宋" w:cs="仿宋" w:hint="eastAsia"/>
        </w:rPr>
        <w:t>序言</w:t>
      </w:r>
      <w:bookmarkEnd w:id="0"/>
    </w:p>
    <w:p w:rsidR="00323D00" w14:paraId="001567BE" w14:textId="77777777">
      <w:pPr>
        <w:ind w:firstLine="560" w:firstLineChars="200"/>
        <w:rPr>
          <w:rFonts w:ascii="仿宋" w:eastAsia="仿宋" w:hAnsi="仿宋" w:cs="仿宋"/>
          <w:sz w:val="28"/>
        </w:rPr>
      </w:pPr>
      <w:r>
        <w:rPr>
          <w:rFonts w:ascii="仿宋" w:eastAsia="仿宋" w:hAnsi="仿宋" w:cs="仿宋" w:hint="eastAsia"/>
          <w:sz w:val="28"/>
        </w:rPr>
        <w:t>本文档旨在提供一份全面而清晰的投资计划，为您展示我们对于优质投资机会的认真研究和深入分析。通过本文档，您将了解到我们的投资策略和目标，以及我们如何通过风险管理和资产配置来实现长期稳健的投资回报。我们将坚持严谨的投资原则和市场行情的动态分析，以确保为您创造卓越的投资收益。</w:t>
      </w:r>
    </w:p>
    <w:p w:rsidR="00323D00" w14:paraId="50399B78" w14:textId="77777777">
      <w:pPr>
        <w:pStyle w:val="Heading1"/>
        <w:ind w:firstLine="560" w:firstLineChars="200"/>
        <w:rPr>
          <w:rFonts w:ascii="仿宋" w:eastAsia="仿宋" w:hAnsi="仿宋" w:cs="仿宋"/>
          <w:sz w:val="28"/>
        </w:rPr>
      </w:pPr>
      <w:bookmarkStart w:id="1" w:name="_Toc31919"/>
      <w:r>
        <w:rPr>
          <w:rFonts w:ascii="仿宋" w:eastAsia="仿宋" w:hAnsi="仿宋" w:cs="仿宋" w:hint="eastAsia"/>
          <w:sz w:val="28"/>
        </w:rPr>
        <w:t>一、货厢后盖项目投资背景分析</w:t>
      </w:r>
      <w:bookmarkEnd w:id="1"/>
    </w:p>
    <w:p w:rsidR="00323D00" w14:paraId="4D0E3452" w14:textId="77777777">
      <w:pPr>
        <w:pStyle w:val="Heading2"/>
        <w:rPr>
          <w:rFonts w:ascii="仿宋" w:eastAsia="仿宋" w:hAnsi="仿宋" w:cs="仿宋"/>
        </w:rPr>
      </w:pPr>
      <w:bookmarkStart w:id="2" w:name="_Toc28643"/>
      <w:r>
        <w:rPr>
          <w:rFonts w:ascii="仿宋" w:eastAsia="仿宋" w:hAnsi="仿宋" w:cs="仿宋" w:hint="eastAsia"/>
        </w:rPr>
        <w:t>（一）行业背景分析</w:t>
      </w:r>
      <w:bookmarkEnd w:id="2"/>
    </w:p>
    <w:p w:rsidR="00323D00" w14:paraId="34F9FA38" w14:textId="51BFEE55">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货厢后盖供需状况</w:t>
      </w:r>
    </w:p>
    <w:p w:rsidR="00323D00" w14:paraId="7500F44E" w14:textId="4B2722AC">
      <w:pPr>
        <w:ind w:firstLine="560" w:firstLineChars="200"/>
        <w:rPr>
          <w:rFonts w:ascii="仿宋" w:eastAsia="仿宋" w:hAnsi="仿宋" w:cs="仿宋"/>
          <w:sz w:val="28"/>
        </w:rPr>
      </w:pPr>
      <w:r>
        <w:rPr>
          <w:rFonts w:ascii="仿宋" w:eastAsia="仿宋" w:hAnsi="仿宋" w:cs="仿宋" w:hint="eastAsia"/>
          <w:sz w:val="28"/>
        </w:rPr>
        <w:t>在考察货厢后盖行业的供需状况时，我们可以看到几个重要趋势。首先，全球对货厢后盖的需求稳步增长。这主要受到全球经济一体化的推动以及不断增长的人口和城市化趋势的影响。</w:t>
      </w:r>
      <w:r>
        <w:rPr>
          <w:rFonts w:ascii="仿宋" w:eastAsia="仿宋" w:hAnsi="仿宋" w:cs="仿宋" w:hint="eastAsia"/>
          <w:sz w:val="28"/>
        </w:rPr>
        <w:t>货厢后盖的广泛应用范围，包括工业、医疗、科学研究和电子制造等领域，使其成为各行各业的不可或缺的要素。</w:t>
      </w:r>
    </w:p>
    <w:p w:rsidR="00323D00" w14:paraId="40A95CDB"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其次，供应端也经历了显著的演变。全球货厢后盖市场已经形成了几家大型跨国货厢后盖生产企业，这些企业在市场中占据主导地位。</w:t>
      </w:r>
    </w:p>
    <w:p w:rsidR="00323D00" w14:paraId="3C5C159A" w14:textId="3769FAA0">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货厢后盖主要供应商</w:t>
      </w:r>
    </w:p>
    <w:p w:rsidR="00323D00" w14:paraId="33B578D5" w14:textId="77777777">
      <w:pPr>
        <w:ind w:firstLine="560" w:firstLineChars="200"/>
        <w:rPr>
          <w:rFonts w:ascii="仿宋" w:eastAsia="仿宋" w:hAnsi="仿宋" w:cs="仿宋"/>
          <w:sz w:val="28"/>
        </w:rPr>
      </w:pPr>
      <w:r>
        <w:rPr>
          <w:rFonts w:ascii="仿宋" w:eastAsia="仿宋" w:hAnsi="仿宋" w:cs="仿宋" w:hint="eastAsia"/>
          <w:sz w:val="28"/>
        </w:rPr>
        <w:t>XXXX</w:t>
      </w:r>
    </w:p>
    <w:p w:rsidR="00323D00" w14:paraId="53E94C95" w14:textId="77C0934E">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货厢后盖下游应用市场</w:t>
      </w:r>
    </w:p>
    <w:p w:rsidR="00323D00" w14:paraId="382BDBBA" w14:textId="7777777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货厢后盖的广泛应用使其成为多个领域的重要组成部分。</w:t>
      </w:r>
    </w:p>
    <w:p w:rsidR="00323D00" w14:paraId="0599421F" w14:textId="31E0069B">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货厢后盖国际影响</w:t>
      </w:r>
    </w:p>
    <w:p w:rsidR="00323D00" w14:paraId="638A40AE" w14:textId="77777777">
      <w:pPr>
        <w:ind w:firstLine="560" w:firstLineChars="200"/>
        <w:rPr>
          <w:rFonts w:ascii="仿宋" w:eastAsia="仿宋" w:hAnsi="仿宋" w:cs="仿宋"/>
          <w:sz w:val="28"/>
        </w:rPr>
      </w:pPr>
      <w:r>
        <w:rPr>
          <w:rFonts w:ascii="仿宋" w:eastAsia="仿宋" w:hAnsi="仿宋" w:cs="仿宋" w:hint="eastAsia"/>
          <w:sz w:val="28"/>
        </w:rPr>
        <w:t>国际因素对货厢后盖市场产生重大影响。国际货厢后盖价格波动、贸易政策和地缘政治事件都可能对供应和价格带来波动。随着全球市场的不断扩大，我国的货厢后</w:t>
      </w:r>
      <w:r>
        <w:rPr>
          <w:rFonts w:ascii="仿宋" w:eastAsia="仿宋" w:hAnsi="仿宋" w:cs="仿宋" w:hint="eastAsia"/>
          <w:sz w:val="28"/>
        </w:rPr>
        <w:t>盖市场受到了国际因素的更多影响。因此，政府和企业必须密切关注国际市场动态，以确保供应的稳定性和价格的可控性。</w:t>
      </w:r>
    </w:p>
    <w:p w:rsidR="00323D00" w14:paraId="49E02D80" w14:textId="77777777">
      <w:pPr>
        <w:pStyle w:val="Heading2"/>
        <w:ind w:firstLine="560" w:firstLineChars="200"/>
        <w:rPr>
          <w:rFonts w:ascii="仿宋" w:eastAsia="仿宋" w:hAnsi="仿宋" w:cs="仿宋"/>
          <w:sz w:val="28"/>
        </w:rPr>
      </w:pPr>
      <w:bookmarkStart w:id="3" w:name="_Toc11820"/>
      <w:r>
        <w:rPr>
          <w:rFonts w:ascii="仿宋" w:eastAsia="仿宋" w:hAnsi="仿宋" w:cs="仿宋" w:hint="eastAsia"/>
          <w:sz w:val="28"/>
        </w:rPr>
        <w:t>（二）产业发展分析</w:t>
      </w:r>
      <w:bookmarkEnd w:id="3"/>
    </w:p>
    <w:p w:rsidR="00323D00" w14:paraId="383E5C9F" w14:textId="7A6A381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货厢后盖行业面临的机遇</w:t>
      </w:r>
    </w:p>
    <w:p w:rsidR="00323D00" w14:paraId="4B74006D" w14:textId="45971D5C">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r>
        <w:rPr>
          <w:rFonts w:ascii="仿宋" w:eastAsia="仿宋" w:hAnsi="仿宋" w:cs="仿宋" w:hint="eastAsia"/>
          <w:sz w:val="28"/>
        </w:rPr>
        <w:t>货厢后盖行业受益于不断增长的需求，这主要得益于全球各个领域的发展。随着科技的不断进步和新兴产业的崛起，对货厢后盖的需求持续扩大。特别是在电子、医疗、能源、半导体和新材料等领域，对高纯度</w:t>
      </w:r>
      <w:r>
        <w:rPr>
          <w:rFonts w:ascii="仿宋" w:eastAsia="仿宋" w:hAnsi="仿宋" w:cs="仿宋" w:hint="eastAsia"/>
          <w:sz w:val="28"/>
        </w:rPr>
        <w:t>XXX</w:t>
      </w:r>
      <w:r>
        <w:rPr>
          <w:rFonts w:ascii="仿宋" w:eastAsia="仿宋" w:hAnsi="仿宋" w:cs="仿宋" w:hint="eastAsia"/>
          <w:sz w:val="28"/>
        </w:rPr>
        <w:t>的需求快速增长。这为货厢后盖行业提供了巨大的市场机会。</w:t>
      </w:r>
    </w:p>
    <w:p w:rsidR="00323D00" w14:paraId="3C412612" w14:textId="4140DE47">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随着技术的不断进步，货厢后盖行业正经历着技术创新的浪潮。新的生产和分离技术不断涌现，使得生产过程更加高效和环保。同时，对不同品种和纯度的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的需求也在增加，因此，企业可以通过不断创新和产品多元化来满足市场需求。</w:t>
      </w:r>
    </w:p>
    <w:p w:rsidR="00323D00" w14:paraId="2A5E5D87" w14:textId="2ED3C943">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1.3</w:t>
      </w:r>
      <w:r>
        <w:rPr>
          <w:rFonts w:ascii="仿宋" w:eastAsia="仿宋" w:hAnsi="仿宋" w:cs="仿宋" w:hint="eastAsia"/>
          <w:sz w:val="28"/>
        </w:rPr>
        <w:t>市场国际化</w:t>
      </w:r>
      <w:r>
        <w:rPr>
          <w:rFonts w:ascii="仿宋" w:eastAsia="仿宋" w:hAnsi="仿宋" w:cs="仿宋" w:hint="eastAsia"/>
          <w:sz w:val="28"/>
        </w:rPr>
        <w:t>:</w:t>
      </w:r>
      <w:r>
        <w:rPr>
          <w:rFonts w:ascii="仿宋" w:eastAsia="仿宋" w:hAnsi="仿宋" w:cs="仿宋" w:hint="eastAsia"/>
          <w:sz w:val="28"/>
        </w:rPr>
        <w:t>国际市场对货厢后盖行业的重要性不断增加。我国的货厢后盖企业正在积极寻求国际合作和市场拓展，出口额逐渐增加。国际市场的开放为企业提供了更大的发展机会，特别是在新兴市场。</w:t>
      </w:r>
    </w:p>
    <w:p w:rsidR="00323D00" w14:paraId="0136C77C" w14:textId="0DDCD0E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货厢后盖行业面临的挑战</w:t>
      </w:r>
    </w:p>
    <w:p w:rsidR="00323D00" w14:paraId="2D8F7F71" w14:textId="1EA2936B">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随着国内外货厢后盖企业的不断涌现，市场竞争变得更加激烈。企业需要不断提高自身的技术水平、降低生产成本以及改进产品质量，以在市场中保持竞争力。</w:t>
      </w:r>
    </w:p>
    <w:p w:rsidR="00323D00" w14:paraId="7518F002" w14:textId="7CB27B91">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货厢后盖行业的生产依赖于复杂的供应链，包括</w:t>
      </w:r>
      <w:r>
        <w:rPr>
          <w:rFonts w:ascii="仿宋" w:eastAsia="仿宋" w:hAnsi="仿宋" w:cs="仿宋" w:hint="eastAsia"/>
          <w:sz w:val="28"/>
        </w:rPr>
        <w:t>XXX</w:t>
      </w:r>
      <w:r>
        <w:rPr>
          <w:rFonts w:ascii="仿宋" w:eastAsia="仿宋" w:hAnsi="仿宋" w:cs="仿宋" w:hint="eastAsia"/>
          <w:sz w:val="28"/>
        </w:rPr>
        <w:t>采集、分离、储存和运输等环节。供应链中的任何环节问题都可能导致供应不稳定，</w:t>
      </w:r>
      <w:r>
        <w:rPr>
          <w:rFonts w:ascii="仿宋" w:eastAsia="仿宋" w:hAnsi="仿宋" w:cs="仿宋" w:hint="eastAsia"/>
          <w:sz w:val="28"/>
        </w:rPr>
        <w:t>这对企业的经营和客户服务带来挑战。</w:t>
      </w:r>
    </w:p>
    <w:p w:rsidR="00323D00" w14:paraId="58BC7FE3" w14:textId="0DCA4BFA">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环境法规和安全标准</w:t>
      </w:r>
      <w:r>
        <w:rPr>
          <w:rFonts w:ascii="仿宋" w:eastAsia="仿宋" w:hAnsi="仿宋" w:cs="仿宋" w:hint="eastAsia"/>
          <w:sz w:val="28"/>
        </w:rPr>
        <w:t>:</w:t>
      </w:r>
      <w:r>
        <w:rPr>
          <w:rFonts w:ascii="仿宋" w:eastAsia="仿宋" w:hAnsi="仿宋" w:cs="仿宋" w:hint="eastAsia"/>
          <w:sz w:val="28"/>
        </w:rPr>
        <w:t>政府和社会对环境保护的要求不断提高，这对货厢后盖行业的生产和运营提出了更高的要求。企业需要不断适应和遵守新的环境法规和安全标准，这可能增加生产成本。</w:t>
      </w:r>
    </w:p>
    <w:p w:rsidR="00323D00" w14:paraId="52831323" w14:textId="24D15C56">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国际市场风险</w:t>
      </w:r>
      <w:r>
        <w:rPr>
          <w:rFonts w:ascii="仿宋" w:eastAsia="仿宋" w:hAnsi="仿宋" w:cs="仿宋" w:hint="eastAsia"/>
          <w:sz w:val="28"/>
        </w:rPr>
        <w:t>:</w:t>
      </w:r>
      <w:r>
        <w:rPr>
          <w:rFonts w:ascii="仿宋" w:eastAsia="仿宋" w:hAnsi="仿宋" w:cs="仿宋" w:hint="eastAsia"/>
          <w:sz w:val="28"/>
        </w:rPr>
        <w:t>国际市场的不确定性和地缘政治风险可能对货厢后盖行业产生负面影响。国际贸易争端、汇率波动和政治不稳定性都可能影响国际市场的供应和需求。</w:t>
      </w:r>
    </w:p>
    <w:p w:rsidR="00323D00" w14:paraId="0982003B" w14:textId="77777777">
      <w:pPr>
        <w:pStyle w:val="Heading1"/>
        <w:ind w:firstLine="560" w:firstLineChars="200"/>
        <w:rPr>
          <w:rFonts w:ascii="仿宋" w:eastAsia="仿宋" w:hAnsi="仿宋" w:cs="仿宋"/>
          <w:sz w:val="28"/>
        </w:rPr>
      </w:pPr>
      <w:bookmarkStart w:id="4" w:name="_Toc21328"/>
      <w:r>
        <w:rPr>
          <w:rFonts w:ascii="仿宋" w:eastAsia="仿宋" w:hAnsi="仿宋" w:cs="仿宋" w:hint="eastAsia"/>
          <w:sz w:val="28"/>
        </w:rPr>
        <w:t>二、货厢后盖项目概论</w:t>
      </w:r>
      <w:bookmarkEnd w:id="4"/>
    </w:p>
    <w:p w:rsidR="00323D00" w14:paraId="5B4F9B18" w14:textId="77777777">
      <w:pPr>
        <w:pStyle w:val="Heading2"/>
        <w:rPr>
          <w:rFonts w:ascii="仿宋" w:eastAsia="仿宋" w:hAnsi="仿宋" w:cs="仿宋"/>
        </w:rPr>
      </w:pPr>
      <w:bookmarkStart w:id="5" w:name="_Toc3292"/>
      <w:r>
        <w:rPr>
          <w:rFonts w:ascii="仿宋" w:eastAsia="仿宋" w:hAnsi="仿宋" w:cs="仿宋" w:hint="eastAsia"/>
        </w:rPr>
        <w:t>（一）货厢后盖项目名称</w:t>
      </w:r>
      <w:bookmarkEnd w:id="5"/>
    </w:p>
    <w:p w:rsidR="00323D00" w14:paraId="17FDC262"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货厢后盖项目</w:t>
      </w:r>
    </w:p>
    <w:p w:rsidR="00323D00" w14:paraId="7D16FB32" w14:textId="77777777">
      <w:pPr>
        <w:pStyle w:val="Heading2"/>
        <w:ind w:firstLine="560" w:firstLineChars="200"/>
        <w:rPr>
          <w:rFonts w:ascii="仿宋" w:eastAsia="仿宋" w:hAnsi="仿宋" w:cs="仿宋"/>
          <w:sz w:val="28"/>
        </w:rPr>
      </w:pPr>
      <w:bookmarkStart w:id="6" w:name="_Toc19073"/>
      <w:r>
        <w:rPr>
          <w:rFonts w:ascii="仿宋" w:eastAsia="仿宋" w:hAnsi="仿宋" w:cs="仿宋" w:hint="eastAsia"/>
          <w:sz w:val="28"/>
        </w:rPr>
        <w:t>（二）货厢后盖项目投资人</w:t>
      </w:r>
      <w:bookmarkEnd w:id="6"/>
    </w:p>
    <w:p w:rsidR="00323D00" w14:paraId="75AFA5F2" w14:textId="0ED010A8">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XXX</w:t>
      </w:r>
      <w:r>
        <w:rPr>
          <w:rFonts w:ascii="仿宋" w:eastAsia="仿宋" w:hAnsi="仿宋" w:cs="仿宋" w:hint="eastAsia"/>
          <w:sz w:val="28"/>
        </w:rPr>
        <w:t>集团有限公司</w:t>
      </w:r>
    </w:p>
    <w:p w:rsidR="00323D00" w14:paraId="6E7E2D9F" w14:textId="77777777">
      <w:pPr>
        <w:pStyle w:val="Heading2"/>
        <w:ind w:firstLine="560" w:firstLineChars="200"/>
        <w:rPr>
          <w:rFonts w:ascii="仿宋" w:eastAsia="仿宋" w:hAnsi="仿宋" w:cs="仿宋"/>
          <w:sz w:val="28"/>
        </w:rPr>
      </w:pPr>
      <w:bookmarkStart w:id="7" w:name="_Toc25381"/>
      <w:r>
        <w:rPr>
          <w:rFonts w:ascii="仿宋" w:eastAsia="仿宋" w:hAnsi="仿宋" w:cs="仿宋" w:hint="eastAsia"/>
          <w:sz w:val="28"/>
        </w:rPr>
        <w:t>（三）建设地点</w:t>
      </w:r>
      <w:bookmarkEnd w:id="7"/>
    </w:p>
    <w:p w:rsidR="00323D00" w14:paraId="79A91E93" w14:textId="5F1BC676">
      <w:pPr>
        <w:ind w:firstLine="560" w:firstLineChars="200"/>
        <w:rPr>
          <w:rFonts w:ascii="仿宋" w:eastAsia="仿宋" w:hAnsi="仿宋" w:cs="仿宋"/>
          <w:sz w:val="28"/>
        </w:rPr>
      </w:pPr>
      <w:r>
        <w:rPr>
          <w:rFonts w:ascii="仿宋" w:eastAsia="仿宋" w:hAnsi="仿宋" w:cs="仿宋" w:hint="eastAsia"/>
          <w:sz w:val="28"/>
        </w:rPr>
        <w:t>我们的货厢</w:t>
      </w:r>
      <w:r>
        <w:rPr>
          <w:rFonts w:ascii="仿宋" w:eastAsia="仿宋" w:hAnsi="仿宋" w:cs="仿宋" w:hint="eastAsia"/>
          <w:sz w:val="28"/>
        </w:rPr>
        <w:t>后盖项目选址位于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，这个地点被精心挑选，有着多重战略优势，以确保货厢后盖项目的成功和可持续发展。</w:t>
      </w:r>
    </w:p>
    <w:p w:rsidR="00323D00" w14:paraId="6806EA4E" w14:textId="77777777">
      <w:pPr>
        <w:pStyle w:val="Heading2"/>
        <w:ind w:firstLine="560" w:firstLineChars="200"/>
        <w:rPr>
          <w:rFonts w:ascii="仿宋" w:eastAsia="仿宋" w:hAnsi="仿宋" w:cs="仿宋"/>
          <w:sz w:val="28"/>
        </w:rPr>
      </w:pPr>
      <w:bookmarkStart w:id="8" w:name="_Toc13103"/>
      <w:r>
        <w:rPr>
          <w:rFonts w:ascii="仿宋" w:eastAsia="仿宋" w:hAnsi="仿宋" w:cs="仿宋" w:hint="eastAsia"/>
          <w:sz w:val="28"/>
        </w:rPr>
        <w:t>（四）编制原则</w:t>
      </w:r>
      <w:bookmarkEnd w:id="8"/>
    </w:p>
    <w:p w:rsidR="00323D00" w14:paraId="6C57AABE" w14:textId="65774EE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合规遵循：</w:t>
      </w: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货厢后盖项目在法律框架内运行，以维护企业的声誉和遵守社会责任。</w:t>
      </w:r>
    </w:p>
    <w:p w:rsidR="00323D00" w14:paraId="7A3E3740" w14:textId="014A35F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我们将采用成熟、可靠的技术路线，并关注前瞻性的技术趋势。通过不断改进和采用最新的工艺技术，我们将提高货厢后盖项目的竞争力和市场适应性，以满足客户需求。</w:t>
      </w:r>
    </w:p>
    <w:p w:rsidR="00323D00" w14:paraId="3FDA98BF" w14:textId="1F3AD23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合理布局：</w:t>
      </w:r>
      <w:r>
        <w:rPr>
          <w:rFonts w:ascii="仿宋" w:eastAsia="仿宋" w:hAnsi="仿宋" w:cs="仿宋" w:hint="eastAsia"/>
          <w:sz w:val="28"/>
        </w:rPr>
        <w:t>设备和工程的布置将充分考虑现场实际情况，以合理使用土地资源。我们将尽量减少浪费，提高土地资源的有效利用，以降低货厢后盖项目成本。</w:t>
      </w:r>
    </w:p>
    <w:p w:rsidR="00323D00" w14:paraId="4022B306" w14:textId="1AA0B519">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货厢后盖项目的安全、文明和清洁生产。这包括环境保护、劳动安全卫生和消防设施的同步规划、同步实施和同步运行。我们将关注可持续发展的要求，具备适应市场变化的可操作弹性。</w:t>
      </w:r>
    </w:p>
    <w:p w:rsidR="00323D00" w14:paraId="0E3ACCA4" w14:textId="7AC10C14">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r>
        <w:rPr>
          <w:rFonts w:ascii="仿宋" w:eastAsia="仿宋" w:hAnsi="仿宋" w:cs="仿宋" w:hint="eastAsia"/>
          <w:sz w:val="28"/>
        </w:rPr>
        <w:t>。</w:t>
      </w:r>
    </w:p>
    <w:p w:rsidR="00323D00" w14:paraId="00C972CB" w14:textId="29AE7E08">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我们将充分满足货厢后盖项目业主对货厢后盖项目功能、盈利性等投资方面的要求。货厢后盖项目的设计和实施将以业主的期望和目标为中心，确保货厢后盖项目能够达到商业目标。</w:t>
      </w:r>
    </w:p>
    <w:p w:rsidR="00323D00" w14:paraId="4B458699" w14:textId="13A2A01B">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我们将对工程各类风险进行全面评估，并采取规避措施，以确保货厢后盖项目的可靠性。这包括但不限于财务风险、技术风险和市场风险的识别和管理。</w:t>
      </w:r>
    </w:p>
    <w:p w:rsidR="00323D00" w14:paraId="454985E8" w14:textId="77777777">
      <w:pPr>
        <w:ind w:firstLine="560" w:firstLineChars="200"/>
        <w:rPr>
          <w:rFonts w:ascii="仿宋" w:eastAsia="仿宋" w:hAnsi="仿宋" w:cs="仿宋"/>
          <w:sz w:val="28"/>
        </w:rPr>
      </w:pPr>
      <w:r>
        <w:rPr>
          <w:rFonts w:ascii="仿宋" w:eastAsia="仿宋" w:hAnsi="仿宋" w:cs="仿宋" w:hint="eastAsia"/>
          <w:sz w:val="28"/>
        </w:rPr>
        <w:t>通过以上原则和操作措施，我们将确保货厢后盖项目在合规、可持续和安全的基础上取得成功，以实现长期的业务增长和社会责任。</w:t>
      </w:r>
    </w:p>
    <w:p w:rsidR="00323D00" w14:paraId="30A2F0EB" w14:textId="77777777">
      <w:pPr>
        <w:pStyle w:val="Heading2"/>
        <w:ind w:firstLine="560" w:firstLineChars="200"/>
        <w:rPr>
          <w:rFonts w:ascii="仿宋" w:eastAsia="仿宋" w:hAnsi="仿宋" w:cs="仿宋"/>
          <w:sz w:val="28"/>
        </w:rPr>
      </w:pPr>
      <w:bookmarkStart w:id="9" w:name="_Toc2338"/>
      <w:r>
        <w:rPr>
          <w:rFonts w:ascii="仿宋" w:eastAsia="仿宋" w:hAnsi="仿宋" w:cs="仿宋" w:hint="eastAsia"/>
          <w:sz w:val="28"/>
        </w:rPr>
        <w:t>（五）编制依据</w:t>
      </w:r>
      <w:bookmarkEnd w:id="9"/>
    </w:p>
    <w:p w:rsidR="00323D00" w14:paraId="760146D4" w14:textId="77777777">
      <w:pPr>
        <w:ind w:firstLine="560" w:firstLineChars="200"/>
        <w:rPr>
          <w:rFonts w:ascii="仿宋" w:eastAsia="仿宋" w:hAnsi="仿宋" w:cs="仿宋"/>
          <w:sz w:val="28"/>
        </w:rPr>
      </w:pPr>
      <w:r>
        <w:rPr>
          <w:rFonts w:ascii="仿宋" w:eastAsia="仿宋" w:hAnsi="仿宋" w:cs="仿宋" w:hint="eastAsia"/>
          <w:sz w:val="28"/>
        </w:rPr>
        <w:t>在货厢后盖项目可行性研究和评估的过程中，需要综合考虑以下政策和资料，以确保货厢后盖项目的合规性和可行性：</w:t>
      </w:r>
    </w:p>
    <w:p w:rsidR="00323D00" w14:paraId="2A071C97" w14:textId="60E4E61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323D00" w14:paraId="6DE0A425" w14:textId="485C596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地方性规划和政策：研究货厢后盖项目所在地的地方性规划和政策文件，确保货厢后盖项目不仅符合国家政策，还符合当地政府的发展方向和规划。</w:t>
      </w:r>
    </w:p>
    <w:p w:rsidR="00323D00" w14:paraId="5E0610BB" w14:textId="19DF663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相关财务制度、会计制度：深入了解并遵守最新的国家和地方财务和会计制度，以确保货厢后盖项目的财务管理合规。</w:t>
      </w:r>
    </w:p>
    <w:p w:rsidR="00323D00" w14:paraId="29BCC85A" w14:textId="2A62227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专业指南和标准：参考行业相关的专业指南和标准，如环境保护、安全生产等，以确保货厢后盖项目在关键领域的合规性。</w:t>
      </w:r>
    </w:p>
    <w:p w:rsidR="00323D00" w14:paraId="4A5EE62F" w14:textId="11D186E1">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5.</w:t>
      </w:r>
    </w:p>
    <w:p w:rsidR="00323D00" w14:textId="11D186E1">
      <w:pPr>
        <w:ind w:firstLine="560" w:firstLineChars="200"/>
        <w:rPr>
          <w:rFonts w:ascii="仿宋" w:eastAsia="仿宋" w:hAnsi="仿宋" w:cs="仿宋"/>
          <w:sz w:val="28"/>
        </w:rPr>
      </w:pPr>
      <w:r>
        <w:rPr>
          <w:rFonts w:ascii="仿宋" w:eastAsia="仿宋" w:hAnsi="仿宋" w:cs="仿宋" w:hint="eastAsia"/>
          <w:sz w:val="28"/>
        </w:rPr>
        <w:t>可行性研究初期成果：对已经完成的可行性研究初期成果进行综合分析，以了解货厢后盖项目的潜在问题和机会。</w:t>
      </w:r>
    </w:p>
    <w:p w:rsidR="00323D00" w14:paraId="35B16979" w14:textId="2E301013">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设计基础资料：根据货厢后盖项目性质，及时调查和收集相关设计基础资料，以支持可行性研究的全面性和深入分析。</w:t>
      </w:r>
    </w:p>
    <w:p w:rsidR="00323D00" w14:paraId="72281CF9" w14:textId="04E5746F">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货厢后盖项目评估方法和参数：参考最新的货厢后盖项目评估方法和参数</w:t>
      </w:r>
      <w:r>
        <w:rPr>
          <w:rFonts w:ascii="仿宋" w:eastAsia="仿宋" w:hAnsi="仿宋" w:cs="仿宋" w:hint="eastAsia"/>
          <w:sz w:val="28"/>
        </w:rPr>
        <w:t>，确保货厢后盖项目的经济效益评估和风险评估符合国家和行业标准。</w:t>
      </w:r>
    </w:p>
    <w:p w:rsidR="00323D00" w14:paraId="07EC6A61" w14:textId="71B07D65">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技术资料和货厢后盖项目方案：货厢后盖项目建设单位提供的技术资料、货厢后盖项目方案和基础材料将为可行性研究提供重要信息，需要充分考虑。</w:t>
      </w:r>
    </w:p>
    <w:p w:rsidR="00323D00" w14:paraId="13B9D0B3" w14:textId="77777777">
      <w:pPr>
        <w:ind w:firstLine="560" w:firstLineChars="200"/>
        <w:rPr>
          <w:rFonts w:ascii="仿宋" w:eastAsia="仿宋" w:hAnsi="仿宋" w:cs="仿宋"/>
          <w:sz w:val="28"/>
        </w:rPr>
      </w:pPr>
      <w:r>
        <w:rPr>
          <w:rFonts w:ascii="仿宋" w:eastAsia="仿宋" w:hAnsi="仿宋" w:cs="仿宋" w:hint="eastAsia"/>
          <w:sz w:val="28"/>
        </w:rPr>
        <w:t>以上政策和资料将在货厢后盖项目的可行性研究和评估中被广泛引用和参考，以确保货厢后盖项目的全面性、合规性和可行性。</w:t>
      </w:r>
    </w:p>
    <w:p w:rsidR="00323D00" w14:paraId="5A88251D" w14:textId="77777777">
      <w:pPr>
        <w:pStyle w:val="Heading2"/>
        <w:ind w:firstLine="560" w:firstLineChars="200"/>
        <w:rPr>
          <w:rFonts w:ascii="仿宋" w:eastAsia="仿宋" w:hAnsi="仿宋" w:cs="仿宋"/>
          <w:sz w:val="28"/>
        </w:rPr>
      </w:pPr>
      <w:bookmarkStart w:id="10" w:name="_Toc14657"/>
      <w:r>
        <w:rPr>
          <w:rFonts w:ascii="仿宋" w:eastAsia="仿宋" w:hAnsi="仿宋" w:cs="仿宋" w:hint="eastAsia"/>
          <w:sz w:val="28"/>
        </w:rPr>
        <w:t>（六）编制范围及内容</w:t>
      </w:r>
      <w:bookmarkEnd w:id="10"/>
    </w:p>
    <w:p w:rsidR="00323D00" w14:paraId="3404AB51" w14:textId="1AC778F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货厢后盖项目单位和货厢后盖项目背景：</w:t>
      </w:r>
    </w:p>
    <w:p w:rsidR="00323D00" w14:paraId="322D1DD7" w14:textId="653E6FB4">
      <w:pPr>
        <w:ind w:firstLine="560" w:firstLineChars="200"/>
        <w:rPr>
          <w:rFonts w:ascii="仿宋" w:eastAsia="仿宋" w:hAnsi="仿宋" w:cs="仿宋"/>
          <w:sz w:val="28"/>
        </w:rPr>
      </w:pPr>
      <w:r>
        <w:rPr>
          <w:rFonts w:ascii="仿宋" w:eastAsia="仿宋" w:hAnsi="仿宋" w:cs="仿宋" w:hint="eastAsia"/>
          <w:sz w:val="28"/>
        </w:rPr>
        <w:t>介绍货厢后盖项目的负责单位以及货厢后盖项目的基本情况，包括货厢后盖项目的名称、规模、定位等。</w:t>
      </w:r>
    </w:p>
    <w:p w:rsidR="00323D00" w14:paraId="07DE8BAA" w14:textId="27502F7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产业规划和政策环境：</w:t>
      </w:r>
    </w:p>
    <w:p w:rsidR="00323D00" w14:paraId="7FA0A1F7" w14:textId="14E79BB2">
      <w:pPr>
        <w:ind w:firstLine="560" w:firstLineChars="200"/>
        <w:rPr>
          <w:rFonts w:ascii="仿宋" w:eastAsia="仿宋" w:hAnsi="仿宋" w:cs="仿宋"/>
          <w:sz w:val="28"/>
        </w:rPr>
      </w:pPr>
      <w:r>
        <w:rPr>
          <w:rFonts w:ascii="仿宋" w:eastAsia="仿宋" w:hAnsi="仿宋" w:cs="仿宋" w:hint="eastAsia"/>
          <w:sz w:val="28"/>
        </w:rPr>
        <w:t>分析货厢后盖项目所属的产业规划，以确定货厢后盖项目是否与国家或地区的产业规划一致。</w:t>
      </w:r>
    </w:p>
    <w:p w:rsidR="00323D00" w14:paraId="50727D30" w14:textId="25560702">
      <w:pPr>
        <w:ind w:firstLine="560" w:firstLineChars="200"/>
        <w:rPr>
          <w:rFonts w:ascii="仿宋" w:eastAsia="仿宋" w:hAnsi="仿宋" w:cs="仿宋"/>
          <w:sz w:val="28"/>
        </w:rPr>
      </w:pPr>
      <w:r>
        <w:rPr>
          <w:rFonts w:ascii="仿宋" w:eastAsia="仿宋" w:hAnsi="仿宋" w:cs="仿宋" w:hint="eastAsia"/>
          <w:sz w:val="28"/>
        </w:rPr>
        <w:t>探讨相关的产业政策，包括政府的支持政策和激励政策，以确定货厢后盖项目在政策环境下的优势和契合度。</w:t>
      </w:r>
    </w:p>
    <w:p w:rsidR="00323D00" w14:paraId="53396909" w14:textId="70579AC9">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资源综合利用情况：</w:t>
      </w:r>
    </w:p>
    <w:p w:rsidR="00323D00" w14:paraId="5C7F6CDD" w14:textId="46867D9B">
      <w:pPr>
        <w:ind w:firstLine="560" w:firstLineChars="200"/>
        <w:rPr>
          <w:rFonts w:ascii="仿宋" w:eastAsia="仿宋" w:hAnsi="仿宋" w:cs="仿宋"/>
          <w:sz w:val="28"/>
        </w:rPr>
      </w:pPr>
      <w:r>
        <w:rPr>
          <w:rFonts w:ascii="仿宋" w:eastAsia="仿宋" w:hAnsi="仿宋" w:cs="仿宋" w:hint="eastAsia"/>
          <w:sz w:val="28"/>
        </w:rPr>
        <w:t>评估货厢后盖项目所需的各类资源，如原材料、能源、人力资源等，以确定货厢后盖项目在资源供应方面的可行性。</w:t>
      </w:r>
    </w:p>
    <w:p w:rsidR="00323D00" w14:paraId="1F803806" w14:textId="18E7FF65">
      <w:pPr>
        <w:ind w:firstLine="560" w:firstLineChars="200"/>
        <w:rPr>
          <w:rFonts w:ascii="仿宋" w:eastAsia="仿宋" w:hAnsi="仿宋" w:cs="仿宋"/>
          <w:sz w:val="28"/>
        </w:rPr>
      </w:pPr>
      <w:r>
        <w:rPr>
          <w:rFonts w:ascii="仿宋" w:eastAsia="仿宋" w:hAnsi="仿宋" w:cs="仿宋" w:hint="eastAsia"/>
          <w:sz w:val="28"/>
        </w:rPr>
        <w:t>考察货厢后盖项目所在地的资源丰富度、资源的可持续性，以评估资源综合利用条件。</w:t>
      </w:r>
    </w:p>
    <w:p w:rsidR="00323D00" w14:paraId="14F1FA93" w14:textId="173D81D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323D00" w14:paraId="22269C51" w14:textId="320F88F6">
      <w:pPr>
        <w:ind w:firstLine="560" w:firstLineChars="200"/>
        <w:rPr>
          <w:rFonts w:ascii="仿宋" w:eastAsia="仿宋" w:hAnsi="仿宋" w:cs="仿宋"/>
          <w:sz w:val="28"/>
        </w:rPr>
      </w:pPr>
      <w:r>
        <w:rPr>
          <w:rFonts w:ascii="仿宋" w:eastAsia="仿宋" w:hAnsi="仿宋" w:cs="仿宋" w:hint="eastAsia"/>
          <w:sz w:val="28"/>
        </w:rPr>
        <w:t>研究用地选址方案，包括土地政策和土地利用规划，以确定货厢后盖项目</w:t>
      </w:r>
      <w:r>
        <w:rPr>
          <w:rFonts w:ascii="仿宋" w:eastAsia="仿宋" w:hAnsi="仿宋" w:cs="仿宋" w:hint="eastAsia"/>
          <w:sz w:val="28"/>
        </w:rPr>
        <w:t>的用地规划的可行性。</w:t>
      </w:r>
    </w:p>
    <w:p w:rsidR="00323D00" w14:paraId="3E478AC5" w14:textId="6004DF5C">
      <w:pPr>
        <w:ind w:firstLine="560" w:firstLineChars="200"/>
        <w:rPr>
          <w:rFonts w:ascii="仿宋" w:eastAsia="仿宋" w:hAnsi="仿宋" w:cs="仿宋"/>
          <w:sz w:val="28"/>
        </w:rPr>
      </w:pPr>
      <w:r>
        <w:rPr>
          <w:rFonts w:ascii="仿宋" w:eastAsia="仿宋" w:hAnsi="仿宋" w:cs="仿宋" w:hint="eastAsia"/>
          <w:sz w:val="28"/>
        </w:rPr>
        <w:t>分析场地选址的因素，包括交通便捷性、环境影响等，以确定货厢后盖项目场地的选址方案。</w:t>
      </w:r>
    </w:p>
    <w:p w:rsidR="00323D00" w14:paraId="59A37C02" w14:textId="35F9BE04">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环境和生态影响评估：</w:t>
      </w:r>
    </w:p>
    <w:p w:rsidR="00323D00" w14:paraId="6FD94DC3" w14:textId="30AA2330">
      <w:pPr>
        <w:ind w:firstLine="560" w:firstLineChars="200"/>
        <w:rPr>
          <w:rFonts w:ascii="仿宋" w:eastAsia="仿宋" w:hAnsi="仿宋" w:cs="仿宋"/>
          <w:sz w:val="28"/>
        </w:rPr>
      </w:pPr>
      <w:r>
        <w:rPr>
          <w:rFonts w:ascii="仿宋" w:eastAsia="仿宋" w:hAnsi="仿宋" w:cs="仿宋" w:hint="eastAsia"/>
          <w:sz w:val="28"/>
        </w:rPr>
        <w:t>进行货厢后盖项目对环境和生态系统的影响评估，包括大气、水质、土壤、野生动植物等，以确保货厢后盖项目符合最新的环保法规和生态保护要求。</w:t>
      </w:r>
    </w:p>
    <w:p w:rsidR="00323D00" w14:paraId="7E892766" w14:textId="0A14B072">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投资方案分析：</w:t>
      </w:r>
    </w:p>
    <w:p w:rsidR="00323D00" w14:paraId="6EB9741B" w14:textId="23EEEEBB">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对不同的投资方案进行详细分析，包括投资规模、资金来源、资金筹措方式等，以确定最佳的投资方案。</w:t>
      </w:r>
    </w:p>
    <w:p w:rsidR="00323D00" w14:paraId="5BA819FB" w14:textId="1B4C0C6C">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323D00" w14:paraId="5AF99ADB" w14:textId="4F854288">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p>
    <w:p w:rsidR="00323D00" w14:paraId="34B6BA3F" w14:textId="5CFB9F7F">
      <w:pPr>
        <w:ind w:firstLine="560" w:firstLineChars="200"/>
        <w:rPr>
          <w:rFonts w:ascii="仿宋" w:eastAsia="仿宋" w:hAnsi="仿宋" w:cs="仿宋"/>
          <w:sz w:val="28"/>
        </w:rPr>
      </w:pPr>
      <w:r>
        <w:rPr>
          <w:rFonts w:ascii="仿宋" w:eastAsia="仿宋" w:hAnsi="仿宋" w:cs="仿宋" w:hint="eastAsia"/>
          <w:sz w:val="28"/>
        </w:rPr>
        <w:t>进行经济效益分析，包括投资回收期、内部收益率、净现值等，以确定货厢后盖项目的经济可行性。</w:t>
      </w:r>
    </w:p>
    <w:p w:rsidR="00323D00" w14:paraId="6113D1EF" w14:textId="42C0B9CA">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分析社会效益，包括就业创造、社会贡献等，以确定货厢后盖项目的社会可行性。</w:t>
      </w:r>
    </w:p>
    <w:p w:rsidR="00323D00" w14:paraId="5069AFDD" w14:textId="77777777">
      <w:pPr>
        <w:pStyle w:val="Heading2"/>
        <w:ind w:firstLine="560" w:firstLineChars="200"/>
        <w:rPr>
          <w:rFonts w:ascii="仿宋" w:eastAsia="仿宋" w:hAnsi="仿宋" w:cs="仿宋"/>
          <w:sz w:val="28"/>
        </w:rPr>
      </w:pPr>
      <w:bookmarkStart w:id="11" w:name="_Toc18034"/>
      <w:r>
        <w:rPr>
          <w:rFonts w:ascii="仿宋" w:eastAsia="仿宋" w:hAnsi="仿宋" w:cs="仿宋" w:hint="eastAsia"/>
          <w:sz w:val="28"/>
        </w:rPr>
        <w:t>（七）货厢后盖项目建设背景</w:t>
      </w:r>
      <w:bookmarkEnd w:id="11"/>
    </w:p>
    <w:p w:rsidR="00323D00" w14:paraId="018C9CA9" w14:textId="77777777">
      <w:pPr>
        <w:ind w:firstLine="560" w:firstLineChars="200"/>
        <w:rPr>
          <w:rFonts w:ascii="仿宋" w:eastAsia="仿宋" w:hAnsi="仿宋" w:cs="仿宋"/>
          <w:sz w:val="28"/>
        </w:rPr>
      </w:pPr>
      <w:r>
        <w:rPr>
          <w:rFonts w:ascii="仿宋" w:eastAsia="仿宋" w:hAnsi="仿宋" w:cs="仿宋" w:hint="eastAsia"/>
          <w:sz w:val="28"/>
        </w:rPr>
        <w:t>随着全球经济一体化的深入发展，特别是在互联网和数字化技术的推动下，对于具有强大数据处理能力和高效信息分析能力的需求日益增强。因此，货厢后盖项目的建设被视为提升数据处理和分析能力的重要举措。</w:t>
      </w:r>
    </w:p>
    <w:p w:rsidR="00323D00" w14:paraId="0A62BE0A" w14:textId="77777777">
      <w:pPr>
        <w:ind w:firstLine="560" w:firstLineChars="200"/>
        <w:rPr>
          <w:rFonts w:ascii="仿宋" w:eastAsia="仿宋" w:hAnsi="仿宋" w:cs="仿宋"/>
          <w:sz w:val="28"/>
        </w:rPr>
      </w:pPr>
      <w:r>
        <w:rPr>
          <w:rFonts w:ascii="仿宋" w:eastAsia="仿宋" w:hAnsi="仿宋" w:cs="仿宋" w:hint="eastAsia"/>
          <w:sz w:val="28"/>
        </w:rPr>
        <w:t>货厢后盖项目发起于</w:t>
      </w:r>
      <w:r>
        <w:rPr>
          <w:rFonts w:ascii="仿宋" w:eastAsia="仿宋" w:hAnsi="仿宋" w:cs="仿宋" w:hint="eastAsia"/>
          <w:sz w:val="28"/>
        </w:rPr>
        <w:t>21</w:t>
      </w:r>
      <w:r>
        <w:rPr>
          <w:rFonts w:ascii="仿宋" w:eastAsia="仿宋" w:hAnsi="仿宋" w:cs="仿宋" w:hint="eastAsia"/>
          <w:sz w:val="28"/>
        </w:rPr>
        <w:t>世纪初，受到国家政府、产业界和学术界的广泛关注和大力支持。政府通过制定相关</w:t>
      </w:r>
      <w:r>
        <w:rPr>
          <w:rFonts w:ascii="仿宋" w:eastAsia="仿宋" w:hAnsi="仿宋" w:cs="仿宋" w:hint="eastAsia"/>
          <w:sz w:val="28"/>
        </w:rPr>
        <w:t>政策，引导和推动货厢后盖项目的实施；产业界积极参与货厢后盖项目的规划和建设，提供实践经验和资源；学术界则通过研究创新，为货厢后盖项目的理论支撑和技术实现提供有力支持。</w:t>
      </w:r>
    </w:p>
    <w:p w:rsidR="00323D00" w14:paraId="0921336B" w14:textId="77777777">
      <w:pPr>
        <w:pStyle w:val="Heading2"/>
        <w:ind w:firstLine="560" w:firstLineChars="200"/>
        <w:rPr>
          <w:rFonts w:ascii="仿宋" w:eastAsia="仿宋" w:hAnsi="仿宋" w:cs="仿宋"/>
          <w:sz w:val="28"/>
        </w:rPr>
      </w:pPr>
      <w:bookmarkStart w:id="12" w:name="_Toc27621"/>
      <w:r>
        <w:rPr>
          <w:rFonts w:ascii="仿宋" w:eastAsia="仿宋" w:hAnsi="仿宋" w:cs="仿宋" w:hint="eastAsia"/>
          <w:sz w:val="28"/>
        </w:rPr>
        <w:t>（八）结论分析</w:t>
      </w:r>
      <w:bookmarkEnd w:id="12"/>
    </w:p>
    <w:p w:rsidR="00323D00" w14:paraId="59BE4E2C" w14:textId="76A43F9D">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货厢后盖项目选址</w:t>
      </w:r>
    </w:p>
    <w:p w:rsidR="00323D00" w14:paraId="74C9DC50" w14:textId="77777777">
      <w:pPr>
        <w:ind w:firstLine="560" w:firstLineChars="200"/>
        <w:rPr>
          <w:rFonts w:ascii="仿宋" w:eastAsia="仿宋" w:hAnsi="仿宋" w:cs="仿宋"/>
          <w:sz w:val="28"/>
        </w:rPr>
      </w:pPr>
      <w:r>
        <w:rPr>
          <w:rFonts w:ascii="仿宋" w:eastAsia="仿宋" w:hAnsi="仿宋" w:cs="仿宋" w:hint="eastAsia"/>
          <w:sz w:val="28"/>
        </w:rPr>
        <w:t>本期货厢后盖项目将选址于待定地点，占地面积约</w:t>
      </w:r>
      <w:r>
        <w:rPr>
          <w:rFonts w:ascii="仿宋" w:eastAsia="仿宋" w:hAnsi="仿宋" w:cs="仿宋" w:hint="eastAsia"/>
          <w:sz w:val="28"/>
        </w:rPr>
        <w:t>XX</w:t>
      </w:r>
      <w:r>
        <w:rPr>
          <w:rFonts w:ascii="仿宋" w:eastAsia="仿宋" w:hAnsi="仿宋" w:cs="仿宋" w:hint="eastAsia"/>
          <w:sz w:val="28"/>
        </w:rPr>
        <w:t>亩。这一区域具有得天独厚的地理位置，交通便捷，拥有完善的电力、供水、排水和通讯等基础设施，为本货厢后盖项目的建设提供了理想的条件。</w:t>
      </w:r>
    </w:p>
    <w:p w:rsidR="00323D00" w14:paraId="7F15E7FD" w14:textId="162963F2">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建设规模与产品方案</w:t>
      </w:r>
    </w:p>
    <w:p w:rsidR="00323D00" w14:paraId="0671C9BA" w14:textId="77777777">
      <w:pPr>
        <w:ind w:firstLine="560" w:firstLineChars="200"/>
        <w:rPr>
          <w:rFonts w:ascii="仿宋" w:eastAsia="仿宋" w:hAnsi="仿宋" w:cs="仿宋"/>
          <w:sz w:val="28"/>
        </w:rPr>
      </w:pPr>
      <w:r>
        <w:rPr>
          <w:rFonts w:ascii="仿宋" w:eastAsia="仿宋" w:hAnsi="仿宋" w:cs="仿宋" w:hint="eastAsia"/>
          <w:sz w:val="28"/>
        </w:rPr>
        <w:t>一旦货厢后盖项目建成，将拥有年产</w:t>
      </w:r>
      <w:r>
        <w:rPr>
          <w:rFonts w:ascii="仿宋" w:eastAsia="仿宋" w:hAnsi="仿宋" w:cs="仿宋" w:hint="eastAsia"/>
          <w:sz w:val="28"/>
        </w:rPr>
        <w:t>XX</w:t>
      </w:r>
      <w:r>
        <w:rPr>
          <w:rFonts w:ascii="仿宋" w:eastAsia="仿宋" w:hAnsi="仿宋" w:cs="仿宋" w:hint="eastAsia"/>
          <w:sz w:val="28"/>
        </w:rPr>
        <w:t>的生产能力。</w:t>
      </w:r>
    </w:p>
    <w:p w:rsidR="00323D00" w14:paraId="56549EF0" w14:textId="4CEC02C5">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货厢后盖项目实施进度</w:t>
      </w:r>
    </w:p>
    <w:p w:rsidR="00323D00" w14:paraId="07624A23" w14:textId="77777777">
      <w:pPr>
        <w:ind w:firstLine="560" w:firstLineChars="200"/>
        <w:rPr>
          <w:rFonts w:ascii="仿宋" w:eastAsia="仿宋" w:hAnsi="仿宋" w:cs="仿宋"/>
          <w:sz w:val="28"/>
        </w:rPr>
      </w:pPr>
      <w:r>
        <w:rPr>
          <w:rFonts w:ascii="仿宋" w:eastAsia="仿宋" w:hAnsi="仿宋" w:cs="仿宋" w:hint="eastAsia"/>
          <w:sz w:val="28"/>
        </w:rPr>
        <w:t>本期货厢后盖项</w:t>
      </w:r>
      <w:r>
        <w:rPr>
          <w:rFonts w:ascii="仿宋" w:eastAsia="仿宋" w:hAnsi="仿宋" w:cs="仿宋" w:hint="eastAsia"/>
          <w:sz w:val="28"/>
        </w:rPr>
        <w:t>目将按照国家基本建设程序的法规和相关实施指南要求进行建设，规划的建设期限为</w:t>
      </w:r>
      <w:r>
        <w:rPr>
          <w:rFonts w:ascii="仿宋" w:eastAsia="仿宋" w:hAnsi="仿宋" w:cs="仿宋" w:hint="eastAsia"/>
          <w:sz w:val="28"/>
        </w:rPr>
        <w:t>XX</w:t>
      </w:r>
      <w:r>
        <w:rPr>
          <w:rFonts w:ascii="仿宋" w:eastAsia="仿宋" w:hAnsi="仿宋" w:cs="仿宋" w:hint="eastAsia"/>
          <w:sz w:val="28"/>
        </w:rPr>
        <w:t>个月。</w:t>
      </w:r>
    </w:p>
    <w:p w:rsidR="00323D00" w14:paraId="60C2D83C" w14:textId="153320D4">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（四）</w:t>
      </w:r>
      <w:r>
        <w:rPr>
          <w:rFonts w:ascii="仿宋" w:eastAsia="仿宋" w:hAnsi="仿宋" w:cs="仿宋" w:hint="eastAsia"/>
          <w:sz w:val="28"/>
        </w:rPr>
        <w:t>投资估算</w:t>
      </w:r>
    </w:p>
    <w:p w:rsidR="00323D00" w14:paraId="2DEE667E" w14:textId="56883AB4">
      <w:pPr>
        <w:ind w:firstLine="560" w:firstLineChars="200"/>
        <w:rPr>
          <w:rFonts w:ascii="仿宋" w:eastAsia="仿宋" w:hAnsi="仿宋" w:cs="仿宋"/>
          <w:sz w:val="28"/>
        </w:rPr>
      </w:pPr>
      <w:r>
        <w:rPr>
          <w:rFonts w:ascii="仿宋" w:eastAsia="仿宋" w:hAnsi="仿宋" w:cs="仿宋" w:hint="eastAsia"/>
          <w:sz w:val="28"/>
        </w:rPr>
        <w:t>货厢后盖项目的总投资包括建设投资、建设期利息和流动资金。通过慎重的财务估算，货厢后盖项目的总投资为</w:t>
      </w:r>
      <w:r>
        <w:rPr>
          <w:rFonts w:ascii="仿宋" w:eastAsia="仿宋" w:hAnsi="仿宋" w:cs="仿宋" w:hint="eastAsia"/>
          <w:sz w:val="28"/>
        </w:rPr>
        <w:t>XXXX</w:t>
      </w:r>
      <w:r>
        <w:rPr>
          <w:rFonts w:ascii="仿宋" w:eastAsia="仿宋" w:hAnsi="仿宋" w:cs="仿宋" w:hint="eastAsia"/>
          <w:sz w:val="28"/>
        </w:rPr>
        <w:t>万元，其中：建设投资</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流动资金</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w:t>
      </w:r>
    </w:p>
    <w:p w:rsidR="00323D00" w14:paraId="2DDEAA72" w14:textId="4340FEB5">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资金筹措</w:t>
      </w:r>
    </w:p>
    <w:p w:rsidR="00323D00" w14:paraId="523D9381" w14:textId="77777777">
      <w:pPr>
        <w:ind w:firstLine="560" w:firstLineChars="200"/>
        <w:rPr>
          <w:rFonts w:ascii="仿宋" w:eastAsia="仿宋" w:hAnsi="仿宋" w:cs="仿宋"/>
          <w:sz w:val="28"/>
        </w:rPr>
      </w:pPr>
      <w:r>
        <w:rPr>
          <w:rFonts w:ascii="仿宋" w:eastAsia="仿宋" w:hAnsi="仿宋" w:cs="仿宋" w:hint="eastAsia"/>
          <w:sz w:val="28"/>
        </w:rPr>
        <w:t>货厢后盖项目的总投资为</w:t>
      </w:r>
      <w:r>
        <w:rPr>
          <w:rFonts w:ascii="仿宋" w:eastAsia="仿宋" w:hAnsi="仿宋" w:cs="仿宋" w:hint="eastAsia"/>
          <w:sz w:val="28"/>
        </w:rPr>
        <w:t>XXXX</w:t>
      </w:r>
      <w:r>
        <w:rPr>
          <w:rFonts w:ascii="仿宋" w:eastAsia="仿宋" w:hAnsi="仿宋" w:cs="仿宋" w:hint="eastAsia"/>
          <w:sz w:val="28"/>
        </w:rPr>
        <w:t>万元，根据资金筹措计划，</w:t>
      </w:r>
      <w:r>
        <w:rPr>
          <w:rFonts w:ascii="仿宋" w:eastAsia="仿宋" w:hAnsi="仿宋" w:cs="仿宋" w:hint="eastAsia"/>
          <w:sz w:val="28"/>
        </w:rPr>
        <w:t>XX</w:t>
      </w:r>
      <w:r>
        <w:rPr>
          <w:rFonts w:ascii="仿宋" w:eastAsia="仿宋" w:hAnsi="仿宋" w:cs="仿宋" w:hint="eastAsia"/>
          <w:sz w:val="28"/>
        </w:rPr>
        <w:t>公司计划自筹资金（即资本金）</w:t>
      </w:r>
      <w:r>
        <w:rPr>
          <w:rFonts w:ascii="仿宋" w:eastAsia="仿宋" w:hAnsi="仿宋" w:cs="仿宋" w:hint="eastAsia"/>
          <w:sz w:val="28"/>
        </w:rPr>
        <w:t>XXXX</w:t>
      </w:r>
      <w:r>
        <w:rPr>
          <w:rFonts w:ascii="仿宋" w:eastAsia="仿宋" w:hAnsi="仿宋" w:cs="仿宋" w:hint="eastAsia"/>
          <w:sz w:val="28"/>
        </w:rPr>
        <w:t>万元。根据慎重的财务测算，本期工程货厢后盖项目将申请银行借款</w:t>
      </w:r>
      <w:r>
        <w:rPr>
          <w:rFonts w:ascii="仿宋" w:eastAsia="仿宋" w:hAnsi="仿宋" w:cs="仿宋" w:hint="eastAsia"/>
          <w:sz w:val="28"/>
        </w:rPr>
        <w:t>总额</w:t>
      </w:r>
      <w:r>
        <w:rPr>
          <w:rFonts w:ascii="仿宋" w:eastAsia="仿宋" w:hAnsi="仿宋" w:cs="仿宋" w:hint="eastAsia"/>
          <w:sz w:val="28"/>
        </w:rPr>
        <w:t>XXXX</w:t>
      </w:r>
      <w:r>
        <w:rPr>
          <w:rFonts w:ascii="仿宋" w:eastAsia="仿宋" w:hAnsi="仿宋" w:cs="仿宋" w:hint="eastAsia"/>
          <w:sz w:val="28"/>
        </w:rPr>
        <w:t>万元。</w:t>
      </w:r>
    </w:p>
    <w:p w:rsidR="00323D00" w14:paraId="1F50AFA1" w14:textId="2F782E23">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经济评价</w:t>
      </w:r>
    </w:p>
    <w:p w:rsidR="00323D00" w14:paraId="756E7F50" w14:textId="308EBA0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货厢后盖项目达产年的预期营业收入（</w:t>
      </w:r>
      <w:r>
        <w:rPr>
          <w:rFonts w:ascii="仿宋" w:eastAsia="仿宋" w:hAnsi="仿宋" w:cs="仿宋" w:hint="eastAsia"/>
          <w:sz w:val="28"/>
        </w:rPr>
        <w:t>SP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万元（含税）。</w:t>
      </w:r>
    </w:p>
    <w:p w:rsidR="00323D00" w14:paraId="2B17195F" w14:textId="6E8352B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年综合总成本费用（</w:t>
      </w:r>
      <w:r>
        <w:rPr>
          <w:rFonts w:ascii="仿宋" w:eastAsia="仿宋" w:hAnsi="仿宋" w:cs="仿宋" w:hint="eastAsia"/>
          <w:sz w:val="28"/>
        </w:rPr>
        <w:t>TC</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323D00" w14:paraId="30352E59" w14:textId="3F083A5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货厢后盖项目达产年净利润（</w:t>
      </w:r>
      <w:r>
        <w:rPr>
          <w:rFonts w:ascii="仿宋" w:eastAsia="仿宋" w:hAnsi="仿宋" w:cs="仿宋" w:hint="eastAsia"/>
          <w:sz w:val="28"/>
        </w:rPr>
        <w:t>NP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323D00" w14:paraId="033FE833" w14:textId="39B25CE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财务内部收益率（</w:t>
      </w:r>
      <w:r>
        <w:rPr>
          <w:rFonts w:ascii="仿宋" w:eastAsia="仿宋" w:hAnsi="仿宋" w:cs="仿宋" w:hint="eastAsia"/>
          <w:sz w:val="28"/>
        </w:rPr>
        <w:t>FIRR</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w:t>
      </w:r>
    </w:p>
    <w:p w:rsidR="00323D00" w14:paraId="45BB942A" w14:textId="0AA26F66">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全部投资回收期（</w:t>
      </w:r>
      <w:r>
        <w:rPr>
          <w:rFonts w:ascii="仿宋" w:eastAsia="仿宋" w:hAnsi="仿宋" w:cs="仿宋" w:hint="eastAsia"/>
          <w:sz w:val="28"/>
        </w:rPr>
        <w:t>Pt</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年（包括建设期</w:t>
      </w:r>
      <w:r>
        <w:rPr>
          <w:rFonts w:ascii="仿宋" w:eastAsia="仿宋" w:hAnsi="仿宋" w:cs="仿宋" w:hint="eastAsia"/>
          <w:sz w:val="28"/>
        </w:rPr>
        <w:t>XX</w:t>
      </w:r>
      <w:r>
        <w:rPr>
          <w:rFonts w:ascii="仿宋" w:eastAsia="仿宋" w:hAnsi="仿宋" w:cs="仿宋" w:hint="eastAsia"/>
          <w:sz w:val="28"/>
        </w:rPr>
        <w:t>个月）。</w:t>
      </w:r>
    </w:p>
    <w:p w:rsidR="00323D00" w14:paraId="482FEC79" w14:textId="149843FF">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达产年盈亏平衡点（</w:t>
      </w:r>
      <w:r>
        <w:rPr>
          <w:rFonts w:ascii="仿宋" w:eastAsia="仿宋" w:hAnsi="仿宋" w:cs="仿宋" w:hint="eastAsia"/>
          <w:sz w:val="28"/>
        </w:rPr>
        <w:t>BEP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万元（产值）。</w:t>
      </w:r>
    </w:p>
    <w:p w:rsidR="00323D00" w14:paraId="718FA6EF" w14:textId="307539FF">
      <w:pPr>
        <w:ind w:firstLine="560" w:firstLineChars="200"/>
        <w:rPr>
          <w:rFonts w:ascii="仿宋" w:eastAsia="仿宋" w:hAnsi="仿宋" w:cs="仿宋"/>
          <w:sz w:val="28"/>
        </w:rPr>
      </w:pPr>
      <w:r>
        <w:rPr>
          <w:rFonts w:ascii="仿宋" w:eastAsia="仿宋" w:hAnsi="仿宋" w:cs="仿宋" w:hint="eastAsia"/>
          <w:sz w:val="28"/>
        </w:rPr>
        <w:t>（七）</w:t>
      </w:r>
      <w:r>
        <w:rPr>
          <w:rFonts w:ascii="仿宋" w:eastAsia="仿宋" w:hAnsi="仿宋" w:cs="仿宋" w:hint="eastAsia"/>
          <w:sz w:val="28"/>
        </w:rPr>
        <w:t>社会效益</w:t>
      </w:r>
    </w:p>
    <w:p w:rsidR="00323D00" w14:paraId="2F041BE2" w14:textId="77777777">
      <w:pPr>
        <w:ind w:firstLine="560" w:firstLineChars="200"/>
        <w:rPr>
          <w:rFonts w:ascii="仿宋" w:eastAsia="仿宋" w:hAnsi="仿宋" w:cs="仿宋"/>
          <w:sz w:val="28"/>
        </w:rPr>
      </w:pPr>
      <w:r>
        <w:rPr>
          <w:rFonts w:ascii="仿宋" w:eastAsia="仿宋" w:hAnsi="仿宋" w:cs="仿宋" w:hint="eastAsia"/>
          <w:sz w:val="28"/>
        </w:rPr>
        <w:t>该货厢后盖项目实施后，将满足国内市场需求，增加国家和地方财政收入，推动产业升级和发展，创造更多的就业机会。此外，由于货厢后盖项目采用先进的环保措施，不会对周边环境产生不利影响。因此，本货厢后盖项目建设将带来显著的社会效益。</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https://d.book118.com/505022101132011111</w:t>
        </w:r>
      </w:hyperlink>
    </w:p>
    <w:p w:rsidR="00323D00">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D00" w14:paraId="5ACA0810" w14:textId="77777777">
    <w:pPr>
      <w:pStyle w:val="Header"/>
      <w:jc w:val="center"/>
      <w:rPr>
        <w:rFonts w:ascii="仿宋" w:eastAsia="仿宋" w:hAnsi="仿宋" w:cs="仿宋"/>
      </w:rPr>
    </w:pPr>
    <w:r>
      <w:rPr>
        <w:rFonts w:ascii="仿宋" w:eastAsia="仿宋" w:hAnsi="仿宋" w:cs="仿宋" w:hint="eastAsia"/>
      </w:rPr>
      <w:t>货厢后盖相关行业投资方案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D00" w14:textId="77777777">
    <w:pPr>
      <w:pStyle w:val="Header"/>
      <w:jc w:val="center"/>
      <w:rPr>
        <w:rFonts w:ascii="仿宋" w:eastAsia="仿宋" w:hAnsi="仿宋" w:cs="仿宋"/>
      </w:rPr>
    </w:pPr>
    <w:r>
      <w:rPr>
        <w:rFonts w:ascii="仿宋" w:eastAsia="仿宋" w:hAnsi="仿宋" w:cs="仿宋" w:hint="eastAsia"/>
      </w:rPr>
      <w:t>货厢后盖相关行业投资方案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D00" w14:textId="77777777">
    <w:pPr>
      <w:pStyle w:val="Header"/>
      <w:jc w:val="center"/>
      <w:rPr>
        <w:rFonts w:ascii="仿宋" w:eastAsia="仿宋" w:hAnsi="仿宋" w:cs="仿宋"/>
      </w:rPr>
    </w:pPr>
    <w:r>
      <w:rPr>
        <w:rFonts w:ascii="仿宋" w:eastAsia="仿宋" w:hAnsi="仿宋" w:cs="仿宋" w:hint="eastAsia"/>
      </w:rPr>
      <w:t>货厢后盖相关行业投资方案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D00" w14:textId="77777777">
    <w:pPr>
      <w:pStyle w:val="Header"/>
      <w:jc w:val="center"/>
      <w:rPr>
        <w:rFonts w:ascii="仿宋" w:eastAsia="仿宋" w:hAnsi="仿宋" w:cs="仿宋"/>
      </w:rPr>
    </w:pPr>
    <w:r>
      <w:rPr>
        <w:rFonts w:ascii="仿宋" w:eastAsia="仿宋" w:hAnsi="仿宋" w:cs="仿宋" w:hint="eastAsia"/>
      </w:rPr>
      <w:t>货厢后盖相关行业投资方案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D00" w14:textId="77777777">
    <w:pPr>
      <w:pStyle w:val="Header"/>
      <w:jc w:val="center"/>
      <w:rPr>
        <w:rFonts w:ascii="仿宋" w:eastAsia="仿宋" w:hAnsi="仿宋" w:cs="仿宋"/>
      </w:rPr>
    </w:pPr>
    <w:r>
      <w:rPr>
        <w:rFonts w:ascii="仿宋" w:eastAsia="仿宋" w:hAnsi="仿宋" w:cs="仿宋" w:hint="eastAsia"/>
      </w:rPr>
      <w:t>货厢后盖相关行业投资方案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D00" w14:textId="77777777">
    <w:pPr>
      <w:pStyle w:val="Header"/>
      <w:jc w:val="center"/>
      <w:rPr>
        <w:rFonts w:ascii="仿宋" w:eastAsia="仿宋" w:hAnsi="仿宋" w:cs="仿宋"/>
      </w:rPr>
    </w:pPr>
    <w:r>
      <w:rPr>
        <w:rFonts w:ascii="仿宋" w:eastAsia="仿宋" w:hAnsi="仿宋" w:cs="仿宋" w:hint="eastAsia"/>
      </w:rPr>
      <w:t>货厢后盖相关行业投资方案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D00" w14:textId="77777777">
    <w:pPr>
      <w:pStyle w:val="Header"/>
      <w:jc w:val="center"/>
      <w:rPr>
        <w:rFonts w:ascii="仿宋" w:eastAsia="仿宋" w:hAnsi="仿宋" w:cs="仿宋"/>
      </w:rPr>
    </w:pPr>
    <w:r>
      <w:rPr>
        <w:rFonts w:ascii="仿宋" w:eastAsia="仿宋" w:hAnsi="仿宋" w:cs="仿宋" w:hint="eastAsia"/>
      </w:rPr>
      <w:t>货厢后盖相关行业投资方案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D00" w14:textId="77777777">
    <w:pPr>
      <w:pStyle w:val="Header"/>
      <w:jc w:val="center"/>
      <w:rPr>
        <w:rFonts w:ascii="仿宋" w:eastAsia="仿宋" w:hAnsi="仿宋" w:cs="仿宋"/>
      </w:rPr>
    </w:pPr>
    <w:r>
      <w:rPr>
        <w:rFonts w:ascii="仿宋" w:eastAsia="仿宋" w:hAnsi="仿宋" w:cs="仿宋" w:hint="eastAsia"/>
      </w:rPr>
      <w:t>货厢后盖相关行业投资方案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D00" w14:textId="77777777">
    <w:pPr>
      <w:pStyle w:val="Header"/>
      <w:jc w:val="center"/>
      <w:rPr>
        <w:rFonts w:ascii="仿宋" w:eastAsia="仿宋" w:hAnsi="仿宋" w:cs="仿宋"/>
      </w:rPr>
    </w:pPr>
    <w:r>
      <w:rPr>
        <w:rFonts w:ascii="仿宋" w:eastAsia="仿宋" w:hAnsi="仿宋" w:cs="仿宋" w:hint="eastAsia"/>
      </w:rPr>
      <w:t>货厢后盖相关行业投资方案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D00" w14:textId="77777777">
    <w:pPr>
      <w:pStyle w:val="Header"/>
      <w:jc w:val="center"/>
      <w:rPr>
        <w:rFonts w:ascii="仿宋" w:eastAsia="仿宋" w:hAnsi="仿宋" w:cs="仿宋"/>
      </w:rPr>
    </w:pPr>
    <w:r>
      <w:rPr>
        <w:rFonts w:ascii="仿宋" w:eastAsia="仿宋" w:hAnsi="仿宋" w:cs="仿宋" w:hint="eastAsia"/>
      </w:rPr>
      <w:t>货厢后盖相关行业投资方案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D00" w14:textId="77777777">
    <w:pPr>
      <w:pStyle w:val="Header"/>
      <w:jc w:val="center"/>
      <w:rPr>
        <w:rFonts w:ascii="仿宋" w:eastAsia="仿宋" w:hAnsi="仿宋" w:cs="仿宋"/>
      </w:rPr>
    </w:pPr>
    <w:r>
      <w:rPr>
        <w:rFonts w:ascii="仿宋" w:eastAsia="仿宋" w:hAnsi="仿宋" w:cs="仿宋" w:hint="eastAsia"/>
      </w:rPr>
      <w:t>货厢后盖相关行业投资方案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D00" w14:textId="77777777">
    <w:pPr>
      <w:pStyle w:val="Header"/>
      <w:jc w:val="center"/>
      <w:rPr>
        <w:rFonts w:ascii="仿宋" w:eastAsia="仿宋" w:hAnsi="仿宋" w:cs="仿宋"/>
      </w:rPr>
    </w:pPr>
    <w:r>
      <w:rPr>
        <w:rFonts w:ascii="仿宋" w:eastAsia="仿宋" w:hAnsi="仿宋" w:cs="仿宋" w:hint="eastAsia"/>
      </w:rPr>
      <w:t>货厢后盖相关行业投资方案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1AB04D1"/>
    <w:rsid w:val="00323D00"/>
    <w:rsid w:val="00A5124F"/>
    <w:rsid w:val="61AB04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ED387AB"/>
  <w15:docId w15:val="{B461432E-5BF7-4415-8902-5005626ED8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505022101132011111"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4052</Words>
  <Characters>23103</Characters>
  <Application>Microsoft Office Word</Application>
  <DocSecurity>0</DocSecurity>
  <Lines>192</Lines>
  <Paragraphs>54</Paragraphs>
  <ScaleCrop>false</ScaleCrop>
  <Company/>
  <LinksUpToDate>false</LinksUpToDate>
  <CharactersWithSpaces>27101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2023-11-27T17:28:00Z</dcterms:created>
  <dcterms:modified xsi:type="dcterms:W3CDTF">2024-01-01T11:34:00Z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E9124B623B104E429E7C82BCFBDC2473_11</vt:lpwstr>
  </property>
  <property fmtid="{D5CDD505-2E9C-101B-9397-08002B2CF9AE}" pid="3" name="KSOProductBuildVer">
    <vt:lpwstr>2052-12.1.0.15712</vt:lpwstr>
  </property>
</Properties>
</file>