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节能技术服务相关公司员工职业道路规划与管理</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368" w:history="1">
        <w:r>
          <w:rPr>
            <w:rFonts w:ascii="仿宋" w:eastAsia="仿宋" w:hAnsi="仿宋" w:cs="仿宋" w:hint="eastAsia"/>
            <w:lang w:eastAsia="zh-CN"/>
          </w:rPr>
          <w:t>序言</w:t>
        </w:r>
        <w:r>
          <w:tab/>
        </w:r>
        <w:r>
          <w:fldChar w:fldCharType="begin"/>
        </w:r>
        <w:r>
          <w:instrText xml:space="preserve"> PAGEREF _Toc23368 \h </w:instrText>
        </w:r>
        <w:r>
          <w:fldChar w:fldCharType="separate"/>
        </w:r>
        <w:r>
          <w:t>3</w:t>
        </w:r>
        <w:r>
          <w:fldChar w:fldCharType="end"/>
        </w:r>
      </w:hyperlink>
    </w:p>
    <w:p>
      <w:pPr>
        <w:pStyle w:val="TOC1"/>
        <w:tabs>
          <w:tab w:val="right" w:leader="dot" w:pos="8306"/>
        </w:tabs>
      </w:pPr>
      <w:hyperlink w:anchor="_Toc437" w:history="1">
        <w:r>
          <w:rPr>
            <w:rFonts w:ascii="仿宋" w:eastAsia="仿宋" w:hAnsi="仿宋" w:cs="仿宋" w:hint="eastAsia"/>
            <w:lang w:eastAsia="zh-CN"/>
          </w:rPr>
          <w:t>一、宏观环境分析</w:t>
        </w:r>
        <w:r>
          <w:tab/>
        </w:r>
        <w:r>
          <w:fldChar w:fldCharType="begin"/>
        </w:r>
        <w:r>
          <w:instrText xml:space="preserve"> PAGEREF _Toc437 \h </w:instrText>
        </w:r>
        <w:r>
          <w:fldChar w:fldCharType="separate"/>
        </w:r>
        <w:r>
          <w:t>3</w:t>
        </w:r>
        <w:r>
          <w:fldChar w:fldCharType="end"/>
        </w:r>
      </w:hyperlink>
    </w:p>
    <w:p>
      <w:pPr>
        <w:pStyle w:val="TOC2"/>
        <w:tabs>
          <w:tab w:val="right" w:leader="dot" w:pos="8306"/>
        </w:tabs>
      </w:pPr>
      <w:hyperlink w:anchor="_Toc469" w:history="1">
        <w:r>
          <w:rPr>
            <w:rFonts w:ascii="仿宋" w:eastAsia="仿宋" w:hAnsi="仿宋" w:cs="仿宋" w:hint="eastAsia"/>
            <w:lang w:eastAsia="zh-CN"/>
          </w:rPr>
          <w:t>(一)、宏观环境分析</w:t>
        </w:r>
        <w:r>
          <w:tab/>
        </w:r>
        <w:r>
          <w:fldChar w:fldCharType="begin"/>
        </w:r>
        <w:r>
          <w:instrText xml:space="preserve"> PAGEREF _Toc469 \h </w:instrText>
        </w:r>
        <w:r>
          <w:fldChar w:fldCharType="separate"/>
        </w:r>
        <w:r>
          <w:t>3</w:t>
        </w:r>
        <w:r>
          <w:fldChar w:fldCharType="end"/>
        </w:r>
      </w:hyperlink>
    </w:p>
    <w:p>
      <w:pPr>
        <w:pStyle w:val="TOC1"/>
        <w:tabs>
          <w:tab w:val="right" w:leader="dot" w:pos="8306"/>
        </w:tabs>
      </w:pPr>
      <w:hyperlink w:anchor="_Toc18222" w:history="1">
        <w:r>
          <w:rPr>
            <w:rFonts w:ascii="仿宋" w:eastAsia="仿宋" w:hAnsi="仿宋" w:cs="仿宋" w:hint="eastAsia"/>
            <w:lang w:eastAsia="zh-CN"/>
          </w:rPr>
          <w:t>二、员工沟通技巧培训与人际关系管理</w:t>
        </w:r>
        <w:r>
          <w:tab/>
        </w:r>
        <w:r>
          <w:fldChar w:fldCharType="begin"/>
        </w:r>
        <w:r>
          <w:instrText xml:space="preserve"> PAGEREF _Toc18222 \h </w:instrText>
        </w:r>
        <w:r>
          <w:fldChar w:fldCharType="separate"/>
        </w:r>
        <w:r>
          <w:t>5</w:t>
        </w:r>
        <w:r>
          <w:fldChar w:fldCharType="end"/>
        </w:r>
      </w:hyperlink>
    </w:p>
    <w:p>
      <w:pPr>
        <w:pStyle w:val="TOC2"/>
        <w:tabs>
          <w:tab w:val="right" w:leader="dot" w:pos="8306"/>
        </w:tabs>
      </w:pPr>
      <w:hyperlink w:anchor="_Toc1574" w:history="1">
        <w:r>
          <w:rPr>
            <w:rFonts w:ascii="仿宋" w:eastAsia="仿宋" w:hAnsi="仿宋" w:cs="仿宋" w:hint="eastAsia"/>
            <w:lang w:eastAsia="zh-CN"/>
          </w:rPr>
          <w:t>(一)、沟通技巧的重要性及培训计划</w:t>
        </w:r>
        <w:r>
          <w:tab/>
        </w:r>
        <w:r>
          <w:fldChar w:fldCharType="begin"/>
        </w:r>
        <w:r>
          <w:instrText xml:space="preserve"> PAGEREF _Toc1574 \h </w:instrText>
        </w:r>
        <w:r>
          <w:fldChar w:fldCharType="separate"/>
        </w:r>
        <w:r>
          <w:t>5</w:t>
        </w:r>
        <w:r>
          <w:fldChar w:fldCharType="end"/>
        </w:r>
      </w:hyperlink>
    </w:p>
    <w:p>
      <w:pPr>
        <w:pStyle w:val="TOC2"/>
        <w:tabs>
          <w:tab w:val="right" w:leader="dot" w:pos="8306"/>
        </w:tabs>
      </w:pPr>
      <w:hyperlink w:anchor="_Toc15273" w:history="1">
        <w:r>
          <w:rPr>
            <w:rFonts w:ascii="仿宋" w:eastAsia="仿宋" w:hAnsi="仿宋" w:cs="仿宋" w:hint="eastAsia"/>
            <w:lang w:eastAsia="zh-CN"/>
          </w:rPr>
          <w:t>(二)、人际关系管理的原则与方法</w:t>
        </w:r>
        <w:r>
          <w:tab/>
        </w:r>
        <w:r>
          <w:fldChar w:fldCharType="begin"/>
        </w:r>
        <w:r>
          <w:instrText xml:space="preserve"> PAGEREF _Toc15273 \h </w:instrText>
        </w:r>
        <w:r>
          <w:fldChar w:fldCharType="separate"/>
        </w:r>
        <w:r>
          <w:t>5</w:t>
        </w:r>
        <w:r>
          <w:fldChar w:fldCharType="end"/>
        </w:r>
      </w:hyperlink>
    </w:p>
    <w:p>
      <w:pPr>
        <w:pStyle w:val="TOC2"/>
        <w:tabs>
          <w:tab w:val="right" w:leader="dot" w:pos="8306"/>
        </w:tabs>
      </w:pPr>
      <w:hyperlink w:anchor="_Toc9610" w:history="1">
        <w:r>
          <w:rPr>
            <w:rFonts w:ascii="仿宋" w:eastAsia="仿宋" w:hAnsi="仿宋" w:cs="仿宋" w:hint="eastAsia"/>
            <w:lang w:eastAsia="zh-CN"/>
          </w:rPr>
          <w:t>(三)、良好人际关系的建立与维护</w:t>
        </w:r>
        <w:r>
          <w:tab/>
        </w:r>
        <w:r>
          <w:fldChar w:fldCharType="begin"/>
        </w:r>
        <w:r>
          <w:instrText xml:space="preserve"> PAGEREF _Toc9610 \h </w:instrText>
        </w:r>
        <w:r>
          <w:fldChar w:fldCharType="separate"/>
        </w:r>
        <w:r>
          <w:t>6</w:t>
        </w:r>
        <w:r>
          <w:fldChar w:fldCharType="end"/>
        </w:r>
      </w:hyperlink>
    </w:p>
    <w:p>
      <w:pPr>
        <w:pStyle w:val="TOC1"/>
        <w:tabs>
          <w:tab w:val="right" w:leader="dot" w:pos="8306"/>
        </w:tabs>
      </w:pPr>
      <w:hyperlink w:anchor="_Toc25499" w:history="1">
        <w:r>
          <w:rPr>
            <w:rFonts w:ascii="仿宋" w:eastAsia="仿宋" w:hAnsi="仿宋" w:cs="仿宋" w:hint="eastAsia"/>
            <w:lang w:eastAsia="zh-CN"/>
          </w:rPr>
          <w:t>三、节能技术服务行业背景分析</w:t>
        </w:r>
        <w:r>
          <w:tab/>
        </w:r>
        <w:r>
          <w:fldChar w:fldCharType="begin"/>
        </w:r>
        <w:r>
          <w:instrText xml:space="preserve"> PAGEREF _Toc25499 \h </w:instrText>
        </w:r>
        <w:r>
          <w:fldChar w:fldCharType="separate"/>
        </w:r>
        <w:r>
          <w:t>7</w:t>
        </w:r>
        <w:r>
          <w:fldChar w:fldCharType="end"/>
        </w:r>
      </w:hyperlink>
    </w:p>
    <w:p>
      <w:pPr>
        <w:pStyle w:val="TOC2"/>
        <w:tabs>
          <w:tab w:val="right" w:leader="dot" w:pos="8306"/>
        </w:tabs>
      </w:pPr>
      <w:hyperlink w:anchor="_Toc9601" w:history="1">
        <w:r>
          <w:rPr>
            <w:rFonts w:ascii="仿宋" w:eastAsia="仿宋" w:hAnsi="仿宋" w:cs="仿宋" w:hint="eastAsia"/>
            <w:lang w:eastAsia="zh-CN"/>
          </w:rPr>
          <w:t>(一)、节能技术服务行业背景分析</w:t>
        </w:r>
        <w:r>
          <w:tab/>
        </w:r>
        <w:r>
          <w:fldChar w:fldCharType="begin"/>
        </w:r>
        <w:r>
          <w:instrText xml:space="preserve"> PAGEREF _Toc9601 \h </w:instrText>
        </w:r>
        <w:r>
          <w:fldChar w:fldCharType="separate"/>
        </w:r>
        <w:r>
          <w:t>7</w:t>
        </w:r>
        <w:r>
          <w:fldChar w:fldCharType="end"/>
        </w:r>
      </w:hyperlink>
    </w:p>
    <w:p>
      <w:pPr>
        <w:pStyle w:val="TOC1"/>
        <w:tabs>
          <w:tab w:val="right" w:leader="dot" w:pos="8306"/>
        </w:tabs>
      </w:pPr>
      <w:hyperlink w:anchor="_Toc24048" w:history="1">
        <w:r>
          <w:rPr>
            <w:rFonts w:ascii="仿宋" w:eastAsia="仿宋" w:hAnsi="仿宋" w:cs="仿宋" w:hint="eastAsia"/>
            <w:lang w:eastAsia="zh-CN"/>
          </w:rPr>
          <w:t>四、第七章员工培训与发展</w:t>
        </w:r>
        <w:r>
          <w:tab/>
        </w:r>
        <w:r>
          <w:fldChar w:fldCharType="begin"/>
        </w:r>
        <w:r>
          <w:instrText xml:space="preserve"> PAGEREF _Toc24048 \h </w:instrText>
        </w:r>
        <w:r>
          <w:fldChar w:fldCharType="separate"/>
        </w:r>
        <w:r>
          <w:t>9</w:t>
        </w:r>
        <w:r>
          <w:fldChar w:fldCharType="end"/>
        </w:r>
      </w:hyperlink>
    </w:p>
    <w:p>
      <w:pPr>
        <w:pStyle w:val="TOC2"/>
        <w:tabs>
          <w:tab w:val="right" w:leader="dot" w:pos="8306"/>
        </w:tabs>
      </w:pPr>
      <w:hyperlink w:anchor="_Toc8940" w:history="1">
        <w:r>
          <w:rPr>
            <w:rFonts w:ascii="仿宋" w:eastAsia="仿宋" w:hAnsi="仿宋" w:cs="仿宋" w:hint="eastAsia"/>
            <w:lang w:eastAsia="zh-CN"/>
          </w:rPr>
          <w:t>(一)、培训需求分析</w:t>
        </w:r>
        <w:r>
          <w:tab/>
        </w:r>
        <w:r>
          <w:fldChar w:fldCharType="begin"/>
        </w:r>
        <w:r>
          <w:instrText xml:space="preserve"> PAGEREF _Toc8940 \h </w:instrText>
        </w:r>
        <w:r>
          <w:fldChar w:fldCharType="separate"/>
        </w:r>
        <w:r>
          <w:t>9</w:t>
        </w:r>
        <w:r>
          <w:fldChar w:fldCharType="end"/>
        </w:r>
      </w:hyperlink>
    </w:p>
    <w:p>
      <w:pPr>
        <w:pStyle w:val="TOC2"/>
        <w:tabs>
          <w:tab w:val="right" w:leader="dot" w:pos="8306"/>
        </w:tabs>
      </w:pPr>
      <w:hyperlink w:anchor="_Toc3855" w:history="1">
        <w:r>
          <w:rPr>
            <w:rFonts w:ascii="仿宋" w:eastAsia="仿宋" w:hAnsi="仿宋" w:cs="仿宋" w:hint="eastAsia"/>
            <w:lang w:eastAsia="zh-CN"/>
          </w:rPr>
          <w:t>(二)、培训计划制定</w:t>
        </w:r>
        <w:r>
          <w:tab/>
        </w:r>
        <w:r>
          <w:fldChar w:fldCharType="begin"/>
        </w:r>
        <w:r>
          <w:instrText xml:space="preserve"> PAGEREF _Toc3855 \h </w:instrText>
        </w:r>
        <w:r>
          <w:fldChar w:fldCharType="separate"/>
        </w:r>
        <w:r>
          <w:t>10</w:t>
        </w:r>
        <w:r>
          <w:fldChar w:fldCharType="end"/>
        </w:r>
      </w:hyperlink>
    </w:p>
    <w:p>
      <w:pPr>
        <w:pStyle w:val="TOC2"/>
        <w:tabs>
          <w:tab w:val="right" w:leader="dot" w:pos="8306"/>
        </w:tabs>
      </w:pPr>
      <w:hyperlink w:anchor="_Toc18323" w:history="1">
        <w:r>
          <w:rPr>
            <w:rFonts w:ascii="仿宋" w:eastAsia="仿宋" w:hAnsi="仿宋" w:cs="仿宋" w:hint="eastAsia"/>
            <w:lang w:eastAsia="zh-CN"/>
          </w:rPr>
          <w:t>(三)、培训实施与评估</w:t>
        </w:r>
        <w:r>
          <w:tab/>
        </w:r>
        <w:r>
          <w:fldChar w:fldCharType="begin"/>
        </w:r>
        <w:r>
          <w:instrText xml:space="preserve"> PAGEREF _Toc18323 \h </w:instrText>
        </w:r>
        <w:r>
          <w:fldChar w:fldCharType="separate"/>
        </w:r>
        <w:r>
          <w:t>10</w:t>
        </w:r>
        <w:r>
          <w:fldChar w:fldCharType="end"/>
        </w:r>
      </w:hyperlink>
    </w:p>
    <w:p>
      <w:pPr>
        <w:pStyle w:val="TOC2"/>
        <w:tabs>
          <w:tab w:val="right" w:leader="dot" w:pos="8306"/>
        </w:tabs>
      </w:pPr>
      <w:hyperlink w:anchor="_Toc23725" w:history="1">
        <w:r>
          <w:rPr>
            <w:rFonts w:ascii="仿宋" w:eastAsia="仿宋" w:hAnsi="仿宋" w:cs="仿宋" w:hint="eastAsia"/>
            <w:lang w:eastAsia="zh-CN"/>
          </w:rPr>
          <w:t>(四)、持续学习与专业发展支持</w:t>
        </w:r>
        <w:r>
          <w:tab/>
        </w:r>
        <w:r>
          <w:fldChar w:fldCharType="begin"/>
        </w:r>
        <w:r>
          <w:instrText xml:space="preserve"> PAGEREF _Toc23725 \h </w:instrText>
        </w:r>
        <w:r>
          <w:fldChar w:fldCharType="separate"/>
        </w:r>
        <w:r>
          <w:t>12</w:t>
        </w:r>
        <w:r>
          <w:fldChar w:fldCharType="end"/>
        </w:r>
      </w:hyperlink>
    </w:p>
    <w:p>
      <w:pPr>
        <w:pStyle w:val="TOC1"/>
        <w:tabs>
          <w:tab w:val="right" w:leader="dot" w:pos="8306"/>
        </w:tabs>
      </w:pPr>
      <w:hyperlink w:anchor="_Toc289" w:history="1">
        <w:r>
          <w:rPr>
            <w:rFonts w:ascii="仿宋" w:eastAsia="仿宋" w:hAnsi="仿宋" w:cs="仿宋" w:hint="eastAsia"/>
            <w:lang w:eastAsia="zh-CN"/>
          </w:rPr>
          <w:t>五、项目基本情况</w:t>
        </w:r>
        <w:r>
          <w:tab/>
        </w:r>
        <w:r>
          <w:fldChar w:fldCharType="begin"/>
        </w:r>
        <w:r>
          <w:instrText xml:space="preserve"> PAGEREF _Toc289 \h </w:instrText>
        </w:r>
        <w:r>
          <w:fldChar w:fldCharType="separate"/>
        </w:r>
        <w:r>
          <w:t>13</w:t>
        </w:r>
        <w:r>
          <w:fldChar w:fldCharType="end"/>
        </w:r>
      </w:hyperlink>
    </w:p>
    <w:p>
      <w:pPr>
        <w:pStyle w:val="TOC2"/>
        <w:tabs>
          <w:tab w:val="right" w:leader="dot" w:pos="8306"/>
        </w:tabs>
      </w:pPr>
      <w:hyperlink w:anchor="_Toc18796" w:history="1">
        <w:r>
          <w:rPr>
            <w:rFonts w:ascii="仿宋" w:eastAsia="仿宋" w:hAnsi="仿宋" w:cs="仿宋" w:hint="eastAsia"/>
            <w:lang w:eastAsia="zh-CN"/>
          </w:rPr>
          <w:t>(一)、项目名称及建设性质</w:t>
        </w:r>
        <w:r>
          <w:tab/>
        </w:r>
        <w:r>
          <w:fldChar w:fldCharType="begin"/>
        </w:r>
        <w:r>
          <w:instrText xml:space="preserve"> PAGEREF _Toc18796 \h </w:instrText>
        </w:r>
        <w:r>
          <w:fldChar w:fldCharType="separate"/>
        </w:r>
        <w:r>
          <w:t>13</w:t>
        </w:r>
        <w:r>
          <w:fldChar w:fldCharType="end"/>
        </w:r>
      </w:hyperlink>
    </w:p>
    <w:p>
      <w:pPr>
        <w:pStyle w:val="TOC2"/>
        <w:tabs>
          <w:tab w:val="right" w:leader="dot" w:pos="8306"/>
        </w:tabs>
      </w:pPr>
      <w:hyperlink w:anchor="_Toc27848" w:history="1">
        <w:r>
          <w:rPr>
            <w:rFonts w:ascii="仿宋" w:eastAsia="仿宋" w:hAnsi="仿宋" w:cs="仿宋" w:hint="eastAsia"/>
            <w:lang w:eastAsia="zh-CN"/>
          </w:rPr>
          <w:t>(二)、项目承办单位</w:t>
        </w:r>
        <w:r>
          <w:tab/>
        </w:r>
        <w:r>
          <w:fldChar w:fldCharType="begin"/>
        </w:r>
        <w:r>
          <w:instrText xml:space="preserve"> PAGEREF _Toc27848 \h </w:instrText>
        </w:r>
        <w:r>
          <w:fldChar w:fldCharType="separate"/>
        </w:r>
        <w:r>
          <w:t>14</w:t>
        </w:r>
        <w:r>
          <w:fldChar w:fldCharType="end"/>
        </w:r>
      </w:hyperlink>
    </w:p>
    <w:p>
      <w:pPr>
        <w:pStyle w:val="TOC2"/>
        <w:tabs>
          <w:tab w:val="right" w:leader="dot" w:pos="8306"/>
        </w:tabs>
      </w:pPr>
      <w:hyperlink w:anchor="_Toc30311" w:history="1">
        <w:r>
          <w:rPr>
            <w:rFonts w:ascii="仿宋" w:eastAsia="仿宋" w:hAnsi="仿宋" w:cs="仿宋" w:hint="eastAsia"/>
            <w:lang w:eastAsia="zh-CN"/>
          </w:rPr>
          <w:t>(三)、项目实施的可行性</w:t>
        </w:r>
        <w:r>
          <w:tab/>
        </w:r>
        <w:r>
          <w:fldChar w:fldCharType="begin"/>
        </w:r>
        <w:r>
          <w:instrText xml:space="preserve"> PAGEREF _Toc30311 \h </w:instrText>
        </w:r>
        <w:r>
          <w:fldChar w:fldCharType="separate"/>
        </w:r>
        <w:r>
          <w:t>15</w:t>
        </w:r>
        <w:r>
          <w:fldChar w:fldCharType="end"/>
        </w:r>
      </w:hyperlink>
    </w:p>
    <w:p>
      <w:pPr>
        <w:pStyle w:val="TOC2"/>
        <w:tabs>
          <w:tab w:val="right" w:leader="dot" w:pos="8306"/>
        </w:tabs>
      </w:pPr>
      <w:hyperlink w:anchor="_Toc1316" w:history="1">
        <w:r>
          <w:rPr>
            <w:rFonts w:ascii="仿宋" w:eastAsia="仿宋" w:hAnsi="仿宋" w:cs="仿宋" w:hint="eastAsia"/>
            <w:lang w:eastAsia="zh-CN"/>
          </w:rPr>
          <w:t>(四)、项目建设选址</w:t>
        </w:r>
        <w:r>
          <w:tab/>
        </w:r>
        <w:r>
          <w:fldChar w:fldCharType="begin"/>
        </w:r>
        <w:r>
          <w:instrText xml:space="preserve"> PAGEREF _Toc1316 \h </w:instrText>
        </w:r>
        <w:r>
          <w:fldChar w:fldCharType="separate"/>
        </w:r>
        <w:r>
          <w:t>16</w:t>
        </w:r>
        <w:r>
          <w:fldChar w:fldCharType="end"/>
        </w:r>
      </w:hyperlink>
    </w:p>
    <w:p>
      <w:pPr>
        <w:pStyle w:val="TOC2"/>
        <w:tabs>
          <w:tab w:val="right" w:leader="dot" w:pos="8306"/>
        </w:tabs>
      </w:pPr>
      <w:hyperlink w:anchor="_Toc528" w:history="1">
        <w:r>
          <w:rPr>
            <w:rFonts w:ascii="仿宋" w:eastAsia="仿宋" w:hAnsi="仿宋" w:cs="仿宋" w:hint="eastAsia"/>
            <w:lang w:eastAsia="zh-CN"/>
          </w:rPr>
          <w:t>(五)、建筑物建设规模</w:t>
        </w:r>
        <w:r>
          <w:tab/>
        </w:r>
        <w:r>
          <w:fldChar w:fldCharType="begin"/>
        </w:r>
        <w:r>
          <w:instrText xml:space="preserve"> PAGEREF _Toc528 \h </w:instrText>
        </w:r>
        <w:r>
          <w:fldChar w:fldCharType="separate"/>
        </w:r>
        <w:r>
          <w:t>18</w:t>
        </w:r>
        <w:r>
          <w:fldChar w:fldCharType="end"/>
        </w:r>
      </w:hyperlink>
    </w:p>
    <w:p>
      <w:pPr>
        <w:pStyle w:val="TOC2"/>
        <w:tabs>
          <w:tab w:val="right" w:leader="dot" w:pos="8306"/>
        </w:tabs>
      </w:pPr>
      <w:hyperlink w:anchor="_Toc19479" w:history="1">
        <w:r>
          <w:rPr>
            <w:rFonts w:ascii="仿宋" w:eastAsia="仿宋" w:hAnsi="仿宋" w:cs="仿宋" w:hint="eastAsia"/>
            <w:lang w:eastAsia="zh-CN"/>
          </w:rPr>
          <w:t>(六)、项目总投资及资金构成</w:t>
        </w:r>
        <w:r>
          <w:tab/>
        </w:r>
        <w:r>
          <w:fldChar w:fldCharType="begin"/>
        </w:r>
        <w:r>
          <w:instrText xml:space="preserve"> PAGEREF _Toc19479 \h </w:instrText>
        </w:r>
        <w:r>
          <w:fldChar w:fldCharType="separate"/>
        </w:r>
        <w:r>
          <w:t>19</w:t>
        </w:r>
        <w:r>
          <w:fldChar w:fldCharType="end"/>
        </w:r>
      </w:hyperlink>
    </w:p>
    <w:p>
      <w:pPr>
        <w:pStyle w:val="TOC2"/>
        <w:tabs>
          <w:tab w:val="right" w:leader="dot" w:pos="8306"/>
        </w:tabs>
      </w:pPr>
      <w:hyperlink w:anchor="_Toc14092" w:history="1">
        <w:r>
          <w:rPr>
            <w:rFonts w:ascii="仿宋" w:eastAsia="仿宋" w:hAnsi="仿宋" w:cs="仿宋" w:hint="eastAsia"/>
            <w:lang w:eastAsia="zh-CN"/>
          </w:rPr>
          <w:t>(七)、资金筹措方案</w:t>
        </w:r>
        <w:r>
          <w:tab/>
        </w:r>
        <w:r>
          <w:fldChar w:fldCharType="begin"/>
        </w:r>
        <w:r>
          <w:instrText xml:space="preserve"> PAGEREF _Toc14092 \h </w:instrText>
        </w:r>
        <w:r>
          <w:fldChar w:fldCharType="separate"/>
        </w:r>
        <w:r>
          <w:t>20</w:t>
        </w:r>
        <w:r>
          <w:fldChar w:fldCharType="end"/>
        </w:r>
      </w:hyperlink>
    </w:p>
    <w:p>
      <w:pPr>
        <w:pStyle w:val="TOC2"/>
        <w:tabs>
          <w:tab w:val="right" w:leader="dot" w:pos="8306"/>
        </w:tabs>
      </w:pPr>
      <w:hyperlink w:anchor="_Toc14523" w:history="1">
        <w:r>
          <w:rPr>
            <w:rFonts w:ascii="仿宋" w:eastAsia="仿宋" w:hAnsi="仿宋" w:cs="仿宋" w:hint="eastAsia"/>
            <w:lang w:eastAsia="zh-CN"/>
          </w:rPr>
          <w:t>(八)、项目预期经济效益规划目标</w:t>
        </w:r>
        <w:r>
          <w:tab/>
        </w:r>
        <w:r>
          <w:fldChar w:fldCharType="begin"/>
        </w:r>
        <w:r>
          <w:instrText xml:space="preserve"> PAGEREF _Toc14523 \h </w:instrText>
        </w:r>
        <w:r>
          <w:fldChar w:fldCharType="separate"/>
        </w:r>
        <w:r>
          <w:t>21</w:t>
        </w:r>
        <w:r>
          <w:fldChar w:fldCharType="end"/>
        </w:r>
      </w:hyperlink>
    </w:p>
    <w:p>
      <w:pPr>
        <w:pStyle w:val="TOC2"/>
        <w:tabs>
          <w:tab w:val="right" w:leader="dot" w:pos="8306"/>
        </w:tabs>
      </w:pPr>
      <w:hyperlink w:anchor="_Toc21241" w:history="1">
        <w:r>
          <w:rPr>
            <w:rFonts w:ascii="仿宋" w:eastAsia="仿宋" w:hAnsi="仿宋" w:cs="仿宋" w:hint="eastAsia"/>
            <w:lang w:eastAsia="zh-CN"/>
          </w:rPr>
          <w:t>(九)、项目建设进度规划</w:t>
        </w:r>
        <w:r>
          <w:tab/>
        </w:r>
        <w:r>
          <w:fldChar w:fldCharType="begin"/>
        </w:r>
        <w:r>
          <w:instrText xml:space="preserve"> PAGEREF _Toc21241 \h </w:instrText>
        </w:r>
        <w:r>
          <w:fldChar w:fldCharType="separate"/>
        </w:r>
        <w:r>
          <w:t>22</w:t>
        </w:r>
        <w:r>
          <w:fldChar w:fldCharType="end"/>
        </w:r>
      </w:hyperlink>
    </w:p>
    <w:p>
      <w:pPr>
        <w:pStyle w:val="TOC1"/>
        <w:tabs>
          <w:tab w:val="right" w:leader="dot" w:pos="8306"/>
        </w:tabs>
      </w:pPr>
      <w:hyperlink w:anchor="_Toc12691" w:history="1">
        <w:r>
          <w:rPr>
            <w:rFonts w:ascii="仿宋" w:eastAsia="仿宋" w:hAnsi="仿宋" w:cs="仿宋" w:hint="eastAsia"/>
            <w:lang w:eastAsia="zh-CN"/>
          </w:rPr>
          <w:t>六、第十四章员工健康与安全管理</w:t>
        </w:r>
        <w:r>
          <w:tab/>
        </w:r>
        <w:r>
          <w:fldChar w:fldCharType="begin"/>
        </w:r>
        <w:r>
          <w:instrText xml:space="preserve"> PAGEREF _Toc12691 \h </w:instrText>
        </w:r>
        <w:r>
          <w:fldChar w:fldCharType="separate"/>
        </w:r>
        <w:r>
          <w:t>24</w:t>
        </w:r>
        <w:r>
          <w:fldChar w:fldCharType="end"/>
        </w:r>
      </w:hyperlink>
    </w:p>
    <w:p>
      <w:pPr>
        <w:pStyle w:val="TOC2"/>
        <w:tabs>
          <w:tab w:val="right" w:leader="dot" w:pos="8306"/>
        </w:tabs>
      </w:pPr>
      <w:hyperlink w:anchor="_Toc11318" w:history="1">
        <w:r>
          <w:rPr>
            <w:rFonts w:ascii="仿宋" w:eastAsia="仿宋" w:hAnsi="仿宋" w:cs="仿宋" w:hint="eastAsia"/>
            <w:lang w:eastAsia="zh-CN"/>
          </w:rPr>
          <w:t>(一)、健康保障计划</w:t>
        </w:r>
        <w:r>
          <w:tab/>
        </w:r>
        <w:r>
          <w:fldChar w:fldCharType="begin"/>
        </w:r>
        <w:r>
          <w:instrText xml:space="preserve"> PAGEREF _Toc11318 \h </w:instrText>
        </w:r>
        <w:r>
          <w:fldChar w:fldCharType="separate"/>
        </w:r>
        <w:r>
          <w:t>24</w:t>
        </w:r>
        <w:r>
          <w:fldChar w:fldCharType="end"/>
        </w:r>
      </w:hyperlink>
    </w:p>
    <w:p>
      <w:pPr>
        <w:pStyle w:val="TOC2"/>
        <w:tabs>
          <w:tab w:val="right" w:leader="dot" w:pos="8306"/>
        </w:tabs>
      </w:pPr>
      <w:hyperlink w:anchor="_Toc23977" w:history="1">
        <w:r>
          <w:rPr>
            <w:rFonts w:ascii="仿宋" w:eastAsia="仿宋" w:hAnsi="仿宋" w:cs="仿宋" w:hint="eastAsia"/>
            <w:lang w:eastAsia="zh-CN"/>
          </w:rPr>
          <w:t>(二)、安全管理体系</w:t>
        </w:r>
        <w:r>
          <w:tab/>
        </w:r>
        <w:r>
          <w:fldChar w:fldCharType="begin"/>
        </w:r>
        <w:r>
          <w:instrText xml:space="preserve"> PAGEREF _Toc23977 \h </w:instrText>
        </w:r>
        <w:r>
          <w:fldChar w:fldCharType="separate"/>
        </w:r>
        <w:r>
          <w:t>25</w:t>
        </w:r>
        <w:r>
          <w:fldChar w:fldCharType="end"/>
        </w:r>
      </w:hyperlink>
    </w:p>
    <w:p>
      <w:pPr>
        <w:pStyle w:val="TOC1"/>
        <w:tabs>
          <w:tab w:val="right" w:leader="dot" w:pos="8306"/>
        </w:tabs>
      </w:pPr>
      <w:hyperlink w:anchor="_Toc30508" w:history="1">
        <w:r>
          <w:rPr>
            <w:rFonts w:ascii="仿宋" w:eastAsia="仿宋" w:hAnsi="仿宋" w:cs="仿宋" w:hint="eastAsia"/>
            <w:lang w:eastAsia="zh-CN"/>
          </w:rPr>
          <w:t>七、第三十八章员工社交媒体管理</w:t>
        </w:r>
        <w:r>
          <w:tab/>
        </w:r>
        <w:r>
          <w:fldChar w:fldCharType="begin"/>
        </w:r>
        <w:r>
          <w:instrText xml:space="preserve"> PAGEREF _Toc30508 \h </w:instrText>
        </w:r>
        <w:r>
          <w:fldChar w:fldCharType="separate"/>
        </w:r>
        <w:r>
          <w:t>27</w:t>
        </w:r>
        <w:r>
          <w:fldChar w:fldCharType="end"/>
        </w:r>
      </w:hyperlink>
    </w:p>
    <w:p>
      <w:pPr>
        <w:pStyle w:val="TOC2"/>
        <w:tabs>
          <w:tab w:val="right" w:leader="dot" w:pos="8306"/>
        </w:tabs>
      </w:pPr>
      <w:hyperlink w:anchor="_Toc11069" w:history="1">
        <w:r>
          <w:rPr>
            <w:rFonts w:ascii="仿宋" w:eastAsia="仿宋" w:hAnsi="仿宋" w:cs="仿宋" w:hint="eastAsia"/>
            <w:lang w:eastAsia="zh-CN"/>
          </w:rPr>
          <w:t>(一)、员工社交媒体政策</w:t>
        </w:r>
        <w:r>
          <w:tab/>
        </w:r>
        <w:r>
          <w:fldChar w:fldCharType="begin"/>
        </w:r>
        <w:r>
          <w:instrText xml:space="preserve"> PAGEREF _Toc11069 \h </w:instrText>
        </w:r>
        <w:r>
          <w:fldChar w:fldCharType="separate"/>
        </w:r>
        <w:r>
          <w:t>27</w:t>
        </w:r>
        <w:r>
          <w:fldChar w:fldCharType="end"/>
        </w:r>
      </w:hyperlink>
    </w:p>
    <w:p>
      <w:pPr>
        <w:pStyle w:val="TOC2"/>
        <w:tabs>
          <w:tab w:val="right" w:leader="dot" w:pos="8306"/>
        </w:tabs>
      </w:pPr>
      <w:hyperlink w:anchor="_Toc11948" w:history="1">
        <w:r>
          <w:rPr>
            <w:rFonts w:ascii="仿宋" w:eastAsia="仿宋" w:hAnsi="仿宋" w:cs="仿宋" w:hint="eastAsia"/>
            <w:lang w:eastAsia="zh-CN"/>
          </w:rPr>
          <w:t>(二)、个人品牌与公司形象的关联</w:t>
        </w:r>
        <w:r>
          <w:tab/>
        </w:r>
        <w:r>
          <w:fldChar w:fldCharType="begin"/>
        </w:r>
        <w:r>
          <w:instrText xml:space="preserve"> PAGEREF _Toc11948 \h </w:instrText>
        </w:r>
        <w:r>
          <w:fldChar w:fldCharType="separate"/>
        </w:r>
        <w:r>
          <w:t>28</w:t>
        </w:r>
        <w:r>
          <w:fldChar w:fldCharType="end"/>
        </w:r>
      </w:hyperlink>
    </w:p>
    <w:p>
      <w:pPr>
        <w:pStyle w:val="TOC2"/>
        <w:tabs>
          <w:tab w:val="right" w:leader="dot" w:pos="8306"/>
        </w:tabs>
      </w:pPr>
      <w:hyperlink w:anchor="_Toc8485" w:history="1">
        <w:r>
          <w:rPr>
            <w:rFonts w:ascii="仿宋" w:eastAsia="仿宋" w:hAnsi="仿宋" w:cs="仿宋" w:hint="eastAsia"/>
            <w:lang w:eastAsia="zh-CN"/>
          </w:rPr>
          <w:t>(三)、社交媒体使用准则</w:t>
        </w:r>
        <w:r>
          <w:tab/>
        </w:r>
        <w:r>
          <w:fldChar w:fldCharType="begin"/>
        </w:r>
        <w:r>
          <w:instrText xml:space="preserve"> PAGEREF _Toc8485 \h </w:instrText>
        </w:r>
        <w:r>
          <w:fldChar w:fldCharType="separate"/>
        </w:r>
        <w:r>
          <w:t>29</w:t>
        </w:r>
        <w:r>
          <w:fldChar w:fldCharType="end"/>
        </w:r>
      </w:hyperlink>
    </w:p>
    <w:p>
      <w:pPr>
        <w:pStyle w:val="TOC2"/>
        <w:tabs>
          <w:tab w:val="right" w:leader="dot" w:pos="8306"/>
        </w:tabs>
      </w:pPr>
      <w:hyperlink w:anchor="_Toc87" w:history="1">
        <w:r>
          <w:rPr>
            <w:rFonts w:ascii="仿宋" w:eastAsia="仿宋" w:hAnsi="仿宋" w:cs="仿宋" w:hint="eastAsia"/>
            <w:lang w:eastAsia="zh-CN"/>
          </w:rPr>
          <w:t>(四)、公司与员工互动</w:t>
        </w:r>
        <w:r>
          <w:tab/>
        </w:r>
        <w:r>
          <w:fldChar w:fldCharType="begin"/>
        </w:r>
        <w:r>
          <w:instrText xml:space="preserve"> PAGEREF _Toc87 \h </w:instrText>
        </w:r>
        <w:r>
          <w:fldChar w:fldCharType="separate"/>
        </w:r>
        <w:r>
          <w:t>32</w:t>
        </w:r>
        <w:r>
          <w:fldChar w:fldCharType="end"/>
        </w:r>
      </w:hyperlink>
    </w:p>
    <w:p>
      <w:pPr>
        <w:pStyle w:val="TOC2"/>
        <w:tabs>
          <w:tab w:val="right" w:leader="dot" w:pos="8306"/>
        </w:tabs>
      </w:pPr>
      <w:hyperlink w:anchor="_Toc30749" w:history="1">
        <w:r>
          <w:rPr>
            <w:rFonts w:ascii="仿宋" w:eastAsia="仿宋" w:hAnsi="仿宋" w:cs="仿宋" w:hint="eastAsia"/>
            <w:lang w:eastAsia="zh-CN"/>
          </w:rPr>
          <w:t>(五)、公司社交媒体账号管理</w:t>
        </w:r>
        <w:r>
          <w:tab/>
        </w:r>
        <w:r>
          <w:fldChar w:fldCharType="begin"/>
        </w:r>
        <w:r>
          <w:instrText xml:space="preserve"> PAGEREF _Toc30749 \h </w:instrText>
        </w:r>
        <w:r>
          <w:fldChar w:fldCharType="separate"/>
        </w:r>
        <w:r>
          <w:t>33</w:t>
        </w:r>
        <w:r>
          <w:fldChar w:fldCharType="end"/>
        </w:r>
      </w:hyperlink>
    </w:p>
    <w:p>
      <w:pPr>
        <w:pStyle w:val="TOC2"/>
        <w:tabs>
          <w:tab w:val="right" w:leader="dot" w:pos="8306"/>
        </w:tabs>
      </w:pPr>
      <w:hyperlink w:anchor="_Toc25900" w:history="1">
        <w:r>
          <w:rPr>
            <w:rFonts w:ascii="仿宋" w:eastAsia="仿宋" w:hAnsi="仿宋" w:cs="仿宋" w:hint="eastAsia"/>
            <w:lang w:eastAsia="zh-CN"/>
          </w:rPr>
          <w:t>(六)、职业发展机会的分享与推广</w:t>
        </w:r>
        <w:r>
          <w:tab/>
        </w:r>
        <w:r>
          <w:fldChar w:fldCharType="begin"/>
        </w:r>
        <w:r>
          <w:instrText xml:space="preserve"> PAGEREF _Toc25900 \h </w:instrText>
        </w:r>
        <w:r>
          <w:fldChar w:fldCharType="separate"/>
        </w:r>
        <w:r>
          <w:t>34</w:t>
        </w:r>
        <w:r>
          <w:fldChar w:fldCharType="end"/>
        </w:r>
      </w:hyperlink>
    </w:p>
    <w:p>
      <w:pPr>
        <w:pStyle w:val="TOC1"/>
        <w:tabs>
          <w:tab w:val="right" w:leader="dot" w:pos="8306"/>
        </w:tabs>
      </w:pPr>
      <w:hyperlink w:anchor="_Toc9100" w:history="1">
        <w:r>
          <w:rPr>
            <w:rFonts w:ascii="仿宋" w:eastAsia="仿宋" w:hAnsi="仿宋" w:cs="仿宋" w:hint="eastAsia"/>
            <w:lang w:eastAsia="zh-CN"/>
          </w:rPr>
          <w:t>八、第四十章员工身心健康管理</w:t>
        </w:r>
        <w:r>
          <w:tab/>
        </w:r>
        <w:r>
          <w:fldChar w:fldCharType="begin"/>
        </w:r>
        <w:r>
          <w:instrText xml:space="preserve"> PAGEREF _Toc9100 \h </w:instrText>
        </w:r>
        <w:r>
          <w:fldChar w:fldCharType="separate"/>
        </w:r>
        <w:r>
          <w:t>35</w:t>
        </w:r>
        <w:r>
          <w:fldChar w:fldCharType="end"/>
        </w:r>
      </w:hyperlink>
    </w:p>
    <w:p>
      <w:pPr>
        <w:pStyle w:val="TOC2"/>
        <w:tabs>
          <w:tab w:val="right" w:leader="dot" w:pos="8306"/>
        </w:tabs>
      </w:pPr>
      <w:hyperlink w:anchor="_Toc4021" w:history="1">
        <w:r>
          <w:rPr>
            <w:rFonts w:ascii="仿宋" w:eastAsia="仿宋" w:hAnsi="仿宋" w:cs="仿宋" w:hint="eastAsia"/>
            <w:lang w:eastAsia="zh-CN"/>
          </w:rPr>
          <w:t>(一)、健康促进计划</w:t>
        </w:r>
        <w:r>
          <w:tab/>
        </w:r>
        <w:r>
          <w:fldChar w:fldCharType="begin"/>
        </w:r>
        <w:r>
          <w:instrText xml:space="preserve"> PAGEREF _Toc4021 \h </w:instrText>
        </w:r>
        <w:r>
          <w:fldChar w:fldCharType="separate"/>
        </w:r>
        <w:r>
          <w:t>35</w:t>
        </w:r>
        <w:r>
          <w:fldChar w:fldCharType="end"/>
        </w:r>
      </w:hyperlink>
    </w:p>
    <w:p>
      <w:pPr>
        <w:pStyle w:val="TOC2"/>
        <w:tabs>
          <w:tab w:val="right" w:leader="dot" w:pos="8306"/>
        </w:tabs>
      </w:pPr>
      <w:hyperlink w:anchor="_Toc28049" w:history="1">
        <w:r>
          <w:rPr>
            <w:rFonts w:ascii="仿宋" w:eastAsia="仿宋" w:hAnsi="仿宋" w:cs="仿宋" w:hint="eastAsia"/>
            <w:lang w:eastAsia="zh-CN"/>
          </w:rPr>
          <w:t>(二)、健康饮食与运动计划</w:t>
        </w:r>
        <w:r>
          <w:tab/>
        </w:r>
        <w:r>
          <w:fldChar w:fldCharType="begin"/>
        </w:r>
        <w:r>
          <w:instrText xml:space="preserve"> PAGEREF _Toc28049 \h </w:instrText>
        </w:r>
        <w:r>
          <w:fldChar w:fldCharType="separate"/>
        </w:r>
        <w:r>
          <w:t>36</w:t>
        </w:r>
        <w:r>
          <w:fldChar w:fldCharType="end"/>
        </w:r>
      </w:hyperlink>
    </w:p>
    <w:p>
      <w:pPr>
        <w:pStyle w:val="TOC2"/>
        <w:tabs>
          <w:tab w:val="right" w:leader="dot" w:pos="8306"/>
        </w:tabs>
      </w:pPr>
      <w:hyperlink w:anchor="_Toc25704" w:history="1">
        <w:r>
          <w:rPr>
            <w:rFonts w:ascii="仿宋" w:eastAsia="仿宋" w:hAnsi="仿宋" w:cs="仿宋" w:hint="eastAsia"/>
            <w:lang w:eastAsia="zh-CN"/>
          </w:rPr>
          <w:t>(三)、心理健康服务与支持</w:t>
        </w:r>
        <w:r>
          <w:tab/>
        </w:r>
        <w:r>
          <w:fldChar w:fldCharType="begin"/>
        </w:r>
        <w:r>
          <w:instrText xml:space="preserve"> PAGEREF _Toc25704 \h </w:instrText>
        </w:r>
        <w:r>
          <w:fldChar w:fldCharType="separate"/>
        </w:r>
        <w:r>
          <w:t>36</w:t>
        </w:r>
        <w:r>
          <w:fldChar w:fldCharType="end"/>
        </w:r>
      </w:hyperlink>
    </w:p>
    <w:p>
      <w:pPr>
        <w:pStyle w:val="TOC2"/>
        <w:tabs>
          <w:tab w:val="right" w:leader="dot" w:pos="8306"/>
        </w:tabs>
      </w:pPr>
      <w:hyperlink w:anchor="_Toc10323" w:history="1">
        <w:r>
          <w:rPr>
            <w:rFonts w:ascii="仿宋" w:eastAsia="仿宋" w:hAnsi="仿宋" w:cs="仿宋" w:hint="eastAsia"/>
            <w:lang w:eastAsia="zh-CN"/>
          </w:rPr>
          <w:t>(四)、工作压力管理</w:t>
        </w:r>
        <w:r>
          <w:tab/>
        </w:r>
        <w:r>
          <w:fldChar w:fldCharType="begin"/>
        </w:r>
        <w:r>
          <w:instrText xml:space="preserve"> PAGEREF _Toc10323 \h </w:instrText>
        </w:r>
        <w:r>
          <w:fldChar w:fldCharType="separate"/>
        </w:r>
        <w:r>
          <w:t>37</w:t>
        </w:r>
        <w:r>
          <w:fldChar w:fldCharType="end"/>
        </w:r>
      </w:hyperlink>
    </w:p>
    <w:p>
      <w:pPr>
        <w:pStyle w:val="TOC2"/>
        <w:tabs>
          <w:tab w:val="right" w:leader="dot" w:pos="8306"/>
        </w:tabs>
      </w:pPr>
      <w:hyperlink w:anchor="_Toc5682" w:history="1">
        <w:r>
          <w:rPr>
            <w:rFonts w:ascii="仿宋" w:eastAsia="仿宋" w:hAnsi="仿宋" w:cs="仿宋" w:hint="eastAsia"/>
            <w:lang w:eastAsia="zh-CN"/>
          </w:rPr>
          <w:t>(五)、工作负荷评估与调整</w:t>
        </w:r>
        <w:r>
          <w:tab/>
        </w:r>
        <w:r>
          <w:fldChar w:fldCharType="begin"/>
        </w:r>
        <w:r>
          <w:instrText xml:space="preserve"> PAGEREF _Toc5682 \h </w:instrText>
        </w:r>
        <w:r>
          <w:fldChar w:fldCharType="separate"/>
        </w:r>
        <w:r>
          <w:t>38</w:t>
        </w:r>
        <w:r>
          <w:fldChar w:fldCharType="end"/>
        </w:r>
      </w:hyperlink>
    </w:p>
    <w:p>
      <w:pPr>
        <w:pStyle w:val="TOC2"/>
        <w:tabs>
          <w:tab w:val="right" w:leader="dot" w:pos="8306"/>
        </w:tabs>
      </w:pPr>
      <w:hyperlink w:anchor="_Toc18148" w:history="1">
        <w:r>
          <w:rPr>
            <w:rFonts w:ascii="仿宋" w:eastAsia="仿宋" w:hAnsi="仿宋" w:cs="仿宋" w:hint="eastAsia"/>
            <w:lang w:eastAsia="zh-CN"/>
          </w:rPr>
          <w:t>(六)、员工心理咨询与支持</w:t>
        </w:r>
        <w:r>
          <w:tab/>
        </w:r>
        <w:r>
          <w:fldChar w:fldCharType="begin"/>
        </w:r>
        <w:r>
          <w:instrText xml:space="preserve"> PAGEREF _Toc18148 \h </w:instrText>
        </w:r>
        <w:r>
          <w:fldChar w:fldCharType="separate"/>
        </w:r>
        <w:r>
          <w:t>39</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4174" w:history="1">
        <w:r>
          <w:rPr>
            <w:rFonts w:ascii="仿宋" w:eastAsia="仿宋" w:hAnsi="仿宋" w:cs="仿宋" w:hint="eastAsia"/>
            <w:lang w:eastAsia="zh-CN"/>
          </w:rPr>
          <w:t>九、员工社会责任履行及参与公益活动</w:t>
        </w:r>
        <w:r>
          <w:tab/>
        </w:r>
        <w:r>
          <w:fldChar w:fldCharType="begin"/>
        </w:r>
        <w:r>
          <w:instrText xml:space="preserve"> PAGEREF _Toc4174 \h </w:instrText>
        </w:r>
        <w:r>
          <w:fldChar w:fldCharType="separate"/>
        </w:r>
        <w:r>
          <w:t>40</w:t>
        </w:r>
        <w:r>
          <w:fldChar w:fldCharType="end"/>
        </w:r>
      </w:hyperlink>
    </w:p>
    <w:p>
      <w:pPr>
        <w:pStyle w:val="TOC2"/>
        <w:tabs>
          <w:tab w:val="right" w:leader="dot" w:pos="8306"/>
        </w:tabs>
      </w:pPr>
      <w:hyperlink w:anchor="_Toc575" w:history="1">
        <w:r>
          <w:rPr>
            <w:rFonts w:ascii="仿宋" w:eastAsia="仿宋" w:hAnsi="仿宋" w:cs="仿宋" w:hint="eastAsia"/>
            <w:lang w:eastAsia="zh-CN"/>
          </w:rPr>
          <w:t>(一)、员工社会责任的内涵及履行方式</w:t>
        </w:r>
        <w:r>
          <w:tab/>
        </w:r>
        <w:r>
          <w:fldChar w:fldCharType="begin"/>
        </w:r>
        <w:r>
          <w:instrText xml:space="preserve"> PAGEREF _Toc575 \h </w:instrText>
        </w:r>
        <w:r>
          <w:fldChar w:fldCharType="separate"/>
        </w:r>
        <w:r>
          <w:t>40</w:t>
        </w:r>
        <w:r>
          <w:fldChar w:fldCharType="end"/>
        </w:r>
      </w:hyperlink>
    </w:p>
    <w:p>
      <w:pPr>
        <w:pStyle w:val="TOC2"/>
        <w:tabs>
          <w:tab w:val="right" w:leader="dot" w:pos="8306"/>
        </w:tabs>
      </w:pPr>
      <w:hyperlink w:anchor="_Toc24528" w:history="1">
        <w:r>
          <w:rPr>
            <w:rFonts w:ascii="仿宋" w:eastAsia="仿宋" w:hAnsi="仿宋" w:cs="仿宋" w:hint="eastAsia"/>
            <w:lang w:eastAsia="zh-CN"/>
          </w:rPr>
          <w:t>(二)、参与公益活动的意义及实施策略</w:t>
        </w:r>
        <w:r>
          <w:tab/>
        </w:r>
        <w:r>
          <w:fldChar w:fldCharType="begin"/>
        </w:r>
        <w:r>
          <w:instrText xml:space="preserve"> PAGEREF _Toc24528 \h </w:instrText>
        </w:r>
        <w:r>
          <w:fldChar w:fldCharType="separate"/>
        </w:r>
        <w:r>
          <w:t>40</w:t>
        </w:r>
        <w:r>
          <w:fldChar w:fldCharType="end"/>
        </w:r>
      </w:hyperlink>
    </w:p>
    <w:p>
      <w:pPr>
        <w:pStyle w:val="TOC2"/>
        <w:tabs>
          <w:tab w:val="right" w:leader="dot" w:pos="8306"/>
        </w:tabs>
      </w:pPr>
      <w:hyperlink w:anchor="_Toc4898" w:history="1">
        <w:r>
          <w:rPr>
            <w:rFonts w:ascii="仿宋" w:eastAsia="仿宋" w:hAnsi="仿宋" w:cs="仿宋" w:hint="eastAsia"/>
            <w:lang w:eastAsia="zh-CN"/>
          </w:rPr>
          <w:t>(三)、社会责任履行及公益活动参与的持续推进</w:t>
        </w:r>
        <w:r>
          <w:tab/>
        </w:r>
        <w:r>
          <w:fldChar w:fldCharType="begin"/>
        </w:r>
        <w:r>
          <w:instrText xml:space="preserve"> PAGEREF _Toc4898 \h </w:instrText>
        </w:r>
        <w:r>
          <w:fldChar w:fldCharType="separate"/>
        </w:r>
        <w:r>
          <w:t>41</w:t>
        </w:r>
        <w:r>
          <w:fldChar w:fldCharType="end"/>
        </w:r>
      </w:hyperlink>
    </w:p>
    <w:p>
      <w:pPr>
        <w:pStyle w:val="TOC1"/>
        <w:tabs>
          <w:tab w:val="right" w:leader="dot" w:pos="8306"/>
        </w:tabs>
      </w:pPr>
      <w:hyperlink w:anchor="_Toc8844" w:history="1">
        <w:r>
          <w:rPr>
            <w:rFonts w:ascii="仿宋" w:eastAsia="仿宋" w:hAnsi="仿宋" w:cs="仿宋" w:hint="eastAsia"/>
            <w:lang w:eastAsia="zh-CN"/>
          </w:rPr>
          <w:t>十、第十三章技术与创新支持</w:t>
        </w:r>
        <w:r>
          <w:tab/>
        </w:r>
        <w:r>
          <w:fldChar w:fldCharType="begin"/>
        </w:r>
        <w:r>
          <w:instrText xml:space="preserve"> PAGEREF _Toc8844 \h </w:instrText>
        </w:r>
        <w:r>
          <w:fldChar w:fldCharType="separate"/>
        </w:r>
        <w:r>
          <w:t>41</w:t>
        </w:r>
        <w:r>
          <w:fldChar w:fldCharType="end"/>
        </w:r>
      </w:hyperlink>
    </w:p>
    <w:p>
      <w:pPr>
        <w:pStyle w:val="TOC2"/>
        <w:tabs>
          <w:tab w:val="right" w:leader="dot" w:pos="8306"/>
        </w:tabs>
      </w:pPr>
      <w:hyperlink w:anchor="_Toc4056" w:history="1">
        <w:r>
          <w:rPr>
            <w:rFonts w:ascii="仿宋" w:eastAsia="仿宋" w:hAnsi="仿宋" w:cs="仿宋" w:hint="eastAsia"/>
            <w:lang w:eastAsia="zh-CN"/>
          </w:rPr>
          <w:t>(一)、技术培训与更新</w:t>
        </w:r>
        <w:r>
          <w:tab/>
        </w:r>
        <w:r>
          <w:fldChar w:fldCharType="begin"/>
        </w:r>
        <w:r>
          <w:instrText xml:space="preserve"> PAGEREF _Toc4056 \h </w:instrText>
        </w:r>
        <w:r>
          <w:fldChar w:fldCharType="separate"/>
        </w:r>
        <w:r>
          <w:t>41</w:t>
        </w:r>
        <w:r>
          <w:fldChar w:fldCharType="end"/>
        </w:r>
      </w:hyperlink>
    </w:p>
    <w:p>
      <w:pPr>
        <w:pStyle w:val="TOC2"/>
        <w:tabs>
          <w:tab w:val="right" w:leader="dot" w:pos="8306"/>
        </w:tabs>
      </w:pPr>
      <w:hyperlink w:anchor="_Toc28233" w:history="1">
        <w:r>
          <w:rPr>
            <w:rFonts w:ascii="仿宋" w:eastAsia="仿宋" w:hAnsi="仿宋" w:cs="仿宋" w:hint="eastAsia"/>
            <w:lang w:eastAsia="zh-CN"/>
          </w:rPr>
          <w:t>(二)、创新文化与项目支持</w:t>
        </w:r>
        <w:r>
          <w:tab/>
        </w:r>
        <w:r>
          <w:fldChar w:fldCharType="begin"/>
        </w:r>
        <w:r>
          <w:instrText xml:space="preserve"> PAGEREF _Toc28233 \h </w:instrText>
        </w:r>
        <w:r>
          <w:fldChar w:fldCharType="separate"/>
        </w:r>
        <w:r>
          <w:t>42</w:t>
        </w:r>
        <w:r>
          <w:fldChar w:fldCharType="end"/>
        </w:r>
      </w:hyperlink>
    </w:p>
    <w:p>
      <w:pPr>
        <w:pStyle w:val="TOC1"/>
        <w:tabs>
          <w:tab w:val="right" w:leader="dot" w:pos="8306"/>
        </w:tabs>
      </w:pPr>
      <w:hyperlink w:anchor="_Toc13611" w:history="1">
        <w:r>
          <w:rPr>
            <w:rFonts w:ascii="仿宋" w:eastAsia="仿宋" w:hAnsi="仿宋" w:cs="仿宋" w:hint="eastAsia"/>
            <w:lang w:eastAsia="zh-CN"/>
          </w:rPr>
          <w:t>十一、员工职业发展教育与培训</w:t>
        </w:r>
        <w:r>
          <w:tab/>
        </w:r>
        <w:r>
          <w:fldChar w:fldCharType="begin"/>
        </w:r>
        <w:r>
          <w:instrText xml:space="preserve"> PAGEREF _Toc13611 \h </w:instrText>
        </w:r>
        <w:r>
          <w:fldChar w:fldCharType="separate"/>
        </w:r>
        <w:r>
          <w:t>43</w:t>
        </w:r>
        <w:r>
          <w:fldChar w:fldCharType="end"/>
        </w:r>
      </w:hyperlink>
    </w:p>
    <w:p>
      <w:pPr>
        <w:pStyle w:val="TOC2"/>
        <w:tabs>
          <w:tab w:val="right" w:leader="dot" w:pos="8306"/>
        </w:tabs>
      </w:pPr>
      <w:hyperlink w:anchor="_Toc31316" w:history="1">
        <w:r>
          <w:rPr>
            <w:rFonts w:ascii="仿宋" w:eastAsia="仿宋" w:hAnsi="仿宋" w:cs="仿宋" w:hint="eastAsia"/>
            <w:lang w:eastAsia="zh-CN"/>
          </w:rPr>
          <w:t>(一)、职业发展教育的目标与实施策略</w:t>
        </w:r>
        <w:r>
          <w:tab/>
        </w:r>
        <w:r>
          <w:fldChar w:fldCharType="begin"/>
        </w:r>
        <w:r>
          <w:instrText xml:space="preserve"> PAGEREF _Toc31316 \h </w:instrText>
        </w:r>
        <w:r>
          <w:fldChar w:fldCharType="separate"/>
        </w:r>
        <w:r>
          <w:t>43</w:t>
        </w:r>
        <w:r>
          <w:fldChar w:fldCharType="end"/>
        </w:r>
      </w:hyperlink>
    </w:p>
    <w:p>
      <w:pPr>
        <w:pStyle w:val="TOC2"/>
        <w:tabs>
          <w:tab w:val="right" w:leader="dot" w:pos="8306"/>
        </w:tabs>
      </w:pPr>
      <w:hyperlink w:anchor="_Toc23579" w:history="1">
        <w:r>
          <w:rPr>
            <w:rFonts w:ascii="仿宋" w:eastAsia="仿宋" w:hAnsi="仿宋" w:cs="仿宋" w:hint="eastAsia"/>
            <w:lang w:eastAsia="zh-CN"/>
          </w:rPr>
          <w:t>(二)、培训计划的设计与实施步骤</w:t>
        </w:r>
        <w:r>
          <w:tab/>
        </w:r>
        <w:r>
          <w:fldChar w:fldCharType="begin"/>
        </w:r>
        <w:r>
          <w:instrText xml:space="preserve"> PAGEREF _Toc23579 \h </w:instrText>
        </w:r>
        <w:r>
          <w:fldChar w:fldCharType="separate"/>
        </w:r>
        <w:r>
          <w:t>44</w:t>
        </w:r>
        <w:r>
          <w:fldChar w:fldCharType="end"/>
        </w:r>
      </w:hyperlink>
    </w:p>
    <w:p>
      <w:pPr>
        <w:pStyle w:val="TOC2"/>
        <w:tabs>
          <w:tab w:val="right" w:leader="dot" w:pos="8306"/>
        </w:tabs>
      </w:pPr>
      <w:hyperlink w:anchor="_Toc26358" w:history="1">
        <w:r>
          <w:rPr>
            <w:rFonts w:ascii="仿宋" w:eastAsia="仿宋" w:hAnsi="仿宋" w:cs="仿宋" w:hint="eastAsia"/>
            <w:lang w:eastAsia="zh-CN"/>
          </w:rPr>
          <w:t>(三)、培训效果的评估与反馈机制</w:t>
        </w:r>
        <w:r>
          <w:tab/>
        </w:r>
        <w:r>
          <w:fldChar w:fldCharType="begin"/>
        </w:r>
        <w:r>
          <w:instrText xml:space="preserve"> PAGEREF _Toc26358 \h </w:instrText>
        </w:r>
        <w:r>
          <w:fldChar w:fldCharType="separate"/>
        </w:r>
        <w:r>
          <w:t>45</w:t>
        </w:r>
        <w:r>
          <w:fldChar w:fldCharType="end"/>
        </w:r>
      </w:hyperlink>
    </w:p>
    <w:p>
      <w:pPr>
        <w:pStyle w:val="TOC1"/>
        <w:tabs>
          <w:tab w:val="right" w:leader="dot" w:pos="8306"/>
        </w:tabs>
      </w:pPr>
      <w:hyperlink w:anchor="_Toc10759" w:history="1">
        <w:r>
          <w:rPr>
            <w:rFonts w:ascii="仿宋" w:eastAsia="仿宋" w:hAnsi="仿宋" w:cs="仿宋" w:hint="eastAsia"/>
            <w:lang w:eastAsia="zh-CN"/>
          </w:rPr>
          <w:t>十二、员工满意度调查与提升策略</w:t>
        </w:r>
        <w:r>
          <w:tab/>
        </w:r>
        <w:r>
          <w:fldChar w:fldCharType="begin"/>
        </w:r>
        <w:r>
          <w:instrText xml:space="preserve"> PAGEREF _Toc10759 \h </w:instrText>
        </w:r>
        <w:r>
          <w:fldChar w:fldCharType="separate"/>
        </w:r>
        <w:r>
          <w:t>45</w:t>
        </w:r>
        <w:r>
          <w:fldChar w:fldCharType="end"/>
        </w:r>
      </w:hyperlink>
    </w:p>
    <w:p>
      <w:pPr>
        <w:pStyle w:val="TOC2"/>
        <w:tabs>
          <w:tab w:val="right" w:leader="dot" w:pos="8306"/>
        </w:tabs>
      </w:pPr>
      <w:hyperlink w:anchor="_Toc6492" w:history="1">
        <w:r>
          <w:rPr>
            <w:rFonts w:ascii="仿宋" w:eastAsia="仿宋" w:hAnsi="仿宋" w:cs="仿宋" w:hint="eastAsia"/>
            <w:lang w:eastAsia="zh-CN"/>
          </w:rPr>
          <w:t>(一)、满意度调查的设计与实施</w:t>
        </w:r>
        <w:r>
          <w:tab/>
        </w:r>
        <w:r>
          <w:fldChar w:fldCharType="begin"/>
        </w:r>
        <w:r>
          <w:instrText xml:space="preserve"> PAGEREF _Toc6492 \h </w:instrText>
        </w:r>
        <w:r>
          <w:fldChar w:fldCharType="separate"/>
        </w:r>
        <w:r>
          <w:t>45</w:t>
        </w:r>
        <w:r>
          <w:fldChar w:fldCharType="end"/>
        </w:r>
      </w:hyperlink>
    </w:p>
    <w:p>
      <w:pPr>
        <w:pStyle w:val="TOC2"/>
        <w:tabs>
          <w:tab w:val="right" w:leader="dot" w:pos="8306"/>
        </w:tabs>
      </w:pPr>
      <w:hyperlink w:anchor="_Toc14191" w:history="1">
        <w:r>
          <w:rPr>
            <w:rFonts w:ascii="仿宋" w:eastAsia="仿宋" w:hAnsi="仿宋" w:cs="仿宋" w:hint="eastAsia"/>
            <w:lang w:eastAsia="zh-CN"/>
          </w:rPr>
          <w:t>(二)、员工满意度的分析与解读</w:t>
        </w:r>
        <w:r>
          <w:tab/>
        </w:r>
        <w:r>
          <w:fldChar w:fldCharType="begin"/>
        </w:r>
        <w:r>
          <w:instrText xml:space="preserve"> PAGEREF _Toc14191 \h </w:instrText>
        </w:r>
        <w:r>
          <w:fldChar w:fldCharType="separate"/>
        </w:r>
        <w:r>
          <w:t>47</w:t>
        </w:r>
        <w:r>
          <w:fldChar w:fldCharType="end"/>
        </w:r>
      </w:hyperlink>
    </w:p>
    <w:p>
      <w:pPr>
        <w:pStyle w:val="TOC2"/>
        <w:tabs>
          <w:tab w:val="right" w:leader="dot" w:pos="8306"/>
        </w:tabs>
      </w:pPr>
      <w:hyperlink w:anchor="_Toc6127" w:history="1">
        <w:r>
          <w:rPr>
            <w:rFonts w:ascii="仿宋" w:eastAsia="仿宋" w:hAnsi="仿宋" w:cs="仿宋" w:hint="eastAsia"/>
            <w:lang w:eastAsia="zh-CN"/>
          </w:rPr>
          <w:t>(三)、提升员工满意度的措施与行动计划</w:t>
        </w:r>
        <w:r>
          <w:tab/>
        </w:r>
        <w:r>
          <w:fldChar w:fldCharType="begin"/>
        </w:r>
        <w:r>
          <w:instrText xml:space="preserve"> PAGEREF _Toc6127 \h </w:instrText>
        </w:r>
        <w:r>
          <w:fldChar w:fldCharType="separate"/>
        </w:r>
        <w:r>
          <w:t>49</w:t>
        </w:r>
        <w:r>
          <w:fldChar w:fldCharType="end"/>
        </w:r>
      </w:hyperlink>
    </w:p>
    <w:p>
      <w:pPr>
        <w:pStyle w:val="TOC1"/>
        <w:tabs>
          <w:tab w:val="right" w:leader="dot" w:pos="8306"/>
        </w:tabs>
      </w:pPr>
      <w:hyperlink w:anchor="_Toc2425" w:history="1">
        <w:r>
          <w:rPr>
            <w:rFonts w:ascii="仿宋" w:eastAsia="仿宋" w:hAnsi="仿宋" w:cs="仿宋" w:hint="eastAsia"/>
            <w:lang w:eastAsia="zh-CN"/>
          </w:rPr>
          <w:t>十三、员工离职率分析与降低措施</w:t>
        </w:r>
        <w:r>
          <w:tab/>
        </w:r>
        <w:r>
          <w:fldChar w:fldCharType="begin"/>
        </w:r>
        <w:r>
          <w:instrText xml:space="preserve"> PAGEREF _Toc2425 \h </w:instrText>
        </w:r>
        <w:r>
          <w:fldChar w:fldCharType="separate"/>
        </w:r>
        <w:r>
          <w:t>50</w:t>
        </w:r>
        <w:r>
          <w:fldChar w:fldCharType="end"/>
        </w:r>
      </w:hyperlink>
    </w:p>
    <w:p>
      <w:pPr>
        <w:pStyle w:val="TOC2"/>
        <w:tabs>
          <w:tab w:val="right" w:leader="dot" w:pos="8306"/>
        </w:tabs>
      </w:pPr>
      <w:hyperlink w:anchor="_Toc29226" w:history="1">
        <w:r>
          <w:rPr>
            <w:rFonts w:ascii="仿宋" w:eastAsia="仿宋" w:hAnsi="仿宋" w:cs="仿宋" w:hint="eastAsia"/>
            <w:lang w:eastAsia="zh-CN"/>
          </w:rPr>
          <w:t>(一)、离职率分析的方法与工具</w:t>
        </w:r>
        <w:r>
          <w:tab/>
        </w:r>
        <w:r>
          <w:fldChar w:fldCharType="begin"/>
        </w:r>
        <w:r>
          <w:instrText xml:space="preserve"> PAGEREF _Toc29226 \h </w:instrText>
        </w:r>
        <w:r>
          <w:fldChar w:fldCharType="separate"/>
        </w:r>
        <w:r>
          <w:t>50</w:t>
        </w:r>
        <w:r>
          <w:fldChar w:fldCharType="end"/>
        </w:r>
      </w:hyperlink>
    </w:p>
    <w:p>
      <w:pPr>
        <w:pStyle w:val="TOC2"/>
        <w:tabs>
          <w:tab w:val="right" w:leader="dot" w:pos="8306"/>
        </w:tabs>
      </w:pPr>
      <w:hyperlink w:anchor="_Toc23770" w:history="1">
        <w:r>
          <w:rPr>
            <w:rFonts w:ascii="仿宋" w:eastAsia="仿宋" w:hAnsi="仿宋" w:cs="仿宋" w:hint="eastAsia"/>
            <w:lang w:eastAsia="zh-CN"/>
          </w:rPr>
          <w:t>(二)、离职原因的调查与对策制定</w:t>
        </w:r>
        <w:r>
          <w:tab/>
        </w:r>
        <w:r>
          <w:fldChar w:fldCharType="begin"/>
        </w:r>
        <w:r>
          <w:instrText xml:space="preserve"> PAGEREF _Toc23770 \h </w:instrText>
        </w:r>
        <w:r>
          <w:fldChar w:fldCharType="separate"/>
        </w:r>
        <w:r>
          <w:t>51</w:t>
        </w:r>
        <w:r>
          <w:fldChar w:fldCharType="end"/>
        </w:r>
      </w:hyperlink>
    </w:p>
    <w:p>
      <w:pPr>
        <w:pStyle w:val="TOC2"/>
        <w:tabs>
          <w:tab w:val="right" w:leader="dot" w:pos="8306"/>
        </w:tabs>
      </w:pPr>
      <w:hyperlink w:anchor="_Toc22644" w:history="1">
        <w:r>
          <w:rPr>
            <w:rFonts w:ascii="仿宋" w:eastAsia="仿宋" w:hAnsi="仿宋" w:cs="仿宋" w:hint="eastAsia"/>
            <w:lang w:eastAsia="zh-CN"/>
          </w:rPr>
          <w:t>(三)、降低离职率的策略与实践</w:t>
        </w:r>
        <w:r>
          <w:tab/>
        </w:r>
        <w:r>
          <w:fldChar w:fldCharType="begin"/>
        </w:r>
        <w:r>
          <w:instrText xml:space="preserve"> PAGEREF _Toc22644 \h </w:instrText>
        </w:r>
        <w:r>
          <w:fldChar w:fldCharType="separate"/>
        </w:r>
        <w:r>
          <w:t>53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36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帮助节能技术服务行业相关公司员工实现个人职业发展目标，提高员工的工作满意度和绩效，本文档将研究公司员工职业生涯规划与管理的重要性和方法。职业生涯规划与管理是指员工通过思考个人理想、评估自身优势和兴趣、确定长期职业目标、并制定实施计划等步骤，不断推动个人成长和发展的过程。本文档将介绍职业生涯规划与管理的基本概念、意义和实施方法，以期帮助员工制定个人发展路线图。不可做为商业用途，只用作学习交流。</w:t>
      </w:r>
    </w:p>
    <w:p>
      <w:pPr>
        <w:pStyle w:val="Heading1"/>
        <w:ind w:firstLine="560" w:firstLineChars="200"/>
        <w:rPr>
          <w:rFonts w:ascii="仿宋" w:eastAsia="仿宋" w:hAnsi="仿宋" w:cs="仿宋" w:hint="eastAsia"/>
          <w:sz w:val="28"/>
          <w:lang w:eastAsia="zh-CN"/>
        </w:rPr>
      </w:pPr>
      <w:bookmarkStart w:id="2" w:name="_Toc437"/>
      <w:r>
        <w:rPr>
          <w:rFonts w:ascii="仿宋" w:eastAsia="仿宋" w:hAnsi="仿宋" w:cs="仿宋" w:hint="eastAsia"/>
          <w:sz w:val="28"/>
          <w:lang w:eastAsia="zh-CN"/>
        </w:rPr>
        <w:t>一、宏观环境分析</w:t>
      </w:r>
      <w:bookmarkEnd w:id="2"/>
    </w:p>
    <w:p>
      <w:pPr>
        <w:pStyle w:val="Heading2"/>
        <w:rPr>
          <w:rFonts w:ascii="仿宋" w:eastAsia="仿宋" w:hAnsi="仿宋" w:cs="仿宋" w:hint="eastAsia"/>
          <w:lang w:eastAsia="zh-CN"/>
        </w:rPr>
      </w:pPr>
      <w:bookmarkStart w:id="3" w:name="_Toc469"/>
      <w:r>
        <w:rPr>
          <w:rFonts w:ascii="仿宋" w:eastAsia="仿宋" w:hAnsi="仿宋" w:cs="仿宋" w:hint="eastAsia"/>
          <w:lang w:eastAsia="zh-CN"/>
        </w:rPr>
        <w:t>(一)、宏观环境分析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社会因素在 节能技术服务行业中具有重要意义。随着社会结构的变化，消费者对产品和服务的需求也发生了变化。当前，社会对可持续性和社会责任的关注不断增加，这对 节能技术服务行业提出了更高的要求。企业需要适应社会价值观的演变，关注社会趋势，以更好地满足市场需求。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经济因素：</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经济因素对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节能技术服务行业的发展有着直接而深远的影响。全球经济的增长趋缓或复苏，通货膨胀率、利率、汇率等因素都可能对企业的成本和收入造成影响。在这个环境中，企业需要灵活应对经济波动，制定适应性强的经营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政治因素：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政治因素对 节能技术服务行业的发展至关重要。政府政策的变化、国际关系的调整都可能对企业产生深刻的影响。特别是在 节能技术服务行业可能涉及到的领域，如法规、知识产权保护等，企业需要密切关注政治动态，及时调整战略。</w:t>
      </w:r>
    </w:p>
    <w:p>
      <w:pPr>
        <w:ind w:firstLine="560" w:firstLineChars="200"/>
        <w:rPr>
          <w:rFonts w:ascii="仿宋" w:eastAsia="仿宋" w:hAnsi="仿宋" w:cs="仿宋" w:hint="eastAsia"/>
          <w:sz w:val="28"/>
        </w:rPr>
      </w:pPr>
      <w:r>
        <w:rPr>
          <w:rFonts w:ascii="仿宋" w:eastAsia="仿宋" w:hAnsi="仿宋" w:cs="仿宋" w:hint="eastAsia"/>
          <w:sz w:val="28"/>
          <w:lang w:eastAsia="zh-CN"/>
        </w:rPr>
        <w:t>4. 技术因素：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技术创新是 节能技术服务行业的驱动力之一。新技术的引入可能改变节能技术服务行业格局，提高生产效率，创造新的商业机会。企业需要保持对技术趋势的敏感性，不断更新技术和提升创新能力，以保持竞争力。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5. 法律因素：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法律环境对 节能技术服务行业的运营产生直接的约束和引导。合规性、知识产权的保护、劳动法规等都是企业必须遵循的法律框架。企业需要建立完善的法律团队，确保在法规范围内经营，降低法律风险。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6. 环境因素：</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在全球关注环保的趋势下， 节能技术服务行业需要更加重视环境因素。降低碳足迹、可持续生产、环保政策的遵守等都成为企业经营的重要考量。企业需要通过绿色技术和环保举措，积极履行社会责任。</w:t>
      </w:r>
    </w:p>
    <w:p>
      <w:pPr>
        <w:pStyle w:val="Heading1"/>
        <w:ind w:firstLine="560" w:firstLineChars="200"/>
        <w:rPr>
          <w:rFonts w:ascii="仿宋" w:eastAsia="仿宋" w:hAnsi="仿宋" w:cs="仿宋" w:hint="eastAsia"/>
          <w:sz w:val="28"/>
          <w:lang w:eastAsia="zh-CN"/>
        </w:rPr>
      </w:pPr>
      <w:bookmarkStart w:id="4" w:name="_Toc18222"/>
      <w:r>
        <w:rPr>
          <w:rFonts w:ascii="仿宋" w:eastAsia="仿宋" w:hAnsi="仿宋" w:cs="仿宋" w:hint="eastAsia"/>
          <w:sz w:val="28"/>
          <w:lang w:eastAsia="zh-CN"/>
        </w:rPr>
        <w:t>二、员工沟通技巧培训与人际关系管理</w:t>
      </w:r>
      <w:bookmarkEnd w:id="4"/>
    </w:p>
    <w:p>
      <w:pPr>
        <w:pStyle w:val="Heading2"/>
        <w:rPr>
          <w:rFonts w:ascii="仿宋" w:eastAsia="仿宋" w:hAnsi="仿宋" w:cs="仿宋" w:hint="eastAsia"/>
          <w:lang w:eastAsia="zh-CN"/>
        </w:rPr>
      </w:pPr>
      <w:bookmarkStart w:id="5" w:name="_Toc1574"/>
      <w:r>
        <w:rPr>
          <w:rFonts w:ascii="仿宋" w:eastAsia="仿宋" w:hAnsi="仿宋" w:cs="仿宋" w:hint="eastAsia"/>
          <w:lang w:eastAsia="zh-CN"/>
        </w:rPr>
        <w:t>(一)、沟通技巧的重要性及培训计划</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在现代职场中，有效的沟通技巧是建立协作关系、提高工作效率和解决问题的关键。良好的沟通有助于减少误解，促进信息的准确传递，增强团队协作，提高整体工作氛围。因此，公司决定实施员工沟通技巧培训计划，以提高员工在沟通方面的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培训计划将包括以下方面：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有效听力技巧： 强调倾听的重要性，培养员工主动聆听、理解对方观点的能力，以确保双方都能够真正理解沟通的内容。</w:t>
      </w:r>
    </w:p>
    <w:p>
      <w:pPr>
        <w:ind w:firstLine="560" w:firstLineChars="200"/>
        <w:rPr>
          <w:rFonts w:ascii="仿宋" w:eastAsia="仿宋" w:hAnsi="仿宋" w:cs="仿宋" w:hint="eastAsia"/>
          <w:sz w:val="28"/>
        </w:rPr>
      </w:pPr>
      <w:r>
        <w:rPr>
          <w:rFonts w:ascii="仿宋" w:eastAsia="仿宋" w:hAnsi="仿宋" w:cs="仿宋" w:hint="eastAsia"/>
          <w:sz w:val="28"/>
          <w:lang w:eastAsia="zh-CN"/>
        </w:rPr>
        <w:t>清晰表达： 提供有效的表达工具，帮助员工清晰、明确地传达自己的意思，减少沟通中的歧义和误解。</w:t>
      </w:r>
    </w:p>
    <w:p>
      <w:pPr>
        <w:ind w:firstLine="560" w:firstLineChars="200"/>
        <w:rPr>
          <w:rFonts w:ascii="仿宋" w:eastAsia="仿宋" w:hAnsi="仿宋" w:cs="仿宋" w:hint="eastAsia"/>
          <w:sz w:val="28"/>
        </w:rPr>
      </w:pPr>
      <w:r>
        <w:rPr>
          <w:rFonts w:ascii="仿宋" w:eastAsia="仿宋" w:hAnsi="仿宋" w:cs="仿宋" w:hint="eastAsia"/>
          <w:sz w:val="28"/>
          <w:lang w:eastAsia="zh-CN"/>
        </w:rPr>
        <w:t>非语言沟通： 强调身体语言、面部表情和姿态对沟通的重要影响。员工将学习如何通过肢体语言传递积极的信息，增强沟通效果。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冲突解决技巧： 提供冲突识别和解决的方法，教授员工如何在发生冲突时保持冷静、理性，并找到合适的解决方案。</w:t>
      </w:r>
    </w:p>
    <w:p>
      <w:pPr>
        <w:pStyle w:val="Heading2"/>
        <w:ind w:firstLine="560" w:firstLineChars="200"/>
        <w:rPr>
          <w:rFonts w:ascii="仿宋" w:eastAsia="仿宋" w:hAnsi="仿宋" w:cs="仿宋" w:hint="eastAsia"/>
          <w:sz w:val="28"/>
          <w:lang w:eastAsia="zh-CN"/>
        </w:rPr>
      </w:pPr>
      <w:bookmarkStart w:id="6" w:name="_Toc15273"/>
      <w:r>
        <w:rPr>
          <w:rFonts w:ascii="仿宋" w:eastAsia="仿宋" w:hAnsi="仿宋" w:cs="仿宋" w:hint="eastAsia"/>
          <w:sz w:val="28"/>
          <w:lang w:eastAsia="zh-CN"/>
        </w:rPr>
        <w:t>(二)、人际关系管理的原则与方法</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良好的人际关系管理对于公司内部团队的协作和成功至关重要。人际关系管理旨在促进员工之间的积极互动、建立强有力的工作关系。为了实现这一目标，公司将采用以下原则和方法：</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尊重和理解：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员工将被鼓励尊重彼此的观点和背景，理解不同个体之间的差异。通过创造一个尊重多元性的环境，可以提高团队合作的凝聚力。</w:t>
      </w:r>
    </w:p>
    <w:p>
      <w:pPr>
        <w:ind w:firstLine="560" w:firstLineChars="200"/>
        <w:rPr>
          <w:rFonts w:ascii="仿宋" w:eastAsia="仿宋" w:hAnsi="仿宋" w:cs="仿宋" w:hint="eastAsia"/>
          <w:sz w:val="28"/>
        </w:rPr>
      </w:pPr>
      <w:r>
        <w:rPr>
          <w:rFonts w:ascii="仿宋" w:eastAsia="仿宋" w:hAnsi="仿宋" w:cs="仿宋" w:hint="eastAsia"/>
          <w:sz w:val="28"/>
          <w:lang w:eastAsia="zh-CN"/>
        </w:rPr>
        <w:t>积极沟通： 提倡积极的沟通文化，鼓励员工分享信息、经验和建议。通过积极沟通，可以加强团队之间的合作，提高工作效率。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建立信任： 信任是良好人际关系的基石。公司将通过透明的管理风格、履行承诺以及支持员工发展等方式来建立和维护信任关系。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解决冲突： 提供冲突解决的培训，帮助员工学会以积极的方式处理冲突，确保问题得到及时解决，不影响整个团队的合作氛围。</w:t>
      </w:r>
    </w:p>
    <w:p>
      <w:pPr>
        <w:pStyle w:val="Heading2"/>
        <w:ind w:firstLine="560" w:firstLineChars="200"/>
        <w:rPr>
          <w:rFonts w:ascii="仿宋" w:eastAsia="仿宋" w:hAnsi="仿宋" w:cs="仿宋" w:hint="eastAsia"/>
          <w:sz w:val="28"/>
          <w:lang w:eastAsia="zh-CN"/>
        </w:rPr>
      </w:pPr>
      <w:bookmarkStart w:id="7" w:name="_Toc9610"/>
      <w:r>
        <w:rPr>
          <w:rFonts w:ascii="仿宋" w:eastAsia="仿宋" w:hAnsi="仿宋" w:cs="仿宋" w:hint="eastAsia"/>
          <w:sz w:val="28"/>
          <w:lang w:eastAsia="zh-CN"/>
        </w:rPr>
        <w:t>(三)、良好人际关系的建立与维护</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建立和维护良好的人际关系是一个长期而持续的过程，需要公司制定明确的战略和实施方法。公司将着重以下方面：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团队建设活动： 定期组织团队建设活动，以加强员工之间的互动和合作。这有助于打破冰冷氛围，促进团队之间的友好关系。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认可与奖励： 设立认可和奖励制度，表彰在人际关系方面做出积极贡献的员工。通过激励机制，公司将鼓励员工积极参与团队建设，创造更好的工作氛围。</w:t>
      </w:r>
    </w:p>
    <w:p>
      <w:pPr>
        <w:ind w:firstLine="560" w:firstLineChars="200"/>
        <w:rPr>
          <w:rFonts w:ascii="仿宋" w:eastAsia="仿宋" w:hAnsi="仿宋" w:cs="仿宋" w:hint="eastAsia"/>
          <w:sz w:val="28"/>
        </w:rPr>
      </w:pPr>
      <w:r>
        <w:rPr>
          <w:rFonts w:ascii="仿宋" w:eastAsia="仿宋" w:hAnsi="仿宋" w:cs="仿宋" w:hint="eastAsia"/>
          <w:sz w:val="28"/>
          <w:lang w:eastAsia="zh-CN"/>
        </w:rPr>
        <w:t>员工支持系统： 制定员工支持系统，为员工提供心理健康支持、职业发展指导等服务。通过关怀和支持，公司将助力员工更好地适应工作环境。</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定期评估和调整：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定期评估人际关系的健康状况，收集反馈，并根据评估结果调整人际关系管理策略。这有助于公司不断优化管理方法，确保人际关系的持续改善。</w:t>
      </w:r>
    </w:p>
    <w:p>
      <w:pPr>
        <w:pStyle w:val="Heading1"/>
        <w:ind w:firstLine="560" w:firstLineChars="200"/>
        <w:rPr>
          <w:rFonts w:ascii="仿宋" w:eastAsia="仿宋" w:hAnsi="仿宋" w:cs="仿宋" w:hint="eastAsia"/>
          <w:sz w:val="28"/>
          <w:lang w:eastAsia="zh-CN"/>
        </w:rPr>
      </w:pPr>
      <w:bookmarkStart w:id="8" w:name="_Toc25499"/>
      <w:r>
        <w:rPr>
          <w:rFonts w:ascii="仿宋" w:eastAsia="仿宋" w:hAnsi="仿宋" w:cs="仿宋" w:hint="eastAsia"/>
          <w:sz w:val="28"/>
          <w:lang w:eastAsia="zh-CN"/>
        </w:rPr>
        <w:t>三、节能技术服务行业背景分析</w:t>
      </w:r>
      <w:bookmarkEnd w:id="8"/>
    </w:p>
    <w:p>
      <w:pPr>
        <w:pStyle w:val="Heading2"/>
        <w:rPr>
          <w:rFonts w:ascii="仿宋" w:eastAsia="仿宋" w:hAnsi="仿宋" w:cs="仿宋" w:hint="eastAsia"/>
          <w:lang w:eastAsia="zh-CN"/>
        </w:rPr>
      </w:pPr>
      <w:bookmarkStart w:id="9" w:name="_Toc9601"/>
      <w:r>
        <w:rPr>
          <w:rFonts w:ascii="仿宋" w:eastAsia="仿宋" w:hAnsi="仿宋" w:cs="仿宋" w:hint="eastAsia"/>
          <w:lang w:eastAsia="zh-CN"/>
        </w:rPr>
        <w:t>(一)、节能技术服务行业背景分析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节能技术服务行业是一个充满活力且不断演变的领域。近年来，该节能技术服务行业经历了显著的增长，这一增长主要受益于多方面的推动因素，尤其是技术创新和市场需求的持续增加。技术创新为节能技术服务行业带来了新的商业模式和解决方案，而不断增长的市场需求则推动了节能技术服务行业的整体扩张。这使得 节能技术服务行业成为当前经济中备受关注的一个重要组成部分。</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市场规模与趋势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节能技术服务行业的市场规模持续扩大，预计未来几年仍将保持良好的增长势头。这一趋势得益于多种因素，其中包括数字化转型、全球化市场和消费者需求的多样化。数字化转型推动了节能技术服务行业内各个环节的效率提升，全球化市场为企业提供了更广阔的业务机会，而消费者需求的多样化则促使节能技术服务行业不断创新，满足不同层次的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目前，节能技术服务行业呈现激烈的竞争格局，主要由一些领先的企业主导市场。这些企业通常在创新、市场份额和客户忠诚度等方面表现出强大的竞争力。随着节能技术服务行业的发展，新的参与者可能加入市场，加剧了竞争。因此，企业需要保持敏锐的市场洞察，不断提升竞争力，以在激烈的市场竞争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节能技术服务行业受到一系列政府政策和法规的影响，涉及到环保标准、贸易政策、知识产权等多个领域。企业需要密切关注并遵守这些法规，以确保业务的可持续发展。合规经营不仅有助于维护企业的声誉，还为企业在复杂多变的法规环境中保持稳健运营提供了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技术与创新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技术创新是推动 节能技术服务行业发展的关键因素之一。新技术的引入，如 [相关技术]，为企业提供了更高效、智能化的解决方案，同时也创造了新的商业机会。在这个快速变化的环境中，企业需要不断调整自己的技术策略，以保持竞争力。积极采用新技术，拥抱创新是节能技术服务行业参与者取得成功的关键路径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未来展望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展望未来，节能技术服务行业仍然充满挑战和机遇。随着全球经济的发展和技术的不断进步，节能技术服务行业参与者将面临着更多的发展机会。然而，需要时刻保持敏锐的市场洞察，灵活调整战略，以适应变化中的环境。对于 节能技术服务行业的未来，持乐观但谨慎的态度，不断优化业务模式和提升核心竞争力是至关重要的。</w:t>
      </w:r>
    </w:p>
    <w:p>
      <w:pPr>
        <w:pStyle w:val="Heading1"/>
        <w:ind w:firstLine="560" w:firstLineChars="200"/>
        <w:rPr>
          <w:rFonts w:ascii="仿宋" w:eastAsia="仿宋" w:hAnsi="仿宋" w:cs="仿宋" w:hint="eastAsia"/>
          <w:sz w:val="28"/>
          <w:lang w:eastAsia="zh-CN"/>
        </w:rPr>
      </w:pPr>
      <w:bookmarkStart w:id="10" w:name="_Toc24048"/>
      <w:r>
        <w:rPr>
          <w:rFonts w:ascii="仿宋" w:eastAsia="仿宋" w:hAnsi="仿宋" w:cs="仿宋" w:hint="eastAsia"/>
          <w:sz w:val="28"/>
          <w:lang w:eastAsia="zh-CN"/>
        </w:rPr>
        <w:t>四、第七章员工培训与发展</w:t>
      </w:r>
      <w:bookmarkEnd w:id="10"/>
    </w:p>
    <w:p>
      <w:pPr>
        <w:pStyle w:val="Heading2"/>
        <w:rPr>
          <w:rFonts w:ascii="仿宋" w:eastAsia="仿宋" w:hAnsi="仿宋" w:cs="仿宋" w:hint="eastAsia"/>
          <w:lang w:eastAsia="zh-CN"/>
        </w:rPr>
      </w:pPr>
      <w:bookmarkStart w:id="11" w:name="_Toc8940"/>
      <w:r>
        <w:rPr>
          <w:rFonts w:ascii="仿宋" w:eastAsia="仿宋" w:hAnsi="仿宋" w:cs="仿宋" w:hint="eastAsia"/>
          <w:lang w:eastAsia="zh-CN"/>
        </w:rPr>
        <w:t>(一)、培训需求分析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员工绩效评估： 通过对员工的绩效评估，可以清晰了解他们在当前职责和任务中的表现。这提供了一个基础线索，帮助确定员工在特定领域或技能上可能存在的不足之处。</w:t>
      </w:r>
    </w:p>
    <w:p>
      <w:pPr>
        <w:ind w:firstLine="560" w:firstLineChars="200"/>
        <w:rPr>
          <w:rFonts w:ascii="仿宋" w:eastAsia="仿宋" w:hAnsi="仿宋" w:cs="仿宋" w:hint="eastAsia"/>
          <w:sz w:val="28"/>
        </w:rPr>
      </w:pPr>
      <w:r>
        <w:rPr>
          <w:rFonts w:ascii="仿宋" w:eastAsia="仿宋" w:hAnsi="仿宋" w:cs="仿宋" w:hint="eastAsia"/>
          <w:sz w:val="28"/>
          <w:lang w:eastAsia="zh-CN"/>
        </w:rPr>
        <w:t>2. 工作岗位要求分析： 仔细分析各个岗位的工作要求，以确保员工具备完成工作所需的技能和知识。通过与不同岗位的相关人员交流，可以更准确地了解不同职位的技能需求，从而有针对性地进行培训。</w:t>
      </w:r>
    </w:p>
    <w:p>
      <w:pPr>
        <w:ind w:firstLine="560" w:firstLineChars="200"/>
        <w:rPr>
          <w:rFonts w:ascii="仿宋" w:eastAsia="仿宋" w:hAnsi="仿宋" w:cs="仿宋" w:hint="eastAsia"/>
          <w:sz w:val="28"/>
        </w:rPr>
      </w:pPr>
      <w:r>
        <w:rPr>
          <w:rFonts w:ascii="仿宋" w:eastAsia="仿宋" w:hAnsi="仿宋" w:cs="仿宋" w:hint="eastAsia"/>
          <w:sz w:val="28"/>
          <w:lang w:eastAsia="zh-CN"/>
        </w:rPr>
        <w:t>3. 员工反馈机制： 设立员工反馈渠道，鼓励员工表达对个人发展和培训需求的看法。这种双向沟通有助于发现潜在问题和机会，使培训计划更具针对性和灵活性。</w:t>
      </w:r>
    </w:p>
    <w:p>
      <w:pPr>
        <w:ind w:firstLine="560" w:firstLineChars="200"/>
        <w:rPr>
          <w:rFonts w:ascii="仿宋" w:eastAsia="仿宋" w:hAnsi="仿宋" w:cs="仿宋" w:hint="eastAsia"/>
          <w:sz w:val="28"/>
        </w:rPr>
      </w:pPr>
      <w:r>
        <w:rPr>
          <w:rFonts w:ascii="仿宋" w:eastAsia="仿宋" w:hAnsi="仿宋" w:cs="仿宋" w:hint="eastAsia"/>
          <w:sz w:val="28"/>
          <w:lang w:eastAsia="zh-CN"/>
        </w:rPr>
        <w:t>4. 个性化和差异化原则： 在培训需求分析过程中，重视员工的个性差异。不同员工拥有不同的技能、经验和学习偏好，因此培训计划应该根据个体需求制定，以确保个性化的发展路径。</w:t>
      </w:r>
    </w:p>
    <w:p>
      <w:pPr>
        <w:ind w:firstLine="560" w:firstLineChars="200"/>
        <w:rPr>
          <w:rFonts w:ascii="仿宋" w:eastAsia="仿宋" w:hAnsi="仿宋" w:cs="仿宋" w:hint="eastAsia"/>
          <w:sz w:val="28"/>
        </w:rPr>
      </w:pPr>
      <w:r>
        <w:rPr>
          <w:rFonts w:ascii="仿宋" w:eastAsia="仿宋" w:hAnsi="仿宋" w:cs="仿宋" w:hint="eastAsia"/>
          <w:sz w:val="28"/>
          <w:lang w:eastAsia="zh-CN"/>
        </w:rPr>
        <w:t>5. 考虑未来发展方向： 不仅仅关注当前技能需求，还要考虑员工未来职业生涯的发展方向。通过了解员工个人的职业规划和目标，可以更好地规划长期的培训计划，使其与组织的战略方向保持一致。</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6. 制定调查问卷和访谈： 制定系统的调查问卷和面对面访谈，收集员工对培训需求的直接反馈。这有助于深入了解员工对特定领域或技能的需求和期望。</w:t>
      </w:r>
    </w:p>
    <w:p>
      <w:pPr>
        <w:pStyle w:val="Heading2"/>
        <w:ind w:firstLine="560" w:firstLineChars="200"/>
        <w:rPr>
          <w:rFonts w:ascii="仿宋" w:eastAsia="仿宋" w:hAnsi="仿宋" w:cs="仿宋" w:hint="eastAsia"/>
          <w:sz w:val="28"/>
          <w:lang w:eastAsia="zh-CN"/>
        </w:rPr>
      </w:pPr>
      <w:bookmarkStart w:id="12" w:name="_Toc3855"/>
      <w:r>
        <w:rPr>
          <w:rFonts w:ascii="仿宋" w:eastAsia="仿宋" w:hAnsi="仿宋" w:cs="仿宋" w:hint="eastAsia"/>
          <w:sz w:val="28"/>
          <w:lang w:eastAsia="zh-CN"/>
        </w:rPr>
        <w:t>(二)、培训计划制定</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目标设定： 制定培训计划的首要任务是明确培训的具体目标。这些目标应与员工的个人发展计划和组织的战略目标相一致。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内容规划： 根据培训需求分析的结果，确定培训内容，包括技能培训、领导力发展、团队协作等方面。确保培训内容与员工的实际工作相关，具有实际应用性。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方法与工具： 制定灵活多样的培训方法，包括面对面培训、在线学习、导师制度等。结合现代科技，利用虚拟现实、模拟培训等先进工具，提高培训的效果。</w:t>
      </w:r>
    </w:p>
    <w:p>
      <w:pPr>
        <w:pStyle w:val="Heading2"/>
        <w:ind w:firstLine="560" w:firstLineChars="200"/>
        <w:rPr>
          <w:rFonts w:ascii="仿宋" w:eastAsia="仿宋" w:hAnsi="仿宋" w:cs="仿宋" w:hint="eastAsia"/>
          <w:sz w:val="28"/>
          <w:lang w:eastAsia="zh-CN"/>
        </w:rPr>
      </w:pPr>
      <w:bookmarkStart w:id="13" w:name="_Toc18323"/>
      <w:r>
        <w:rPr>
          <w:rFonts w:ascii="仿宋" w:eastAsia="仿宋" w:hAnsi="仿宋" w:cs="仿宋" w:hint="eastAsia"/>
          <w:sz w:val="28"/>
          <w:lang w:eastAsia="zh-CN"/>
        </w:rPr>
        <w:t>(三)、培训实施与评估</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培训实施：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1. 灵活的教学方法： 采用多样化的教学方法，包括面对面培训、在线学习、实际操作等，以适应不同学习风格和需求。确保培训内容生动有趣，激发学员的学习兴趣。</w:t>
      </w:r>
    </w:p>
    <w:p>
      <w:pPr>
        <w:ind w:firstLine="560" w:firstLineChars="200"/>
        <w:rPr>
          <w:rFonts w:ascii="仿宋" w:eastAsia="仿宋" w:hAnsi="仿宋" w:cs="仿宋" w:hint="eastAsia"/>
          <w:sz w:val="28"/>
        </w:rPr>
      </w:pPr>
      <w:r>
        <w:rPr>
          <w:rFonts w:ascii="仿宋" w:eastAsia="仿宋" w:hAnsi="仿宋" w:cs="仿宋" w:hint="eastAsia"/>
          <w:sz w:val="28"/>
          <w:lang w:eastAsia="zh-CN"/>
        </w:rPr>
        <w:t>2. 专业培训师资： 选择具备专业知识和教学经验的培训师，能够与学员互动，解答疑问，提供实用的案例和经验分享，提高培训的实效性。</w:t>
      </w:r>
    </w:p>
    <w:p>
      <w:pPr>
        <w:ind w:firstLine="560" w:firstLineChars="200"/>
        <w:rPr>
          <w:rFonts w:ascii="仿宋" w:eastAsia="仿宋" w:hAnsi="仿宋" w:cs="仿宋" w:hint="eastAsia"/>
          <w:sz w:val="28"/>
        </w:rPr>
      </w:pPr>
      <w:r>
        <w:rPr>
          <w:rFonts w:ascii="仿宋" w:eastAsia="仿宋" w:hAnsi="仿宋" w:cs="仿宋" w:hint="eastAsia"/>
          <w:sz w:val="28"/>
          <w:lang w:eastAsia="zh-CN"/>
        </w:rPr>
        <w:t>3. 实践机会： 在培训中提供实践机会，例如模拟项目、案例分析等，帮助学员将理论知识应用到实际工作中，加深理解并提高技能水平。</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定期反馈与互动：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建立学员与培训师之间的积极反馈机制，鼓励学员提出问题，分享观点，保持培训过程中的积极互动。</w:t>
      </w:r>
    </w:p>
    <w:p>
      <w:pPr>
        <w:ind w:firstLine="560" w:firstLineChars="200"/>
        <w:rPr>
          <w:rFonts w:ascii="仿宋" w:eastAsia="仿宋" w:hAnsi="仿宋" w:cs="仿宋" w:hint="eastAsia"/>
          <w:sz w:val="28"/>
        </w:rPr>
      </w:pPr>
      <w:r>
        <w:rPr>
          <w:rFonts w:ascii="仿宋" w:eastAsia="仿宋" w:hAnsi="仿宋" w:cs="仿宋" w:hint="eastAsia"/>
          <w:sz w:val="28"/>
          <w:lang w:eastAsia="zh-CN"/>
        </w:rPr>
        <w:t>5. 跟踪学员进展： 在培训过程中进行学员进展的跟踪，及时发现并解决学习障碍，确保学员能够达到培训设定的学习目标。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1. 学员反馈： 收集学员的培训反馈，包括对培训内容、教学方法和培训师的评价。这有助于了解学员的满意度，发现改进建议，并及时调整培训方案。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 知识测试： 进行培训后的知识测试，验证学员对培训内容的掌握程度。测试结果可以作为培训效果的一个客观指标，同时也为学员提供了自我评估的机会。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3. 应用能力评估： 评估学员在工作中应用培训所学知识和技能的能力。这可以通过实际工作表现、项目成果等来检验学员的学习成果是否能够有效地转化为实际工作中的应用。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4. 培训成本效益分析： 对培训成本和效益进行综合分析，评估培训对组织绩效的贡献。这有助于确定培训投资的合理性，并为未来的培训计划提供经验教训。</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 根据培训评估的结果，及时调整和改进培训计划，以确保培训活动的持续优化。定期回顾和更新培训内容，使其与业务需求和员工发展需求保持一致。</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通过实施上述建议，组织可以更全面地评估培训的有效性，确保培训计划达到预期目标，提高员工的综合素质和组织的竞争力。</w:t>
      </w:r>
    </w:p>
    <w:p>
      <w:pPr>
        <w:pStyle w:val="Heading2"/>
        <w:ind w:firstLine="560" w:firstLineChars="200"/>
        <w:rPr>
          <w:rFonts w:ascii="仿宋" w:eastAsia="仿宋" w:hAnsi="仿宋" w:cs="仿宋" w:hint="eastAsia"/>
          <w:sz w:val="28"/>
          <w:lang w:eastAsia="zh-CN"/>
        </w:rPr>
      </w:pPr>
      <w:bookmarkStart w:id="14" w:name="_Toc23725"/>
      <w:r>
        <w:rPr>
          <w:rFonts w:ascii="仿宋" w:eastAsia="仿宋" w:hAnsi="仿宋" w:cs="仿宋" w:hint="eastAsia"/>
          <w:sz w:val="28"/>
          <w:lang w:eastAsia="zh-CN"/>
        </w:rPr>
        <w:t>(四)、持续学习与专业发展支持</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 个性化学习计划： 为员工制定个性化的学习计划，根据其职业发展目标和现有技能水平，为其提供量身定制的培训和学习资源。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2. 在线学习平台： 提供灵活的在线学习平台，使员工可以随时随地获取各类学习资源。这包括节能技术服务行业报告、网络课程、研讨会等，帮助员工自主学习和获取最新的专业知识。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3. 导师制度： 建立导师制度，由经验丰富的员工担任导师，与新员工或需要发展的员工分享经验和知识。这种导师制度可以促进知识传承和团队合作。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4. 专业认证支持： 鼓励并支持员工获取相关的专业认证，例如节能技术服务行业认可的证书或资格。组织可以提供学习资源、报名费用支持等，以激发员工的学习积极性。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定期培训活动： 定期组织专业培训活动，邀请节能技术服务行业专家或内外部讲师进行知识分享和培训。这有助于员工深入了解节能技术服务行业趋势，拓展视野，提高综合素质。</w:t>
      </w:r>
    </w:p>
    <w:p>
      <w:pPr>
        <w:ind w:firstLine="560" w:firstLineChars="200"/>
        <w:rPr>
          <w:rFonts w:ascii="仿宋" w:eastAsia="仿宋" w:hAnsi="仿宋" w:cs="仿宋" w:hint="eastAsia"/>
          <w:sz w:val="28"/>
        </w:rPr>
      </w:pPr>
      <w:r>
        <w:rPr>
          <w:rFonts w:ascii="仿宋" w:eastAsia="仿宋" w:hAnsi="仿宋" w:cs="仿宋" w:hint="eastAsia"/>
          <w:sz w:val="28"/>
          <w:lang w:eastAsia="zh-CN"/>
        </w:rPr>
        <w:t>6. 职业发展辅导： 提供职业发展辅导服务，帮助员工规划职业生涯，识别职业发展的机会和挑战。辅导可以涵盖个人目标、职业规划、技能提升等方面。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7. 学术支持： 对于涉及到深度学科的领域，组织可以提供学术支持，例如支持员工参与学术研究项目、提供学术资源等，以促进员工在专业领域的深入发展。</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8.</w:t>
      </w:r>
      <w:r>
        <w:rPr>
          <w:rFonts w:ascii="仿宋" w:eastAsia="仿宋" w:hAnsi="仿宋" w:cs="仿宋" w:hint="eastAsia"/>
          <w:sz w:val="28"/>
          <w:lang w:eastAsia="zh-CN"/>
        </w:rPr>
        <w:t xml:space="preserve"> 知识管理平台：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建立知识管理平台，鼓励员工分享经验、节能技术服务行业见解和学习心得。这有助于构建学习型组织，促使知识在团队内部流动和共享。</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通过提供多样化的学习资源、建立导师制度、支持专业认证等手段，组织可以为员工的持续学习和专业发展提供有力支持，确保员工保持竞争力，并为组织的长远发展提供坚实的人才基础。</w:t>
      </w:r>
    </w:p>
    <w:p>
      <w:pPr>
        <w:pStyle w:val="Heading1"/>
        <w:ind w:firstLine="560" w:firstLineChars="200"/>
        <w:rPr>
          <w:rFonts w:ascii="仿宋" w:eastAsia="仿宋" w:hAnsi="仿宋" w:cs="仿宋" w:hint="eastAsia"/>
          <w:sz w:val="28"/>
          <w:lang w:eastAsia="zh-CN"/>
        </w:rPr>
      </w:pPr>
      <w:bookmarkStart w:id="15" w:name="_Toc289"/>
      <w:r>
        <w:rPr>
          <w:rFonts w:ascii="仿宋" w:eastAsia="仿宋" w:hAnsi="仿宋" w:cs="仿宋" w:hint="eastAsia"/>
          <w:sz w:val="28"/>
          <w:lang w:eastAsia="zh-CN"/>
        </w:rPr>
        <w:t>五、项目基本情况</w:t>
      </w:r>
      <w:bookmarkEnd w:id="15"/>
    </w:p>
    <w:p>
      <w:pPr>
        <w:pStyle w:val="Heading2"/>
        <w:rPr>
          <w:rFonts w:ascii="仿宋" w:eastAsia="仿宋" w:hAnsi="仿宋" w:cs="仿宋" w:hint="eastAsia"/>
          <w:lang w:eastAsia="zh-CN"/>
        </w:rPr>
      </w:pPr>
      <w:bookmarkStart w:id="16" w:name="_Toc18796"/>
      <w:r>
        <w:rPr>
          <w:rFonts w:ascii="仿宋" w:eastAsia="仿宋" w:hAnsi="仿宋" w:cs="仿宋" w:hint="eastAsia"/>
          <w:lang w:eastAsia="zh-CN"/>
        </w:rPr>
        <w:t>(一)、项目名称及建设性质</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一、项目名称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Xxx公司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二、项目建设性质</w:t>
      </w:r>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本项目属于扩建项目，旨在进一步提升公司的生产能力和服务水平，以满足市场需求并促进企业的可持续发展。项目的主要建设性质包括：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1. 生产线扩建： 对现有生产线进行扩建和升级，引入先进的生产设备和技术，提高生产效率和产品质量。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设施增设： 增加生产和办公场所，以适应业务规模的扩大，提供更舒适和先进的工作环境。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3. 技术创新： 进行相关技术研发，引入新技术、新工艺，提高产品的竞争力和附加值。</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人才培训：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实施员工培训计划，提升员工的专业技能，确保团队能够适应新的生产流程和技术要求。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5. 环保设施建设： 引入环保设施，确保生产过程符合环保法规和标准，提升企业的社会责任形象。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通过扩建项目，公司将进一步巩固市场地位，提升核心竞争力，实现经济效益和社会效益的双赢。</w:t>
      </w:r>
    </w:p>
    <w:p>
      <w:pPr>
        <w:pStyle w:val="Heading2"/>
        <w:ind w:firstLine="560" w:firstLineChars="200"/>
        <w:rPr>
          <w:rFonts w:ascii="仿宋" w:eastAsia="仿宋" w:hAnsi="仿宋" w:cs="仿宋" w:hint="eastAsia"/>
          <w:sz w:val="28"/>
          <w:lang w:eastAsia="zh-CN"/>
        </w:rPr>
      </w:pPr>
      <w:bookmarkStart w:id="17" w:name="_Toc27848"/>
      <w:r>
        <w:rPr>
          <w:rFonts w:ascii="仿宋" w:eastAsia="仿宋" w:hAnsi="仿宋" w:cs="仿宋" w:hint="eastAsia"/>
          <w:sz w:val="28"/>
          <w:lang w:eastAsia="zh-CN"/>
        </w:rPr>
        <w:t>(二)、项目承办单位</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一、项目牵头单位名称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XXX企业有限责任公司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二、项目联系负责人</w:t>
      </w:r>
    </w:p>
    <w:p>
      <w:pPr>
        <w:ind w:firstLine="560" w:firstLineChars="200"/>
        <w:rPr>
          <w:rFonts w:ascii="仿宋" w:eastAsia="仿宋" w:hAnsi="仿宋" w:cs="仿宋" w:hint="eastAsia"/>
          <w:sz w:val="28"/>
        </w:rPr>
      </w:pPr>
      <w:r>
        <w:rPr>
          <w:rFonts w:ascii="仿宋" w:eastAsia="仿宋" w:hAnsi="仿宋" w:cs="仿宋" w:hint="eastAsia"/>
          <w:sz w:val="28"/>
          <w:lang w:eastAsia="zh-CN"/>
        </w:rPr>
        <w:t>张XXX</w:t>
      </w:r>
    </w:p>
    <w:p>
      <w:pPr>
        <w:ind w:firstLine="560" w:firstLineChars="200"/>
        <w:rPr>
          <w:rFonts w:ascii="仿宋" w:eastAsia="仿宋" w:hAnsi="仿宋" w:cs="仿宋" w:hint="eastAsia"/>
          <w:sz w:val="28"/>
        </w:rPr>
      </w:pPr>
      <w:r>
        <w:rPr>
          <w:rFonts w:ascii="仿宋" w:eastAsia="仿宋" w:hAnsi="仿宋" w:cs="仿宋" w:hint="eastAsia"/>
          <w:sz w:val="28"/>
          <w:lang w:eastAsia="zh-CN"/>
        </w:rPr>
        <w:t>三、项目建设单位概要</w:t>
      </w:r>
    </w:p>
    <w:p>
      <w:pPr>
        <w:ind w:firstLine="560" w:firstLineChars="200"/>
        <w:rPr>
          <w:rFonts w:ascii="仿宋" w:eastAsia="仿宋" w:hAnsi="仿宋" w:cs="仿宋" w:hint="eastAsia"/>
          <w:sz w:val="28"/>
        </w:rPr>
      </w:pPr>
      <w:r>
        <w:rPr>
          <w:rFonts w:ascii="仿宋" w:eastAsia="仿宋" w:hAnsi="仿宋" w:cs="仿宋" w:hint="eastAsia"/>
          <w:sz w:val="28"/>
          <w:lang w:eastAsia="zh-CN"/>
        </w:rPr>
        <w:t>XXX企业有限责任公司一直秉持着“真实守信、勇于担当、实事求是、追求卓越”的企业精神，致力于为客户提供优质的产品和服务，创造卓越的商业价值。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一贯秉持“市场导向、政策引领、积极参与社会责任”的总体原则，在不断调整结构、提升效益的过程中，积极适应国家改革政策。我们通过积极响应环保、区域发展等方面的短板，推动公司向着绿色、协调、可持续的方向发展。遵循创新、协调、绿色、开放、共享的发展理念，公司以提升产品质量和效益为核心，通过技术创新和成本管控，促使供给侧结构性改革。</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多年来的不懈努力，使得公司不仅拥有雄厚的技术实力，更构筑了可靠的质量保证体系。未来，我们将进一步完善供应链管理，推动新技术、新工艺、新材料的应用研发，以提升整体竞争实力。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展望未来，公司将继续秉持“以人为本、质量第一、自主创新、持续改进”的原则，致力于和谐发展，践行社会责任，秉持“责任、公平、开放、务实”的企业理念，服务于全国。</w:t>
      </w:r>
    </w:p>
    <w:p>
      <w:pPr>
        <w:pStyle w:val="Heading2"/>
        <w:ind w:firstLine="560" w:firstLineChars="200"/>
        <w:rPr>
          <w:rFonts w:ascii="仿宋" w:eastAsia="仿宋" w:hAnsi="仿宋" w:cs="仿宋" w:hint="eastAsia"/>
          <w:sz w:val="28"/>
          <w:lang w:eastAsia="zh-CN"/>
        </w:rPr>
      </w:pPr>
      <w:bookmarkStart w:id="18" w:name="_Toc30311"/>
      <w:r>
        <w:rPr>
          <w:rFonts w:ascii="仿宋" w:eastAsia="仿宋" w:hAnsi="仿宋" w:cs="仿宋" w:hint="eastAsia"/>
          <w:sz w:val="28"/>
          <w:lang w:eastAsia="zh-CN"/>
        </w:rPr>
        <w:t>(三)、项目实施的可行性</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(一) 符合我国相关产业政策和发展规划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国在近年来积极推进产业结构的转型升级，出台了多项支持产业发展的政策和发展规划。这些政策着重支持节能技术服务行业进行新材料、新工艺、新产品的研发，以促进整个节能技术服务行业的结构调整和转型升级。这一系列政策的实施为节能技术服务行业提供了有力的支持，有助于节能技术服务行业健康、快速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项目产品市场前景广阔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终端消费市场的不断扩大和消费需求的逐步升级，项目产品在市场上将迎来广阔的前景。终端消费市场的扩张为节能技术服务行业提供了增长的空间，同时，逐步升级的消费需求也促使节能技术服务行业不断创新和提升产品质量，使得项目产品更具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公司具备成熟的生产技术及管理经验</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经过多年的技术改造和工艺研发，已经建立了丰富完整的产品生产线，拥有先进的染整设备，形成了门类齐全、品种丰富的工艺。公司还通过自主培养和引进外部人才建立了一支团结进取的核心管理团队，具备深入理解节能技术服务行业的品牌建设、营销网络管理、人才管理等方面的经验。这有助于公司快速、稳健地发展，并为项目提供了有力的技术和管理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建设条件良好</w:t>
      </w:r>
    </w:p>
    <w:p>
      <w:pPr>
        <w:ind w:firstLine="560" w:firstLineChars="200"/>
        <w:rPr>
          <w:rFonts w:ascii="仿宋" w:eastAsia="仿宋" w:hAnsi="仿宋" w:cs="仿宋" w:hint="eastAsia"/>
          <w:sz w:val="28"/>
        </w:rPr>
      </w:pPr>
      <w:r>
        <w:rPr>
          <w:rFonts w:ascii="仿宋" w:eastAsia="仿宋" w:hAnsi="仿宋" w:cs="仿宋" w:hint="eastAsia"/>
          <w:sz w:val="28"/>
          <w:lang w:eastAsia="zh-CN"/>
        </w:rPr>
        <w:t>本项目主要基于公司现有的研发条件与基础，通过对研发测试环境的提升改造，形成了集科研、开发、检测试验、新产品测试于一体的研发中心。项目各项建设条件已经得到落实，工程技术方案切实可行。项目的实施将有助于提高公司的技术研发能力，为公司未来的科技创新和产品推陈出新提供了有力的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(五) 社会环境及公众支持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环境对项目实施具有积极影响。在当前社会中，人们对创新、环保和高质量产品的需求日益增加。项目所提供的产品符合社会对绿色、可持续发展的期待，有望受到广泛认可。公众对环保、科技创新的支持也为项目的顺利实施提供了有利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综合考虑这五个方面因素，项目的可行性得到进一步确立。公司将以此为基础，科学规划、有效实施项目，以期在未来市场竞争中获得更为显著的竞争优势。</w:t>
      </w:r>
    </w:p>
    <w:p>
      <w:pPr>
        <w:pStyle w:val="Heading2"/>
        <w:ind w:firstLine="560" w:firstLineChars="200"/>
        <w:rPr>
          <w:rFonts w:ascii="仿宋" w:eastAsia="仿宋" w:hAnsi="仿宋" w:cs="仿宋" w:hint="eastAsia"/>
          <w:sz w:val="28"/>
          <w:lang w:eastAsia="zh-CN"/>
        </w:rPr>
      </w:pPr>
      <w:bookmarkStart w:id="19" w:name="_Toc1316"/>
      <w:r>
        <w:rPr>
          <w:rFonts w:ascii="仿宋" w:eastAsia="仿宋" w:hAnsi="仿宋" w:cs="仿宋" w:hint="eastAsia"/>
          <w:sz w:val="28"/>
          <w:lang w:eastAsia="zh-CN"/>
        </w:rPr>
        <w:t>(四)、项目建设选址</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(一) 地理位置优越</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于位于XXX经济发达的城市中心区域，占地XX亩交通便利，距离主要交通枢纽和物流中心仅数公里。这一得天独厚的地理位置将为项目的原材料采购、产品销售提供高效便捷的通道，降低了物流成本，提高了运输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交通便利</w:t>
      </w:r>
    </w:p>
    <w:p>
      <w:pPr>
        <w:ind w:firstLine="560" w:firstLineChars="200"/>
        <w:rPr>
          <w:rFonts w:ascii="仿宋" w:eastAsia="仿宋" w:hAnsi="仿宋" w:cs="仿宋" w:hint="eastAsia"/>
          <w:sz w:val="28"/>
        </w:rPr>
      </w:pPr>
      <w:r>
        <w:rPr>
          <w:rFonts w:ascii="仿宋" w:eastAsia="仿宋" w:hAnsi="仿宋" w:cs="仿宋" w:hint="eastAsia"/>
          <w:sz w:val="28"/>
          <w:lang w:eastAsia="zh-CN"/>
        </w:rPr>
        <w:t>选址区域交通网络发达，紧邻高速公路、铁路站点和港口，为项目的物流运输提供了便利条件。这不仅有助于及时获取原材料，还能迅速将成品送达市场，提高了供应链的灵活性和效率。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(三) 临近重要资源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项目选址周边地区资源丰富，附近有多家优质供应商，确保了原材料的稳定供应。同时，该地区拥有丰富的劳动力资源，为项目的人力资源需求提供了有力支持。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环境政策和规划支持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选址地区符合国家和地方的环保政策，未来有望获得政府的支持和奖励。同时，该区域的产业规划与公司项目的发展方向高度契合，有助于形成有利的产业生态链，提高项目的可持续性。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(五) 地方产业发展趋势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选址地区产业呈现快速发展的趋势，特别是相关产业正在经历技术升级和转型升级。项目选址处于这一升级浪潮的前沿，将受益于产业集聚效应，有望成为当地产业升级的引领者。</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r>
        <w:rPr>
          <w:rFonts w:ascii="仿宋" w:eastAsia="仿宋" w:hAnsi="仿宋" w:cs="仿宋" w:hint="eastAsia"/>
          <w:sz w:val="28"/>
          <w:lang w:eastAsia="zh-CN"/>
        </w:rPr>
        <w:t>通过对这些具体因素的深入分析，项目选址的优势在于为企业提供了全方位的支持，有助于项目的长期稳定发展。</w:t>
      </w:r>
    </w:p>
    <w:p>
      <w:pPr>
        <w:pStyle w:val="Heading2"/>
        <w:ind w:firstLine="560" w:firstLineChars="200"/>
        <w:rPr>
          <w:rFonts w:ascii="仿宋" w:eastAsia="仿宋" w:hAnsi="仿宋" w:cs="仿宋" w:hint="eastAsia"/>
          <w:sz w:val="28"/>
          <w:lang w:eastAsia="zh-CN"/>
        </w:rPr>
      </w:pPr>
      <w:bookmarkStart w:id="20" w:name="_Toc528"/>
      <w:r>
        <w:rPr>
          <w:rFonts w:ascii="仿宋" w:eastAsia="仿宋" w:hAnsi="仿宋" w:cs="仿宋" w:hint="eastAsia"/>
          <w:sz w:val="28"/>
          <w:lang w:eastAsia="zh-CN"/>
        </w:rPr>
        <w:t>(五)、建筑物建设规模</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(一) 建筑总面积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本项目的建筑总面积计划为XXX平方米，包括生产厂房、办公楼、仓储设施等各项功能区域。通过科学合理的布局和设计，实现对各个功能模块的合理利用，最大程度地提高土地利用效率。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生产厂房面积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生产厂房占地面积为XXX平方米，其中包括生产车间、生产线区域、设备安装区等。在生产厂房的设计上，将注重通风、采光、排污等方面的合理布局，以提高生产效率和员工的工作舒适度。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办公楼面积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办公楼占地面积为XXX平方米，主要包括办公区、会议室、员工休息区等。为了提高办公效率和员工的工作舒适感，办公楼将采用现代化的办公设备和环境友好型设计理念。</w:t>
      </w:r>
    </w:p>
    <w:p>
      <w:pPr>
        <w:ind w:firstLine="560" w:firstLineChars="200"/>
        <w:rPr>
          <w:rFonts w:ascii="仿宋" w:eastAsia="仿宋" w:hAnsi="仿宋" w:cs="仿宋" w:hint="eastAsia"/>
          <w:sz w:val="28"/>
        </w:rPr>
      </w:pPr>
      <w:r>
        <w:rPr>
          <w:rFonts w:ascii="仿宋" w:eastAsia="仿宋" w:hAnsi="仿宋" w:cs="仿宋" w:hint="eastAsia"/>
          <w:sz w:val="28"/>
          <w:lang w:eastAsia="zh-CN"/>
        </w:rPr>
        <w:t>(四) 仓储设施面积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仓储设施占地面积为XXX平方米，用于存放原材料、成品和半成品等。在仓储设施的设计上，将采用智能化管理系统，提高仓储效率，减少物料损耗，确保物流运作的高效性。</w:t>
      </w:r>
    </w:p>
    <w:p>
      <w:pPr>
        <w:ind w:firstLine="560" w:firstLineChars="200"/>
        <w:rPr>
          <w:rFonts w:ascii="仿宋" w:eastAsia="仿宋" w:hAnsi="仿宋" w:cs="仿宋" w:hint="eastAsia"/>
          <w:sz w:val="28"/>
        </w:rPr>
      </w:pPr>
      <w:r>
        <w:rPr>
          <w:rFonts w:ascii="仿宋" w:eastAsia="仿宋" w:hAnsi="仿宋" w:cs="仿宋" w:hint="eastAsia"/>
          <w:sz w:val="28"/>
          <w:lang w:eastAsia="zh-CN"/>
        </w:rPr>
        <w:t>(五) 其他附属建筑</w:t>
      </w:r>
    </w:p>
    <w:p>
      <w:pPr>
        <w:ind w:firstLine="560" w:firstLineChars="200"/>
        <w:rPr>
          <w:rFonts w:ascii="仿宋" w:eastAsia="仿宋" w:hAnsi="仿宋" w:cs="仿宋" w:hint="eastAsia"/>
          <w:sz w:val="28"/>
        </w:rPr>
      </w:pPr>
      <w:r>
        <w:rPr>
          <w:rFonts w:ascii="仿宋" w:eastAsia="仿宋" w:hAnsi="仿宋" w:cs="仿宋" w:hint="eastAsia"/>
          <w:sz w:val="28"/>
          <w:lang w:eastAsia="zh-CN"/>
        </w:rPr>
        <w:t>除上述主要建筑外，项目还包括相关的附属建筑，如员工宿舍、食堂、绿化带等。这些建筑的合理规划和设计，将有助于提升员工的生活质量，形成一个和谐宜居的工作环境。</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21" w:name="_Toc19479"/>
      <w:r>
        <w:rPr>
          <w:rFonts w:ascii="仿宋" w:eastAsia="仿宋" w:hAnsi="仿宋" w:cs="仿宋" w:hint="eastAsia"/>
          <w:sz w:val="28"/>
          <w:lang w:eastAsia="zh-CN"/>
        </w:rPr>
        <w:t>(六)、项目总投资及资金构成</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项目总投资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本项目的总投资计划为XXX万元。该投资将主要用于土地购置、建筑施工、设备采购、科研开发、市场推广、运营启动等方面。项目总投资的合理配置将确保项目在各个环节都能够顺利进行，达到预期的经济效益。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资金构成</w:t>
      </w:r>
    </w:p>
    <w:p>
      <w:pPr>
        <w:ind w:firstLine="560" w:firstLineChars="200"/>
        <w:rPr>
          <w:rFonts w:ascii="仿宋" w:eastAsia="仿宋" w:hAnsi="仿宋" w:cs="仿宋" w:hint="eastAsia"/>
          <w:sz w:val="28"/>
        </w:rPr>
      </w:pPr>
      <w:r>
        <w:rPr>
          <w:rFonts w:ascii="仿宋" w:eastAsia="仿宋" w:hAnsi="仿宋" w:cs="仿宋" w:hint="eastAsia"/>
          <w:sz w:val="28"/>
          <w:lang w:eastAsia="zh-CN"/>
        </w:rPr>
        <w:t>1. 土地购置费用：XXX万元，用于购置项目用地，确保项目有足够的空间进行建设。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建筑施工费用：XXX万元，包括生产厂房、办公楼、仓储设施等建筑的施工费用。</w:t>
      </w:r>
    </w:p>
    <w:p>
      <w:pPr>
        <w:ind w:firstLine="560" w:firstLineChars="200"/>
        <w:rPr>
          <w:rFonts w:ascii="仿宋" w:eastAsia="仿宋" w:hAnsi="仿宋" w:cs="仿宋" w:hint="eastAsia"/>
          <w:sz w:val="28"/>
        </w:rPr>
      </w:pPr>
      <w:r>
        <w:rPr>
          <w:rFonts w:ascii="仿宋" w:eastAsia="仿宋" w:hAnsi="仿宋" w:cs="仿宋" w:hint="eastAsia"/>
          <w:sz w:val="28"/>
          <w:lang w:eastAsia="zh-CN"/>
        </w:rPr>
        <w:t>3. 设备采购费用：XXX万元，用于购置先进的生产设备和办公设备，提高生产效率和企业管理水平。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4. 科研开发费用：XXX万元，用于项目的技术研发、创新和新产品开发，提高企业的竞争力。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5. 市场推广费用：XXX万元，用于产品的市场推广、品牌宣传和销售渠道的建设，确保产品能够顺利上市并占领市场份额。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6. 运营启动费用：XXX万元，包括人员培训、系统运营、市场拓展等费用，确保项目的正常运营。</w:t>
      </w:r>
    </w:p>
    <w:p>
      <w:pPr>
        <w:ind w:firstLine="560" w:firstLineChars="200"/>
        <w:rPr>
          <w:rFonts w:ascii="仿宋" w:eastAsia="仿宋" w:hAnsi="仿宋" w:cs="仿宋" w:hint="eastAsia"/>
          <w:sz w:val="28"/>
        </w:rPr>
        <w:sectPr>
          <w:headerReference w:type="default" r:id="rId42"/>
          <w:footerReference w:type="default" r:id="rId43"/>
          <w:type w:val="nextPage"/>
          <w:pgSz w:w="11906" w:h="16838"/>
          <w:pgMar w:top="1440" w:right="1800" w:bottom="1440" w:left="1800" w:header="851" w:footer="992" w:gutter="0"/>
          <w:pgNumType w:start="20"/>
          <w:cols w:num="1" w:space="425"/>
          <w:titlePg w:val="0"/>
          <w:docGrid w:type="lines" w:linePitch="312" w:charSpace="0"/>
        </w:sectPr>
      </w:pPr>
      <w:r>
        <w:rPr>
          <w:rFonts w:ascii="仿宋" w:eastAsia="仿宋" w:hAnsi="仿宋" w:cs="仿宋" w:hint="eastAsia"/>
          <w:sz w:val="28"/>
          <w:lang w:eastAsia="zh-CN"/>
        </w:rPr>
        <w:t>7. 其他费用：XXX万元，包括项目审批、法律咨询、保险费用等其他相关费用。</w:t>
      </w:r>
    </w:p>
    <w:p>
      <w:pPr>
        <w:pStyle w:val="Heading2"/>
        <w:ind w:firstLine="560" w:firstLineChars="200"/>
        <w:rPr>
          <w:rFonts w:ascii="仿宋" w:eastAsia="仿宋" w:hAnsi="仿宋" w:cs="仿宋" w:hint="eastAsia"/>
          <w:sz w:val="28"/>
          <w:lang w:eastAsia="zh-CN"/>
        </w:rPr>
      </w:pPr>
      <w:bookmarkStart w:id="22" w:name="_Toc14092"/>
      <w:r>
        <w:rPr>
          <w:rFonts w:ascii="仿宋" w:eastAsia="仿宋" w:hAnsi="仿宋" w:cs="仿宋" w:hint="eastAsia"/>
          <w:sz w:val="28"/>
          <w:lang w:eastAsia="zh-CN"/>
        </w:rPr>
        <w:t>(七)、资金筹措方案</w:t>
      </w:r>
      <w:bookmarkEnd w:id="22"/>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银行贷款</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计划通过向银行申请贷款来筹措一部分项目资金。根据项目总投资的计划，公司将与多家银行进行洽谈，选择合适的贷款方案，确保贷款额度满足项目需求。贷款期限和利率将根据市场利率和公司信用状况进行协商确定，以降低融资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自有资金</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公司将动用部分自有资金用于项目建设。通过合理的财务规划，确保项目所需的自有资金充足，减少对外融资的依赖。自有资金的使用将注重资金的灵活运用，以最大限度地提高投资效益。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合作伙伴投资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公司计划邀请合作伙伴参与项目投资，共同分享项目的发展成果。通过与节能技术服务行业内有实力、资源丰富的合作伙伴达成合作协议，实现资源共享、风险分担，提高项目的整体实力。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股权融资</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公司将考虑发行股权融资，吸引社会资本的参与。通过公开发行股票或引入战略投资者，筹集项目所需的资金。公司将在保持自身控制权的前提下，吸引优质的投资者参与，为项目的发展提供资金支持。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(五) 创新金融工具</w:t>
      </w:r>
    </w:p>
    <w:p>
      <w:pPr>
        <w:ind w:firstLine="560" w:firstLineChars="200"/>
        <w:rPr>
          <w:rFonts w:ascii="仿宋" w:eastAsia="仿宋" w:hAnsi="仿宋" w:cs="仿宋" w:hint="eastAsia"/>
          <w:sz w:val="28"/>
        </w:rPr>
        <w:sectPr>
          <w:headerReference w:type="default" r:id="rId44"/>
          <w:footerReference w:type="default" r:id="rId45"/>
          <w:type w:val="nextPage"/>
          <w:pgSz w:w="11906" w:h="16838"/>
          <w:pgMar w:top="1440" w:right="1800" w:bottom="1440" w:left="1800" w:header="851" w:footer="992" w:gutter="0"/>
          <w:pgNumType w:start="2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公司将研究并考虑采用创新金融工具，如债券、基金等方式，多元化融资渠道，提高项目融资的灵活性。公司将与金融机构合作，设计适合项目特点的金融方案，降低融资成本。</w:t>
      </w:r>
    </w:p>
    <w:p>
      <w:pPr>
        <w:pStyle w:val="Heading2"/>
        <w:ind w:firstLine="560" w:firstLineChars="200"/>
        <w:rPr>
          <w:rFonts w:ascii="仿宋" w:eastAsia="仿宋" w:hAnsi="仿宋" w:cs="仿宋" w:hint="eastAsia"/>
          <w:sz w:val="28"/>
          <w:lang w:eastAsia="zh-CN"/>
        </w:rPr>
      </w:pPr>
      <w:bookmarkStart w:id="23" w:name="_Toc14523"/>
      <w:r>
        <w:rPr>
          <w:rFonts w:ascii="仿宋" w:eastAsia="仿宋" w:hAnsi="仿宋" w:cs="仿宋" w:hint="eastAsia"/>
          <w:sz w:val="28"/>
          <w:lang w:eastAsia="zh-CN"/>
        </w:rPr>
        <w:t>(八)、项目预期经济效益规划目标</w:t>
      </w:r>
      <w:bookmarkEnd w:id="23"/>
    </w:p>
    <w:p>
      <w:pPr>
        <w:ind w:firstLine="560" w:firstLineChars="200"/>
        <w:rPr>
          <w:rFonts w:ascii="仿宋" w:eastAsia="仿宋" w:hAnsi="仿宋" w:cs="仿宋" w:hint="eastAsia"/>
          <w:sz w:val="28"/>
        </w:rPr>
      </w:pPr>
      <w:r>
        <w:rPr>
          <w:rFonts w:ascii="仿宋" w:eastAsia="仿宋" w:hAnsi="仿宋" w:cs="仿宋" w:hint="eastAsia"/>
          <w:sz w:val="28"/>
          <w:lang w:eastAsia="zh-CN"/>
        </w:rPr>
        <w:t>(一) 收入增长目标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旨在通过项目实施，实现年收入的持续增长。通过扩大市场份额、提高产品销售量以及开发新的盈利点，预计项目后期年收入将实现明显增长。公司将制定详细的销售计划和市场推广策略，以确保项目取得可观的收入。</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利润提升目标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计划通过提高生产效率、降低生产成本等手段，实现项目的年度利润持续增长。同时，通过产品创新和市场定位的优化，提高产品附加值，增加利润空间。公司将不断优化财务管理，确保项目取得良好的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投资回报率目标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公司将设定明确的投资回报率目标，确保项目的投资能够在合理的期限内取得良好的回报。通过有效的成本控制、市场风险的规避和投资结构的合理安排，公司将努力实现投资回报率的最大化。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就业岗位增加目标</w:t>
      </w:r>
    </w:p>
    <w:p>
      <w:pPr>
        <w:ind w:firstLine="560" w:firstLineChars="200"/>
        <w:rPr>
          <w:rFonts w:ascii="仿宋" w:eastAsia="仿宋" w:hAnsi="仿宋" w:cs="仿宋" w:hint="eastAsia"/>
          <w:sz w:val="28"/>
        </w:rPr>
        <w:sectPr>
          <w:headerReference w:type="default" r:id="rId46"/>
          <w:footerReference w:type="default" r:id="rId47"/>
          <w:type w:val="nextPage"/>
          <w:pgSz w:w="11906" w:h="16838"/>
          <w:pgMar w:top="1440" w:right="1800" w:bottom="1440" w:left="1800" w:header="851" w:footer="992" w:gutter="0"/>
          <w:pgNumType w:start="22"/>
          <w:cols w:num="1" w:space="425"/>
          <w:titlePg w:val="0"/>
          <w:docGrid w:type="lines" w:linePitch="312" w:charSpace="0"/>
        </w:sectPr>
      </w:pPr>
      <w:r>
        <w:rPr>
          <w:rFonts w:ascii="仿宋" w:eastAsia="仿宋" w:hAnsi="仿宋" w:cs="仿宋" w:hint="eastAsia"/>
          <w:sz w:val="28"/>
          <w:lang w:eastAsia="zh-CN"/>
        </w:rPr>
        <w:t>项目实施后，公司将扩大生产规模，增加相关产业链的就业机会。公司将注重培训和提升员工技能水平，促进就业岗位的提质增量。通过项目的持续发展，公司将为社会创造更多的就业机会，实现人才和项目的良性互动。</w:t>
      </w:r>
    </w:p>
    <w:p>
      <w:pPr>
        <w:ind w:firstLine="560" w:firstLineChars="200"/>
        <w:rPr>
          <w:rFonts w:ascii="仿宋" w:eastAsia="仿宋" w:hAnsi="仿宋" w:cs="仿宋" w:hint="eastAsia"/>
          <w:sz w:val="28"/>
        </w:rPr>
      </w:pPr>
      <w:r>
        <w:rPr>
          <w:rFonts w:ascii="仿宋" w:eastAsia="仿宋" w:hAnsi="仿宋" w:cs="仿宋" w:hint="eastAsia"/>
          <w:sz w:val="28"/>
          <w:lang w:eastAsia="zh-CN"/>
        </w:rPr>
        <w:t>(五) 社会效益目标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经济效益，公司还将注重项目的社会效益。公司将通过项目实施，提升当地产业结构，改善环境，推动技术创新，为社会做出积极贡献。公司将定期评估项目的社会效益，确保项目对社会产生可持续的积极影响。</w:t>
      </w:r>
    </w:p>
    <w:p>
      <w:pPr>
        <w:pStyle w:val="Heading2"/>
        <w:ind w:firstLine="560" w:firstLineChars="200"/>
        <w:rPr>
          <w:rFonts w:ascii="仿宋" w:eastAsia="仿宋" w:hAnsi="仿宋" w:cs="仿宋" w:hint="eastAsia"/>
          <w:sz w:val="28"/>
          <w:lang w:eastAsia="zh-CN"/>
        </w:rPr>
      </w:pPr>
      <w:bookmarkStart w:id="24" w:name="_Toc21241"/>
      <w:r>
        <w:rPr>
          <w:rFonts w:ascii="仿宋" w:eastAsia="仿宋" w:hAnsi="仿宋" w:cs="仿宋" w:hint="eastAsia"/>
          <w:sz w:val="28"/>
          <w:lang w:eastAsia="zh-CN"/>
        </w:rPr>
        <w:t>(九)、项目建设进度规划</w:t>
      </w:r>
      <w:bookmarkEnd w:id="24"/>
    </w:p>
    <w:p>
      <w:pPr>
        <w:ind w:firstLine="560" w:firstLineChars="200"/>
        <w:rPr>
          <w:rFonts w:ascii="仿宋" w:eastAsia="仿宋" w:hAnsi="仿宋" w:cs="仿宋" w:hint="eastAsia"/>
          <w:sz w:val="28"/>
        </w:rPr>
      </w:pPr>
      <w:r>
        <w:rPr>
          <w:rFonts w:ascii="仿宋" w:eastAsia="仿宋" w:hAnsi="仿宋" w:cs="仿宋" w:hint="eastAsia"/>
          <w:sz w:val="28"/>
          <w:lang w:eastAsia="zh-CN"/>
        </w:rPr>
        <w:t>本期项目建设期限规划XX个月。</w:t>
      </w:r>
    </w:p>
    <w:p>
      <w:pPr>
        <w:ind w:firstLine="560" w:firstLineChars="200"/>
        <w:rPr>
          <w:rFonts w:ascii="仿宋" w:eastAsia="仿宋" w:hAnsi="仿宋" w:cs="仿宋" w:hint="eastAsia"/>
          <w:sz w:val="28"/>
        </w:rPr>
      </w:pPr>
      <w:r>
        <w:rPr>
          <w:rFonts w:ascii="仿宋" w:eastAsia="仿宋" w:hAnsi="仿宋" w:cs="仿宋" w:hint="eastAsia"/>
          <w:sz w:val="28"/>
          <w:lang w:eastAsia="zh-CN"/>
        </w:rPr>
        <w:t>(一) 前期准备阶段</w:t>
      </w:r>
    </w:p>
    <w:p>
      <w:pPr>
        <w:ind w:firstLine="560" w:firstLineChars="200"/>
        <w:rPr>
          <w:rFonts w:ascii="仿宋" w:eastAsia="仿宋" w:hAnsi="仿宋" w:cs="仿宋" w:hint="eastAsia"/>
          <w:sz w:val="28"/>
        </w:rPr>
      </w:pPr>
      <w:r>
        <w:rPr>
          <w:rFonts w:ascii="仿宋" w:eastAsia="仿宋" w:hAnsi="仿宋" w:cs="仿宋" w:hint="eastAsia"/>
          <w:sz w:val="28"/>
          <w:lang w:eastAsia="zh-CN"/>
        </w:rPr>
        <w:t>1. 项目启动： 完成项目启动会议，明确项目目标、任务、责任和计划。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2. 项目立项： 提交项目立项申请，获得相关部门批准，并确定项目的法人资格和组织结构。</w:t>
      </w:r>
    </w:p>
    <w:p>
      <w:pPr>
        <w:ind w:firstLine="560" w:firstLineChars="200"/>
        <w:rPr>
          <w:rFonts w:ascii="仿宋" w:eastAsia="仿宋" w:hAnsi="仿宋" w:cs="仿宋" w:hint="eastAsia"/>
          <w:sz w:val="28"/>
        </w:rPr>
      </w:pPr>
      <w:r>
        <w:rPr>
          <w:rFonts w:ascii="仿宋" w:eastAsia="仿宋" w:hAnsi="仿宋" w:cs="仿宋" w:hint="eastAsia"/>
          <w:sz w:val="28"/>
          <w:lang w:eastAsia="zh-CN"/>
        </w:rPr>
        <w:t>3. 项目团队组建： 组建项目管理团队，明确各岗位职责，确保项目管理的顺利推进。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4. 项目可行性研究： 进行项目可行性研究，包括市场调查、技术可行性、经济效益等方面的评估。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5. 项目方案设计： 制定详细的项目方案设计，包括项目实施计划、资源计划、质量计划等。</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实施阶段</w:t>
      </w:r>
    </w:p>
    <w:p>
      <w:pPr>
        <w:ind w:firstLine="560" w:firstLineChars="200"/>
        <w:rPr>
          <w:rFonts w:ascii="仿宋" w:eastAsia="仿宋" w:hAnsi="仿宋" w:cs="仿宋" w:hint="eastAsia"/>
          <w:sz w:val="28"/>
        </w:rPr>
        <w:sectPr>
          <w:headerReference w:type="default" r:id="rId48"/>
          <w:footerReference w:type="default" r:id="rId49"/>
          <w:type w:val="nextPage"/>
          <w:pgSz w:w="11906" w:h="16838"/>
          <w:pgMar w:top="1440" w:right="1800" w:bottom="1440" w:left="1800" w:header="851" w:footer="992" w:gutter="0"/>
          <w:pgNumType w:start="23"/>
          <w:cols w:num="1" w:space="425"/>
          <w:titlePg w:val="0"/>
          <w:docGrid w:type="lines" w:linePitch="312" w:charSpace="0"/>
        </w:sectPr>
      </w:pPr>
      <w:r>
        <w:rPr>
          <w:rFonts w:ascii="仿宋" w:eastAsia="仿宋" w:hAnsi="仿宋" w:cs="仿宋" w:hint="eastAsia"/>
          <w:sz w:val="28"/>
          <w:lang w:eastAsia="zh-CN"/>
        </w:rPr>
        <w:t>1. 项目招标： 进行项目相关工程和服务的招标，确保供应商的选择符合项目需求。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建设规模： 开始项目建设，包括基础设施建设、建筑物建设等，按照设计方案推进。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资金筹措： 根据资金筹措方案，确保项目建设经费的落实，保障项目的正常推进。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4. 设备采购： 开始项目所需设备的采购，确保设备的质量和供应的及时性。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项目管理： 采用先进的项目管理方法，对项目进度、质量、成本进行全面管理。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(三) 中期调整阶段</w:t>
      </w:r>
    </w:p>
    <w:p>
      <w:pPr>
        <w:ind w:firstLine="560" w:firstLineChars="200"/>
        <w:rPr>
          <w:rFonts w:ascii="仿宋" w:eastAsia="仿宋" w:hAnsi="仿宋" w:cs="仿宋" w:hint="eastAsia"/>
          <w:sz w:val="28"/>
        </w:rPr>
      </w:pPr>
      <w:r>
        <w:rPr>
          <w:rFonts w:ascii="仿宋" w:eastAsia="仿宋" w:hAnsi="仿宋" w:cs="仿宋" w:hint="eastAsia"/>
          <w:sz w:val="28"/>
          <w:lang w:eastAsia="zh-CN"/>
        </w:rPr>
        <w:t>1. 进度评估： 定期对项目进度进行评估，发现问题及时调整和解决。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2. 质量监控： 强化对项目建设质量的监控，确保项目的建设达到预期质量标准。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成本控制： 优化成本结构，确保项目建设的经济效益。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问题处理： 对项目中出现的问题及时处理，防范和减轻潜在的风险。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(四) 收尾阶段</w:t>
      </w:r>
    </w:p>
    <w:p>
      <w:pPr>
        <w:ind w:firstLine="560" w:firstLineChars="200"/>
        <w:rPr>
          <w:rFonts w:ascii="仿宋" w:eastAsia="仿宋" w:hAnsi="仿宋" w:cs="仿宋" w:hint="eastAsia"/>
          <w:sz w:val="28"/>
        </w:rPr>
      </w:pPr>
      <w:r>
        <w:rPr>
          <w:rFonts w:ascii="仿宋" w:eastAsia="仿宋" w:hAnsi="仿宋" w:cs="仿宋" w:hint="eastAsia"/>
          <w:sz w:val="28"/>
          <w:lang w:eastAsia="zh-CN"/>
        </w:rPr>
        <w:t>1. 验收阶段： 完成项目的各项建设任务后进行验收，确保项目达到预期目标。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交付运营： 将建设完成的项目交付给运营团队，并确保运营过程的顺利启动。</w:t>
      </w:r>
    </w:p>
    <w:p>
      <w:pPr>
        <w:ind w:firstLine="560" w:firstLineChars="200"/>
        <w:rPr>
          <w:rFonts w:ascii="仿宋" w:eastAsia="仿宋" w:hAnsi="仿宋" w:cs="仿宋" w:hint="eastAsia"/>
          <w:sz w:val="28"/>
        </w:rPr>
      </w:pPr>
      <w:r>
        <w:rPr>
          <w:rFonts w:ascii="仿宋" w:eastAsia="仿宋" w:hAnsi="仿宋" w:cs="仿宋" w:hint="eastAsia"/>
          <w:sz w:val="28"/>
          <w:lang w:eastAsia="zh-CN"/>
        </w:rPr>
        <w:t>3.</w:t>
      </w:r>
      <w:r>
        <w:rPr>
          <w:rFonts w:ascii="仿宋" w:eastAsia="仿宋" w:hAnsi="仿宋" w:cs="仿宋" w:hint="eastAsia"/>
          <w:sz w:val="28"/>
          <w:lang w:eastAsia="zh-CN"/>
        </w:rPr>
        <w:t xml:space="preserve"> 项目总结：</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50" w:history="1">
        <w:r>
          <w:rPr>
            <w:rFonts w:ascii="SimSun" w:eastAsia="SimSun" w:hAnsi="SimSun" w:cs="SimSun"/>
            <w:b/>
            <w:bCs/>
            <w:color w:val="0000EE"/>
            <w:kern w:val="0"/>
            <w:sz w:val="30"/>
            <w:szCs w:val="30"/>
            <w:u w:val="single" w:color="0000EE"/>
          </w:rPr>
          <w:t>https://d.book118.com/505031243222011034</w:t>
        </w:r>
      </w:hyperlink>
    </w:p>
    <w:p>
      <w:pPr>
        <w:ind w:firstLine="560" w:firstLineChars="200"/>
        <w:rPr>
          <w:rFonts w:ascii="仿宋" w:eastAsia="仿宋" w:hAnsi="仿宋" w:cs="仿宋" w:hint="eastAsia"/>
          <w:sz w:val="28"/>
        </w:rPr>
      </w:pPr>
    </w:p>
    <w:sectPr>
      <w:headerReference w:type="default" r:id="rId51"/>
      <w:footerReference w:type="default" r:id="rId52"/>
      <w:type w:val="nextPage"/>
      <w:pgSz w:w="11906" w:h="16838"/>
      <w:pgMar w:top="1440" w:right="1800" w:bottom="1440" w:left="1800" w:header="851" w:footer="992" w:gutter="0"/>
      <w:pgNumType w:start="24"/>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节能技术服务相关公司员工职业道路规划与管理</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节能技术服务相关公司员工职业道路规划与管理</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节能技术服务相关公司员工职业道路规划与管理</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节能技术服务相关公司员工职业道路规划与管理</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节能技术服务相关公司员工职业道路规划与管理</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节能技术服务相关公司员工职业道路规划与管理</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节能技术服务相关公司员工职业道路规划与管理</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节能技术服务相关公司员工职业道路规划与管理</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节能技术服务相关公司员工职业道路规划与管理</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节能技术服务相关公司员工职业道路规划与管理</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节能技术服务相关公司员工职业道路规划与管理</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节能技术服务相关公司员工职业道路规划与管理</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节能技术服务相关公司员工职业道路规划与管理</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节能技术服务相关公司员工职业道路规划与管理</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节能技术服务相关公司员工职业道路规划与管理</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节能技术服务相关公司员工职业道路规划与管理</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节能技术服务相关公司员工职业道路规划与管理</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节能技术服务相关公司员工职业道路规划与管理</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节能技术服务相关公司员工职业道路规划与管理</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节能技术服务相关公司员工职业道路规划与管理</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节能技术服务相关公司员工职业道路规划与管理</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节能技术服务相关公司员工职业道路规划与管理</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节能技术服务相关公司员工职业道路规划与管理</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节能技术服务相关公司员工职业道路规划与管理</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F891231"/>
    <w:rsid w:val="7F89123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eader" Target="header20.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footer" Target="footer22.xml" /><Relationship Id="rId48" Type="http://schemas.openxmlformats.org/officeDocument/2006/relationships/header" Target="header23.xml" /><Relationship Id="rId49" Type="http://schemas.openxmlformats.org/officeDocument/2006/relationships/footer" Target="footer23.xml" /><Relationship Id="rId5" Type="http://schemas.openxmlformats.org/officeDocument/2006/relationships/footer" Target="footer1.xml" /><Relationship Id="rId50" Type="http://schemas.openxmlformats.org/officeDocument/2006/relationships/hyperlink" Target="https://d.book118.com/505031243222011034" TargetMode="External" /><Relationship Id="rId51" Type="http://schemas.openxmlformats.org/officeDocument/2006/relationships/header" Target="header24.xml" /><Relationship Id="rId52" Type="http://schemas.openxmlformats.org/officeDocument/2006/relationships/footer" Target="footer24.xml" /><Relationship Id="rId53" Type="http://schemas.openxmlformats.org/officeDocument/2006/relationships/theme" Target="theme/theme1.xml" /><Relationship Id="rId54" Type="http://schemas.openxmlformats.org/officeDocument/2006/relationships/styles" Target="styles.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31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一建必过</dc:creator>
  <cp:lastModifiedBy>一建必过</cp:lastModifiedBy>
  <cp:revision>1</cp:revision>
  <dcterms:created xsi:type="dcterms:W3CDTF">2023-12-19T01:15:00Z</dcterms:created>
  <dcterms:modified xsi:type="dcterms:W3CDTF">2023-12-19T01:15:47Z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92FAF398D9B1464196B352559714DBB1_11</vt:lpwstr>
  </property>
  <property fmtid="{D5CDD505-2E9C-101B-9397-08002B2CF9AE}" pid="3" name="KSOProductBuildVer">
    <vt:lpwstr>2052-12.1.0.16120</vt:lpwstr>
  </property>
</Properties>
</file>