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神经细胞生长因子项目规划设计方案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23" w:history="1">
        <w:r>
          <w:rPr>
            <w:rFonts w:ascii="仿宋" w:eastAsia="仿宋" w:hAnsi="仿宋" w:cs="仿宋" w:hint="eastAsia"/>
            <w:lang w:eastAsia="zh-CN"/>
          </w:rPr>
          <w:t>序言</w:t>
        </w:r>
        <w:r>
          <w:tab/>
        </w:r>
        <w:r>
          <w:fldChar w:fldCharType="begin"/>
        </w:r>
        <w:r>
          <w:instrText xml:space="preserve"> PAGEREF _Toc32123 \h </w:instrText>
        </w:r>
        <w:r>
          <w:fldChar w:fldCharType="separate"/>
        </w:r>
        <w:r>
          <w:t>3</w:t>
        </w:r>
        <w:r>
          <w:fldChar w:fldCharType="end"/>
        </w:r>
      </w:hyperlink>
    </w:p>
    <w:p>
      <w:pPr>
        <w:pStyle w:val="TOC1"/>
        <w:tabs>
          <w:tab w:val="right" w:leader="dot" w:pos="8306"/>
        </w:tabs>
      </w:pPr>
      <w:hyperlink w:anchor="_Toc25353" w:history="1">
        <w:r>
          <w:rPr>
            <w:rFonts w:ascii="仿宋" w:eastAsia="仿宋" w:hAnsi="仿宋" w:cs="仿宋" w:hint="eastAsia"/>
            <w:lang w:eastAsia="zh-CN"/>
          </w:rPr>
          <w:t>一、神经细胞生长因子项目选址可行性分析</w:t>
        </w:r>
        <w:r>
          <w:tab/>
        </w:r>
        <w:r>
          <w:fldChar w:fldCharType="begin"/>
        </w:r>
        <w:r>
          <w:instrText xml:space="preserve"> PAGEREF _Toc25353 \h </w:instrText>
        </w:r>
        <w:r>
          <w:fldChar w:fldCharType="separate"/>
        </w:r>
        <w:r>
          <w:t>3</w:t>
        </w:r>
        <w:r>
          <w:fldChar w:fldCharType="end"/>
        </w:r>
      </w:hyperlink>
    </w:p>
    <w:p>
      <w:pPr>
        <w:pStyle w:val="TOC2"/>
        <w:tabs>
          <w:tab w:val="right" w:leader="dot" w:pos="8306"/>
        </w:tabs>
      </w:pPr>
      <w:hyperlink w:anchor="_Toc28590" w:history="1">
        <w:r>
          <w:rPr>
            <w:rFonts w:ascii="仿宋" w:eastAsia="仿宋" w:hAnsi="仿宋" w:cs="仿宋" w:hint="eastAsia"/>
            <w:lang w:eastAsia="zh-CN"/>
          </w:rPr>
          <w:t>(一)、神经细胞生长因子项目选址</w:t>
        </w:r>
        <w:r>
          <w:tab/>
        </w:r>
        <w:r>
          <w:fldChar w:fldCharType="begin"/>
        </w:r>
        <w:r>
          <w:instrText xml:space="preserve"> PAGEREF _Toc28590 \h </w:instrText>
        </w:r>
        <w:r>
          <w:fldChar w:fldCharType="separate"/>
        </w:r>
        <w:r>
          <w:t>3</w:t>
        </w:r>
        <w:r>
          <w:fldChar w:fldCharType="end"/>
        </w:r>
      </w:hyperlink>
    </w:p>
    <w:p>
      <w:pPr>
        <w:pStyle w:val="TOC2"/>
        <w:tabs>
          <w:tab w:val="right" w:leader="dot" w:pos="8306"/>
        </w:tabs>
      </w:pPr>
      <w:hyperlink w:anchor="_Toc2882" w:history="1">
        <w:r>
          <w:rPr>
            <w:rFonts w:ascii="仿宋" w:eastAsia="仿宋" w:hAnsi="仿宋" w:cs="仿宋" w:hint="eastAsia"/>
            <w:lang w:eastAsia="zh-CN"/>
          </w:rPr>
          <w:t>(二)、用地控制指标</w:t>
        </w:r>
        <w:r>
          <w:tab/>
        </w:r>
        <w:r>
          <w:fldChar w:fldCharType="begin"/>
        </w:r>
        <w:r>
          <w:instrText xml:space="preserve"> PAGEREF _Toc2882 \h </w:instrText>
        </w:r>
        <w:r>
          <w:fldChar w:fldCharType="separate"/>
        </w:r>
        <w:r>
          <w:t>3</w:t>
        </w:r>
        <w:r>
          <w:fldChar w:fldCharType="end"/>
        </w:r>
      </w:hyperlink>
    </w:p>
    <w:p>
      <w:pPr>
        <w:pStyle w:val="TOC2"/>
        <w:tabs>
          <w:tab w:val="right" w:leader="dot" w:pos="8306"/>
        </w:tabs>
      </w:pPr>
      <w:hyperlink w:anchor="_Toc18353" w:history="1">
        <w:r>
          <w:rPr>
            <w:rFonts w:ascii="仿宋" w:eastAsia="仿宋" w:hAnsi="仿宋" w:cs="仿宋" w:hint="eastAsia"/>
            <w:lang w:eastAsia="zh-CN"/>
          </w:rPr>
          <w:t>(三)、节约用地措施</w:t>
        </w:r>
        <w:r>
          <w:tab/>
        </w:r>
        <w:r>
          <w:fldChar w:fldCharType="begin"/>
        </w:r>
        <w:r>
          <w:instrText xml:space="preserve"> PAGEREF _Toc18353 \h </w:instrText>
        </w:r>
        <w:r>
          <w:fldChar w:fldCharType="separate"/>
        </w:r>
        <w:r>
          <w:t>5</w:t>
        </w:r>
        <w:r>
          <w:fldChar w:fldCharType="end"/>
        </w:r>
      </w:hyperlink>
    </w:p>
    <w:p>
      <w:pPr>
        <w:pStyle w:val="TOC2"/>
        <w:tabs>
          <w:tab w:val="right" w:leader="dot" w:pos="8306"/>
        </w:tabs>
      </w:pPr>
      <w:hyperlink w:anchor="_Toc10703" w:history="1">
        <w:r>
          <w:rPr>
            <w:rFonts w:ascii="仿宋" w:eastAsia="仿宋" w:hAnsi="仿宋" w:cs="仿宋" w:hint="eastAsia"/>
            <w:lang w:eastAsia="zh-CN"/>
          </w:rPr>
          <w:t>(四)、总图布置方案</w:t>
        </w:r>
        <w:r>
          <w:tab/>
        </w:r>
        <w:r>
          <w:fldChar w:fldCharType="begin"/>
        </w:r>
        <w:r>
          <w:instrText xml:space="preserve"> PAGEREF _Toc10703 \h </w:instrText>
        </w:r>
        <w:r>
          <w:fldChar w:fldCharType="separate"/>
        </w:r>
        <w:r>
          <w:t>6</w:t>
        </w:r>
        <w:r>
          <w:fldChar w:fldCharType="end"/>
        </w:r>
      </w:hyperlink>
    </w:p>
    <w:p>
      <w:pPr>
        <w:pStyle w:val="TOC2"/>
        <w:tabs>
          <w:tab w:val="right" w:leader="dot" w:pos="8306"/>
        </w:tabs>
      </w:pPr>
      <w:hyperlink w:anchor="_Toc11877" w:history="1">
        <w:r>
          <w:rPr>
            <w:rFonts w:ascii="仿宋" w:eastAsia="仿宋" w:hAnsi="仿宋" w:cs="仿宋" w:hint="eastAsia"/>
            <w:lang w:eastAsia="zh-CN"/>
          </w:rPr>
          <w:t>(五)、选址综合评价</w:t>
        </w:r>
        <w:r>
          <w:tab/>
        </w:r>
        <w:r>
          <w:fldChar w:fldCharType="begin"/>
        </w:r>
        <w:r>
          <w:instrText xml:space="preserve"> PAGEREF _Toc11877 \h </w:instrText>
        </w:r>
        <w:r>
          <w:fldChar w:fldCharType="separate"/>
        </w:r>
        <w:r>
          <w:t>7</w:t>
        </w:r>
        <w:r>
          <w:fldChar w:fldCharType="end"/>
        </w:r>
      </w:hyperlink>
    </w:p>
    <w:p>
      <w:pPr>
        <w:pStyle w:val="TOC1"/>
        <w:tabs>
          <w:tab w:val="right" w:leader="dot" w:pos="8306"/>
        </w:tabs>
      </w:pPr>
      <w:hyperlink w:anchor="_Toc3137" w:history="1">
        <w:r>
          <w:rPr>
            <w:rFonts w:ascii="仿宋" w:eastAsia="仿宋" w:hAnsi="仿宋" w:cs="仿宋" w:hint="eastAsia"/>
            <w:lang w:eastAsia="zh-CN"/>
          </w:rPr>
          <w:t>二、工艺说明</w:t>
        </w:r>
        <w:r>
          <w:tab/>
        </w:r>
        <w:r>
          <w:fldChar w:fldCharType="begin"/>
        </w:r>
        <w:r>
          <w:instrText xml:space="preserve"> PAGEREF _Toc3137 \h </w:instrText>
        </w:r>
        <w:r>
          <w:fldChar w:fldCharType="separate"/>
        </w:r>
        <w:r>
          <w:t>9</w:t>
        </w:r>
        <w:r>
          <w:fldChar w:fldCharType="end"/>
        </w:r>
      </w:hyperlink>
    </w:p>
    <w:p>
      <w:pPr>
        <w:pStyle w:val="TOC2"/>
        <w:tabs>
          <w:tab w:val="right" w:leader="dot" w:pos="8306"/>
        </w:tabs>
      </w:pPr>
      <w:hyperlink w:anchor="_Toc10883" w:history="1">
        <w:r>
          <w:rPr>
            <w:rFonts w:ascii="仿宋" w:eastAsia="仿宋" w:hAnsi="仿宋" w:cs="仿宋" w:hint="eastAsia"/>
            <w:lang w:eastAsia="zh-CN"/>
          </w:rPr>
          <w:t>(一)、技术管理特点</w:t>
        </w:r>
        <w:r>
          <w:tab/>
        </w:r>
        <w:r>
          <w:fldChar w:fldCharType="begin"/>
        </w:r>
        <w:r>
          <w:instrText xml:space="preserve"> PAGEREF _Toc10883 \h </w:instrText>
        </w:r>
        <w:r>
          <w:fldChar w:fldCharType="separate"/>
        </w:r>
        <w:r>
          <w:t>9</w:t>
        </w:r>
        <w:r>
          <w:fldChar w:fldCharType="end"/>
        </w:r>
      </w:hyperlink>
    </w:p>
    <w:p>
      <w:pPr>
        <w:pStyle w:val="TOC2"/>
        <w:tabs>
          <w:tab w:val="right" w:leader="dot" w:pos="8306"/>
        </w:tabs>
      </w:pPr>
      <w:hyperlink w:anchor="_Toc30770" w:history="1">
        <w:r>
          <w:rPr>
            <w:rFonts w:ascii="仿宋" w:eastAsia="仿宋" w:hAnsi="仿宋" w:cs="仿宋" w:hint="eastAsia"/>
            <w:lang w:eastAsia="zh-CN"/>
          </w:rPr>
          <w:t>(二)、神经细胞生长因子项目工艺技术设计方案</w:t>
        </w:r>
        <w:r>
          <w:tab/>
        </w:r>
        <w:r>
          <w:fldChar w:fldCharType="begin"/>
        </w:r>
        <w:r>
          <w:instrText xml:space="preserve"> PAGEREF _Toc30770 \h </w:instrText>
        </w:r>
        <w:r>
          <w:fldChar w:fldCharType="separate"/>
        </w:r>
        <w:r>
          <w:t>10</w:t>
        </w:r>
        <w:r>
          <w:fldChar w:fldCharType="end"/>
        </w:r>
      </w:hyperlink>
    </w:p>
    <w:p>
      <w:pPr>
        <w:pStyle w:val="TOC2"/>
        <w:tabs>
          <w:tab w:val="right" w:leader="dot" w:pos="8306"/>
        </w:tabs>
      </w:pPr>
      <w:hyperlink w:anchor="_Toc26096" w:history="1">
        <w:r>
          <w:rPr>
            <w:rFonts w:ascii="仿宋" w:eastAsia="仿宋" w:hAnsi="仿宋" w:cs="仿宋" w:hint="eastAsia"/>
            <w:lang w:eastAsia="zh-CN"/>
          </w:rPr>
          <w:t>(三)、设备选型方案</w:t>
        </w:r>
        <w:r>
          <w:tab/>
        </w:r>
        <w:r>
          <w:fldChar w:fldCharType="begin"/>
        </w:r>
        <w:r>
          <w:instrText xml:space="preserve"> PAGEREF _Toc26096 \h </w:instrText>
        </w:r>
        <w:r>
          <w:fldChar w:fldCharType="separate"/>
        </w:r>
        <w:r>
          <w:t>11</w:t>
        </w:r>
        <w:r>
          <w:fldChar w:fldCharType="end"/>
        </w:r>
      </w:hyperlink>
    </w:p>
    <w:p>
      <w:pPr>
        <w:pStyle w:val="TOC1"/>
        <w:tabs>
          <w:tab w:val="right" w:leader="dot" w:pos="8306"/>
        </w:tabs>
      </w:pPr>
      <w:hyperlink w:anchor="_Toc26559" w:history="1">
        <w:r>
          <w:rPr>
            <w:rFonts w:ascii="仿宋" w:eastAsia="仿宋" w:hAnsi="仿宋" w:cs="仿宋" w:hint="eastAsia"/>
            <w:lang w:eastAsia="zh-CN"/>
          </w:rPr>
          <w:t>三、神经细胞生长因子项目可持续发展</w:t>
        </w:r>
        <w:r>
          <w:tab/>
        </w:r>
        <w:r>
          <w:fldChar w:fldCharType="begin"/>
        </w:r>
        <w:r>
          <w:instrText xml:space="preserve"> PAGEREF _Toc26559 \h </w:instrText>
        </w:r>
        <w:r>
          <w:fldChar w:fldCharType="separate"/>
        </w:r>
        <w:r>
          <w:t>13</w:t>
        </w:r>
        <w:r>
          <w:fldChar w:fldCharType="end"/>
        </w:r>
      </w:hyperlink>
    </w:p>
    <w:p>
      <w:pPr>
        <w:pStyle w:val="TOC2"/>
        <w:tabs>
          <w:tab w:val="right" w:leader="dot" w:pos="8306"/>
        </w:tabs>
      </w:pPr>
      <w:hyperlink w:anchor="_Toc21225" w:history="1">
        <w:r>
          <w:rPr>
            <w:rFonts w:ascii="仿宋" w:eastAsia="仿宋" w:hAnsi="仿宋" w:cs="仿宋" w:hint="eastAsia"/>
            <w:lang w:eastAsia="zh-CN"/>
          </w:rPr>
          <w:t>(一)、可持续战略与实践</w:t>
        </w:r>
        <w:r>
          <w:tab/>
        </w:r>
        <w:r>
          <w:fldChar w:fldCharType="begin"/>
        </w:r>
        <w:r>
          <w:instrText xml:space="preserve"> PAGEREF _Toc21225 \h </w:instrText>
        </w:r>
        <w:r>
          <w:fldChar w:fldCharType="separate"/>
        </w:r>
        <w:r>
          <w:t>13</w:t>
        </w:r>
        <w:r>
          <w:fldChar w:fldCharType="end"/>
        </w:r>
      </w:hyperlink>
    </w:p>
    <w:p>
      <w:pPr>
        <w:pStyle w:val="TOC2"/>
        <w:tabs>
          <w:tab w:val="right" w:leader="dot" w:pos="8306"/>
        </w:tabs>
      </w:pPr>
      <w:hyperlink w:anchor="_Toc2714" w:history="1">
        <w:r>
          <w:rPr>
            <w:rFonts w:ascii="仿宋" w:eastAsia="仿宋" w:hAnsi="仿宋" w:cs="仿宋" w:hint="eastAsia"/>
            <w:lang w:eastAsia="zh-CN"/>
          </w:rPr>
          <w:t>(二)、环保与社会责任</w:t>
        </w:r>
        <w:r>
          <w:tab/>
        </w:r>
        <w:r>
          <w:fldChar w:fldCharType="begin"/>
        </w:r>
        <w:r>
          <w:instrText xml:space="preserve"> PAGEREF _Toc2714 \h </w:instrText>
        </w:r>
        <w:r>
          <w:fldChar w:fldCharType="separate"/>
        </w:r>
        <w:r>
          <w:t>13</w:t>
        </w:r>
        <w:r>
          <w:fldChar w:fldCharType="end"/>
        </w:r>
      </w:hyperlink>
    </w:p>
    <w:p>
      <w:pPr>
        <w:pStyle w:val="TOC1"/>
        <w:tabs>
          <w:tab w:val="right" w:leader="dot" w:pos="8306"/>
        </w:tabs>
      </w:pPr>
      <w:hyperlink w:anchor="_Toc22315" w:history="1">
        <w:r>
          <w:rPr>
            <w:rFonts w:ascii="仿宋" w:eastAsia="仿宋" w:hAnsi="仿宋" w:cs="仿宋" w:hint="eastAsia"/>
            <w:lang w:eastAsia="zh-CN"/>
          </w:rPr>
          <w:t>四、神经细胞生长因子项目危机管理</w:t>
        </w:r>
        <w:r>
          <w:tab/>
        </w:r>
        <w:r>
          <w:fldChar w:fldCharType="begin"/>
        </w:r>
        <w:r>
          <w:instrText xml:space="preserve"> PAGEREF _Toc22315 \h </w:instrText>
        </w:r>
        <w:r>
          <w:fldChar w:fldCharType="separate"/>
        </w:r>
        <w:r>
          <w:t>14</w:t>
        </w:r>
        <w:r>
          <w:fldChar w:fldCharType="end"/>
        </w:r>
      </w:hyperlink>
    </w:p>
    <w:p>
      <w:pPr>
        <w:pStyle w:val="TOC2"/>
        <w:tabs>
          <w:tab w:val="right" w:leader="dot" w:pos="8306"/>
        </w:tabs>
      </w:pPr>
      <w:hyperlink w:anchor="_Toc14583" w:history="1">
        <w:r>
          <w:rPr>
            <w:rFonts w:ascii="仿宋" w:eastAsia="仿宋" w:hAnsi="仿宋" w:cs="仿宋" w:hint="eastAsia"/>
            <w:lang w:eastAsia="zh-CN"/>
          </w:rPr>
          <w:t>(一)、危机预警与识别</w:t>
        </w:r>
        <w:r>
          <w:tab/>
        </w:r>
        <w:r>
          <w:fldChar w:fldCharType="begin"/>
        </w:r>
        <w:r>
          <w:instrText xml:space="preserve"> PAGEREF _Toc14583 \h </w:instrText>
        </w:r>
        <w:r>
          <w:fldChar w:fldCharType="separate"/>
        </w:r>
        <w:r>
          <w:t>14</w:t>
        </w:r>
        <w:r>
          <w:fldChar w:fldCharType="end"/>
        </w:r>
      </w:hyperlink>
    </w:p>
    <w:p>
      <w:pPr>
        <w:pStyle w:val="TOC2"/>
        <w:tabs>
          <w:tab w:val="right" w:leader="dot" w:pos="8306"/>
        </w:tabs>
      </w:pPr>
      <w:hyperlink w:anchor="_Toc5578" w:history="1">
        <w:r>
          <w:rPr>
            <w:rFonts w:ascii="仿宋" w:eastAsia="仿宋" w:hAnsi="仿宋" w:cs="仿宋" w:hint="eastAsia"/>
            <w:lang w:eastAsia="zh-CN"/>
          </w:rPr>
          <w:t>(二)、危机应对与恢复</w:t>
        </w:r>
        <w:r>
          <w:tab/>
        </w:r>
        <w:r>
          <w:fldChar w:fldCharType="begin"/>
        </w:r>
        <w:r>
          <w:instrText xml:space="preserve"> PAGEREF _Toc5578 \h </w:instrText>
        </w:r>
        <w:r>
          <w:fldChar w:fldCharType="separate"/>
        </w:r>
        <w:r>
          <w:t>15</w:t>
        </w:r>
        <w:r>
          <w:fldChar w:fldCharType="end"/>
        </w:r>
      </w:hyperlink>
    </w:p>
    <w:p>
      <w:pPr>
        <w:pStyle w:val="TOC1"/>
        <w:tabs>
          <w:tab w:val="right" w:leader="dot" w:pos="8306"/>
        </w:tabs>
      </w:pPr>
      <w:hyperlink w:anchor="_Toc11938" w:history="1">
        <w:r>
          <w:rPr>
            <w:rFonts w:ascii="仿宋" w:eastAsia="仿宋" w:hAnsi="仿宋" w:cs="仿宋" w:hint="eastAsia"/>
            <w:lang w:eastAsia="zh-CN"/>
          </w:rPr>
          <w:t>五、产品规划分析</w:t>
        </w:r>
        <w:r>
          <w:tab/>
        </w:r>
        <w:r>
          <w:fldChar w:fldCharType="begin"/>
        </w:r>
        <w:r>
          <w:instrText xml:space="preserve"> PAGEREF _Toc11938 \h </w:instrText>
        </w:r>
        <w:r>
          <w:fldChar w:fldCharType="separate"/>
        </w:r>
        <w:r>
          <w:t>17</w:t>
        </w:r>
        <w:r>
          <w:fldChar w:fldCharType="end"/>
        </w:r>
      </w:hyperlink>
    </w:p>
    <w:p>
      <w:pPr>
        <w:pStyle w:val="TOC2"/>
        <w:tabs>
          <w:tab w:val="right" w:leader="dot" w:pos="8306"/>
        </w:tabs>
      </w:pPr>
      <w:hyperlink w:anchor="_Toc29780" w:history="1">
        <w:r>
          <w:rPr>
            <w:rFonts w:ascii="仿宋" w:eastAsia="仿宋" w:hAnsi="仿宋" w:cs="仿宋" w:hint="eastAsia"/>
            <w:lang w:eastAsia="zh-CN"/>
          </w:rPr>
          <w:t>(一)、产品规划</w:t>
        </w:r>
        <w:r>
          <w:tab/>
        </w:r>
        <w:r>
          <w:fldChar w:fldCharType="begin"/>
        </w:r>
        <w:r>
          <w:instrText xml:space="preserve"> PAGEREF _Toc29780 \h </w:instrText>
        </w:r>
        <w:r>
          <w:fldChar w:fldCharType="separate"/>
        </w:r>
        <w:r>
          <w:t>17</w:t>
        </w:r>
        <w:r>
          <w:fldChar w:fldCharType="end"/>
        </w:r>
      </w:hyperlink>
    </w:p>
    <w:p>
      <w:pPr>
        <w:pStyle w:val="TOC2"/>
        <w:tabs>
          <w:tab w:val="right" w:leader="dot" w:pos="8306"/>
        </w:tabs>
      </w:pPr>
      <w:hyperlink w:anchor="_Toc22526" w:history="1">
        <w:r>
          <w:rPr>
            <w:rFonts w:ascii="仿宋" w:eastAsia="仿宋" w:hAnsi="仿宋" w:cs="仿宋" w:hint="eastAsia"/>
            <w:lang w:eastAsia="zh-CN"/>
          </w:rPr>
          <w:t>(二)、建设规模</w:t>
        </w:r>
        <w:r>
          <w:tab/>
        </w:r>
        <w:r>
          <w:fldChar w:fldCharType="begin"/>
        </w:r>
        <w:r>
          <w:instrText xml:space="preserve"> PAGEREF _Toc22526 \h </w:instrText>
        </w:r>
        <w:r>
          <w:fldChar w:fldCharType="separate"/>
        </w:r>
        <w:r>
          <w:t>18</w:t>
        </w:r>
        <w:r>
          <w:fldChar w:fldCharType="end"/>
        </w:r>
      </w:hyperlink>
    </w:p>
    <w:p>
      <w:pPr>
        <w:pStyle w:val="TOC1"/>
        <w:tabs>
          <w:tab w:val="right" w:leader="dot" w:pos="8306"/>
        </w:tabs>
      </w:pPr>
      <w:hyperlink w:anchor="_Toc7791" w:history="1">
        <w:r>
          <w:rPr>
            <w:rFonts w:ascii="仿宋" w:eastAsia="仿宋" w:hAnsi="仿宋" w:cs="仿宋" w:hint="eastAsia"/>
            <w:lang w:eastAsia="zh-CN"/>
          </w:rPr>
          <w:t>六、神经细胞生长因子项目文档管理</w:t>
        </w:r>
        <w:r>
          <w:tab/>
        </w:r>
        <w:r>
          <w:fldChar w:fldCharType="begin"/>
        </w:r>
        <w:r>
          <w:instrText xml:space="preserve"> PAGEREF _Toc7791 \h </w:instrText>
        </w:r>
        <w:r>
          <w:fldChar w:fldCharType="separate"/>
        </w:r>
        <w:r>
          <w:t>19</w:t>
        </w:r>
        <w:r>
          <w:fldChar w:fldCharType="end"/>
        </w:r>
      </w:hyperlink>
    </w:p>
    <w:p>
      <w:pPr>
        <w:pStyle w:val="TOC2"/>
        <w:tabs>
          <w:tab w:val="right" w:leader="dot" w:pos="8306"/>
        </w:tabs>
      </w:pPr>
      <w:hyperlink w:anchor="_Toc1982" w:history="1">
        <w:r>
          <w:rPr>
            <w:rFonts w:ascii="仿宋" w:eastAsia="仿宋" w:hAnsi="仿宋" w:cs="仿宋" w:hint="eastAsia"/>
            <w:lang w:eastAsia="zh-CN"/>
          </w:rPr>
          <w:t>(一)、文档编制与审查</w:t>
        </w:r>
        <w:r>
          <w:tab/>
        </w:r>
        <w:r>
          <w:fldChar w:fldCharType="begin"/>
        </w:r>
        <w:r>
          <w:instrText xml:space="preserve"> PAGEREF _Toc1982 \h </w:instrText>
        </w:r>
        <w:r>
          <w:fldChar w:fldCharType="separate"/>
        </w:r>
        <w:r>
          <w:t>19</w:t>
        </w:r>
        <w:r>
          <w:fldChar w:fldCharType="end"/>
        </w:r>
      </w:hyperlink>
    </w:p>
    <w:p>
      <w:pPr>
        <w:pStyle w:val="TOC2"/>
        <w:tabs>
          <w:tab w:val="right" w:leader="dot" w:pos="8306"/>
        </w:tabs>
      </w:pPr>
      <w:hyperlink w:anchor="_Toc8988" w:history="1">
        <w:r>
          <w:rPr>
            <w:rFonts w:ascii="仿宋" w:eastAsia="仿宋" w:hAnsi="仿宋" w:cs="仿宋" w:hint="eastAsia"/>
            <w:lang w:eastAsia="zh-CN"/>
          </w:rPr>
          <w:t>(二)、文档发布与分发</w:t>
        </w:r>
        <w:r>
          <w:tab/>
        </w:r>
        <w:r>
          <w:fldChar w:fldCharType="begin"/>
        </w:r>
        <w:r>
          <w:instrText xml:space="preserve"> PAGEREF _Toc8988 \h </w:instrText>
        </w:r>
        <w:r>
          <w:fldChar w:fldCharType="separate"/>
        </w:r>
        <w:r>
          <w:t>20</w:t>
        </w:r>
        <w:r>
          <w:fldChar w:fldCharType="end"/>
        </w:r>
      </w:hyperlink>
    </w:p>
    <w:p>
      <w:pPr>
        <w:pStyle w:val="TOC2"/>
        <w:tabs>
          <w:tab w:val="right" w:leader="dot" w:pos="8306"/>
        </w:tabs>
      </w:pPr>
      <w:hyperlink w:anchor="_Toc25489" w:history="1">
        <w:r>
          <w:rPr>
            <w:rFonts w:ascii="仿宋" w:eastAsia="仿宋" w:hAnsi="仿宋" w:cs="仿宋" w:hint="eastAsia"/>
            <w:lang w:eastAsia="zh-CN"/>
          </w:rPr>
          <w:t>(三)、文档存档与归档</w:t>
        </w:r>
        <w:r>
          <w:tab/>
        </w:r>
        <w:r>
          <w:fldChar w:fldCharType="begin"/>
        </w:r>
        <w:r>
          <w:instrText xml:space="preserve"> PAGEREF _Toc25489 \h </w:instrText>
        </w:r>
        <w:r>
          <w:fldChar w:fldCharType="separate"/>
        </w:r>
        <w:r>
          <w:t>21</w:t>
        </w:r>
        <w:r>
          <w:fldChar w:fldCharType="end"/>
        </w:r>
      </w:hyperlink>
    </w:p>
    <w:p>
      <w:pPr>
        <w:pStyle w:val="TOC1"/>
        <w:tabs>
          <w:tab w:val="right" w:leader="dot" w:pos="8306"/>
        </w:tabs>
      </w:pPr>
      <w:hyperlink w:anchor="_Toc24888" w:history="1">
        <w:r>
          <w:rPr>
            <w:rFonts w:ascii="仿宋" w:eastAsia="仿宋" w:hAnsi="仿宋" w:cs="仿宋" w:hint="eastAsia"/>
            <w:lang w:eastAsia="zh-CN"/>
          </w:rPr>
          <w:t>七、生产安全保护</w:t>
        </w:r>
        <w:r>
          <w:tab/>
        </w:r>
        <w:r>
          <w:fldChar w:fldCharType="begin"/>
        </w:r>
        <w:r>
          <w:instrText xml:space="preserve"> PAGEREF _Toc24888 \h </w:instrText>
        </w:r>
        <w:r>
          <w:fldChar w:fldCharType="separate"/>
        </w:r>
        <w:r>
          <w:t>22</w:t>
        </w:r>
        <w:r>
          <w:fldChar w:fldCharType="end"/>
        </w:r>
      </w:hyperlink>
    </w:p>
    <w:p>
      <w:pPr>
        <w:pStyle w:val="TOC2"/>
        <w:tabs>
          <w:tab w:val="right" w:leader="dot" w:pos="8306"/>
        </w:tabs>
      </w:pPr>
      <w:hyperlink w:anchor="_Toc1825" w:history="1">
        <w:r>
          <w:rPr>
            <w:rFonts w:ascii="仿宋" w:eastAsia="仿宋" w:hAnsi="仿宋" w:cs="仿宋" w:hint="eastAsia"/>
            <w:lang w:eastAsia="zh-CN"/>
          </w:rPr>
          <w:t>(一)、消防安全</w:t>
        </w:r>
        <w:r>
          <w:tab/>
        </w:r>
        <w:r>
          <w:fldChar w:fldCharType="begin"/>
        </w:r>
        <w:r>
          <w:instrText xml:space="preserve"> PAGEREF _Toc1825 \h </w:instrText>
        </w:r>
        <w:r>
          <w:fldChar w:fldCharType="separate"/>
        </w:r>
        <w:r>
          <w:t>22</w:t>
        </w:r>
        <w:r>
          <w:fldChar w:fldCharType="end"/>
        </w:r>
      </w:hyperlink>
    </w:p>
    <w:p>
      <w:pPr>
        <w:pStyle w:val="TOC2"/>
        <w:tabs>
          <w:tab w:val="right" w:leader="dot" w:pos="8306"/>
        </w:tabs>
      </w:pPr>
      <w:hyperlink w:anchor="_Toc25853" w:history="1">
        <w:r>
          <w:rPr>
            <w:rFonts w:ascii="仿宋" w:eastAsia="仿宋" w:hAnsi="仿宋" w:cs="仿宋" w:hint="eastAsia"/>
            <w:lang w:eastAsia="zh-CN"/>
          </w:rPr>
          <w:t>(二)、防火防爆总图布置措施</w:t>
        </w:r>
        <w:r>
          <w:tab/>
        </w:r>
        <w:r>
          <w:fldChar w:fldCharType="begin"/>
        </w:r>
        <w:r>
          <w:instrText xml:space="preserve"> PAGEREF _Toc25853 \h </w:instrText>
        </w:r>
        <w:r>
          <w:fldChar w:fldCharType="separate"/>
        </w:r>
        <w:r>
          <w:t>24</w:t>
        </w:r>
        <w:r>
          <w:fldChar w:fldCharType="end"/>
        </w:r>
      </w:hyperlink>
    </w:p>
    <w:p>
      <w:pPr>
        <w:pStyle w:val="TOC2"/>
        <w:tabs>
          <w:tab w:val="right" w:leader="dot" w:pos="8306"/>
        </w:tabs>
      </w:pPr>
      <w:hyperlink w:anchor="_Toc6161" w:history="1">
        <w:r>
          <w:rPr>
            <w:rFonts w:ascii="仿宋" w:eastAsia="仿宋" w:hAnsi="仿宋" w:cs="仿宋" w:hint="eastAsia"/>
            <w:lang w:eastAsia="zh-CN"/>
          </w:rPr>
          <w:t>(三)、自然灾害防范措施</w:t>
        </w:r>
        <w:r>
          <w:tab/>
        </w:r>
        <w:r>
          <w:fldChar w:fldCharType="begin"/>
        </w:r>
        <w:r>
          <w:instrText xml:space="preserve"> PAGEREF _Toc6161 \h </w:instrText>
        </w:r>
        <w:r>
          <w:fldChar w:fldCharType="separate"/>
        </w:r>
        <w:r>
          <w:t>25</w:t>
        </w:r>
        <w:r>
          <w:fldChar w:fldCharType="end"/>
        </w:r>
      </w:hyperlink>
    </w:p>
    <w:p>
      <w:pPr>
        <w:pStyle w:val="TOC2"/>
        <w:tabs>
          <w:tab w:val="right" w:leader="dot" w:pos="8306"/>
        </w:tabs>
      </w:pPr>
      <w:hyperlink w:anchor="_Toc9869" w:history="1">
        <w:r>
          <w:rPr>
            <w:rFonts w:ascii="仿宋" w:eastAsia="仿宋" w:hAnsi="仿宋" w:cs="仿宋" w:hint="eastAsia"/>
            <w:lang w:eastAsia="zh-CN"/>
          </w:rPr>
          <w:t>(四)、安全色及安全标志使用要求</w:t>
        </w:r>
        <w:r>
          <w:tab/>
        </w:r>
        <w:r>
          <w:fldChar w:fldCharType="begin"/>
        </w:r>
        <w:r>
          <w:instrText xml:space="preserve"> PAGEREF _Toc9869 \h </w:instrText>
        </w:r>
        <w:r>
          <w:fldChar w:fldCharType="separate"/>
        </w:r>
        <w:r>
          <w:t>26</w:t>
        </w:r>
        <w:r>
          <w:fldChar w:fldCharType="end"/>
        </w:r>
      </w:hyperlink>
    </w:p>
    <w:p>
      <w:pPr>
        <w:pStyle w:val="TOC2"/>
        <w:tabs>
          <w:tab w:val="right" w:leader="dot" w:pos="8306"/>
        </w:tabs>
      </w:pPr>
      <w:hyperlink w:anchor="_Toc6878" w:history="1">
        <w:r>
          <w:rPr>
            <w:rFonts w:ascii="仿宋" w:eastAsia="仿宋" w:hAnsi="仿宋" w:cs="仿宋" w:hint="eastAsia"/>
            <w:lang w:eastAsia="zh-CN"/>
          </w:rPr>
          <w:t>(五)、防尘防毒措施</w:t>
        </w:r>
        <w:r>
          <w:tab/>
        </w:r>
        <w:r>
          <w:fldChar w:fldCharType="begin"/>
        </w:r>
        <w:r>
          <w:instrText xml:space="preserve"> PAGEREF _Toc6878 \h </w:instrText>
        </w:r>
        <w:r>
          <w:fldChar w:fldCharType="separate"/>
        </w:r>
        <w:r>
          <w:t>27</w:t>
        </w:r>
        <w:r>
          <w:fldChar w:fldCharType="end"/>
        </w:r>
      </w:hyperlink>
    </w:p>
    <w:p>
      <w:pPr>
        <w:pStyle w:val="TOC2"/>
        <w:tabs>
          <w:tab w:val="right" w:leader="dot" w:pos="8306"/>
        </w:tabs>
      </w:pPr>
      <w:hyperlink w:anchor="_Toc22989" w:history="1">
        <w:r>
          <w:rPr>
            <w:rFonts w:ascii="仿宋" w:eastAsia="仿宋" w:hAnsi="仿宋" w:cs="仿宋" w:hint="eastAsia"/>
            <w:lang w:eastAsia="zh-CN"/>
          </w:rPr>
          <w:t>(六)、防静电、触电防护及防雷措施</w:t>
        </w:r>
        <w:r>
          <w:tab/>
        </w:r>
        <w:r>
          <w:fldChar w:fldCharType="begin"/>
        </w:r>
        <w:r>
          <w:instrText xml:space="preserve"> PAGEREF _Toc22989 \h </w:instrText>
        </w:r>
        <w:r>
          <w:fldChar w:fldCharType="separate"/>
        </w:r>
        <w:r>
          <w:t>28</w:t>
        </w:r>
        <w:r>
          <w:fldChar w:fldCharType="end"/>
        </w:r>
      </w:hyperlink>
    </w:p>
    <w:p>
      <w:pPr>
        <w:pStyle w:val="TOC2"/>
        <w:tabs>
          <w:tab w:val="right" w:leader="dot" w:pos="8306"/>
        </w:tabs>
      </w:pPr>
      <w:hyperlink w:anchor="_Toc6092" w:history="1">
        <w:r>
          <w:rPr>
            <w:rFonts w:ascii="仿宋" w:eastAsia="仿宋" w:hAnsi="仿宋" w:cs="仿宋" w:hint="eastAsia"/>
            <w:lang w:eastAsia="zh-CN"/>
          </w:rPr>
          <w:t>(七)、机械设备安全保障措施</w:t>
        </w:r>
        <w:r>
          <w:tab/>
        </w:r>
        <w:r>
          <w:fldChar w:fldCharType="begin"/>
        </w:r>
        <w:r>
          <w:instrText xml:space="preserve"> PAGEREF _Toc6092 \h </w:instrText>
        </w:r>
        <w:r>
          <w:fldChar w:fldCharType="separate"/>
        </w:r>
        <w:r>
          <w:t>29</w:t>
        </w:r>
        <w:r>
          <w:fldChar w:fldCharType="end"/>
        </w:r>
      </w:hyperlink>
    </w:p>
    <w:p>
      <w:pPr>
        <w:pStyle w:val="TOC1"/>
        <w:tabs>
          <w:tab w:val="right" w:leader="dot" w:pos="8306"/>
        </w:tabs>
      </w:pPr>
      <w:hyperlink w:anchor="_Toc16920" w:history="1">
        <w:r>
          <w:rPr>
            <w:rFonts w:ascii="仿宋" w:eastAsia="仿宋" w:hAnsi="仿宋" w:cs="仿宋" w:hint="eastAsia"/>
            <w:lang w:eastAsia="zh-CN"/>
          </w:rPr>
          <w:t>八、神经细胞生长因子项目风险管理</w:t>
        </w:r>
        <w:r>
          <w:tab/>
        </w:r>
        <w:r>
          <w:fldChar w:fldCharType="begin"/>
        </w:r>
        <w:r>
          <w:instrText xml:space="preserve"> PAGEREF _Toc16920 \h </w:instrText>
        </w:r>
        <w:r>
          <w:fldChar w:fldCharType="separate"/>
        </w:r>
        <w:r>
          <w:t>31</w:t>
        </w:r>
        <w:r>
          <w:fldChar w:fldCharType="end"/>
        </w:r>
      </w:hyperlink>
    </w:p>
    <w:p>
      <w:pPr>
        <w:pStyle w:val="TOC2"/>
        <w:tabs>
          <w:tab w:val="right" w:leader="dot" w:pos="8306"/>
        </w:tabs>
      </w:pPr>
      <w:hyperlink w:anchor="_Toc22605" w:history="1">
        <w:r>
          <w:rPr>
            <w:rFonts w:ascii="仿宋" w:eastAsia="仿宋" w:hAnsi="仿宋" w:cs="仿宋" w:hint="eastAsia"/>
            <w:lang w:eastAsia="zh-CN"/>
          </w:rPr>
          <w:t>(一)、风险识别与评估</w:t>
        </w:r>
        <w:r>
          <w:tab/>
        </w:r>
        <w:r>
          <w:fldChar w:fldCharType="begin"/>
        </w:r>
        <w:r>
          <w:instrText xml:space="preserve"> PAGEREF _Toc22605 \h </w:instrText>
        </w:r>
        <w:r>
          <w:fldChar w:fldCharType="separate"/>
        </w:r>
        <w:r>
          <w:t>31</w:t>
        </w:r>
        <w:r>
          <w:fldChar w:fldCharType="end"/>
        </w:r>
      </w:hyperlink>
    </w:p>
    <w:p>
      <w:pPr>
        <w:pStyle w:val="TOC2"/>
        <w:tabs>
          <w:tab w:val="right" w:leader="dot" w:pos="8306"/>
        </w:tabs>
      </w:pPr>
      <w:hyperlink w:anchor="_Toc20628" w:history="1">
        <w:r>
          <w:rPr>
            <w:rFonts w:ascii="仿宋" w:eastAsia="仿宋" w:hAnsi="仿宋" w:cs="仿宋" w:hint="eastAsia"/>
            <w:lang w:eastAsia="zh-CN"/>
          </w:rPr>
          <w:t>(二)、风险应对策略</w:t>
        </w:r>
        <w:r>
          <w:tab/>
        </w:r>
        <w:r>
          <w:fldChar w:fldCharType="begin"/>
        </w:r>
        <w:r>
          <w:instrText xml:space="preserve"> PAGEREF _Toc20628 \h </w:instrText>
        </w:r>
        <w:r>
          <w:fldChar w:fldCharType="separate"/>
        </w:r>
        <w:r>
          <w:t>32</w:t>
        </w:r>
        <w:r>
          <w:fldChar w:fldCharType="end"/>
        </w:r>
      </w:hyperlink>
    </w:p>
    <w:p>
      <w:pPr>
        <w:pStyle w:val="TOC2"/>
        <w:tabs>
          <w:tab w:val="right" w:leader="dot" w:pos="8306"/>
        </w:tabs>
      </w:pPr>
      <w:hyperlink w:anchor="_Toc2174" w:history="1">
        <w:r>
          <w:rPr>
            <w:rFonts w:ascii="仿宋" w:eastAsia="仿宋" w:hAnsi="仿宋" w:cs="仿宋" w:hint="eastAsia"/>
            <w:lang w:eastAsia="zh-CN"/>
          </w:rPr>
          <w:t>(三)、风险监控与控制</w:t>
        </w:r>
        <w:r>
          <w:tab/>
        </w:r>
        <w:r>
          <w:fldChar w:fldCharType="begin"/>
        </w:r>
        <w:r>
          <w:instrText xml:space="preserve"> PAGEREF _Toc2174 \h </w:instrText>
        </w:r>
        <w:r>
          <w:fldChar w:fldCharType="separate"/>
        </w:r>
        <w:r>
          <w:t>34</w:t>
        </w:r>
        <w:r>
          <w:fldChar w:fldCharType="end"/>
        </w:r>
      </w:hyperlink>
    </w:p>
    <w:p>
      <w:pPr>
        <w:pStyle w:val="TOC1"/>
        <w:tabs>
          <w:tab w:val="right" w:leader="dot" w:pos="8306"/>
        </w:tabs>
      </w:pPr>
      <w:hyperlink w:anchor="_Toc18993" w:history="1">
        <w:r>
          <w:rPr>
            <w:rFonts w:ascii="仿宋" w:eastAsia="仿宋" w:hAnsi="仿宋" w:cs="仿宋" w:hint="eastAsia"/>
            <w:lang w:eastAsia="zh-CN"/>
          </w:rPr>
          <w:t>九、神经细胞生长因子项目创新与研发</w:t>
        </w:r>
        <w:r>
          <w:tab/>
        </w:r>
        <w:r>
          <w:fldChar w:fldCharType="begin"/>
        </w:r>
        <w:r>
          <w:instrText xml:space="preserve"> PAGEREF _Toc18993 \h </w:instrText>
        </w:r>
        <w:r>
          <w:fldChar w:fldCharType="separate"/>
        </w:r>
        <w:r>
          <w:t>35</w:t>
        </w:r>
        <w:r>
          <w:fldChar w:fldCharType="end"/>
        </w:r>
      </w:hyperlink>
    </w:p>
    <w:p>
      <w:pPr>
        <w:pStyle w:val="TOC2"/>
        <w:tabs>
          <w:tab w:val="right" w:leader="dot" w:pos="8306"/>
        </w:tabs>
      </w:pPr>
      <w:hyperlink w:anchor="_Toc9648" w:history="1">
        <w:r>
          <w:rPr>
            <w:rFonts w:ascii="仿宋" w:eastAsia="仿宋" w:hAnsi="仿宋" w:cs="仿宋" w:hint="eastAsia"/>
            <w:lang w:eastAsia="zh-CN"/>
          </w:rPr>
          <w:t>(一)、创新策略与方向</w:t>
        </w:r>
        <w:r>
          <w:tab/>
        </w:r>
        <w:r>
          <w:fldChar w:fldCharType="begin"/>
        </w:r>
        <w:r>
          <w:instrText xml:space="preserve"> PAGEREF _Toc9648 \h </w:instrText>
        </w:r>
        <w:r>
          <w:fldChar w:fldCharType="separate"/>
        </w:r>
        <w:r>
          <w:t>35</w:t>
        </w:r>
        <w:r>
          <w:fldChar w:fldCharType="end"/>
        </w:r>
      </w:hyperlink>
    </w:p>
    <w:p>
      <w:pPr>
        <w:pStyle w:val="TOC2"/>
        <w:tabs>
          <w:tab w:val="right" w:leader="dot" w:pos="8306"/>
        </w:tabs>
      </w:pPr>
      <w:hyperlink w:anchor="_Toc23195" w:history="1">
        <w:r>
          <w:rPr>
            <w:rFonts w:ascii="仿宋" w:eastAsia="仿宋" w:hAnsi="仿宋" w:cs="仿宋" w:hint="eastAsia"/>
            <w:lang w:eastAsia="zh-CN"/>
          </w:rPr>
          <w:t>(二)、研发规划与投入</w:t>
        </w:r>
        <w:r>
          <w:tab/>
        </w:r>
        <w:r>
          <w:fldChar w:fldCharType="begin"/>
        </w:r>
        <w:r>
          <w:instrText xml:space="preserve"> PAGEREF _Toc23195 \h </w:instrText>
        </w:r>
        <w:r>
          <w:fldChar w:fldCharType="separate"/>
        </w:r>
        <w:r>
          <w:t>36</w:t>
        </w:r>
        <w:r>
          <w:fldChar w:fldCharType="end"/>
        </w:r>
      </w:hyperlink>
    </w:p>
    <w:p>
      <w:pPr>
        <w:pStyle w:val="TOC1"/>
        <w:tabs>
          <w:tab w:val="right" w:leader="dot" w:pos="8306"/>
        </w:tabs>
      </w:pPr>
      <w:hyperlink w:anchor="_Toc10776" w:history="1">
        <w:r>
          <w:rPr>
            <w:rFonts w:ascii="仿宋" w:eastAsia="仿宋" w:hAnsi="仿宋" w:cs="仿宋" w:hint="eastAsia"/>
            <w:lang w:eastAsia="zh-CN"/>
          </w:rPr>
          <w:t>十、神经细胞生长因子项目人力资源培养与发展</w:t>
        </w:r>
        <w:r>
          <w:tab/>
        </w:r>
        <w:r>
          <w:fldChar w:fldCharType="begin"/>
        </w:r>
        <w:r>
          <w:instrText xml:space="preserve"> PAGEREF _Toc10776 \h </w:instrText>
        </w:r>
        <w:r>
          <w:fldChar w:fldCharType="separate"/>
        </w:r>
        <w:r>
          <w:t>38</w:t>
        </w:r>
        <w:r>
          <w:fldChar w:fldCharType="end"/>
        </w:r>
      </w:hyperlink>
    </w:p>
    <w:p>
      <w:pPr>
        <w:pStyle w:val="TOC2"/>
        <w:tabs>
          <w:tab w:val="right" w:leader="dot" w:pos="8306"/>
        </w:tabs>
      </w:pPr>
      <w:hyperlink w:anchor="_Toc25498" w:history="1">
        <w:r>
          <w:rPr>
            <w:rFonts w:ascii="仿宋" w:eastAsia="仿宋" w:hAnsi="仿宋" w:cs="仿宋" w:hint="eastAsia"/>
            <w:lang w:eastAsia="zh-CN"/>
          </w:rPr>
          <w:t>(一)、人才需求与规划</w:t>
        </w:r>
        <w:r>
          <w:tab/>
        </w:r>
        <w:r>
          <w:fldChar w:fldCharType="begin"/>
        </w:r>
        <w:r>
          <w:instrText xml:space="preserve"> PAGEREF _Toc25498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06" w:history="1">
        <w:r>
          <w:rPr>
            <w:rFonts w:ascii="仿宋" w:eastAsia="仿宋" w:hAnsi="仿宋" w:cs="仿宋" w:hint="eastAsia"/>
            <w:lang w:eastAsia="zh-CN"/>
          </w:rPr>
          <w:t>(二)、培训与发展计划</w:t>
        </w:r>
        <w:r>
          <w:tab/>
        </w:r>
        <w:r>
          <w:fldChar w:fldCharType="begin"/>
        </w:r>
        <w:r>
          <w:instrText xml:space="preserve"> PAGEREF _Toc10006 \h </w:instrText>
        </w:r>
        <w:r>
          <w:fldChar w:fldCharType="separate"/>
        </w:r>
        <w:r>
          <w:t>39</w:t>
        </w:r>
        <w:r>
          <w:fldChar w:fldCharType="end"/>
        </w:r>
      </w:hyperlink>
    </w:p>
    <w:p>
      <w:pPr>
        <w:pStyle w:val="TOC1"/>
        <w:tabs>
          <w:tab w:val="right" w:leader="dot" w:pos="8306"/>
        </w:tabs>
      </w:pPr>
      <w:hyperlink w:anchor="_Toc5317" w:history="1">
        <w:r>
          <w:rPr>
            <w:rFonts w:ascii="仿宋" w:eastAsia="仿宋" w:hAnsi="仿宋" w:cs="仿宋" w:hint="eastAsia"/>
            <w:lang w:eastAsia="zh-CN"/>
          </w:rPr>
          <w:t>十一、神经细胞生长因子项目财务管理</w:t>
        </w:r>
        <w:r>
          <w:tab/>
        </w:r>
        <w:r>
          <w:fldChar w:fldCharType="begin"/>
        </w:r>
        <w:r>
          <w:instrText xml:space="preserve"> PAGEREF _Toc5317 \h </w:instrText>
        </w:r>
        <w:r>
          <w:fldChar w:fldCharType="separate"/>
        </w:r>
        <w:r>
          <w:t>39</w:t>
        </w:r>
        <w:r>
          <w:fldChar w:fldCharType="end"/>
        </w:r>
      </w:hyperlink>
    </w:p>
    <w:p>
      <w:pPr>
        <w:pStyle w:val="TOC2"/>
        <w:tabs>
          <w:tab w:val="right" w:leader="dot" w:pos="8306"/>
        </w:tabs>
      </w:pPr>
      <w:hyperlink w:anchor="_Toc19135" w:history="1">
        <w:r>
          <w:rPr>
            <w:rFonts w:ascii="仿宋" w:eastAsia="仿宋" w:hAnsi="仿宋" w:cs="仿宋" w:hint="eastAsia"/>
            <w:lang w:eastAsia="zh-CN"/>
          </w:rPr>
          <w:t>(一)、资金需求大</w:t>
        </w:r>
        <w:r>
          <w:tab/>
        </w:r>
        <w:r>
          <w:fldChar w:fldCharType="begin"/>
        </w:r>
        <w:r>
          <w:instrText xml:space="preserve"> PAGEREF _Toc19135 \h </w:instrText>
        </w:r>
        <w:r>
          <w:fldChar w:fldCharType="separate"/>
        </w:r>
        <w:r>
          <w:t>39</w:t>
        </w:r>
        <w:r>
          <w:fldChar w:fldCharType="end"/>
        </w:r>
      </w:hyperlink>
    </w:p>
    <w:p>
      <w:pPr>
        <w:pStyle w:val="TOC2"/>
        <w:tabs>
          <w:tab w:val="right" w:leader="dot" w:pos="8306"/>
        </w:tabs>
      </w:pPr>
      <w:hyperlink w:anchor="_Toc30061" w:history="1">
        <w:r>
          <w:rPr>
            <w:rFonts w:ascii="仿宋" w:eastAsia="仿宋" w:hAnsi="仿宋" w:cs="仿宋" w:hint="eastAsia"/>
            <w:lang w:eastAsia="zh-CN"/>
          </w:rPr>
          <w:t>(二)、研发周期长</w:t>
        </w:r>
        <w:r>
          <w:tab/>
        </w:r>
        <w:r>
          <w:fldChar w:fldCharType="begin"/>
        </w:r>
        <w:r>
          <w:instrText xml:space="preserve"> PAGEREF _Toc30061 \h </w:instrText>
        </w:r>
        <w:r>
          <w:fldChar w:fldCharType="separate"/>
        </w:r>
        <w:r>
          <w:t>40</w:t>
        </w:r>
        <w:r>
          <w:fldChar w:fldCharType="end"/>
        </w:r>
      </w:hyperlink>
    </w:p>
    <w:p>
      <w:pPr>
        <w:pStyle w:val="TOC2"/>
        <w:tabs>
          <w:tab w:val="right" w:leader="dot" w:pos="8306"/>
        </w:tabs>
      </w:pPr>
      <w:hyperlink w:anchor="_Toc29312" w:history="1">
        <w:r>
          <w:rPr>
            <w:rFonts w:ascii="仿宋" w:eastAsia="仿宋" w:hAnsi="仿宋" w:cs="仿宋" w:hint="eastAsia"/>
            <w:lang w:eastAsia="zh-CN"/>
          </w:rPr>
          <w:t>(三)、市场风险大</w:t>
        </w:r>
        <w:r>
          <w:tab/>
        </w:r>
        <w:r>
          <w:fldChar w:fldCharType="begin"/>
        </w:r>
        <w:r>
          <w:instrText xml:space="preserve"> PAGEREF _Toc29312 \h </w:instrText>
        </w:r>
        <w:r>
          <w:fldChar w:fldCharType="separate"/>
        </w:r>
        <w:r>
          <w:t>42</w:t>
        </w:r>
        <w:r>
          <w:fldChar w:fldCharType="end"/>
        </w:r>
      </w:hyperlink>
    </w:p>
    <w:p>
      <w:pPr>
        <w:pStyle w:val="TOC2"/>
        <w:tabs>
          <w:tab w:val="right" w:leader="dot" w:pos="8306"/>
        </w:tabs>
      </w:pPr>
      <w:hyperlink w:anchor="_Toc6946" w:history="1">
        <w:r>
          <w:rPr>
            <w:rFonts w:ascii="仿宋" w:eastAsia="仿宋" w:hAnsi="仿宋" w:cs="仿宋" w:hint="eastAsia"/>
            <w:lang w:eastAsia="zh-CN"/>
          </w:rPr>
          <w:t>(四)、利润率高</w:t>
        </w:r>
        <w:r>
          <w:tab/>
        </w:r>
        <w:r>
          <w:fldChar w:fldCharType="begin"/>
        </w:r>
        <w:r>
          <w:instrText xml:space="preserve"> PAGEREF _Toc6946 \h </w:instrText>
        </w:r>
        <w:r>
          <w:fldChar w:fldCharType="separate"/>
        </w:r>
        <w:r>
          <w:t>44</w:t>
        </w:r>
        <w:r>
          <w:fldChar w:fldCharType="end"/>
        </w:r>
      </w:hyperlink>
    </w:p>
    <w:p>
      <w:pPr>
        <w:pStyle w:val="TOC1"/>
        <w:tabs>
          <w:tab w:val="right" w:leader="dot" w:pos="8306"/>
        </w:tabs>
      </w:pPr>
      <w:hyperlink w:anchor="_Toc15384" w:history="1">
        <w:r>
          <w:rPr>
            <w:rFonts w:ascii="仿宋" w:eastAsia="仿宋" w:hAnsi="仿宋" w:cs="仿宋" w:hint="eastAsia"/>
            <w:lang w:eastAsia="zh-CN"/>
          </w:rPr>
          <w:t>十二、神经细胞生长因子项目投资规划</w:t>
        </w:r>
        <w:r>
          <w:tab/>
        </w:r>
        <w:r>
          <w:fldChar w:fldCharType="begin"/>
        </w:r>
        <w:r>
          <w:instrText xml:space="preserve"> PAGEREF _Toc15384 \h </w:instrText>
        </w:r>
        <w:r>
          <w:fldChar w:fldCharType="separate"/>
        </w:r>
        <w:r>
          <w:t>47</w:t>
        </w:r>
        <w:r>
          <w:fldChar w:fldCharType="end"/>
        </w:r>
      </w:hyperlink>
    </w:p>
    <w:p>
      <w:pPr>
        <w:pStyle w:val="TOC2"/>
        <w:tabs>
          <w:tab w:val="right" w:leader="dot" w:pos="8306"/>
        </w:tabs>
      </w:pPr>
      <w:hyperlink w:anchor="_Toc22866" w:history="1">
        <w:r>
          <w:rPr>
            <w:rFonts w:ascii="仿宋" w:eastAsia="仿宋" w:hAnsi="仿宋" w:cs="仿宋" w:hint="eastAsia"/>
            <w:lang w:eastAsia="zh-CN"/>
          </w:rPr>
          <w:t>(一)、神经细胞生长因子项目总投资估算</w:t>
        </w:r>
        <w:r>
          <w:tab/>
        </w:r>
        <w:r>
          <w:fldChar w:fldCharType="begin"/>
        </w:r>
        <w:r>
          <w:instrText xml:space="preserve"> PAGEREF _Toc22866 \h </w:instrText>
        </w:r>
        <w:r>
          <w:fldChar w:fldCharType="separate"/>
        </w:r>
        <w:r>
          <w:t>47</w:t>
        </w:r>
        <w:r>
          <w:fldChar w:fldCharType="end"/>
        </w:r>
      </w:hyperlink>
    </w:p>
    <w:p>
      <w:pPr>
        <w:pStyle w:val="TOC2"/>
        <w:tabs>
          <w:tab w:val="right" w:leader="dot" w:pos="8306"/>
        </w:tabs>
      </w:pPr>
      <w:hyperlink w:anchor="_Toc20291" w:history="1">
        <w:r>
          <w:rPr>
            <w:rFonts w:ascii="仿宋" w:eastAsia="仿宋" w:hAnsi="仿宋" w:cs="仿宋" w:hint="eastAsia"/>
            <w:lang w:eastAsia="zh-CN"/>
          </w:rPr>
          <w:t>(二)、资金筹措</w:t>
        </w:r>
        <w:r>
          <w:tab/>
        </w:r>
        <w:r>
          <w:fldChar w:fldCharType="begin"/>
        </w:r>
        <w:r>
          <w:instrText xml:space="preserve"> PAGEREF _Toc20291 \h </w:instrText>
        </w:r>
        <w:r>
          <w:fldChar w:fldCharType="separate"/>
        </w:r>
        <w:r>
          <w:t>48</w:t>
        </w:r>
        <w:r>
          <w:fldChar w:fldCharType="end"/>
        </w:r>
      </w:hyperlink>
    </w:p>
    <w:p>
      <w:pPr>
        <w:pStyle w:val="TOC1"/>
        <w:tabs>
          <w:tab w:val="right" w:leader="dot" w:pos="8306"/>
        </w:tabs>
      </w:pPr>
      <w:hyperlink w:anchor="_Toc23234" w:history="1">
        <w:r>
          <w:rPr>
            <w:rFonts w:ascii="仿宋" w:eastAsia="仿宋" w:hAnsi="仿宋" w:cs="仿宋" w:hint="eastAsia"/>
            <w:lang w:eastAsia="zh-CN"/>
          </w:rPr>
          <w:t>十三、神经细胞生长因子项目实施时间节点</w:t>
        </w:r>
        <w:r>
          <w:tab/>
        </w:r>
        <w:r>
          <w:fldChar w:fldCharType="begin"/>
        </w:r>
        <w:r>
          <w:instrText xml:space="preserve"> PAGEREF _Toc23234 \h </w:instrText>
        </w:r>
        <w:r>
          <w:fldChar w:fldCharType="separate"/>
        </w:r>
        <w:r>
          <w:t>49</w:t>
        </w:r>
        <w:r>
          <w:fldChar w:fldCharType="end"/>
        </w:r>
      </w:hyperlink>
    </w:p>
    <w:p>
      <w:pPr>
        <w:pStyle w:val="TOC2"/>
        <w:tabs>
          <w:tab w:val="right" w:leader="dot" w:pos="8306"/>
        </w:tabs>
      </w:pPr>
      <w:hyperlink w:anchor="_Toc11715" w:history="1">
        <w:r>
          <w:rPr>
            <w:rFonts w:ascii="仿宋" w:eastAsia="仿宋" w:hAnsi="仿宋" w:cs="仿宋" w:hint="eastAsia"/>
            <w:lang w:eastAsia="zh-CN"/>
          </w:rPr>
          <w:t>(一)、神经细胞生长因子项目启动阶段时间节点</w:t>
        </w:r>
        <w:r>
          <w:tab/>
        </w:r>
        <w:r>
          <w:fldChar w:fldCharType="begin"/>
        </w:r>
        <w:r>
          <w:instrText xml:space="preserve"> PAGEREF _Toc11715 \h </w:instrText>
        </w:r>
        <w:r>
          <w:fldChar w:fldCharType="separate"/>
        </w:r>
        <w:r>
          <w:t>49</w:t>
        </w:r>
        <w:r>
          <w:fldChar w:fldCharType="end"/>
        </w:r>
      </w:hyperlink>
    </w:p>
    <w:p>
      <w:pPr>
        <w:pStyle w:val="TOC2"/>
        <w:tabs>
          <w:tab w:val="right" w:leader="dot" w:pos="8306"/>
        </w:tabs>
      </w:pPr>
      <w:hyperlink w:anchor="_Toc23541" w:history="1">
        <w:r>
          <w:rPr>
            <w:rFonts w:ascii="仿宋" w:eastAsia="仿宋" w:hAnsi="仿宋" w:cs="仿宋" w:hint="eastAsia"/>
            <w:lang w:eastAsia="zh-CN"/>
          </w:rPr>
          <w:t>(二)、神经细胞生长因子项目执行阶段时间节点</w:t>
        </w:r>
        <w:r>
          <w:tab/>
        </w:r>
        <w:r>
          <w:fldChar w:fldCharType="begin"/>
        </w:r>
        <w:r>
          <w:instrText xml:space="preserve"> PAGEREF _Toc23541 \h </w:instrText>
        </w:r>
        <w:r>
          <w:fldChar w:fldCharType="separate"/>
        </w:r>
        <w:r>
          <w:t>50</w:t>
        </w:r>
        <w:r>
          <w:fldChar w:fldCharType="end"/>
        </w:r>
      </w:hyperlink>
    </w:p>
    <w:p>
      <w:pPr>
        <w:pStyle w:val="TOC2"/>
        <w:tabs>
          <w:tab w:val="right" w:leader="dot" w:pos="8306"/>
        </w:tabs>
      </w:pPr>
      <w:hyperlink w:anchor="_Toc1197" w:history="1">
        <w:r>
          <w:rPr>
            <w:rFonts w:ascii="仿宋" w:eastAsia="仿宋" w:hAnsi="仿宋" w:cs="仿宋" w:hint="eastAsia"/>
            <w:lang w:eastAsia="zh-CN"/>
          </w:rPr>
          <w:t>(三)、神经细胞生长因子项目完成阶段时间节点</w:t>
        </w:r>
        <w:r>
          <w:tab/>
        </w:r>
        <w:r>
          <w:fldChar w:fldCharType="begin"/>
        </w:r>
        <w:r>
          <w:instrText xml:space="preserve"> PAGEREF _Toc1197 \h </w:instrText>
        </w:r>
        <w:r>
          <w:fldChar w:fldCharType="separate"/>
        </w:r>
        <w:r>
          <w:t>51</w:t>
        </w:r>
        <w:r>
          <w:fldChar w:fldCharType="end"/>
        </w:r>
      </w:hyperlink>
    </w:p>
    <w:p>
      <w:pPr>
        <w:pStyle w:val="TOC1"/>
        <w:tabs>
          <w:tab w:val="right" w:leader="dot" w:pos="8306"/>
        </w:tabs>
      </w:pPr>
      <w:hyperlink w:anchor="_Toc13767" w:history="1">
        <w:r>
          <w:rPr>
            <w:rFonts w:ascii="仿宋" w:eastAsia="仿宋" w:hAnsi="仿宋" w:cs="仿宋" w:hint="eastAsia"/>
            <w:lang w:eastAsia="zh-CN"/>
          </w:rPr>
          <w:t>十四、神经细胞生长因子项目治理与监督</w:t>
        </w:r>
        <w:r>
          <w:tab/>
        </w:r>
        <w:r>
          <w:fldChar w:fldCharType="begin"/>
        </w:r>
        <w:r>
          <w:instrText xml:space="preserve"> PAGEREF _Toc13767 \h </w:instrText>
        </w:r>
        <w:r>
          <w:fldChar w:fldCharType="separate"/>
        </w:r>
        <w:r>
          <w:t>52</w:t>
        </w:r>
        <w:r>
          <w:fldChar w:fldCharType="end"/>
        </w:r>
      </w:hyperlink>
    </w:p>
    <w:p>
      <w:pPr>
        <w:pStyle w:val="TOC2"/>
        <w:tabs>
          <w:tab w:val="right" w:leader="dot" w:pos="8306"/>
        </w:tabs>
      </w:pPr>
      <w:hyperlink w:anchor="_Toc4389" w:history="1">
        <w:r>
          <w:rPr>
            <w:rFonts w:ascii="仿宋" w:eastAsia="仿宋" w:hAnsi="仿宋" w:cs="仿宋" w:hint="eastAsia"/>
            <w:lang w:eastAsia="zh-CN"/>
          </w:rPr>
          <w:t>(一)、神经细胞生长因子项目治理结构</w:t>
        </w:r>
        <w:r>
          <w:tab/>
        </w:r>
        <w:r>
          <w:fldChar w:fldCharType="begin"/>
        </w:r>
        <w:r>
          <w:instrText xml:space="preserve"> PAGEREF _Toc4389 \h </w:instrText>
        </w:r>
        <w:r>
          <w:fldChar w:fldCharType="separate"/>
        </w:r>
        <w:r>
          <w:t>52</w:t>
        </w:r>
        <w:r>
          <w:fldChar w:fldCharType="end"/>
        </w:r>
      </w:hyperlink>
    </w:p>
    <w:p>
      <w:pPr>
        <w:pStyle w:val="TOC2"/>
        <w:tabs>
          <w:tab w:val="right" w:leader="dot" w:pos="8306"/>
        </w:tabs>
      </w:pPr>
      <w:hyperlink w:anchor="_Toc8632" w:history="1">
        <w:r>
          <w:rPr>
            <w:rFonts w:ascii="仿宋" w:eastAsia="仿宋" w:hAnsi="仿宋" w:cs="仿宋" w:hint="eastAsia"/>
            <w:lang w:eastAsia="zh-CN"/>
          </w:rPr>
          <w:t>(二)、监督与审计</w:t>
        </w:r>
        <w:r>
          <w:tab/>
        </w:r>
        <w:r>
          <w:fldChar w:fldCharType="begin"/>
        </w:r>
        <w:r>
          <w:instrText xml:space="preserve"> PAGEREF _Toc8632 \h </w:instrText>
        </w:r>
        <w:r>
          <w:fldChar w:fldCharType="separate"/>
        </w:r>
        <w:r>
          <w:t>54</w:t>
        </w:r>
        <w:r>
          <w:fldChar w:fldCharType="end"/>
        </w:r>
      </w:hyperlink>
    </w:p>
    <w:p>
      <w:pPr>
        <w:pStyle w:val="TOC1"/>
        <w:tabs>
          <w:tab w:val="right" w:leader="dot" w:pos="8306"/>
        </w:tabs>
      </w:pPr>
      <w:hyperlink w:anchor="_Toc31723" w:history="1">
        <w:r>
          <w:rPr>
            <w:rFonts w:ascii="仿宋" w:eastAsia="仿宋" w:hAnsi="仿宋" w:cs="仿宋" w:hint="eastAsia"/>
            <w:lang w:eastAsia="zh-CN"/>
          </w:rPr>
          <w:t>十五、风险识别与分类</w:t>
        </w:r>
        <w:r>
          <w:tab/>
        </w:r>
        <w:r>
          <w:fldChar w:fldCharType="begin"/>
        </w:r>
        <w:r>
          <w:instrText xml:space="preserve"> PAGEREF _Toc31723 \h </w:instrText>
        </w:r>
        <w:r>
          <w:fldChar w:fldCharType="separate"/>
        </w:r>
        <w:r>
          <w:t>55</w:t>
        </w:r>
        <w:r>
          <w:fldChar w:fldCharType="end"/>
        </w:r>
      </w:hyperlink>
    </w:p>
    <w:p>
      <w:pPr>
        <w:pStyle w:val="TOC2"/>
        <w:tabs>
          <w:tab w:val="right" w:leader="dot" w:pos="8306"/>
        </w:tabs>
      </w:pPr>
      <w:hyperlink w:anchor="_Toc11710" w:history="1">
        <w:r>
          <w:rPr>
            <w:rFonts w:ascii="仿宋" w:eastAsia="仿宋" w:hAnsi="仿宋" w:cs="仿宋" w:hint="eastAsia"/>
            <w:lang w:eastAsia="zh-CN"/>
          </w:rPr>
          <w:t>(一)、风险识别</w:t>
        </w:r>
        <w:r>
          <w:tab/>
        </w:r>
        <w:r>
          <w:fldChar w:fldCharType="begin"/>
        </w:r>
        <w:r>
          <w:instrText xml:space="preserve"> PAGEREF _Toc11710 \h </w:instrText>
        </w:r>
        <w:r>
          <w:fldChar w:fldCharType="separate"/>
        </w:r>
        <w:r>
          <w:t>55</w:t>
        </w:r>
        <w:r>
          <w:fldChar w:fldCharType="end"/>
        </w:r>
      </w:hyperlink>
    </w:p>
    <w:p>
      <w:pPr>
        <w:pStyle w:val="TOC2"/>
        <w:tabs>
          <w:tab w:val="right" w:leader="dot" w:pos="8306"/>
        </w:tabs>
      </w:pPr>
      <w:hyperlink w:anchor="_Toc27243" w:history="1">
        <w:r>
          <w:rPr>
            <w:rFonts w:ascii="仿宋" w:eastAsia="仿宋" w:hAnsi="仿宋" w:cs="仿宋" w:hint="eastAsia"/>
            <w:lang w:eastAsia="zh-CN"/>
          </w:rPr>
          <w:t>(二)、风险分类</w:t>
        </w:r>
        <w:r>
          <w:tab/>
        </w:r>
        <w:r>
          <w:fldChar w:fldCharType="begin"/>
        </w:r>
        <w:r>
          <w:instrText xml:space="preserve"> PAGEREF _Toc27243 \h </w:instrText>
        </w:r>
        <w:r>
          <w:fldChar w:fldCharType="separate"/>
        </w:r>
        <w:r>
          <w:t>56</w:t>
        </w:r>
        <w:r>
          <w:fldChar w:fldCharType="end"/>
        </w:r>
      </w:hyperlink>
    </w:p>
    <w:p>
      <w:pPr>
        <w:pStyle w:val="TOC1"/>
        <w:tabs>
          <w:tab w:val="right" w:leader="dot" w:pos="8306"/>
        </w:tabs>
      </w:pPr>
      <w:hyperlink w:anchor="_Toc17317" w:history="1">
        <w:r>
          <w:rPr>
            <w:rFonts w:ascii="仿宋" w:eastAsia="仿宋" w:hAnsi="仿宋" w:cs="仿宋" w:hint="eastAsia"/>
            <w:lang w:eastAsia="zh-CN"/>
          </w:rPr>
          <w:t>十六、神经细胞生长因子项目实施保障措施</w:t>
        </w:r>
        <w:r>
          <w:tab/>
        </w:r>
        <w:r>
          <w:fldChar w:fldCharType="begin"/>
        </w:r>
        <w:r>
          <w:instrText xml:space="preserve"> PAGEREF _Toc17317 \h </w:instrText>
        </w:r>
        <w:r>
          <w:fldChar w:fldCharType="separate"/>
        </w:r>
        <w:r>
          <w:t>58</w:t>
        </w:r>
        <w:r>
          <w:fldChar w:fldCharType="end"/>
        </w:r>
      </w:hyperlink>
    </w:p>
    <w:p>
      <w:pPr>
        <w:pStyle w:val="TOC2"/>
        <w:tabs>
          <w:tab w:val="right" w:leader="dot" w:pos="8306"/>
        </w:tabs>
      </w:pPr>
      <w:hyperlink w:anchor="_Toc14634" w:history="1">
        <w:r>
          <w:rPr>
            <w:rFonts w:ascii="仿宋" w:eastAsia="仿宋" w:hAnsi="仿宋" w:cs="仿宋" w:hint="eastAsia"/>
            <w:lang w:eastAsia="zh-CN"/>
          </w:rPr>
          <w:t>(一)、神经细胞生长因子项目实施保障机制</w:t>
        </w:r>
        <w:r>
          <w:tab/>
        </w:r>
        <w:r>
          <w:fldChar w:fldCharType="begin"/>
        </w:r>
        <w:r>
          <w:instrText xml:space="preserve"> PAGEREF _Toc14634 \h </w:instrText>
        </w:r>
        <w:r>
          <w:fldChar w:fldCharType="separate"/>
        </w:r>
        <w:r>
          <w:t>58</w:t>
        </w:r>
        <w:r>
          <w:fldChar w:fldCharType="end"/>
        </w:r>
      </w:hyperlink>
    </w:p>
    <w:p>
      <w:pPr>
        <w:pStyle w:val="TOC2"/>
        <w:tabs>
          <w:tab w:val="right" w:leader="dot" w:pos="8306"/>
        </w:tabs>
      </w:pPr>
      <w:hyperlink w:anchor="_Toc2096" w:history="1">
        <w:r>
          <w:rPr>
            <w:rFonts w:ascii="仿宋" w:eastAsia="仿宋" w:hAnsi="仿宋" w:cs="仿宋" w:hint="eastAsia"/>
            <w:lang w:eastAsia="zh-CN"/>
          </w:rPr>
          <w:t>(二)、神经细胞生长因子项目法律合规要求</w:t>
        </w:r>
        <w:r>
          <w:tab/>
        </w:r>
        <w:r>
          <w:fldChar w:fldCharType="begin"/>
        </w:r>
        <w:r>
          <w:instrText xml:space="preserve"> PAGEREF _Toc2096 \h </w:instrText>
        </w:r>
        <w:r>
          <w:fldChar w:fldCharType="separate"/>
        </w:r>
        <w:r>
          <w:t>62</w:t>
        </w:r>
        <w:r>
          <w:fldChar w:fldCharType="end"/>
        </w:r>
      </w:hyperlink>
    </w:p>
    <w:p>
      <w:pPr>
        <w:pStyle w:val="TOC2"/>
        <w:tabs>
          <w:tab w:val="right" w:leader="dot" w:pos="8306"/>
        </w:tabs>
      </w:pPr>
      <w:hyperlink w:anchor="_Toc13003" w:history="1">
        <w:r>
          <w:rPr>
            <w:rFonts w:ascii="仿宋" w:eastAsia="仿宋" w:hAnsi="仿宋" w:cs="仿宋" w:hint="eastAsia"/>
            <w:lang w:eastAsia="zh-CN"/>
          </w:rPr>
          <w:t>(三)、神经细胞生长因子项目合同管理与法律事务</w:t>
        </w:r>
        <w:r>
          <w:tab/>
        </w:r>
        <w:r>
          <w:fldChar w:fldCharType="begin"/>
        </w:r>
        <w:r>
          <w:instrText xml:space="preserve"> PAGEREF _Toc13003 \h </w:instrText>
        </w:r>
        <w:r>
          <w:fldChar w:fldCharType="separate"/>
        </w:r>
        <w:r>
          <w:t>67</w:t>
        </w:r>
        <w:r>
          <w:fldChar w:fldCharType="end"/>
        </w:r>
      </w:hyperlink>
    </w:p>
    <w:p>
      <w:pPr>
        <w:pStyle w:val="TOC2"/>
        <w:tabs>
          <w:tab w:val="right" w:leader="dot" w:pos="8306"/>
        </w:tabs>
      </w:pPr>
      <w:hyperlink w:anchor="_Toc14502" w:history="1">
        <w:r>
          <w:rPr>
            <w:rFonts w:ascii="仿宋" w:eastAsia="仿宋" w:hAnsi="仿宋" w:cs="仿宋" w:hint="eastAsia"/>
            <w:lang w:eastAsia="zh-CN"/>
          </w:rPr>
          <w:t>(四)、神经细胞生长因子项目知识产权保护策略</w:t>
        </w:r>
        <w:r>
          <w:tab/>
        </w:r>
        <w:r>
          <w:fldChar w:fldCharType="begin"/>
        </w:r>
        <w:r>
          <w:instrText xml:space="preserve"> PAGEREF _Toc14502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353"/>
      <w:r>
        <w:rPr>
          <w:rFonts w:ascii="仿宋" w:eastAsia="仿宋" w:hAnsi="仿宋" w:cs="仿宋" w:hint="eastAsia"/>
          <w:sz w:val="28"/>
          <w:lang w:eastAsia="zh-CN"/>
        </w:rPr>
        <w:t>一、神经细胞生长因子项目选址可行性分析</w:t>
      </w:r>
      <w:bookmarkEnd w:id="2"/>
    </w:p>
    <w:p>
      <w:pPr>
        <w:pStyle w:val="Heading2"/>
        <w:rPr>
          <w:rFonts w:ascii="仿宋" w:eastAsia="仿宋" w:hAnsi="仿宋" w:cs="仿宋" w:hint="eastAsia"/>
          <w:lang w:eastAsia="zh-CN"/>
        </w:rPr>
      </w:pPr>
      <w:bookmarkStart w:id="3" w:name="_Toc28590"/>
      <w:r>
        <w:rPr>
          <w:rFonts w:ascii="仿宋" w:eastAsia="仿宋" w:hAnsi="仿宋" w:cs="仿宋" w:hint="eastAsia"/>
          <w:lang w:eastAsia="zh-CN"/>
        </w:rPr>
        <w:t>(一)、神经细胞生长因子项目选址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该神经细胞生长因子项目选址位于XX省XX市XX区XXX街道</w:t>
      </w:r>
    </w:p>
    <w:p>
      <w:pPr>
        <w:pStyle w:val="Heading2"/>
        <w:ind w:firstLine="560" w:firstLineChars="200"/>
        <w:rPr>
          <w:rFonts w:ascii="仿宋" w:eastAsia="仿宋" w:hAnsi="仿宋" w:cs="仿宋" w:hint="eastAsia"/>
          <w:sz w:val="28"/>
          <w:lang w:eastAsia="zh-CN"/>
        </w:rPr>
      </w:pPr>
      <w:bookmarkStart w:id="4" w:name="_Toc288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神经细胞生长因子项目的征地面积将根据神经细胞生长因子项目的实际规模和需求进行精确规划。具体面积XXX平方米，旨在确保神经细胞生长因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净用地面积是在征地面积基础上去除不可利用面积后的实际可开发用地。具体面积XXX平方米，考虑到环保、交通、安全等多方面因素，以确保神经细胞生长因子项目在整体利用效率上达到最优。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神经细胞生长因子项目计划建设的建筑总规模具体面积XXX平方米。这一规模的确定综合考虑了神经细胞生长因子项目的性质、规模，以及城市规划的相关要求，确保建筑布局与周边环境协调一致。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绿地率是神经细胞生长因子项目用地中被规划为绿地的比例。具体面积XXX平方米，旨在通过合理规划绿地，改善神经细胞生长因子项目周边环境，提升居民生活质量，并符合城市整体绿化规划。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容积率是用地上可以建设的建筑总体积与用地面积之比。具体面积XXX，通过合理的容积率规划，确保神经细胞生长因子项目建筑规模与周边环境和谐共生。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神经细胞生长因子项目选址与当地城市规划相一致，具体面积XXX平方米。通过与城市规划部门深入沟通，确保神经细胞生长因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神经细胞生长因子项目选址符合当地产业政策，具体面积XXX平方米。这包括神经细胞生长因子项目对当地经济的促进作用，以及对相关产业的带动效应，确保神经细胞生长因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用地总体要求必须符合环保和可持续发展的原则，具体面积XXX平方米。通过采用绿色建筑设计、节能减排等措施，确保神经细胞生长因子项目在建设和运营过程中对环境的影响最小化，达到可持续发展的要求。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确保神经细胞生长因子项目选址具备必要的公共设施配套，具体面积XXX平方米。这包括交通便利性、教育、医疗等基础设施，以提高居民生活品质，使得神经细胞生长因子项目选址更具吸引力。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考虑用地总体要求对当地社会稳定性的影响，具体面积XXX平方米。通过深入了解当地社区反馈，确保神经细胞生长因子项目的选址和建设过程对当地社会和谐稳定产生积极作用。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神经细胞生长因子项目选址不仅符合法规和规划，还在实际操作中具有可行性。这一全面规划将为神经细胞生长因子项目的成功实施提供坚实的基础，确保神经细胞生长因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35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神经细胞生长因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神经细胞生长因子项目的设备规划和空间设计中，我们将采取灵活设备布局的措施。设备布局将根据实际需求进行灵活设计，避免不必要的浪费。通过合理规划设备摆放位置，我们将提高设备的利用率，减少设备间距，以确保神经细胞生长因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神经细胞生长因子项目内部引入共享设施的概念，例如共享会议室、办公区等。通过这种方式，我们可以减少对资源的重复建设，提高资源共享效率，从而减小神经细胞生长因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70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神经细胞生长因子项目的总图布置中，我们将不同功能区域进行明确的规划，以最大程度满足神经细胞生长因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87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神经细胞生长因子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神经细胞生长因子项目对环境的影响是综合评价的重要因素之一。我们将详细考虑选址周边的自然环境、生态保护区、水源地等情况，确保神经细胞生长因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对选址的评价还需充分考虑当地政府的产业政策和法规。我们将详细了解神经细胞生长因子项目所在地的相关政策，确保神经细胞生长因子项目的规划和运营与当地法规相符，降低不必要的法律风险。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考虑到社会稳定性对企业运营的重要性，我们将评估选址地区的社会安全情况、劳工关系、社区反馈等方面，以确保神经细胞生长因子项目的建设和运营不会受到社会稳定性的负面影响。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最后，我们将综合考虑用地成本，包括土地购置费用、土地开发成本等。通过对用地成本的详细评估，我们能够做出更为精确的经济效益分析，为神经细胞生长因子项目的投资决策提供有力支持。</w:t>
      </w:r>
    </w:p>
    <w:p>
      <w:pPr>
        <w:pStyle w:val="Heading1"/>
        <w:ind w:firstLine="560" w:firstLineChars="200"/>
        <w:rPr>
          <w:rFonts w:ascii="仿宋" w:eastAsia="仿宋" w:hAnsi="仿宋" w:cs="仿宋" w:hint="eastAsia"/>
          <w:sz w:val="28"/>
          <w:lang w:eastAsia="zh-CN"/>
        </w:rPr>
      </w:pPr>
      <w:bookmarkStart w:id="8" w:name="_Toc3137"/>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088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神经细胞生长因子项目的技术管理特点体现在其创新导向。通过引入最先进的技术趋势和解决方案，神经细胞生长因子项目致力于提升科技含量、提高质量和效率水平。这意味着我们将采用最新的工具和方法，确保神经细胞生长因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神经细胞生长因子项目技术管理的显著特征。通过整合不同领域的技术资源，我们实现了跨学科的协同工作。这有助于优化技术架构，提高整体效能。此外，整合性策略还促进了不同技术团队之间的紧密沟通和高效合作，确保神经细胞生长因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神经细胞生长因子项目所采用的技术。通过不断优化技术方案，神经细胞生长因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神经细胞生长因子项目团队将在神经细胞生长因子项目初期识别可能的技术风险，并采取相应的预防和应对措施。通过建立健全的风险评估机制，神经细胞生长因子项目能够在实施过程中及时发现并解决潜在的技术问题，保障神经细胞生长因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神经细胞生长因子项目中，技术将成为神经细胞生长因子项目成功的有力支持。这一深度剖析揭示了技术管理在神经细胞生长因子项目实施中的关键作用，为神经细胞生长因子项目的技术基础奠定了坚实的基础。</w:t>
      </w:r>
    </w:p>
    <w:p>
      <w:pPr>
        <w:pStyle w:val="Heading2"/>
        <w:ind w:firstLine="560" w:firstLineChars="200"/>
        <w:rPr>
          <w:rFonts w:ascii="仿宋" w:eastAsia="仿宋" w:hAnsi="仿宋" w:cs="仿宋" w:hint="eastAsia"/>
          <w:sz w:val="28"/>
          <w:lang w:eastAsia="zh-CN"/>
        </w:rPr>
      </w:pPr>
      <w:bookmarkStart w:id="10" w:name="_Toc30770"/>
      <w:r>
        <w:rPr>
          <w:rFonts w:ascii="仿宋" w:eastAsia="仿宋" w:hAnsi="仿宋" w:cs="仿宋" w:hint="eastAsia"/>
          <w:sz w:val="28"/>
          <w:lang w:eastAsia="zh-CN"/>
        </w:rPr>
        <w:t>(二)、神经细胞生长因子项目工艺技术设计方案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神经细胞生长因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神经细胞生长因子项目将严格按照相关行业规范要求进行组织。通过有效控制产品质量，神经细胞生长因子项目将致力于为顾客提供优质的神经细胞生长因子项目产品和良好的服务。这体现了神经细胞生长因子项目对于生产活动合规性和质量标准的高度重视，为神经细胞生长因子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神经细胞生长因子项目注重生态效益和清洁生产原则。神经细胞生长因子项目建设将紧密结合地方特色经济发展，与社会经济发展规划和区域环境保护规划方案相协调一致。通过与当地区域自然生态系统的结合，神经细胞生长因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神经细胞生长因子项目产品具有多样化的客户需求和个性化的特点。因此，神经细胞生长因子项目产品规格品种多样，且单批生产数量较小。为满足这一特点，神经细胞生长因子项目承办单位将建设先进的柔性制造生产线。通过广泛应用柔性制造技术，神经细胞生长因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神经细胞生长因子项目采用的技术具有较高的技术含量和自动化水平，处于国内先进水平。这一技术选用不仅体现了对生产效率、质量和环境友好性的高标准要求，同时为神经细胞生长因子项目的可持续发展奠定了坚实的基础。</w:t>
      </w:r>
    </w:p>
    <w:p>
      <w:pPr>
        <w:pStyle w:val="Heading2"/>
        <w:ind w:firstLine="560" w:firstLineChars="200"/>
        <w:rPr>
          <w:rFonts w:ascii="仿宋" w:eastAsia="仿宋" w:hAnsi="仿宋" w:cs="仿宋" w:hint="eastAsia"/>
          <w:sz w:val="28"/>
          <w:lang w:eastAsia="zh-CN"/>
        </w:rPr>
      </w:pPr>
      <w:bookmarkStart w:id="11" w:name="_Toc2609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为确保神经细胞生长因子项目的高效生产和技术实施，我们制定了一套精心设计的设备选型方案，以满足神经细胞生长因子项目生产、质量和环保的要求。该方案的主要特点如下：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神经细胞生长因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针对神经细胞生长因子项目产品的多样性和小批量生产的特点，我们将建设柔性制造生产线。通过在设备选型中考虑柔性制造技术，可以灵活应对不同产品规格和生产需求，实现生产线的高度灵活性和适应性。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6559"/>
      <w:r>
        <w:rPr>
          <w:rFonts w:ascii="仿宋" w:eastAsia="仿宋" w:hAnsi="仿宋" w:cs="仿宋" w:hint="eastAsia"/>
          <w:sz w:val="28"/>
          <w:lang w:eastAsia="zh-CN"/>
        </w:rPr>
        <w:t>三、神经细胞生长因子项目可持续发展</w:t>
      </w:r>
      <w:bookmarkEnd w:id="12"/>
    </w:p>
    <w:p>
      <w:pPr>
        <w:pStyle w:val="Heading2"/>
        <w:rPr>
          <w:rFonts w:ascii="仿宋" w:eastAsia="仿宋" w:hAnsi="仿宋" w:cs="仿宋" w:hint="eastAsia"/>
          <w:lang w:eastAsia="zh-CN"/>
        </w:rPr>
      </w:pPr>
      <w:bookmarkStart w:id="13" w:name="_Toc2122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神经细胞生长因子项目中，神经细胞生长因子项目团队着眼于未来，明确了可持续发展的战略方向。制定的具体可持续发展目标包括降低资源使用、采用环保技术、最大化社会效益等。这一步骤不仅有助于神经细胞生长因子项目在环保和社会责任方面达到最高标准，也为未来提供了明确的指引，确保神经细胞生长因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可持续实践的融入神经细胞生长因子项目管理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神经细胞生长因子项目管理周期。从神经细胞生长因子项目规划开始，神经细胞生长因子项目团队就考虑了环境和社会的因素。在执行阶段，神经细胞生长因子项目团队积极推动绿色技术的应用，优化资源利用。此外，关注员工的社会责任，通过培训和沟通活动提高员工对可持续发展的认知，使他们能够在日常工作中践行可持续实践。这些举措不仅为神经细胞生长因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71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神经细胞生长因子项目的可持续发展理念，我们深信环保与社会责任是神经细胞生长因子项目成功的关键支柱。在神经细胞生长因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神经细胞生长因子项目团队通过引入先进的环保技术、建立高效的废物处理系统以及推动能源节约措施，积极履行环保责任。定期的环保监测和评估确保神经细胞生长因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神经细胞生长因子项目不仅致力于自身可持续发展，还注重对社会的回馈。通过支持社区神经细胞生长因子项目、参与慈善事业、提供培训机会等方式，神经细胞生长因子项目积极履行社会责任。与当地社区建立积极互动，关注员工的工作与生活平衡，以及员工的身心健康，是神经细胞生长因子项目在社会责任层面的关键举措。这样的实践不仅增强了神经细胞生长因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2315"/>
      <w:r>
        <w:rPr>
          <w:rFonts w:ascii="仿宋" w:eastAsia="仿宋" w:hAnsi="仿宋" w:cs="仿宋" w:hint="eastAsia"/>
          <w:sz w:val="28"/>
          <w:lang w:eastAsia="zh-CN"/>
        </w:rPr>
        <w:t>四、神经细胞生长因子项目危机管理</w:t>
      </w:r>
      <w:bookmarkEnd w:id="15"/>
    </w:p>
    <w:p>
      <w:pPr>
        <w:pStyle w:val="Heading2"/>
        <w:rPr>
          <w:rFonts w:ascii="仿宋" w:eastAsia="仿宋" w:hAnsi="仿宋" w:cs="仿宋" w:hint="eastAsia"/>
          <w:lang w:eastAsia="zh-CN"/>
        </w:rPr>
      </w:pPr>
      <w:bookmarkStart w:id="16" w:name="_Toc1458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神经细胞生长因子项目危机管理中，危机预警与识别是确保神经细胞生长因子项目稳健运行的核心步骤。通过建立全面的监测机制，神经细胞生长因子项目团队旨在及时发现和理解潜在的风险和危机因素，以便采取及时的预防和应对措施，确保神经细胞生长因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神经细胞生长因子项目团队全面分析了整个神经细胞生长因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神经细胞生长因子项目团队着重于明确定义神经细胞生长因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神经细胞生长因子项目进展的持续监控，团队能够及时发现潜在问题并作出迅速反应。神经细胞生长因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在这一阶段，团队的专业素养和反应速度将发挥至关重要的作用，以确保潜在危机能够在初期得到有效的处理，最大程度地减轻负面影响。通过危机预警与识别，神经细胞生长因子项目得以更有序、可控地推进。</w:t>
      </w:r>
    </w:p>
    <w:p>
      <w:pPr>
        <w:pStyle w:val="Heading2"/>
        <w:ind w:firstLine="560" w:firstLineChars="200"/>
        <w:rPr>
          <w:rFonts w:ascii="仿宋" w:eastAsia="仿宋" w:hAnsi="仿宋" w:cs="仿宋" w:hint="eastAsia"/>
          <w:sz w:val="28"/>
          <w:lang w:eastAsia="zh-CN"/>
        </w:rPr>
      </w:pPr>
      <w:bookmarkStart w:id="17" w:name="_Toc5578"/>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在危机发生时，神经细胞生长因子项目团队立即行动，成立了应急小组。该小组的任务是迅速制定并实施紧急应对措施，以最小化潜在损失。以下是采取的主要措施：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暂停神经细胞生长因子项目进度：为遏制危机蔓延，神经细胞生长因子项目暂时停止进行，以便全面评估当前状况。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资源重新分配：重新评估神经细胞生长因子项目资源的分配，确保最大限度地减小损失。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实时沟通：与关键利益相关者建立实时沟通机制，向他们传递神经细胞生长因子项目危机的实际状况，保障神经细胞生长因子项目核心利益。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在紧急应对的同时，神经细胞生长因子项目团队强调了团队协作和有效沟通的重要性。以下是团队协作的关键举措：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信息共享机制：建立了信息共享平台，确保团队成员能够及时获取神经细胞生长因子项目危机的实时信息。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领导者沟通：神经细胞生长因子项目领导者通过定期会议和即时沟通工具，指导团队应对危机，保持团队稳定运行。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https://d.book118.com/505243101243011123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神经细胞生长因子项目规划设计方案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387B7E"/>
    <w:rsid w:val="37387B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52431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2024-03-05T15:56:00Z</dcterms:created>
  <dcterms:modified xsi:type="dcterms:W3CDTF">2024-03-05T15:56:33Z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93B2073016B343F79CA5C1B690B20B56_11</vt:lpwstr>
  </property>
  <property fmtid="{D5CDD505-2E9C-101B-9397-08002B2CF9AE}" pid="3" name="KSOProductBuildVer">
    <vt:lpwstr>2052-12.1.0.16388</vt:lpwstr>
  </property>
</Properties>
</file>