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UV涂料项目规划设计方案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 w:history="1">
        <w:r>
          <w:rPr>
            <w:rFonts w:ascii="仿宋" w:eastAsia="仿宋" w:hAnsi="仿宋" w:cs="仿宋" w:hint="eastAsia"/>
            <w:lang w:eastAsia="zh-CN"/>
          </w:rPr>
          <w:t>序言</w:t>
        </w:r>
        <w:r>
          <w:tab/>
        </w:r>
        <w:r>
          <w:fldChar w:fldCharType="begin"/>
        </w:r>
        <w:r>
          <w:instrText xml:space="preserve"> PAGEREF _Toc267 \h </w:instrText>
        </w:r>
        <w:r>
          <w:fldChar w:fldCharType="separate"/>
        </w:r>
        <w:r>
          <w:t>3</w:t>
        </w:r>
        <w:r>
          <w:fldChar w:fldCharType="end"/>
        </w:r>
      </w:hyperlink>
    </w:p>
    <w:p>
      <w:pPr>
        <w:pStyle w:val="TOC1"/>
        <w:tabs>
          <w:tab w:val="right" w:leader="dot" w:pos="8306"/>
        </w:tabs>
      </w:pPr>
      <w:hyperlink w:anchor="_Toc826" w:history="1">
        <w:r>
          <w:rPr>
            <w:rFonts w:ascii="仿宋" w:eastAsia="仿宋" w:hAnsi="仿宋" w:cs="仿宋" w:hint="eastAsia"/>
            <w:lang w:eastAsia="zh-CN"/>
          </w:rPr>
          <w:t>一、UV涂料项目土建工程</w:t>
        </w:r>
        <w:r>
          <w:tab/>
        </w:r>
        <w:r>
          <w:fldChar w:fldCharType="begin"/>
        </w:r>
        <w:r>
          <w:instrText xml:space="preserve"> PAGEREF _Toc826 \h </w:instrText>
        </w:r>
        <w:r>
          <w:fldChar w:fldCharType="separate"/>
        </w:r>
        <w:r>
          <w:t>3</w:t>
        </w:r>
        <w:r>
          <w:fldChar w:fldCharType="end"/>
        </w:r>
      </w:hyperlink>
    </w:p>
    <w:p>
      <w:pPr>
        <w:pStyle w:val="TOC2"/>
        <w:tabs>
          <w:tab w:val="right" w:leader="dot" w:pos="8306"/>
        </w:tabs>
      </w:pPr>
      <w:hyperlink w:anchor="_Toc30461" w:history="1">
        <w:r>
          <w:rPr>
            <w:rFonts w:ascii="仿宋" w:eastAsia="仿宋" w:hAnsi="仿宋" w:cs="仿宋" w:hint="eastAsia"/>
            <w:lang w:eastAsia="zh-CN"/>
          </w:rPr>
          <w:t>(一)、建筑工程设计原则</w:t>
        </w:r>
        <w:r>
          <w:tab/>
        </w:r>
        <w:r>
          <w:fldChar w:fldCharType="begin"/>
        </w:r>
        <w:r>
          <w:instrText xml:space="preserve"> PAGEREF _Toc30461 \h </w:instrText>
        </w:r>
        <w:r>
          <w:fldChar w:fldCharType="separate"/>
        </w:r>
        <w:r>
          <w:t>3</w:t>
        </w:r>
        <w:r>
          <w:fldChar w:fldCharType="end"/>
        </w:r>
      </w:hyperlink>
    </w:p>
    <w:p>
      <w:pPr>
        <w:pStyle w:val="TOC2"/>
        <w:tabs>
          <w:tab w:val="right" w:leader="dot" w:pos="8306"/>
        </w:tabs>
      </w:pPr>
      <w:hyperlink w:anchor="_Toc1078" w:history="1">
        <w:r>
          <w:rPr>
            <w:rFonts w:ascii="仿宋" w:eastAsia="仿宋" w:hAnsi="仿宋" w:cs="仿宋" w:hint="eastAsia"/>
            <w:lang w:eastAsia="zh-CN"/>
          </w:rPr>
          <w:t>(二)、土建工程设计年限及安全等级</w:t>
        </w:r>
        <w:r>
          <w:tab/>
        </w:r>
        <w:r>
          <w:fldChar w:fldCharType="begin"/>
        </w:r>
        <w:r>
          <w:instrText xml:space="preserve"> PAGEREF _Toc1078 \h </w:instrText>
        </w:r>
        <w:r>
          <w:fldChar w:fldCharType="separate"/>
        </w:r>
        <w:r>
          <w:t>4</w:t>
        </w:r>
        <w:r>
          <w:fldChar w:fldCharType="end"/>
        </w:r>
      </w:hyperlink>
    </w:p>
    <w:p>
      <w:pPr>
        <w:pStyle w:val="TOC2"/>
        <w:tabs>
          <w:tab w:val="right" w:leader="dot" w:pos="8306"/>
        </w:tabs>
      </w:pPr>
      <w:hyperlink w:anchor="_Toc23729" w:history="1">
        <w:r>
          <w:rPr>
            <w:rFonts w:ascii="仿宋" w:eastAsia="仿宋" w:hAnsi="仿宋" w:cs="仿宋" w:hint="eastAsia"/>
            <w:lang w:eastAsia="zh-CN"/>
          </w:rPr>
          <w:t>(三)、建筑工程设计总体要求</w:t>
        </w:r>
        <w:r>
          <w:tab/>
        </w:r>
        <w:r>
          <w:fldChar w:fldCharType="begin"/>
        </w:r>
        <w:r>
          <w:instrText xml:space="preserve"> PAGEREF _Toc23729 \h </w:instrText>
        </w:r>
        <w:r>
          <w:fldChar w:fldCharType="separate"/>
        </w:r>
        <w:r>
          <w:t>5</w:t>
        </w:r>
        <w:r>
          <w:fldChar w:fldCharType="end"/>
        </w:r>
      </w:hyperlink>
    </w:p>
    <w:p>
      <w:pPr>
        <w:pStyle w:val="TOC2"/>
        <w:tabs>
          <w:tab w:val="right" w:leader="dot" w:pos="8306"/>
        </w:tabs>
      </w:pPr>
      <w:hyperlink w:anchor="_Toc26040" w:history="1">
        <w:r>
          <w:rPr>
            <w:rFonts w:ascii="仿宋" w:eastAsia="仿宋" w:hAnsi="仿宋" w:cs="仿宋" w:hint="eastAsia"/>
            <w:lang w:eastAsia="zh-CN"/>
          </w:rPr>
          <w:t>(四)、土建工程建设指标</w:t>
        </w:r>
        <w:r>
          <w:tab/>
        </w:r>
        <w:r>
          <w:fldChar w:fldCharType="begin"/>
        </w:r>
        <w:r>
          <w:instrText xml:space="preserve"> PAGEREF _Toc26040 \h </w:instrText>
        </w:r>
        <w:r>
          <w:fldChar w:fldCharType="separate"/>
        </w:r>
        <w:r>
          <w:t>6</w:t>
        </w:r>
        <w:r>
          <w:fldChar w:fldCharType="end"/>
        </w:r>
      </w:hyperlink>
    </w:p>
    <w:p>
      <w:pPr>
        <w:pStyle w:val="TOC1"/>
        <w:tabs>
          <w:tab w:val="right" w:leader="dot" w:pos="8306"/>
        </w:tabs>
      </w:pPr>
      <w:hyperlink w:anchor="_Toc6765" w:history="1">
        <w:r>
          <w:rPr>
            <w:rFonts w:ascii="仿宋" w:eastAsia="仿宋" w:hAnsi="仿宋" w:cs="仿宋" w:hint="eastAsia"/>
            <w:lang w:eastAsia="zh-CN"/>
          </w:rPr>
          <w:t>二、UV涂料项目可持续发展</w:t>
        </w:r>
        <w:r>
          <w:tab/>
        </w:r>
        <w:r>
          <w:fldChar w:fldCharType="begin"/>
        </w:r>
        <w:r>
          <w:instrText xml:space="preserve"> PAGEREF _Toc6765 \h </w:instrText>
        </w:r>
        <w:r>
          <w:fldChar w:fldCharType="separate"/>
        </w:r>
        <w:r>
          <w:t>6</w:t>
        </w:r>
        <w:r>
          <w:fldChar w:fldCharType="end"/>
        </w:r>
      </w:hyperlink>
    </w:p>
    <w:p>
      <w:pPr>
        <w:pStyle w:val="TOC2"/>
        <w:tabs>
          <w:tab w:val="right" w:leader="dot" w:pos="8306"/>
        </w:tabs>
      </w:pPr>
      <w:hyperlink w:anchor="_Toc14182" w:history="1">
        <w:r>
          <w:rPr>
            <w:rFonts w:ascii="仿宋" w:eastAsia="仿宋" w:hAnsi="仿宋" w:cs="仿宋" w:hint="eastAsia"/>
            <w:lang w:eastAsia="zh-CN"/>
          </w:rPr>
          <w:t>(一)、可持续战略与实践</w:t>
        </w:r>
        <w:r>
          <w:tab/>
        </w:r>
        <w:r>
          <w:fldChar w:fldCharType="begin"/>
        </w:r>
        <w:r>
          <w:instrText xml:space="preserve"> PAGEREF _Toc14182 \h </w:instrText>
        </w:r>
        <w:r>
          <w:fldChar w:fldCharType="separate"/>
        </w:r>
        <w:r>
          <w:t>6</w:t>
        </w:r>
        <w:r>
          <w:fldChar w:fldCharType="end"/>
        </w:r>
      </w:hyperlink>
    </w:p>
    <w:p>
      <w:pPr>
        <w:pStyle w:val="TOC2"/>
        <w:tabs>
          <w:tab w:val="right" w:leader="dot" w:pos="8306"/>
        </w:tabs>
      </w:pPr>
      <w:hyperlink w:anchor="_Toc28642" w:history="1">
        <w:r>
          <w:rPr>
            <w:rFonts w:ascii="仿宋" w:eastAsia="仿宋" w:hAnsi="仿宋" w:cs="仿宋" w:hint="eastAsia"/>
            <w:lang w:eastAsia="zh-CN"/>
          </w:rPr>
          <w:t>(二)、环保与社会责任</w:t>
        </w:r>
        <w:r>
          <w:tab/>
        </w:r>
        <w:r>
          <w:fldChar w:fldCharType="begin"/>
        </w:r>
        <w:r>
          <w:instrText xml:space="preserve"> PAGEREF _Toc28642 \h </w:instrText>
        </w:r>
        <w:r>
          <w:fldChar w:fldCharType="separate"/>
        </w:r>
        <w:r>
          <w:t>7</w:t>
        </w:r>
        <w:r>
          <w:fldChar w:fldCharType="end"/>
        </w:r>
      </w:hyperlink>
    </w:p>
    <w:p>
      <w:pPr>
        <w:pStyle w:val="TOC1"/>
        <w:tabs>
          <w:tab w:val="right" w:leader="dot" w:pos="8306"/>
        </w:tabs>
      </w:pPr>
      <w:hyperlink w:anchor="_Toc5673" w:history="1">
        <w:r>
          <w:rPr>
            <w:rFonts w:ascii="仿宋" w:eastAsia="仿宋" w:hAnsi="仿宋" w:cs="仿宋" w:hint="eastAsia"/>
            <w:lang w:eastAsia="zh-CN"/>
          </w:rPr>
          <w:t>三、UV涂料项目绩效评估</w:t>
        </w:r>
        <w:r>
          <w:tab/>
        </w:r>
        <w:r>
          <w:fldChar w:fldCharType="begin"/>
        </w:r>
        <w:r>
          <w:instrText xml:space="preserve"> PAGEREF _Toc5673 \h </w:instrText>
        </w:r>
        <w:r>
          <w:fldChar w:fldCharType="separate"/>
        </w:r>
        <w:r>
          <w:t>8</w:t>
        </w:r>
        <w:r>
          <w:fldChar w:fldCharType="end"/>
        </w:r>
      </w:hyperlink>
    </w:p>
    <w:p>
      <w:pPr>
        <w:pStyle w:val="TOC2"/>
        <w:tabs>
          <w:tab w:val="right" w:leader="dot" w:pos="8306"/>
        </w:tabs>
      </w:pPr>
      <w:hyperlink w:anchor="_Toc31313" w:history="1">
        <w:r>
          <w:rPr>
            <w:rFonts w:ascii="仿宋" w:eastAsia="仿宋" w:hAnsi="仿宋" w:cs="仿宋" w:hint="eastAsia"/>
            <w:lang w:eastAsia="zh-CN"/>
          </w:rPr>
          <w:t>(一)、绩效评估指标</w:t>
        </w:r>
        <w:r>
          <w:tab/>
        </w:r>
        <w:r>
          <w:fldChar w:fldCharType="begin"/>
        </w:r>
        <w:r>
          <w:instrText xml:space="preserve"> PAGEREF _Toc31313 \h </w:instrText>
        </w:r>
        <w:r>
          <w:fldChar w:fldCharType="separate"/>
        </w:r>
        <w:r>
          <w:t>8</w:t>
        </w:r>
        <w:r>
          <w:fldChar w:fldCharType="end"/>
        </w:r>
      </w:hyperlink>
    </w:p>
    <w:p>
      <w:pPr>
        <w:pStyle w:val="TOC2"/>
        <w:tabs>
          <w:tab w:val="right" w:leader="dot" w:pos="8306"/>
        </w:tabs>
      </w:pPr>
      <w:hyperlink w:anchor="_Toc13908" w:history="1">
        <w:r>
          <w:rPr>
            <w:rFonts w:ascii="仿宋" w:eastAsia="仿宋" w:hAnsi="仿宋" w:cs="仿宋" w:hint="eastAsia"/>
            <w:lang w:eastAsia="zh-CN"/>
          </w:rPr>
          <w:t>(二)、绩效评估方法</w:t>
        </w:r>
        <w:r>
          <w:tab/>
        </w:r>
        <w:r>
          <w:fldChar w:fldCharType="begin"/>
        </w:r>
        <w:r>
          <w:instrText xml:space="preserve"> PAGEREF _Toc13908 \h </w:instrText>
        </w:r>
        <w:r>
          <w:fldChar w:fldCharType="separate"/>
        </w:r>
        <w:r>
          <w:t>9</w:t>
        </w:r>
        <w:r>
          <w:fldChar w:fldCharType="end"/>
        </w:r>
      </w:hyperlink>
    </w:p>
    <w:p>
      <w:pPr>
        <w:pStyle w:val="TOC2"/>
        <w:tabs>
          <w:tab w:val="right" w:leader="dot" w:pos="8306"/>
        </w:tabs>
      </w:pPr>
      <w:hyperlink w:anchor="_Toc16523" w:history="1">
        <w:r>
          <w:rPr>
            <w:rFonts w:ascii="仿宋" w:eastAsia="仿宋" w:hAnsi="仿宋" w:cs="仿宋" w:hint="eastAsia"/>
            <w:lang w:eastAsia="zh-CN"/>
          </w:rPr>
          <w:t>(三)、绩效评估周期</w:t>
        </w:r>
        <w:r>
          <w:tab/>
        </w:r>
        <w:r>
          <w:fldChar w:fldCharType="begin"/>
        </w:r>
        <w:r>
          <w:instrText xml:space="preserve"> PAGEREF _Toc16523 \h </w:instrText>
        </w:r>
        <w:r>
          <w:fldChar w:fldCharType="separate"/>
        </w:r>
        <w:r>
          <w:t>10</w:t>
        </w:r>
        <w:r>
          <w:fldChar w:fldCharType="end"/>
        </w:r>
      </w:hyperlink>
    </w:p>
    <w:p>
      <w:pPr>
        <w:pStyle w:val="TOC1"/>
        <w:tabs>
          <w:tab w:val="right" w:leader="dot" w:pos="8306"/>
        </w:tabs>
      </w:pPr>
      <w:hyperlink w:anchor="_Toc16400" w:history="1">
        <w:r>
          <w:rPr>
            <w:rFonts w:ascii="仿宋" w:eastAsia="仿宋" w:hAnsi="仿宋" w:cs="仿宋" w:hint="eastAsia"/>
            <w:lang w:eastAsia="zh-CN"/>
          </w:rPr>
          <w:t>四、UV涂料项目危机管理</w:t>
        </w:r>
        <w:r>
          <w:tab/>
        </w:r>
        <w:r>
          <w:fldChar w:fldCharType="begin"/>
        </w:r>
        <w:r>
          <w:instrText xml:space="preserve"> PAGEREF _Toc16400 \h </w:instrText>
        </w:r>
        <w:r>
          <w:fldChar w:fldCharType="separate"/>
        </w:r>
        <w:r>
          <w:t>11</w:t>
        </w:r>
        <w:r>
          <w:fldChar w:fldCharType="end"/>
        </w:r>
      </w:hyperlink>
    </w:p>
    <w:p>
      <w:pPr>
        <w:pStyle w:val="TOC2"/>
        <w:tabs>
          <w:tab w:val="right" w:leader="dot" w:pos="8306"/>
        </w:tabs>
      </w:pPr>
      <w:hyperlink w:anchor="_Toc7215" w:history="1">
        <w:r>
          <w:rPr>
            <w:rFonts w:ascii="仿宋" w:eastAsia="仿宋" w:hAnsi="仿宋" w:cs="仿宋" w:hint="eastAsia"/>
            <w:lang w:eastAsia="zh-CN"/>
          </w:rPr>
          <w:t>(一)、危机预警与识别</w:t>
        </w:r>
        <w:r>
          <w:tab/>
        </w:r>
        <w:r>
          <w:fldChar w:fldCharType="begin"/>
        </w:r>
        <w:r>
          <w:instrText xml:space="preserve"> PAGEREF _Toc7215 \h </w:instrText>
        </w:r>
        <w:r>
          <w:fldChar w:fldCharType="separate"/>
        </w:r>
        <w:r>
          <w:t>11</w:t>
        </w:r>
        <w:r>
          <w:fldChar w:fldCharType="end"/>
        </w:r>
      </w:hyperlink>
    </w:p>
    <w:p>
      <w:pPr>
        <w:pStyle w:val="TOC2"/>
        <w:tabs>
          <w:tab w:val="right" w:leader="dot" w:pos="8306"/>
        </w:tabs>
      </w:pPr>
      <w:hyperlink w:anchor="_Toc6202" w:history="1">
        <w:r>
          <w:rPr>
            <w:rFonts w:ascii="仿宋" w:eastAsia="仿宋" w:hAnsi="仿宋" w:cs="仿宋" w:hint="eastAsia"/>
            <w:lang w:eastAsia="zh-CN"/>
          </w:rPr>
          <w:t>(二)、危机应对与恢复</w:t>
        </w:r>
        <w:r>
          <w:tab/>
        </w:r>
        <w:r>
          <w:fldChar w:fldCharType="begin"/>
        </w:r>
        <w:r>
          <w:instrText xml:space="preserve"> PAGEREF _Toc6202 \h </w:instrText>
        </w:r>
        <w:r>
          <w:fldChar w:fldCharType="separate"/>
        </w:r>
        <w:r>
          <w:t>12</w:t>
        </w:r>
        <w:r>
          <w:fldChar w:fldCharType="end"/>
        </w:r>
      </w:hyperlink>
    </w:p>
    <w:p>
      <w:pPr>
        <w:pStyle w:val="TOC1"/>
        <w:tabs>
          <w:tab w:val="right" w:leader="dot" w:pos="8306"/>
        </w:tabs>
      </w:pPr>
      <w:hyperlink w:anchor="_Toc20883" w:history="1">
        <w:r>
          <w:rPr>
            <w:rFonts w:ascii="仿宋" w:eastAsia="仿宋" w:hAnsi="仿宋" w:cs="仿宋" w:hint="eastAsia"/>
            <w:lang w:eastAsia="zh-CN"/>
          </w:rPr>
          <w:t>五、UV涂料项目选址可行性分析</w:t>
        </w:r>
        <w:r>
          <w:tab/>
        </w:r>
        <w:r>
          <w:fldChar w:fldCharType="begin"/>
        </w:r>
        <w:r>
          <w:instrText xml:space="preserve"> PAGEREF _Toc20883 \h </w:instrText>
        </w:r>
        <w:r>
          <w:fldChar w:fldCharType="separate"/>
        </w:r>
        <w:r>
          <w:t>13</w:t>
        </w:r>
        <w:r>
          <w:fldChar w:fldCharType="end"/>
        </w:r>
      </w:hyperlink>
    </w:p>
    <w:p>
      <w:pPr>
        <w:pStyle w:val="TOC2"/>
        <w:tabs>
          <w:tab w:val="right" w:leader="dot" w:pos="8306"/>
        </w:tabs>
      </w:pPr>
      <w:hyperlink w:anchor="_Toc16653" w:history="1">
        <w:r>
          <w:rPr>
            <w:rFonts w:ascii="仿宋" w:eastAsia="仿宋" w:hAnsi="仿宋" w:cs="仿宋" w:hint="eastAsia"/>
            <w:lang w:eastAsia="zh-CN"/>
          </w:rPr>
          <w:t>(一)、UV涂料项目选址</w:t>
        </w:r>
        <w:r>
          <w:tab/>
        </w:r>
        <w:r>
          <w:fldChar w:fldCharType="begin"/>
        </w:r>
        <w:r>
          <w:instrText xml:space="preserve"> PAGEREF _Toc16653 \h </w:instrText>
        </w:r>
        <w:r>
          <w:fldChar w:fldCharType="separate"/>
        </w:r>
        <w:r>
          <w:t>13</w:t>
        </w:r>
        <w:r>
          <w:fldChar w:fldCharType="end"/>
        </w:r>
      </w:hyperlink>
    </w:p>
    <w:p>
      <w:pPr>
        <w:pStyle w:val="TOC2"/>
        <w:tabs>
          <w:tab w:val="right" w:leader="dot" w:pos="8306"/>
        </w:tabs>
      </w:pPr>
      <w:hyperlink w:anchor="_Toc29753" w:history="1">
        <w:r>
          <w:rPr>
            <w:rFonts w:ascii="仿宋" w:eastAsia="仿宋" w:hAnsi="仿宋" w:cs="仿宋" w:hint="eastAsia"/>
            <w:lang w:eastAsia="zh-CN"/>
          </w:rPr>
          <w:t>(二)、用地控制指标</w:t>
        </w:r>
        <w:r>
          <w:tab/>
        </w:r>
        <w:r>
          <w:fldChar w:fldCharType="begin"/>
        </w:r>
        <w:r>
          <w:instrText xml:space="preserve"> PAGEREF _Toc29753 \h </w:instrText>
        </w:r>
        <w:r>
          <w:fldChar w:fldCharType="separate"/>
        </w:r>
        <w:r>
          <w:t>13</w:t>
        </w:r>
        <w:r>
          <w:fldChar w:fldCharType="end"/>
        </w:r>
      </w:hyperlink>
    </w:p>
    <w:p>
      <w:pPr>
        <w:pStyle w:val="TOC2"/>
        <w:tabs>
          <w:tab w:val="right" w:leader="dot" w:pos="8306"/>
        </w:tabs>
      </w:pPr>
      <w:hyperlink w:anchor="_Toc6487" w:history="1">
        <w:r>
          <w:rPr>
            <w:rFonts w:ascii="仿宋" w:eastAsia="仿宋" w:hAnsi="仿宋" w:cs="仿宋" w:hint="eastAsia"/>
            <w:lang w:eastAsia="zh-CN"/>
          </w:rPr>
          <w:t>(三)、节约用地措施</w:t>
        </w:r>
        <w:r>
          <w:tab/>
        </w:r>
        <w:r>
          <w:fldChar w:fldCharType="begin"/>
        </w:r>
        <w:r>
          <w:instrText xml:space="preserve"> PAGEREF _Toc6487 \h </w:instrText>
        </w:r>
        <w:r>
          <w:fldChar w:fldCharType="separate"/>
        </w:r>
        <w:r>
          <w:t>15</w:t>
        </w:r>
        <w:r>
          <w:fldChar w:fldCharType="end"/>
        </w:r>
      </w:hyperlink>
    </w:p>
    <w:p>
      <w:pPr>
        <w:pStyle w:val="TOC2"/>
        <w:tabs>
          <w:tab w:val="right" w:leader="dot" w:pos="8306"/>
        </w:tabs>
      </w:pPr>
      <w:hyperlink w:anchor="_Toc25545" w:history="1">
        <w:r>
          <w:rPr>
            <w:rFonts w:ascii="仿宋" w:eastAsia="仿宋" w:hAnsi="仿宋" w:cs="仿宋" w:hint="eastAsia"/>
            <w:lang w:eastAsia="zh-CN"/>
          </w:rPr>
          <w:t>(四)、总图布置方案</w:t>
        </w:r>
        <w:r>
          <w:tab/>
        </w:r>
        <w:r>
          <w:fldChar w:fldCharType="begin"/>
        </w:r>
        <w:r>
          <w:instrText xml:space="preserve"> PAGEREF _Toc25545 \h </w:instrText>
        </w:r>
        <w:r>
          <w:fldChar w:fldCharType="separate"/>
        </w:r>
        <w:r>
          <w:t>16</w:t>
        </w:r>
        <w:r>
          <w:fldChar w:fldCharType="end"/>
        </w:r>
      </w:hyperlink>
    </w:p>
    <w:p>
      <w:pPr>
        <w:pStyle w:val="TOC2"/>
        <w:tabs>
          <w:tab w:val="right" w:leader="dot" w:pos="8306"/>
        </w:tabs>
      </w:pPr>
      <w:hyperlink w:anchor="_Toc13826" w:history="1">
        <w:r>
          <w:rPr>
            <w:rFonts w:ascii="仿宋" w:eastAsia="仿宋" w:hAnsi="仿宋" w:cs="仿宋" w:hint="eastAsia"/>
            <w:lang w:eastAsia="zh-CN"/>
          </w:rPr>
          <w:t>(五)、选址综合评价</w:t>
        </w:r>
        <w:r>
          <w:tab/>
        </w:r>
        <w:r>
          <w:fldChar w:fldCharType="begin"/>
        </w:r>
        <w:r>
          <w:instrText xml:space="preserve"> PAGEREF _Toc13826 \h </w:instrText>
        </w:r>
        <w:r>
          <w:fldChar w:fldCharType="separate"/>
        </w:r>
        <w:r>
          <w:t>17</w:t>
        </w:r>
        <w:r>
          <w:fldChar w:fldCharType="end"/>
        </w:r>
      </w:hyperlink>
    </w:p>
    <w:p>
      <w:pPr>
        <w:pStyle w:val="TOC1"/>
        <w:tabs>
          <w:tab w:val="right" w:leader="dot" w:pos="8306"/>
        </w:tabs>
      </w:pPr>
      <w:hyperlink w:anchor="_Toc19931" w:history="1">
        <w:r>
          <w:rPr>
            <w:rFonts w:ascii="仿宋" w:eastAsia="仿宋" w:hAnsi="仿宋" w:cs="仿宋" w:hint="eastAsia"/>
            <w:lang w:eastAsia="zh-CN"/>
          </w:rPr>
          <w:t>六、UV涂料项目建设背景及必要性分析</w:t>
        </w:r>
        <w:r>
          <w:tab/>
        </w:r>
        <w:r>
          <w:fldChar w:fldCharType="begin"/>
        </w:r>
        <w:r>
          <w:instrText xml:space="preserve"> PAGEREF _Toc19931 \h </w:instrText>
        </w:r>
        <w:r>
          <w:fldChar w:fldCharType="separate"/>
        </w:r>
        <w:r>
          <w:t>18</w:t>
        </w:r>
        <w:r>
          <w:fldChar w:fldCharType="end"/>
        </w:r>
      </w:hyperlink>
    </w:p>
    <w:p>
      <w:pPr>
        <w:pStyle w:val="TOC2"/>
        <w:tabs>
          <w:tab w:val="right" w:leader="dot" w:pos="8306"/>
        </w:tabs>
      </w:pPr>
      <w:hyperlink w:anchor="_Toc12599" w:history="1">
        <w:r>
          <w:rPr>
            <w:rFonts w:ascii="仿宋" w:eastAsia="仿宋" w:hAnsi="仿宋" w:cs="仿宋" w:hint="eastAsia"/>
            <w:lang w:eastAsia="zh-CN"/>
          </w:rPr>
          <w:t>(一)、UV涂料项目背景分析</w:t>
        </w:r>
        <w:r>
          <w:tab/>
        </w:r>
        <w:r>
          <w:fldChar w:fldCharType="begin"/>
        </w:r>
        <w:r>
          <w:instrText xml:space="preserve"> PAGEREF _Toc12599 \h </w:instrText>
        </w:r>
        <w:r>
          <w:fldChar w:fldCharType="separate"/>
        </w:r>
        <w:r>
          <w:t>18</w:t>
        </w:r>
        <w:r>
          <w:fldChar w:fldCharType="end"/>
        </w:r>
      </w:hyperlink>
    </w:p>
    <w:p>
      <w:pPr>
        <w:pStyle w:val="TOC2"/>
        <w:tabs>
          <w:tab w:val="right" w:leader="dot" w:pos="8306"/>
        </w:tabs>
      </w:pPr>
      <w:hyperlink w:anchor="_Toc17179" w:history="1">
        <w:r>
          <w:rPr>
            <w:rFonts w:ascii="仿宋" w:eastAsia="仿宋" w:hAnsi="仿宋" w:cs="仿宋" w:hint="eastAsia"/>
            <w:lang w:eastAsia="zh-CN"/>
          </w:rPr>
          <w:t>(二)、UV涂料项目建设必要性分析</w:t>
        </w:r>
        <w:r>
          <w:tab/>
        </w:r>
        <w:r>
          <w:fldChar w:fldCharType="begin"/>
        </w:r>
        <w:r>
          <w:instrText xml:space="preserve"> PAGEREF _Toc17179 \h </w:instrText>
        </w:r>
        <w:r>
          <w:fldChar w:fldCharType="separate"/>
        </w:r>
        <w:r>
          <w:t>20</w:t>
        </w:r>
        <w:r>
          <w:fldChar w:fldCharType="end"/>
        </w:r>
      </w:hyperlink>
    </w:p>
    <w:p>
      <w:pPr>
        <w:pStyle w:val="TOC1"/>
        <w:tabs>
          <w:tab w:val="right" w:leader="dot" w:pos="8306"/>
        </w:tabs>
      </w:pPr>
      <w:hyperlink w:anchor="_Toc25460" w:history="1">
        <w:r>
          <w:rPr>
            <w:rFonts w:ascii="仿宋" w:eastAsia="仿宋" w:hAnsi="仿宋" w:cs="仿宋" w:hint="eastAsia"/>
            <w:lang w:eastAsia="zh-CN"/>
          </w:rPr>
          <w:t>七、UV涂料项目创新与研发</w:t>
        </w:r>
        <w:r>
          <w:tab/>
        </w:r>
        <w:r>
          <w:fldChar w:fldCharType="begin"/>
        </w:r>
        <w:r>
          <w:instrText xml:space="preserve"> PAGEREF _Toc25460 \h </w:instrText>
        </w:r>
        <w:r>
          <w:fldChar w:fldCharType="separate"/>
        </w:r>
        <w:r>
          <w:t>21</w:t>
        </w:r>
        <w:r>
          <w:fldChar w:fldCharType="end"/>
        </w:r>
      </w:hyperlink>
    </w:p>
    <w:p>
      <w:pPr>
        <w:pStyle w:val="TOC2"/>
        <w:tabs>
          <w:tab w:val="right" w:leader="dot" w:pos="8306"/>
        </w:tabs>
      </w:pPr>
      <w:hyperlink w:anchor="_Toc8848" w:history="1">
        <w:r>
          <w:rPr>
            <w:rFonts w:ascii="仿宋" w:eastAsia="仿宋" w:hAnsi="仿宋" w:cs="仿宋" w:hint="eastAsia"/>
            <w:lang w:eastAsia="zh-CN"/>
          </w:rPr>
          <w:t>(一)、创新策略与方向</w:t>
        </w:r>
        <w:r>
          <w:tab/>
        </w:r>
        <w:r>
          <w:fldChar w:fldCharType="begin"/>
        </w:r>
        <w:r>
          <w:instrText xml:space="preserve"> PAGEREF _Toc8848 \h </w:instrText>
        </w:r>
        <w:r>
          <w:fldChar w:fldCharType="separate"/>
        </w:r>
        <w:r>
          <w:t>21</w:t>
        </w:r>
        <w:r>
          <w:fldChar w:fldCharType="end"/>
        </w:r>
      </w:hyperlink>
    </w:p>
    <w:p>
      <w:pPr>
        <w:pStyle w:val="TOC2"/>
        <w:tabs>
          <w:tab w:val="right" w:leader="dot" w:pos="8306"/>
        </w:tabs>
      </w:pPr>
      <w:hyperlink w:anchor="_Toc24118" w:history="1">
        <w:r>
          <w:rPr>
            <w:rFonts w:ascii="仿宋" w:eastAsia="仿宋" w:hAnsi="仿宋" w:cs="仿宋" w:hint="eastAsia"/>
            <w:lang w:eastAsia="zh-CN"/>
          </w:rPr>
          <w:t>(二)、研发规划与投入</w:t>
        </w:r>
        <w:r>
          <w:tab/>
        </w:r>
        <w:r>
          <w:fldChar w:fldCharType="begin"/>
        </w:r>
        <w:r>
          <w:instrText xml:space="preserve"> PAGEREF _Toc24118 \h </w:instrText>
        </w:r>
        <w:r>
          <w:fldChar w:fldCharType="separate"/>
        </w:r>
        <w:r>
          <w:t>23</w:t>
        </w:r>
        <w:r>
          <w:fldChar w:fldCharType="end"/>
        </w:r>
      </w:hyperlink>
    </w:p>
    <w:p>
      <w:pPr>
        <w:pStyle w:val="TOC1"/>
        <w:tabs>
          <w:tab w:val="right" w:leader="dot" w:pos="8306"/>
        </w:tabs>
      </w:pPr>
      <w:hyperlink w:anchor="_Toc29704" w:history="1">
        <w:r>
          <w:rPr>
            <w:rFonts w:ascii="仿宋" w:eastAsia="仿宋" w:hAnsi="仿宋" w:cs="仿宋" w:hint="eastAsia"/>
            <w:lang w:eastAsia="zh-CN"/>
          </w:rPr>
          <w:t>八、UV涂料项目人力资源培养与发展</w:t>
        </w:r>
        <w:r>
          <w:tab/>
        </w:r>
        <w:r>
          <w:fldChar w:fldCharType="begin"/>
        </w:r>
        <w:r>
          <w:instrText xml:space="preserve"> PAGEREF _Toc29704 \h </w:instrText>
        </w:r>
        <w:r>
          <w:fldChar w:fldCharType="separate"/>
        </w:r>
        <w:r>
          <w:t>25</w:t>
        </w:r>
        <w:r>
          <w:fldChar w:fldCharType="end"/>
        </w:r>
      </w:hyperlink>
    </w:p>
    <w:p>
      <w:pPr>
        <w:pStyle w:val="TOC2"/>
        <w:tabs>
          <w:tab w:val="right" w:leader="dot" w:pos="8306"/>
        </w:tabs>
      </w:pPr>
      <w:hyperlink w:anchor="_Toc32052" w:history="1">
        <w:r>
          <w:rPr>
            <w:rFonts w:ascii="仿宋" w:eastAsia="仿宋" w:hAnsi="仿宋" w:cs="仿宋" w:hint="eastAsia"/>
            <w:lang w:eastAsia="zh-CN"/>
          </w:rPr>
          <w:t>(一)、人才需求与规划</w:t>
        </w:r>
        <w:r>
          <w:tab/>
        </w:r>
        <w:r>
          <w:fldChar w:fldCharType="begin"/>
        </w:r>
        <w:r>
          <w:instrText xml:space="preserve"> PAGEREF _Toc32052 \h </w:instrText>
        </w:r>
        <w:r>
          <w:fldChar w:fldCharType="separate"/>
        </w:r>
        <w:r>
          <w:t>25</w:t>
        </w:r>
        <w:r>
          <w:fldChar w:fldCharType="end"/>
        </w:r>
      </w:hyperlink>
    </w:p>
    <w:p>
      <w:pPr>
        <w:pStyle w:val="TOC2"/>
        <w:tabs>
          <w:tab w:val="right" w:leader="dot" w:pos="8306"/>
        </w:tabs>
      </w:pPr>
      <w:hyperlink w:anchor="_Toc21241" w:history="1">
        <w:r>
          <w:rPr>
            <w:rFonts w:ascii="仿宋" w:eastAsia="仿宋" w:hAnsi="仿宋" w:cs="仿宋" w:hint="eastAsia"/>
            <w:lang w:eastAsia="zh-CN"/>
          </w:rPr>
          <w:t>(二)、培训与发展计划</w:t>
        </w:r>
        <w:r>
          <w:tab/>
        </w:r>
        <w:r>
          <w:fldChar w:fldCharType="begin"/>
        </w:r>
        <w:r>
          <w:instrText xml:space="preserve"> PAGEREF _Toc21241 \h </w:instrText>
        </w:r>
        <w:r>
          <w:fldChar w:fldCharType="separate"/>
        </w:r>
        <w:r>
          <w:t>25</w:t>
        </w:r>
        <w:r>
          <w:fldChar w:fldCharType="end"/>
        </w:r>
      </w:hyperlink>
    </w:p>
    <w:p>
      <w:pPr>
        <w:pStyle w:val="TOC1"/>
        <w:tabs>
          <w:tab w:val="right" w:leader="dot" w:pos="8306"/>
        </w:tabs>
      </w:pPr>
      <w:hyperlink w:anchor="_Toc19008" w:history="1">
        <w:r>
          <w:rPr>
            <w:rFonts w:ascii="仿宋" w:eastAsia="仿宋" w:hAnsi="仿宋" w:cs="仿宋" w:hint="eastAsia"/>
            <w:lang w:eastAsia="zh-CN"/>
          </w:rPr>
          <w:t>九、UV涂料项目技术管理</w:t>
        </w:r>
        <w:r>
          <w:tab/>
        </w:r>
        <w:r>
          <w:fldChar w:fldCharType="begin"/>
        </w:r>
        <w:r>
          <w:instrText xml:space="preserve"> PAGEREF _Toc19008 \h </w:instrText>
        </w:r>
        <w:r>
          <w:fldChar w:fldCharType="separate"/>
        </w:r>
        <w:r>
          <w:t>26</w:t>
        </w:r>
        <w:r>
          <w:fldChar w:fldCharType="end"/>
        </w:r>
      </w:hyperlink>
    </w:p>
    <w:p>
      <w:pPr>
        <w:pStyle w:val="TOC2"/>
        <w:tabs>
          <w:tab w:val="right" w:leader="dot" w:pos="8306"/>
        </w:tabs>
      </w:pPr>
      <w:hyperlink w:anchor="_Toc21848" w:history="1">
        <w:r>
          <w:rPr>
            <w:rFonts w:ascii="仿宋" w:eastAsia="仿宋" w:hAnsi="仿宋" w:cs="仿宋" w:hint="eastAsia"/>
            <w:lang w:eastAsia="zh-CN"/>
          </w:rPr>
          <w:t>(一)、技术方案选用方向</w:t>
        </w:r>
        <w:r>
          <w:tab/>
        </w:r>
        <w:r>
          <w:fldChar w:fldCharType="begin"/>
        </w:r>
        <w:r>
          <w:instrText xml:space="preserve"> PAGEREF _Toc21848 \h </w:instrText>
        </w:r>
        <w:r>
          <w:fldChar w:fldCharType="separate"/>
        </w:r>
        <w:r>
          <w:t>26</w:t>
        </w:r>
        <w:r>
          <w:fldChar w:fldCharType="end"/>
        </w:r>
      </w:hyperlink>
    </w:p>
    <w:p>
      <w:pPr>
        <w:pStyle w:val="TOC2"/>
        <w:tabs>
          <w:tab w:val="right" w:leader="dot" w:pos="8306"/>
        </w:tabs>
      </w:pPr>
      <w:hyperlink w:anchor="_Toc4414" w:history="1">
        <w:r>
          <w:rPr>
            <w:rFonts w:ascii="仿宋" w:eastAsia="仿宋" w:hAnsi="仿宋" w:cs="仿宋" w:hint="eastAsia"/>
            <w:lang w:eastAsia="zh-CN"/>
          </w:rPr>
          <w:t>(二)、工艺技术方案选用原则</w:t>
        </w:r>
        <w:r>
          <w:tab/>
        </w:r>
        <w:r>
          <w:fldChar w:fldCharType="begin"/>
        </w:r>
        <w:r>
          <w:instrText xml:space="preserve"> PAGEREF _Toc4414 \h </w:instrText>
        </w:r>
        <w:r>
          <w:fldChar w:fldCharType="separate"/>
        </w:r>
        <w:r>
          <w:t>27</w:t>
        </w:r>
        <w:r>
          <w:fldChar w:fldCharType="end"/>
        </w:r>
      </w:hyperlink>
    </w:p>
    <w:p>
      <w:pPr>
        <w:pStyle w:val="TOC2"/>
        <w:tabs>
          <w:tab w:val="right" w:leader="dot" w:pos="8306"/>
        </w:tabs>
      </w:pPr>
      <w:hyperlink w:anchor="_Toc30256" w:history="1">
        <w:r>
          <w:rPr>
            <w:rFonts w:ascii="仿宋" w:eastAsia="仿宋" w:hAnsi="仿宋" w:cs="仿宋" w:hint="eastAsia"/>
            <w:lang w:eastAsia="zh-CN"/>
          </w:rPr>
          <w:t>(三)、工艺技术方案要求</w:t>
        </w:r>
        <w:r>
          <w:tab/>
        </w:r>
        <w:r>
          <w:fldChar w:fldCharType="begin"/>
        </w:r>
        <w:r>
          <w:instrText xml:space="preserve"> PAGEREF _Toc30256 \h </w:instrText>
        </w:r>
        <w:r>
          <w:fldChar w:fldCharType="separate"/>
        </w:r>
        <w:r>
          <w:t>30</w:t>
        </w:r>
        <w:r>
          <w:fldChar w:fldCharType="end"/>
        </w:r>
      </w:hyperlink>
    </w:p>
    <w:p>
      <w:pPr>
        <w:pStyle w:val="TOC1"/>
        <w:tabs>
          <w:tab w:val="right" w:leader="dot" w:pos="8306"/>
        </w:tabs>
      </w:pPr>
      <w:hyperlink w:anchor="_Toc11482" w:history="1">
        <w:r>
          <w:rPr>
            <w:rFonts w:ascii="仿宋" w:eastAsia="仿宋" w:hAnsi="仿宋" w:cs="仿宋" w:hint="eastAsia"/>
            <w:lang w:eastAsia="zh-CN"/>
          </w:rPr>
          <w:t>十、UV涂料项目环境影响分析</w:t>
        </w:r>
        <w:r>
          <w:tab/>
        </w:r>
        <w:r>
          <w:fldChar w:fldCharType="begin"/>
        </w:r>
        <w:r>
          <w:instrText xml:space="preserve"> PAGEREF _Toc11482 \h </w:instrText>
        </w:r>
        <w:r>
          <w:fldChar w:fldCharType="separate"/>
        </w:r>
        <w:r>
          <w:t>32</w:t>
        </w:r>
        <w:r>
          <w:fldChar w:fldCharType="end"/>
        </w:r>
      </w:hyperlink>
    </w:p>
    <w:p>
      <w:pPr>
        <w:pStyle w:val="TOC2"/>
        <w:tabs>
          <w:tab w:val="right" w:leader="dot" w:pos="8306"/>
        </w:tabs>
      </w:pPr>
      <w:hyperlink w:anchor="_Toc2570" w:history="1">
        <w:r>
          <w:rPr>
            <w:rFonts w:ascii="仿宋" w:eastAsia="仿宋" w:hAnsi="仿宋" w:cs="仿宋" w:hint="eastAsia"/>
            <w:lang w:eastAsia="zh-CN"/>
          </w:rPr>
          <w:t>(一)、建设区域环境质量现状</w:t>
        </w:r>
        <w:r>
          <w:tab/>
        </w:r>
        <w:r>
          <w:fldChar w:fldCharType="begin"/>
        </w:r>
        <w:r>
          <w:instrText xml:space="preserve"> PAGEREF _Toc2570 \h </w:instrText>
        </w:r>
        <w:r>
          <w:fldChar w:fldCharType="separate"/>
        </w:r>
        <w:r>
          <w:t>32</w:t>
        </w:r>
        <w:r>
          <w:fldChar w:fldCharType="end"/>
        </w:r>
      </w:hyperlink>
    </w:p>
    <w:p>
      <w:pPr>
        <w:pStyle w:val="TOC2"/>
        <w:tabs>
          <w:tab w:val="right" w:leader="dot" w:pos="8306"/>
        </w:tabs>
      </w:pPr>
      <w:hyperlink w:anchor="_Toc6625" w:history="1">
        <w:r>
          <w:rPr>
            <w:rFonts w:ascii="仿宋" w:eastAsia="仿宋" w:hAnsi="仿宋" w:cs="仿宋" w:hint="eastAsia"/>
            <w:lang w:eastAsia="zh-CN"/>
          </w:rPr>
          <w:t>(二)、建设期环境保护</w:t>
        </w:r>
        <w:r>
          <w:tab/>
        </w:r>
        <w:r>
          <w:fldChar w:fldCharType="begin"/>
        </w:r>
        <w:r>
          <w:instrText xml:space="preserve"> PAGEREF _Toc6625 \h </w:instrText>
        </w:r>
        <w:r>
          <w:fldChar w:fldCharType="separate"/>
        </w:r>
        <w:r>
          <w:t>33</w:t>
        </w:r>
        <w:r>
          <w:fldChar w:fldCharType="end"/>
        </w:r>
      </w:hyperlink>
    </w:p>
    <w:p>
      <w:pPr>
        <w:pStyle w:val="TOC2"/>
        <w:tabs>
          <w:tab w:val="right" w:leader="dot" w:pos="8306"/>
        </w:tabs>
      </w:pPr>
      <w:hyperlink w:anchor="_Toc13146" w:history="1">
        <w:r>
          <w:rPr>
            <w:rFonts w:ascii="仿宋" w:eastAsia="仿宋" w:hAnsi="仿宋" w:cs="仿宋" w:hint="eastAsia"/>
            <w:lang w:eastAsia="zh-CN"/>
          </w:rPr>
          <w:t>(三)、运营期环境保护</w:t>
        </w:r>
        <w:r>
          <w:tab/>
        </w:r>
        <w:r>
          <w:fldChar w:fldCharType="begin"/>
        </w:r>
        <w:r>
          <w:instrText xml:space="preserve"> PAGEREF _Toc13146 \h </w:instrText>
        </w:r>
        <w:r>
          <w:fldChar w:fldCharType="separate"/>
        </w:r>
        <w:r>
          <w:t>35</w:t>
        </w:r>
        <w:r>
          <w:fldChar w:fldCharType="end"/>
        </w:r>
      </w:hyperlink>
    </w:p>
    <w:p>
      <w:pPr>
        <w:pStyle w:val="TOC2"/>
        <w:tabs>
          <w:tab w:val="right" w:leader="dot" w:pos="8306"/>
        </w:tabs>
      </w:pPr>
      <w:hyperlink w:anchor="_Toc3686" w:history="1">
        <w:r>
          <w:rPr>
            <w:rFonts w:ascii="仿宋" w:eastAsia="仿宋" w:hAnsi="仿宋" w:cs="仿宋" w:hint="eastAsia"/>
            <w:lang w:eastAsia="zh-CN"/>
          </w:rPr>
          <w:t>(四)、UV涂料项目建设对区域经济的影响</w:t>
        </w:r>
        <w:r>
          <w:tab/>
        </w:r>
        <w:r>
          <w:fldChar w:fldCharType="begin"/>
        </w:r>
        <w:r>
          <w:instrText xml:space="preserve"> PAGEREF _Toc3686 \h </w:instrText>
        </w:r>
        <w:r>
          <w:fldChar w:fldCharType="separate"/>
        </w:r>
        <w:r>
          <w:t>36</w:t>
        </w:r>
        <w:r>
          <w:fldChar w:fldCharType="end"/>
        </w:r>
      </w:hyperlink>
    </w:p>
    <w:p>
      <w:pPr>
        <w:pStyle w:val="TOC2"/>
        <w:tabs>
          <w:tab w:val="right" w:leader="dot" w:pos="8306"/>
        </w:tabs>
      </w:pPr>
      <w:hyperlink w:anchor="_Toc16270" w:history="1">
        <w:r>
          <w:rPr>
            <w:rFonts w:ascii="仿宋" w:eastAsia="仿宋" w:hAnsi="仿宋" w:cs="仿宋" w:hint="eastAsia"/>
            <w:lang w:eastAsia="zh-CN"/>
          </w:rPr>
          <w:t>(五)、废弃物处理</w:t>
        </w:r>
        <w:r>
          <w:tab/>
        </w:r>
        <w:r>
          <w:fldChar w:fldCharType="begin"/>
        </w:r>
        <w:r>
          <w:instrText xml:space="preserve"> PAGEREF _Toc16270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20" w:history="1">
        <w:r>
          <w:rPr>
            <w:rFonts w:ascii="仿宋" w:eastAsia="仿宋" w:hAnsi="仿宋" w:cs="仿宋" w:hint="eastAsia"/>
            <w:lang w:eastAsia="zh-CN"/>
          </w:rPr>
          <w:t>(六)、特殊环境影响分析</w:t>
        </w:r>
        <w:r>
          <w:tab/>
        </w:r>
        <w:r>
          <w:fldChar w:fldCharType="begin"/>
        </w:r>
        <w:r>
          <w:instrText xml:space="preserve"> PAGEREF _Toc31520 \h </w:instrText>
        </w:r>
        <w:r>
          <w:fldChar w:fldCharType="separate"/>
        </w:r>
        <w:r>
          <w:t>39</w:t>
        </w:r>
        <w:r>
          <w:fldChar w:fldCharType="end"/>
        </w:r>
      </w:hyperlink>
    </w:p>
    <w:p>
      <w:pPr>
        <w:pStyle w:val="TOC2"/>
        <w:tabs>
          <w:tab w:val="right" w:leader="dot" w:pos="8306"/>
        </w:tabs>
      </w:pPr>
      <w:hyperlink w:anchor="_Toc22907" w:history="1">
        <w:r>
          <w:rPr>
            <w:rFonts w:ascii="仿宋" w:eastAsia="仿宋" w:hAnsi="仿宋" w:cs="仿宋" w:hint="eastAsia"/>
            <w:lang w:eastAsia="zh-CN"/>
          </w:rPr>
          <w:t>(七)、清洁生产</w:t>
        </w:r>
        <w:r>
          <w:tab/>
        </w:r>
        <w:r>
          <w:fldChar w:fldCharType="begin"/>
        </w:r>
        <w:r>
          <w:instrText xml:space="preserve"> PAGEREF _Toc22907 \h </w:instrText>
        </w:r>
        <w:r>
          <w:fldChar w:fldCharType="separate"/>
        </w:r>
        <w:r>
          <w:t>40</w:t>
        </w:r>
        <w:r>
          <w:fldChar w:fldCharType="end"/>
        </w:r>
      </w:hyperlink>
    </w:p>
    <w:p>
      <w:pPr>
        <w:pStyle w:val="TOC2"/>
        <w:tabs>
          <w:tab w:val="right" w:leader="dot" w:pos="8306"/>
        </w:tabs>
      </w:pPr>
      <w:hyperlink w:anchor="_Toc20642" w:history="1">
        <w:r>
          <w:rPr>
            <w:rFonts w:ascii="仿宋" w:eastAsia="仿宋" w:hAnsi="仿宋" w:cs="仿宋" w:hint="eastAsia"/>
            <w:lang w:eastAsia="zh-CN"/>
          </w:rPr>
          <w:t>(八)、环境保护综合评价</w:t>
        </w:r>
        <w:r>
          <w:tab/>
        </w:r>
        <w:r>
          <w:fldChar w:fldCharType="begin"/>
        </w:r>
        <w:r>
          <w:instrText xml:space="preserve"> PAGEREF _Toc20642 \h </w:instrText>
        </w:r>
        <w:r>
          <w:fldChar w:fldCharType="separate"/>
        </w:r>
        <w:r>
          <w:t>41</w:t>
        </w:r>
        <w:r>
          <w:fldChar w:fldCharType="end"/>
        </w:r>
      </w:hyperlink>
    </w:p>
    <w:p>
      <w:pPr>
        <w:pStyle w:val="TOC1"/>
        <w:tabs>
          <w:tab w:val="right" w:leader="dot" w:pos="8306"/>
        </w:tabs>
      </w:pPr>
      <w:hyperlink w:anchor="_Toc9268" w:history="1">
        <w:r>
          <w:rPr>
            <w:rFonts w:ascii="仿宋" w:eastAsia="仿宋" w:hAnsi="仿宋" w:cs="仿宋" w:hint="eastAsia"/>
            <w:lang w:eastAsia="zh-CN"/>
          </w:rPr>
          <w:t>十一、UV涂料项目投资规划</w:t>
        </w:r>
        <w:r>
          <w:tab/>
        </w:r>
        <w:r>
          <w:fldChar w:fldCharType="begin"/>
        </w:r>
        <w:r>
          <w:instrText xml:space="preserve"> PAGEREF _Toc9268 \h </w:instrText>
        </w:r>
        <w:r>
          <w:fldChar w:fldCharType="separate"/>
        </w:r>
        <w:r>
          <w:t>42</w:t>
        </w:r>
        <w:r>
          <w:fldChar w:fldCharType="end"/>
        </w:r>
      </w:hyperlink>
    </w:p>
    <w:p>
      <w:pPr>
        <w:pStyle w:val="TOC2"/>
        <w:tabs>
          <w:tab w:val="right" w:leader="dot" w:pos="8306"/>
        </w:tabs>
      </w:pPr>
      <w:hyperlink w:anchor="_Toc28505" w:history="1">
        <w:r>
          <w:rPr>
            <w:rFonts w:ascii="仿宋" w:eastAsia="仿宋" w:hAnsi="仿宋" w:cs="仿宋" w:hint="eastAsia"/>
            <w:lang w:eastAsia="zh-CN"/>
          </w:rPr>
          <w:t>(一)、UV涂料项目总投资估算</w:t>
        </w:r>
        <w:r>
          <w:tab/>
        </w:r>
        <w:r>
          <w:fldChar w:fldCharType="begin"/>
        </w:r>
        <w:r>
          <w:instrText xml:space="preserve"> PAGEREF _Toc28505 \h </w:instrText>
        </w:r>
        <w:r>
          <w:fldChar w:fldCharType="separate"/>
        </w:r>
        <w:r>
          <w:t>42</w:t>
        </w:r>
        <w:r>
          <w:fldChar w:fldCharType="end"/>
        </w:r>
      </w:hyperlink>
    </w:p>
    <w:p>
      <w:pPr>
        <w:pStyle w:val="TOC2"/>
        <w:tabs>
          <w:tab w:val="right" w:leader="dot" w:pos="8306"/>
        </w:tabs>
      </w:pPr>
      <w:hyperlink w:anchor="_Toc10639" w:history="1">
        <w:r>
          <w:rPr>
            <w:rFonts w:ascii="仿宋" w:eastAsia="仿宋" w:hAnsi="仿宋" w:cs="仿宋" w:hint="eastAsia"/>
            <w:lang w:eastAsia="zh-CN"/>
          </w:rPr>
          <w:t>(二)、资金筹措</w:t>
        </w:r>
        <w:r>
          <w:tab/>
        </w:r>
        <w:r>
          <w:fldChar w:fldCharType="begin"/>
        </w:r>
        <w:r>
          <w:instrText xml:space="preserve"> PAGEREF _Toc10639 \h </w:instrText>
        </w:r>
        <w:r>
          <w:fldChar w:fldCharType="separate"/>
        </w:r>
        <w:r>
          <w:t>44</w:t>
        </w:r>
        <w:r>
          <w:fldChar w:fldCharType="end"/>
        </w:r>
      </w:hyperlink>
    </w:p>
    <w:p>
      <w:pPr>
        <w:pStyle w:val="TOC1"/>
        <w:tabs>
          <w:tab w:val="right" w:leader="dot" w:pos="8306"/>
        </w:tabs>
      </w:pPr>
      <w:hyperlink w:anchor="_Toc8307" w:history="1">
        <w:r>
          <w:rPr>
            <w:rFonts w:ascii="仿宋" w:eastAsia="仿宋" w:hAnsi="仿宋" w:cs="仿宋" w:hint="eastAsia"/>
            <w:lang w:eastAsia="zh-CN"/>
          </w:rPr>
          <w:t>十二、UV涂料项目人力资源管理</w:t>
        </w:r>
        <w:r>
          <w:tab/>
        </w:r>
        <w:r>
          <w:fldChar w:fldCharType="begin"/>
        </w:r>
        <w:r>
          <w:instrText xml:space="preserve"> PAGEREF _Toc8307 \h </w:instrText>
        </w:r>
        <w:r>
          <w:fldChar w:fldCharType="separate"/>
        </w:r>
        <w:r>
          <w:t>44</w:t>
        </w:r>
        <w:r>
          <w:fldChar w:fldCharType="end"/>
        </w:r>
      </w:hyperlink>
    </w:p>
    <w:p>
      <w:pPr>
        <w:pStyle w:val="TOC2"/>
        <w:tabs>
          <w:tab w:val="right" w:leader="dot" w:pos="8306"/>
        </w:tabs>
      </w:pPr>
      <w:hyperlink w:anchor="_Toc8677" w:history="1">
        <w:r>
          <w:rPr>
            <w:rFonts w:ascii="仿宋" w:eastAsia="仿宋" w:hAnsi="仿宋" w:cs="仿宋" w:hint="eastAsia"/>
            <w:lang w:eastAsia="zh-CN"/>
          </w:rPr>
          <w:t>(一)、建立健全的预算管理制度</w:t>
        </w:r>
        <w:r>
          <w:tab/>
        </w:r>
        <w:r>
          <w:fldChar w:fldCharType="begin"/>
        </w:r>
        <w:r>
          <w:instrText xml:space="preserve"> PAGEREF _Toc8677 \h </w:instrText>
        </w:r>
        <w:r>
          <w:fldChar w:fldCharType="separate"/>
        </w:r>
        <w:r>
          <w:t>44</w:t>
        </w:r>
        <w:r>
          <w:fldChar w:fldCharType="end"/>
        </w:r>
      </w:hyperlink>
    </w:p>
    <w:p>
      <w:pPr>
        <w:pStyle w:val="TOC2"/>
        <w:tabs>
          <w:tab w:val="right" w:leader="dot" w:pos="8306"/>
        </w:tabs>
      </w:pPr>
      <w:hyperlink w:anchor="_Toc10020" w:history="1">
        <w:r>
          <w:rPr>
            <w:rFonts w:ascii="仿宋" w:eastAsia="仿宋" w:hAnsi="仿宋" w:cs="仿宋" w:hint="eastAsia"/>
            <w:lang w:eastAsia="zh-CN"/>
          </w:rPr>
          <w:t>(二)、加强资金流动监控</w:t>
        </w:r>
        <w:r>
          <w:tab/>
        </w:r>
        <w:r>
          <w:fldChar w:fldCharType="begin"/>
        </w:r>
        <w:r>
          <w:instrText xml:space="preserve"> PAGEREF _Toc10020 \h </w:instrText>
        </w:r>
        <w:r>
          <w:fldChar w:fldCharType="separate"/>
        </w:r>
        <w:r>
          <w:t>46</w:t>
        </w:r>
        <w:r>
          <w:fldChar w:fldCharType="end"/>
        </w:r>
      </w:hyperlink>
    </w:p>
    <w:p>
      <w:pPr>
        <w:pStyle w:val="TOC2"/>
        <w:tabs>
          <w:tab w:val="right" w:leader="dot" w:pos="8306"/>
        </w:tabs>
      </w:pPr>
      <w:hyperlink w:anchor="_Toc1750" w:history="1">
        <w:r>
          <w:rPr>
            <w:rFonts w:ascii="仿宋" w:eastAsia="仿宋" w:hAnsi="仿宋" w:cs="仿宋" w:hint="eastAsia"/>
            <w:lang w:eastAsia="zh-CN"/>
          </w:rPr>
          <w:t>(三)、制定完善的风险控制机制</w:t>
        </w:r>
        <w:r>
          <w:tab/>
        </w:r>
        <w:r>
          <w:fldChar w:fldCharType="begin"/>
        </w:r>
        <w:r>
          <w:instrText xml:space="preserve"> PAGEREF _Toc1750 \h </w:instrText>
        </w:r>
        <w:r>
          <w:fldChar w:fldCharType="separate"/>
        </w:r>
        <w:r>
          <w:t>47</w:t>
        </w:r>
        <w:r>
          <w:fldChar w:fldCharType="end"/>
        </w:r>
      </w:hyperlink>
    </w:p>
    <w:p>
      <w:pPr>
        <w:pStyle w:val="TOC2"/>
        <w:tabs>
          <w:tab w:val="right" w:leader="dot" w:pos="8306"/>
        </w:tabs>
      </w:pPr>
      <w:hyperlink w:anchor="_Toc13537" w:history="1">
        <w:r>
          <w:rPr>
            <w:rFonts w:ascii="仿宋" w:eastAsia="仿宋" w:hAnsi="仿宋" w:cs="仿宋" w:hint="eastAsia"/>
            <w:lang w:eastAsia="zh-CN"/>
          </w:rPr>
          <w:t>(四)、优化成本管理</w:t>
        </w:r>
        <w:r>
          <w:tab/>
        </w:r>
        <w:r>
          <w:fldChar w:fldCharType="begin"/>
        </w:r>
        <w:r>
          <w:instrText xml:space="preserve"> PAGEREF _Toc13537 \h </w:instrText>
        </w:r>
        <w:r>
          <w:fldChar w:fldCharType="separate"/>
        </w:r>
        <w:r>
          <w:t>48</w:t>
        </w:r>
        <w:r>
          <w:fldChar w:fldCharType="end"/>
        </w:r>
      </w:hyperlink>
    </w:p>
    <w:p>
      <w:pPr>
        <w:pStyle w:val="TOC1"/>
        <w:tabs>
          <w:tab w:val="right" w:leader="dot" w:pos="8306"/>
        </w:tabs>
      </w:pPr>
      <w:hyperlink w:anchor="_Toc12561" w:history="1">
        <w:r>
          <w:rPr>
            <w:rFonts w:ascii="仿宋" w:eastAsia="仿宋" w:hAnsi="仿宋" w:cs="仿宋" w:hint="eastAsia"/>
            <w:lang w:eastAsia="zh-CN"/>
          </w:rPr>
          <w:t>十三、UV涂料项目实施时间节点</w:t>
        </w:r>
        <w:r>
          <w:tab/>
        </w:r>
        <w:r>
          <w:fldChar w:fldCharType="begin"/>
        </w:r>
        <w:r>
          <w:instrText xml:space="preserve"> PAGEREF _Toc12561 \h </w:instrText>
        </w:r>
        <w:r>
          <w:fldChar w:fldCharType="separate"/>
        </w:r>
        <w:r>
          <w:t>50</w:t>
        </w:r>
        <w:r>
          <w:fldChar w:fldCharType="end"/>
        </w:r>
      </w:hyperlink>
    </w:p>
    <w:p>
      <w:pPr>
        <w:pStyle w:val="TOC2"/>
        <w:tabs>
          <w:tab w:val="right" w:leader="dot" w:pos="8306"/>
        </w:tabs>
      </w:pPr>
      <w:hyperlink w:anchor="_Toc8318" w:history="1">
        <w:r>
          <w:rPr>
            <w:rFonts w:ascii="仿宋" w:eastAsia="仿宋" w:hAnsi="仿宋" w:cs="仿宋" w:hint="eastAsia"/>
            <w:lang w:eastAsia="zh-CN"/>
          </w:rPr>
          <w:t>(一)、UV涂料项目启动阶段时间节点</w:t>
        </w:r>
        <w:r>
          <w:tab/>
        </w:r>
        <w:r>
          <w:fldChar w:fldCharType="begin"/>
        </w:r>
        <w:r>
          <w:instrText xml:space="preserve"> PAGEREF _Toc8318 \h </w:instrText>
        </w:r>
        <w:r>
          <w:fldChar w:fldCharType="separate"/>
        </w:r>
        <w:r>
          <w:t>50</w:t>
        </w:r>
        <w:r>
          <w:fldChar w:fldCharType="end"/>
        </w:r>
      </w:hyperlink>
    </w:p>
    <w:p>
      <w:pPr>
        <w:pStyle w:val="TOC2"/>
        <w:tabs>
          <w:tab w:val="right" w:leader="dot" w:pos="8306"/>
        </w:tabs>
      </w:pPr>
      <w:hyperlink w:anchor="_Toc367" w:history="1">
        <w:r>
          <w:rPr>
            <w:rFonts w:ascii="仿宋" w:eastAsia="仿宋" w:hAnsi="仿宋" w:cs="仿宋" w:hint="eastAsia"/>
            <w:lang w:eastAsia="zh-CN"/>
          </w:rPr>
          <w:t>(二)、UV涂料项目执行阶段时间节点</w:t>
        </w:r>
        <w:r>
          <w:tab/>
        </w:r>
        <w:r>
          <w:fldChar w:fldCharType="begin"/>
        </w:r>
        <w:r>
          <w:instrText xml:space="preserve"> PAGEREF _Toc367 \h </w:instrText>
        </w:r>
        <w:r>
          <w:fldChar w:fldCharType="separate"/>
        </w:r>
        <w:r>
          <w:t>51</w:t>
        </w:r>
        <w:r>
          <w:fldChar w:fldCharType="end"/>
        </w:r>
      </w:hyperlink>
    </w:p>
    <w:p>
      <w:pPr>
        <w:pStyle w:val="TOC2"/>
        <w:tabs>
          <w:tab w:val="right" w:leader="dot" w:pos="8306"/>
        </w:tabs>
      </w:pPr>
      <w:hyperlink w:anchor="_Toc32610" w:history="1">
        <w:r>
          <w:rPr>
            <w:rFonts w:ascii="仿宋" w:eastAsia="仿宋" w:hAnsi="仿宋" w:cs="仿宋" w:hint="eastAsia"/>
            <w:lang w:eastAsia="zh-CN"/>
          </w:rPr>
          <w:t>(三)、UV涂料项目完成阶段时间节点</w:t>
        </w:r>
        <w:r>
          <w:tab/>
        </w:r>
        <w:r>
          <w:fldChar w:fldCharType="begin"/>
        </w:r>
        <w:r>
          <w:instrText xml:space="preserve"> PAGEREF _Toc32610 \h </w:instrText>
        </w:r>
        <w:r>
          <w:fldChar w:fldCharType="separate"/>
        </w:r>
        <w:r>
          <w:t>52</w:t>
        </w:r>
        <w:r>
          <w:fldChar w:fldCharType="end"/>
        </w:r>
      </w:hyperlink>
    </w:p>
    <w:p>
      <w:pPr>
        <w:pStyle w:val="TOC1"/>
        <w:tabs>
          <w:tab w:val="right" w:leader="dot" w:pos="8306"/>
        </w:tabs>
      </w:pPr>
      <w:hyperlink w:anchor="_Toc22504" w:history="1">
        <w:r>
          <w:rPr>
            <w:rFonts w:ascii="仿宋" w:eastAsia="仿宋" w:hAnsi="仿宋" w:cs="仿宋" w:hint="eastAsia"/>
            <w:lang w:eastAsia="zh-CN"/>
          </w:rPr>
          <w:t>十四、风险识别与分类</w:t>
        </w:r>
        <w:r>
          <w:tab/>
        </w:r>
        <w:r>
          <w:fldChar w:fldCharType="begin"/>
        </w:r>
        <w:r>
          <w:instrText xml:space="preserve"> PAGEREF _Toc22504 \h </w:instrText>
        </w:r>
        <w:r>
          <w:fldChar w:fldCharType="separate"/>
        </w:r>
        <w:r>
          <w:t>53</w:t>
        </w:r>
        <w:r>
          <w:fldChar w:fldCharType="end"/>
        </w:r>
      </w:hyperlink>
    </w:p>
    <w:p>
      <w:pPr>
        <w:pStyle w:val="TOC2"/>
        <w:tabs>
          <w:tab w:val="right" w:leader="dot" w:pos="8306"/>
        </w:tabs>
      </w:pPr>
      <w:hyperlink w:anchor="_Toc31015" w:history="1">
        <w:r>
          <w:rPr>
            <w:rFonts w:ascii="仿宋" w:eastAsia="仿宋" w:hAnsi="仿宋" w:cs="仿宋" w:hint="eastAsia"/>
            <w:lang w:eastAsia="zh-CN"/>
          </w:rPr>
          <w:t>(一)、风险识别</w:t>
        </w:r>
        <w:r>
          <w:tab/>
        </w:r>
        <w:r>
          <w:fldChar w:fldCharType="begin"/>
        </w:r>
        <w:r>
          <w:instrText xml:space="preserve"> PAGEREF _Toc31015 \h </w:instrText>
        </w:r>
        <w:r>
          <w:fldChar w:fldCharType="separate"/>
        </w:r>
        <w:r>
          <w:t>53</w:t>
        </w:r>
        <w:r>
          <w:fldChar w:fldCharType="end"/>
        </w:r>
      </w:hyperlink>
    </w:p>
    <w:p>
      <w:pPr>
        <w:pStyle w:val="TOC2"/>
        <w:tabs>
          <w:tab w:val="right" w:leader="dot" w:pos="8306"/>
        </w:tabs>
      </w:pPr>
      <w:hyperlink w:anchor="_Toc28456" w:history="1">
        <w:r>
          <w:rPr>
            <w:rFonts w:ascii="仿宋" w:eastAsia="仿宋" w:hAnsi="仿宋" w:cs="仿宋" w:hint="eastAsia"/>
            <w:lang w:eastAsia="zh-CN"/>
          </w:rPr>
          <w:t>(二)、风险分类</w:t>
        </w:r>
        <w:r>
          <w:tab/>
        </w:r>
        <w:r>
          <w:fldChar w:fldCharType="begin"/>
        </w:r>
        <w:r>
          <w:instrText xml:space="preserve"> PAGEREF _Toc28456 \h </w:instrText>
        </w:r>
        <w:r>
          <w:fldChar w:fldCharType="separate"/>
        </w:r>
        <w:r>
          <w:t>54</w:t>
        </w:r>
        <w:r>
          <w:fldChar w:fldCharType="end"/>
        </w:r>
      </w:hyperlink>
    </w:p>
    <w:p>
      <w:pPr>
        <w:pStyle w:val="TOC1"/>
        <w:tabs>
          <w:tab w:val="right" w:leader="dot" w:pos="8306"/>
        </w:tabs>
      </w:pPr>
      <w:hyperlink w:anchor="_Toc12635" w:history="1">
        <w:r>
          <w:rPr>
            <w:rFonts w:ascii="仿宋" w:eastAsia="仿宋" w:hAnsi="仿宋" w:cs="仿宋" w:hint="eastAsia"/>
            <w:lang w:eastAsia="zh-CN"/>
          </w:rPr>
          <w:t>十五、UV涂料项目变更管理</w:t>
        </w:r>
        <w:r>
          <w:tab/>
        </w:r>
        <w:r>
          <w:fldChar w:fldCharType="begin"/>
        </w:r>
        <w:r>
          <w:instrText xml:space="preserve"> PAGEREF _Toc12635 \h </w:instrText>
        </w:r>
        <w:r>
          <w:fldChar w:fldCharType="separate"/>
        </w:r>
        <w:r>
          <w:t>56</w:t>
        </w:r>
        <w:r>
          <w:fldChar w:fldCharType="end"/>
        </w:r>
      </w:hyperlink>
    </w:p>
    <w:p>
      <w:pPr>
        <w:pStyle w:val="TOC2"/>
        <w:tabs>
          <w:tab w:val="right" w:leader="dot" w:pos="8306"/>
        </w:tabs>
      </w:pPr>
      <w:hyperlink w:anchor="_Toc10701" w:history="1">
        <w:r>
          <w:rPr>
            <w:rFonts w:ascii="仿宋" w:eastAsia="仿宋" w:hAnsi="仿宋" w:cs="仿宋" w:hint="eastAsia"/>
            <w:lang w:eastAsia="zh-CN"/>
          </w:rPr>
          <w:t>(一)、变更申请与评估</w:t>
        </w:r>
        <w:r>
          <w:tab/>
        </w:r>
        <w:r>
          <w:fldChar w:fldCharType="begin"/>
        </w:r>
        <w:r>
          <w:instrText xml:space="preserve"> PAGEREF _Toc10701 \h </w:instrText>
        </w:r>
        <w:r>
          <w:fldChar w:fldCharType="separate"/>
        </w:r>
        <w:r>
          <w:t>56</w:t>
        </w:r>
        <w:r>
          <w:fldChar w:fldCharType="end"/>
        </w:r>
      </w:hyperlink>
    </w:p>
    <w:p>
      <w:pPr>
        <w:pStyle w:val="TOC2"/>
        <w:tabs>
          <w:tab w:val="right" w:leader="dot" w:pos="8306"/>
        </w:tabs>
      </w:pPr>
      <w:hyperlink w:anchor="_Toc16456" w:history="1">
        <w:r>
          <w:rPr>
            <w:rFonts w:ascii="仿宋" w:eastAsia="仿宋" w:hAnsi="仿宋" w:cs="仿宋" w:hint="eastAsia"/>
            <w:lang w:eastAsia="zh-CN"/>
          </w:rPr>
          <w:t>(二)、变更实施与控制</w:t>
        </w:r>
        <w:r>
          <w:tab/>
        </w:r>
        <w:r>
          <w:fldChar w:fldCharType="begin"/>
        </w:r>
        <w:r>
          <w:instrText xml:space="preserve"> PAGEREF _Toc16456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26"/>
      <w:r>
        <w:rPr>
          <w:rFonts w:ascii="仿宋" w:eastAsia="仿宋" w:hAnsi="仿宋" w:cs="仿宋" w:hint="eastAsia"/>
          <w:sz w:val="28"/>
          <w:lang w:eastAsia="zh-CN"/>
        </w:rPr>
        <w:t>一、UV涂料项目土建工程</w:t>
      </w:r>
      <w:bookmarkEnd w:id="2"/>
    </w:p>
    <w:p>
      <w:pPr>
        <w:pStyle w:val="Heading2"/>
        <w:rPr>
          <w:rFonts w:ascii="仿宋" w:eastAsia="仿宋" w:hAnsi="仿宋" w:cs="仿宋" w:hint="eastAsia"/>
          <w:lang w:eastAsia="zh-CN"/>
        </w:rPr>
      </w:pPr>
      <w:bookmarkStart w:id="3" w:name="_Toc3046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在UV涂料项目的建筑工程设计中，我们将秉承一系列重要的设计原则，以确保UV涂料项目建筑在功能、美观、可持续性等方面达到最佳效果。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首要原则是确保建筑的功能性得到最大化的发挥。我们将充分理解UV涂料项目的实际需求，合理布局各个功能区域，保证建筑在满足业务需求的同时，提供高效的工作环境。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在建筑设计中，我们将综合考虑建设和运营成本。通过精细的经济效益分析，确保设计方案在高效利用资源的同时，对UV涂料项目的长期盈利能力有积极的贡献。</w:t>
      </w:r>
    </w:p>
    <w:p>
      <w:pPr>
        <w:pStyle w:val="Heading2"/>
        <w:ind w:firstLine="560" w:firstLineChars="200"/>
        <w:rPr>
          <w:rFonts w:ascii="仿宋" w:eastAsia="仿宋" w:hAnsi="仿宋" w:cs="仿宋" w:hint="eastAsia"/>
          <w:sz w:val="28"/>
          <w:lang w:eastAsia="zh-CN"/>
        </w:rPr>
      </w:pPr>
      <w:bookmarkStart w:id="4" w:name="_Toc107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UV涂料项目的土建工程设计中，我们将精准设定设计年限，结合UV涂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UV涂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372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UV涂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UV涂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UV涂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04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本期工程UV涂料项目预计总建筑面积XXX平方米，其中：计容建筑面积XXX平方米，计划建筑工程投资XX万元，占UV涂料项目总投资的XX%。</w:t>
      </w:r>
    </w:p>
    <w:p>
      <w:pPr>
        <w:pStyle w:val="Heading1"/>
        <w:ind w:firstLine="560" w:firstLineChars="200"/>
        <w:rPr>
          <w:rFonts w:ascii="仿宋" w:eastAsia="仿宋" w:hAnsi="仿宋" w:cs="仿宋" w:hint="eastAsia"/>
          <w:sz w:val="28"/>
          <w:lang w:eastAsia="zh-CN"/>
        </w:rPr>
      </w:pPr>
      <w:bookmarkStart w:id="7" w:name="_Toc6765"/>
      <w:r>
        <w:rPr>
          <w:rFonts w:ascii="仿宋" w:eastAsia="仿宋" w:hAnsi="仿宋" w:cs="仿宋" w:hint="eastAsia"/>
          <w:sz w:val="28"/>
          <w:lang w:eastAsia="zh-CN"/>
        </w:rPr>
        <w:t>二、UV涂料项目可持续发展</w:t>
      </w:r>
      <w:bookmarkEnd w:id="7"/>
    </w:p>
    <w:p>
      <w:pPr>
        <w:pStyle w:val="Heading2"/>
        <w:rPr>
          <w:rFonts w:ascii="仿宋" w:eastAsia="仿宋" w:hAnsi="仿宋" w:cs="仿宋" w:hint="eastAsia"/>
          <w:lang w:eastAsia="zh-CN"/>
        </w:rPr>
      </w:pPr>
      <w:bookmarkStart w:id="8" w:name="_Toc14182"/>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UV涂料项目中，UV涂料项目团队着眼于未来，明确了可持续发展的战略方向。制定的具体可持续发展目标包括降低资源使用、采用环保技术、最大化社会效益等。这一步骤不仅有助于UV涂料项目在环保和社会责任方面达到最高标准，也为未来提供了明确的指引，确保UV涂料项目的发展符合可持续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 可持续实践的融入UV涂料项目管理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UV涂料项目管理周期。从UV涂料项目规划开始，UV涂料项目团队就考虑了环境和社会的因素。在执行阶段，UV涂料项目团队积极推动绿色技术的应用，优化资源利用。此外，关注员工的社会责任，通过培训和沟通活动提高员工对可持续发展的认知，使他们能够在日常工作中践行可持续实践。这些举措不仅为UV涂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28642"/>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扎根于UV涂料项目的可持续发展理念，我们深信环保与社会责任是UV涂料项目成功的关键支柱。在UV涂料项目的每一步，我们都致力于通过创新和实践，履行对环境和社会的坚定责任。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UV涂料项目团队通过引入先进的环保技术、建立高效的废物处理系统以及推动能源节约措施，积极履行环保责任。定期的环保监测和评估确保UV涂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UV涂料项目不仅致力于自身可持续发展，还注重对社会的回馈。通过支持社区UV涂料项目、参与慈善事业、提供培训机会等方式，UV涂料项目积极履行社会责任。与当地社区建立积极互动，关注员工的工作与生活平衡，以及员工的身心健康，是UV涂料项目在社会责任层面的关键举措。这样的实践不仅增强了UV涂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5673"/>
      <w:r>
        <w:rPr>
          <w:rFonts w:ascii="仿宋" w:eastAsia="仿宋" w:hAnsi="仿宋" w:cs="仿宋" w:hint="eastAsia"/>
          <w:sz w:val="28"/>
          <w:lang w:eastAsia="zh-CN"/>
        </w:rPr>
        <w:t>三、UV涂料项目绩效评估</w:t>
      </w:r>
      <w:bookmarkEnd w:id="10"/>
    </w:p>
    <w:p>
      <w:pPr>
        <w:pStyle w:val="Heading2"/>
        <w:rPr>
          <w:rFonts w:ascii="仿宋" w:eastAsia="仿宋" w:hAnsi="仿宋" w:cs="仿宋" w:hint="eastAsia"/>
          <w:lang w:eastAsia="zh-CN"/>
        </w:rPr>
      </w:pPr>
      <w:bookmarkStart w:id="11" w:name="_Toc31313"/>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在UV涂料项目中，我们设计了一套全面的绩效评估指标，以确保UV涂料项目的可控和成功交付。这些指标跨足UV涂料项目目标、成本、进度和质量等多个维度，为我们提供了全面洞察UV涂料项目的健康状况。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UV涂料项目目标达成率是我们关注的首要指标。我们设定了明确的目标，并通过定期监测和评估，迅速发现并应对潜在的目标偏差。这为UV涂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成本绩效是另一个核心关注点。通过实际成本与预算成本的对比分析，我们深入了解成本差异的原因，及时调整资源分配，保持UV涂料项目在经济效益方面的合理水平。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UV涂料项目进度作为关键的绩效指标之一，得到了精心的关注。我们制定了详细的UV涂料项目进度计划，并设立了进度符合度指标，确保实际进度与计划进度保持一致。这使我们能够快速发现和解决潜在的进度问题，保持UV涂料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UV涂料项目绩效的不可或缺的一环。我们引入了一系列的质量标准和客户满意度指标，以确保UV涂料项目交付的成果在质量上达到或超越预期水平。通过持续监测这些指标，我们努力提升UV涂料项目整体质量水平，为UV涂料项目的成功交付提供有力保障。通过这些科学且全面的绩效评估，我们能够更好地引导UV涂料项目的持续改进，确保UV涂料项目目标的顺利达成。</w:t>
      </w:r>
    </w:p>
    <w:p>
      <w:pPr>
        <w:pStyle w:val="Heading2"/>
        <w:ind w:firstLine="560" w:firstLineChars="200"/>
        <w:rPr>
          <w:rFonts w:ascii="仿宋" w:eastAsia="仿宋" w:hAnsi="仿宋" w:cs="仿宋" w:hint="eastAsia"/>
          <w:sz w:val="28"/>
          <w:lang w:eastAsia="zh-CN"/>
        </w:rPr>
      </w:pPr>
      <w:bookmarkStart w:id="12" w:name="_Toc13908"/>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绩效评估是UV涂料项目中的关键环节，为确保UV涂料项目达到预期目标，我们采用了多层次、多维度的绩效评估方法。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UV涂料项目的战略目标对齐，确保每个决策和行动都与UV涂料项目整体目标保持一致。团队会定期召开战略对齐会议，审视当前工作与UV涂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UV涂料项目进度、质量、成本和风险等方面。这些指标通过数据收集和分析，为UV涂料项目管理团队提供了客观的评估依据。例如，我们通过UV涂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绩效评估不仅仅停留在UV涂料项目内部，还考虑了UV涂料项目对外部环境的影响。我们定期进行干系人满意度调查，以了解各利益相关方对UV涂料项目的期望和满意度，并及时做出调整。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这种多层次、多角度的绩效评估方法，使得我们能够全面了解UV涂料项目的运行状态，及时做出调整，确保UV涂料项目在不断变化的环境中保持稳健前行。</w:t>
      </w:r>
    </w:p>
    <w:p>
      <w:pPr>
        <w:pStyle w:val="Heading2"/>
        <w:ind w:firstLine="560" w:firstLineChars="200"/>
        <w:rPr>
          <w:rFonts w:ascii="仿宋" w:eastAsia="仿宋" w:hAnsi="仿宋" w:cs="仿宋" w:hint="eastAsia"/>
          <w:sz w:val="28"/>
          <w:lang w:eastAsia="zh-CN"/>
        </w:rPr>
      </w:pPr>
      <w:bookmarkStart w:id="13" w:name="_Toc16523"/>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为了确保UV涂料项目的有效管理和不断优化，我们采用了精心设计的绩效评估周期。这个周期旨在实现灵活、实时和全面的评估，以适应UV涂料项目执行中的各种挑战。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UV涂料项目的不同需求，分为短期、中期和长期。短期评估关注每个迭代或工作周期，以及时发现和解决当前任务中的问题。中期评估涵盖几个迭代，深入了解整体UV涂料项目的趋势和性能。长期评估则着眼于整个UV涂料项目阶段，确保UV涂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UV涂料项目管理工具和协作平台，团队成员能够随时更新和分享UV涂料项目数据。这种实时性的反馈机制使我们能够及时察觉潜在问题，快速调整，保持UV涂料项目的稳健运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UV涂料项目的决策制定密不可分。每个周期的UV涂料项目回顾会议成为集体总结经验、识别问题深层次原因并找到创新解决方案的平台。这种定期的反思与调整机制使UV涂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6400"/>
      <w:r>
        <w:rPr>
          <w:rFonts w:ascii="仿宋" w:eastAsia="仿宋" w:hAnsi="仿宋" w:cs="仿宋" w:hint="eastAsia"/>
          <w:sz w:val="28"/>
          <w:lang w:eastAsia="zh-CN"/>
        </w:rPr>
        <w:t>四、UV涂料项目危机管理</w:t>
      </w:r>
      <w:bookmarkEnd w:id="14"/>
    </w:p>
    <w:p>
      <w:pPr>
        <w:pStyle w:val="Heading2"/>
        <w:rPr>
          <w:rFonts w:ascii="仿宋" w:eastAsia="仿宋" w:hAnsi="仿宋" w:cs="仿宋" w:hint="eastAsia"/>
          <w:lang w:eastAsia="zh-CN"/>
        </w:rPr>
      </w:pPr>
      <w:bookmarkStart w:id="15" w:name="_Toc7215"/>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UV涂料项目危机管理中，危机预警与识别是确保UV涂料项目稳健运行的核心步骤。通过建立全面的监测机制，UV涂料项目团队旨在及时发现和理解潜在的风险和危机因素，以便采取及时的预防和应对措施，确保UV涂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首先，通过深入的风险评估，UV涂料项目团队全面分析了整个UV涂料项目和各个阶段可能存在的威胁。这包括准确评估每个潜在风险的发生概率和可能影响的程度，为后续危机预警提供了有力支持。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UV涂料项目团队着重于明确定义UV涂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UV涂料项目进展的持续监控，团队能够及时发现潜在问题并作出迅速反应。UV涂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在这一阶段，团队的专业素养和反应速度将发挥至关重要的作用，以确保潜在危机能够在初期得到有效的处理，最大程度地减轻负面影响。通过危机预警与识别，UV涂料项目得以更有序、可控地推进。</w:t>
      </w:r>
    </w:p>
    <w:p>
      <w:pPr>
        <w:pStyle w:val="Heading2"/>
        <w:ind w:firstLine="560" w:firstLineChars="200"/>
        <w:rPr>
          <w:rFonts w:ascii="仿宋" w:eastAsia="仿宋" w:hAnsi="仿宋" w:cs="仿宋" w:hint="eastAsia"/>
          <w:sz w:val="28"/>
          <w:lang w:eastAsia="zh-CN"/>
        </w:rPr>
      </w:pPr>
      <w:bookmarkStart w:id="16" w:name="_Toc6202"/>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在危机发生时，UV涂料项目团队立即行动，成立了应急小组。该小组的任务是迅速制定并实施紧急应对措施，以最小化潜在损失。以下是采取的主要措施：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暂停UV涂料项目进度：为遏制危机蔓延，UV涂料项目暂时停止进行，以便全面评估当前状况。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资源重新分配：重新评估UV涂料项目资源的分配，确保最大限度地减小损失。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实时沟通：与关键利益相关者建立实时沟通机制，向他们传递UV涂料项目危机的实际状况，保障UV涂料项目核心利益。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在紧急应对的同时，UV涂料项目团队强调了团队协作和有效沟通的重要性。以下是团队协作的关键举措：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信息共享机制：建立了信息共享平台，确保团队成员能够及时获取UV涂料项目危机的实时信息。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领导者沟通：UV涂料项目领导者通过定期会议和即时沟通工具，指导团队应对危机，保持团队稳定运行。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随着危机得到初步控制，UV涂料项目团队转向制定恢复计划，以确保UV涂料项目能够从中迅速恢复。主要恢复计划包括：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修复受损的进度计划：重新评估UV涂料项目进度，制定修复计划，确保UV涂料项目尽快回归正常进程。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重新调整资源分配：优化资源分配，确保UV涂料项目在有限资源下高效运转。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风险管理机制加强：对UV涂料项目风险进行全面评估，制定更强化的风险管理策略，以预防未来可能的危机。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0883"/>
      <w:r>
        <w:rPr>
          <w:rFonts w:ascii="仿宋" w:eastAsia="仿宋" w:hAnsi="仿宋" w:cs="仿宋" w:hint="eastAsia"/>
          <w:sz w:val="28"/>
          <w:lang w:eastAsia="zh-CN"/>
        </w:rPr>
        <w:t>五、UV涂料项目选址可行性分析</w:t>
      </w:r>
      <w:bookmarkEnd w:id="17"/>
    </w:p>
    <w:p>
      <w:pPr>
        <w:pStyle w:val="Heading2"/>
        <w:rPr>
          <w:rFonts w:ascii="仿宋" w:eastAsia="仿宋" w:hAnsi="仿宋" w:cs="仿宋" w:hint="eastAsia"/>
          <w:lang w:eastAsia="zh-CN"/>
        </w:rPr>
      </w:pPr>
      <w:bookmarkStart w:id="18" w:name="_Toc16653"/>
      <w:r>
        <w:rPr>
          <w:rFonts w:ascii="仿宋" w:eastAsia="仿宋" w:hAnsi="仿宋" w:cs="仿宋" w:hint="eastAsia"/>
          <w:lang w:eastAsia="zh-CN"/>
        </w:rPr>
        <w:t>(一)、UV涂料项目选址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该UV涂料项目选址位于XX省XX市XX区XXX街道</w:t>
      </w:r>
    </w:p>
    <w:p>
      <w:pPr>
        <w:pStyle w:val="Heading2"/>
        <w:ind w:firstLine="560" w:firstLineChars="200"/>
        <w:rPr>
          <w:rFonts w:ascii="仿宋" w:eastAsia="仿宋" w:hAnsi="仿宋" w:cs="仿宋" w:hint="eastAsia"/>
          <w:sz w:val="28"/>
          <w:lang w:eastAsia="zh-CN"/>
        </w:rPr>
      </w:pPr>
      <w:bookmarkStart w:id="19" w:name="_Toc29753"/>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征地面积： UV涂料项目的征地面积将根据UV涂料项目的实际规模和需求进行精确规划。具体面积XXX平方米，旨在确保UV涂料项目不仅能够满足当前的发展需求，还能够预留空间以适应未来的扩展。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净用地面积是在征地面积基础上去除不可利用面积后的实际可开发用地。具体面积XXX平方米，考虑到环保、交通、安全等多方面因素，以确保UV涂料项目在整体利用效率上达到最优。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UV涂料项目计划建设的建筑总规模具体面积XXX平方米。这一规模的确定综合考虑了UV涂料项目的性质、规模，以及城市规划的相关要求，确保建筑布局与周边环境协调一致。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绿地率是UV涂料项目用地中被规划为绿地的比例。具体面积XXX平方米，旨在通过合理规划绿地，改善UV涂料项目周边环境，提升居民生活质量，并符合城市整体绿化规划。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容积率是用地上可以建设的建筑总体积与用地面积之比。具体面积XXX，通过合理的容积率规划，确保UV涂料项目建筑规模与周边环境和谐共生。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确保UV涂料项目选址与当地城市规划相一致，具体面积XXX平方米。通过与城市规划部门深入沟通，确保UV涂料项目不仅符合城市的整体发展方向，还能够融入城市的发展布局，为城市的长远发展贡献力量。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充分了解并确保UV涂料项目选址符合当地产业政策，具体面积XXX平方米。这包括UV涂料项目对当地经济的促进作用，以及对相关产业的带动效应，确保UV涂料项目与地方政府的产业政策保持一致，促进共赢合作。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用地总体要求必须符合环保和可持续发展的原则，具体面积XXX平方米。通过采用绿色建筑设计、节能减排等措施，确保UV涂料项目在建设和运营过程中对环境的影响最小化，达到可持续发展的要求。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确保UV涂料项目选址具备必要的公共设施配套，具体面积XXX平方米。这包括交通便利性、教育、医疗等基础设施，以提高居民生活品质，使得UV涂料项目选址更具吸引力。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考虑用地总体要求对当地社会稳定性的影响，具体面积XXX平方米。通过深入了解当地社区反馈，确保UV涂料项目的选址和建设过程对当地社会和谐稳定产生积极作用。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UV涂料项目选址不仅符合法规和规划，还在实际操作中具有可行性。这一全面规划将为UV涂料项目的成功实施提供坚实的基础，确保UV涂料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6487"/>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UV涂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UV涂料项目的设备规划和空间设计中，我们将采取灵活设备布局的措施。设备布局将根据实际需求进行灵活设计，避免不必要的浪费。通过合理规划设备摆放位置，我们将提高设备的利用率，减少设备间距，以确保UV涂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UV涂料项目内部引入共享设施的概念，例如共享会议室、办公区等。通过这种方式，我们可以减少对资源的重复建设，提高资源共享效率，从而减小UV涂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25545"/>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UV涂料项目的总图布置中，我们将不同功能区域进行明确的规划，以最大程度满足UV涂料项目的多元需求。生产区将被合理布置，确保生产线的顺畅运作；办公区域将被设计成开放、灵活的办公空间，促进团队协作；休闲区域将被设置为员工放松休息的场所，提高员工工作舒适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https://d.book118.com/505332330234011033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UV涂料项目规划设计方案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8D1617"/>
    <w:rsid w:val="348D16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5332330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2023-12-30T14:01:00Z</dcterms:created>
  <dcterms:modified xsi:type="dcterms:W3CDTF">2023-12-30T14:01:57Z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10BBEC21C7894C539B1F2FFF9455B525_11</vt:lpwstr>
  </property>
  <property fmtid="{D5CDD505-2E9C-101B-9397-08002B2CF9AE}" pid="3" name="KSOProductBuildVer">
    <vt:lpwstr>2052-12.1.0.16120</vt:lpwstr>
  </property>
</Properties>
</file>