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氮化硅陶瓷轴承球项目规划设计纲要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77" w:history="1">
        <w:r>
          <w:rPr>
            <w:rFonts w:ascii="仿宋" w:eastAsia="仿宋" w:hAnsi="仿宋" w:cs="仿宋" w:hint="eastAsia"/>
            <w:lang w:eastAsia="zh-CN"/>
          </w:rPr>
          <w:t>概论</w:t>
        </w:r>
        <w:r>
          <w:tab/>
        </w:r>
        <w:r>
          <w:fldChar w:fldCharType="begin"/>
        </w:r>
        <w:r>
          <w:instrText xml:space="preserve"> PAGEREF _Toc32677 \h </w:instrText>
        </w:r>
        <w:r>
          <w:fldChar w:fldCharType="separate"/>
        </w:r>
        <w:r>
          <w:t>3</w:t>
        </w:r>
        <w:r>
          <w:fldChar w:fldCharType="end"/>
        </w:r>
      </w:hyperlink>
    </w:p>
    <w:p>
      <w:pPr>
        <w:pStyle w:val="TOC1"/>
        <w:tabs>
          <w:tab w:val="right" w:leader="dot" w:pos="8306"/>
        </w:tabs>
      </w:pPr>
      <w:hyperlink w:anchor="_Toc14425" w:history="1">
        <w:r>
          <w:rPr>
            <w:rFonts w:ascii="仿宋" w:eastAsia="仿宋" w:hAnsi="仿宋" w:cs="仿宋" w:hint="eastAsia"/>
            <w:lang w:eastAsia="zh-CN"/>
          </w:rPr>
          <w:t>一、氮化硅陶瓷轴承球项目绩效评估</w:t>
        </w:r>
        <w:r>
          <w:tab/>
        </w:r>
        <w:r>
          <w:fldChar w:fldCharType="begin"/>
        </w:r>
        <w:r>
          <w:instrText xml:space="preserve"> PAGEREF _Toc14425 \h </w:instrText>
        </w:r>
        <w:r>
          <w:fldChar w:fldCharType="separate"/>
        </w:r>
        <w:r>
          <w:t>3</w:t>
        </w:r>
        <w:r>
          <w:fldChar w:fldCharType="end"/>
        </w:r>
      </w:hyperlink>
    </w:p>
    <w:p>
      <w:pPr>
        <w:pStyle w:val="TOC2"/>
        <w:tabs>
          <w:tab w:val="right" w:leader="dot" w:pos="8306"/>
        </w:tabs>
      </w:pPr>
      <w:hyperlink w:anchor="_Toc15251" w:history="1">
        <w:r>
          <w:rPr>
            <w:rFonts w:ascii="仿宋" w:eastAsia="仿宋" w:hAnsi="仿宋" w:cs="仿宋" w:hint="eastAsia"/>
            <w:lang w:eastAsia="zh-CN"/>
          </w:rPr>
          <w:t>(一)、绩效评估指标</w:t>
        </w:r>
        <w:r>
          <w:tab/>
        </w:r>
        <w:r>
          <w:fldChar w:fldCharType="begin"/>
        </w:r>
        <w:r>
          <w:instrText xml:space="preserve"> PAGEREF _Toc15251 \h </w:instrText>
        </w:r>
        <w:r>
          <w:fldChar w:fldCharType="separate"/>
        </w:r>
        <w:r>
          <w:t>3</w:t>
        </w:r>
        <w:r>
          <w:fldChar w:fldCharType="end"/>
        </w:r>
      </w:hyperlink>
    </w:p>
    <w:p>
      <w:pPr>
        <w:pStyle w:val="TOC2"/>
        <w:tabs>
          <w:tab w:val="right" w:leader="dot" w:pos="8306"/>
        </w:tabs>
      </w:pPr>
      <w:hyperlink w:anchor="_Toc9814" w:history="1">
        <w:r>
          <w:rPr>
            <w:rFonts w:ascii="仿宋" w:eastAsia="仿宋" w:hAnsi="仿宋" w:cs="仿宋" w:hint="eastAsia"/>
            <w:lang w:eastAsia="zh-CN"/>
          </w:rPr>
          <w:t>(二)、绩效评估方法</w:t>
        </w:r>
        <w:r>
          <w:tab/>
        </w:r>
        <w:r>
          <w:fldChar w:fldCharType="begin"/>
        </w:r>
        <w:r>
          <w:instrText xml:space="preserve"> PAGEREF _Toc9814 \h </w:instrText>
        </w:r>
        <w:r>
          <w:fldChar w:fldCharType="separate"/>
        </w:r>
        <w:r>
          <w:t>4</w:t>
        </w:r>
        <w:r>
          <w:fldChar w:fldCharType="end"/>
        </w:r>
      </w:hyperlink>
    </w:p>
    <w:p>
      <w:pPr>
        <w:pStyle w:val="TOC2"/>
        <w:tabs>
          <w:tab w:val="right" w:leader="dot" w:pos="8306"/>
        </w:tabs>
      </w:pPr>
      <w:hyperlink w:anchor="_Toc21349" w:history="1">
        <w:r>
          <w:rPr>
            <w:rFonts w:ascii="仿宋" w:eastAsia="仿宋" w:hAnsi="仿宋" w:cs="仿宋" w:hint="eastAsia"/>
            <w:lang w:eastAsia="zh-CN"/>
          </w:rPr>
          <w:t>(三)、绩效评估周期</w:t>
        </w:r>
        <w:r>
          <w:tab/>
        </w:r>
        <w:r>
          <w:fldChar w:fldCharType="begin"/>
        </w:r>
        <w:r>
          <w:instrText xml:space="preserve"> PAGEREF _Toc21349 \h </w:instrText>
        </w:r>
        <w:r>
          <w:fldChar w:fldCharType="separate"/>
        </w:r>
        <w:r>
          <w:t>5</w:t>
        </w:r>
        <w:r>
          <w:fldChar w:fldCharType="end"/>
        </w:r>
      </w:hyperlink>
    </w:p>
    <w:p>
      <w:pPr>
        <w:pStyle w:val="TOC1"/>
        <w:tabs>
          <w:tab w:val="right" w:leader="dot" w:pos="8306"/>
        </w:tabs>
      </w:pPr>
      <w:hyperlink w:anchor="_Toc25633" w:history="1">
        <w:r>
          <w:rPr>
            <w:rFonts w:ascii="仿宋" w:eastAsia="仿宋" w:hAnsi="仿宋" w:cs="仿宋" w:hint="eastAsia"/>
            <w:lang w:eastAsia="zh-CN"/>
          </w:rPr>
          <w:t>二、氮化硅陶瓷轴承球项目建设背景及必要性分析</w:t>
        </w:r>
        <w:r>
          <w:tab/>
        </w:r>
        <w:r>
          <w:fldChar w:fldCharType="begin"/>
        </w:r>
        <w:r>
          <w:instrText xml:space="preserve"> PAGEREF _Toc25633 \h </w:instrText>
        </w:r>
        <w:r>
          <w:fldChar w:fldCharType="separate"/>
        </w:r>
        <w:r>
          <w:t>6</w:t>
        </w:r>
        <w:r>
          <w:fldChar w:fldCharType="end"/>
        </w:r>
      </w:hyperlink>
    </w:p>
    <w:p>
      <w:pPr>
        <w:pStyle w:val="TOC2"/>
        <w:tabs>
          <w:tab w:val="right" w:leader="dot" w:pos="8306"/>
        </w:tabs>
      </w:pPr>
      <w:hyperlink w:anchor="_Toc2655" w:history="1">
        <w:r>
          <w:rPr>
            <w:rFonts w:ascii="仿宋" w:eastAsia="仿宋" w:hAnsi="仿宋" w:cs="仿宋" w:hint="eastAsia"/>
            <w:lang w:eastAsia="zh-CN"/>
          </w:rPr>
          <w:t>(一)、氮化硅陶瓷轴承球项目背景分析</w:t>
        </w:r>
        <w:r>
          <w:tab/>
        </w:r>
        <w:r>
          <w:fldChar w:fldCharType="begin"/>
        </w:r>
        <w:r>
          <w:instrText xml:space="preserve"> PAGEREF _Toc2655 \h </w:instrText>
        </w:r>
        <w:r>
          <w:fldChar w:fldCharType="separate"/>
        </w:r>
        <w:r>
          <w:t>6</w:t>
        </w:r>
        <w:r>
          <w:fldChar w:fldCharType="end"/>
        </w:r>
      </w:hyperlink>
    </w:p>
    <w:p>
      <w:pPr>
        <w:pStyle w:val="TOC2"/>
        <w:tabs>
          <w:tab w:val="right" w:leader="dot" w:pos="8306"/>
        </w:tabs>
      </w:pPr>
      <w:hyperlink w:anchor="_Toc28099" w:history="1">
        <w:r>
          <w:rPr>
            <w:rFonts w:ascii="仿宋" w:eastAsia="仿宋" w:hAnsi="仿宋" w:cs="仿宋" w:hint="eastAsia"/>
            <w:lang w:eastAsia="zh-CN"/>
          </w:rPr>
          <w:t>(二)、氮化硅陶瓷轴承球项目建设必要性分析</w:t>
        </w:r>
        <w:r>
          <w:tab/>
        </w:r>
        <w:r>
          <w:fldChar w:fldCharType="begin"/>
        </w:r>
        <w:r>
          <w:instrText xml:space="preserve"> PAGEREF _Toc28099 \h </w:instrText>
        </w:r>
        <w:r>
          <w:fldChar w:fldCharType="separate"/>
        </w:r>
        <w:r>
          <w:t>8</w:t>
        </w:r>
        <w:r>
          <w:fldChar w:fldCharType="end"/>
        </w:r>
      </w:hyperlink>
    </w:p>
    <w:p>
      <w:pPr>
        <w:pStyle w:val="TOC1"/>
        <w:tabs>
          <w:tab w:val="right" w:leader="dot" w:pos="8306"/>
        </w:tabs>
      </w:pPr>
      <w:hyperlink w:anchor="_Toc25329" w:history="1">
        <w:r>
          <w:rPr>
            <w:rFonts w:ascii="仿宋" w:eastAsia="仿宋" w:hAnsi="仿宋" w:cs="仿宋" w:hint="eastAsia"/>
            <w:lang w:eastAsia="zh-CN"/>
          </w:rPr>
          <w:t>三、氮化硅陶瓷轴承球项目建设单位说明</w:t>
        </w:r>
        <w:r>
          <w:tab/>
        </w:r>
        <w:r>
          <w:fldChar w:fldCharType="begin"/>
        </w:r>
        <w:r>
          <w:instrText xml:space="preserve"> PAGEREF _Toc25329 \h </w:instrText>
        </w:r>
        <w:r>
          <w:fldChar w:fldCharType="separate"/>
        </w:r>
        <w:r>
          <w:t>9</w:t>
        </w:r>
        <w:r>
          <w:fldChar w:fldCharType="end"/>
        </w:r>
      </w:hyperlink>
    </w:p>
    <w:p>
      <w:pPr>
        <w:pStyle w:val="TOC2"/>
        <w:tabs>
          <w:tab w:val="right" w:leader="dot" w:pos="8306"/>
        </w:tabs>
      </w:pPr>
      <w:hyperlink w:anchor="_Toc71" w:history="1">
        <w:r>
          <w:rPr>
            <w:rFonts w:ascii="仿宋" w:eastAsia="仿宋" w:hAnsi="仿宋" w:cs="仿宋" w:hint="eastAsia"/>
            <w:lang w:eastAsia="zh-CN"/>
          </w:rPr>
          <w:t>(一)、氮化硅陶瓷轴承球项目承办单位基本情况</w:t>
        </w:r>
        <w:r>
          <w:tab/>
        </w:r>
        <w:r>
          <w:fldChar w:fldCharType="begin"/>
        </w:r>
        <w:r>
          <w:instrText xml:space="preserve"> PAGEREF _Toc71 \h </w:instrText>
        </w:r>
        <w:r>
          <w:fldChar w:fldCharType="separate"/>
        </w:r>
        <w:r>
          <w:t>9</w:t>
        </w:r>
        <w:r>
          <w:fldChar w:fldCharType="end"/>
        </w:r>
      </w:hyperlink>
    </w:p>
    <w:p>
      <w:pPr>
        <w:pStyle w:val="TOC2"/>
        <w:tabs>
          <w:tab w:val="right" w:leader="dot" w:pos="8306"/>
        </w:tabs>
      </w:pPr>
      <w:hyperlink w:anchor="_Toc24784" w:history="1">
        <w:r>
          <w:rPr>
            <w:rFonts w:ascii="仿宋" w:eastAsia="仿宋" w:hAnsi="仿宋" w:cs="仿宋" w:hint="eastAsia"/>
            <w:lang w:eastAsia="zh-CN"/>
          </w:rPr>
          <w:t>(二)、公司经济效益分析</w:t>
        </w:r>
        <w:r>
          <w:tab/>
        </w:r>
        <w:r>
          <w:fldChar w:fldCharType="begin"/>
        </w:r>
        <w:r>
          <w:instrText xml:space="preserve"> PAGEREF _Toc24784 \h </w:instrText>
        </w:r>
        <w:r>
          <w:fldChar w:fldCharType="separate"/>
        </w:r>
        <w:r>
          <w:t>10</w:t>
        </w:r>
        <w:r>
          <w:fldChar w:fldCharType="end"/>
        </w:r>
      </w:hyperlink>
    </w:p>
    <w:p>
      <w:pPr>
        <w:pStyle w:val="TOC1"/>
        <w:tabs>
          <w:tab w:val="right" w:leader="dot" w:pos="8306"/>
        </w:tabs>
      </w:pPr>
      <w:hyperlink w:anchor="_Toc18439" w:history="1">
        <w:r>
          <w:rPr>
            <w:rFonts w:ascii="仿宋" w:eastAsia="仿宋" w:hAnsi="仿宋" w:cs="仿宋" w:hint="eastAsia"/>
            <w:lang w:eastAsia="zh-CN"/>
          </w:rPr>
          <w:t>四、市场分析、调研</w:t>
        </w:r>
        <w:r>
          <w:tab/>
        </w:r>
        <w:r>
          <w:fldChar w:fldCharType="begin"/>
        </w:r>
        <w:r>
          <w:instrText xml:space="preserve"> PAGEREF _Toc18439 \h </w:instrText>
        </w:r>
        <w:r>
          <w:fldChar w:fldCharType="separate"/>
        </w:r>
        <w:r>
          <w:t>11</w:t>
        </w:r>
        <w:r>
          <w:fldChar w:fldCharType="end"/>
        </w:r>
      </w:hyperlink>
    </w:p>
    <w:p>
      <w:pPr>
        <w:pStyle w:val="TOC2"/>
        <w:tabs>
          <w:tab w:val="right" w:leader="dot" w:pos="8306"/>
        </w:tabs>
      </w:pPr>
      <w:hyperlink w:anchor="_Toc8348" w:history="1">
        <w:r>
          <w:rPr>
            <w:rFonts w:ascii="仿宋" w:eastAsia="仿宋" w:hAnsi="仿宋" w:cs="仿宋" w:hint="eastAsia"/>
            <w:lang w:eastAsia="zh-CN"/>
          </w:rPr>
          <w:t>(一)、氮化硅陶瓷轴承球行业分析</w:t>
        </w:r>
        <w:r>
          <w:tab/>
        </w:r>
        <w:r>
          <w:fldChar w:fldCharType="begin"/>
        </w:r>
        <w:r>
          <w:instrText xml:space="preserve"> PAGEREF _Toc8348 \h </w:instrText>
        </w:r>
        <w:r>
          <w:fldChar w:fldCharType="separate"/>
        </w:r>
        <w:r>
          <w:t>11</w:t>
        </w:r>
        <w:r>
          <w:fldChar w:fldCharType="end"/>
        </w:r>
      </w:hyperlink>
    </w:p>
    <w:p>
      <w:pPr>
        <w:pStyle w:val="TOC2"/>
        <w:tabs>
          <w:tab w:val="right" w:leader="dot" w:pos="8306"/>
        </w:tabs>
      </w:pPr>
      <w:hyperlink w:anchor="_Toc12833" w:history="1">
        <w:r>
          <w:rPr>
            <w:rFonts w:ascii="仿宋" w:eastAsia="仿宋" w:hAnsi="仿宋" w:cs="仿宋" w:hint="eastAsia"/>
            <w:lang w:eastAsia="zh-CN"/>
          </w:rPr>
          <w:t>(二)、氮化硅陶瓷轴承球市场分析预测</w:t>
        </w:r>
        <w:r>
          <w:tab/>
        </w:r>
        <w:r>
          <w:fldChar w:fldCharType="begin"/>
        </w:r>
        <w:r>
          <w:instrText xml:space="preserve"> PAGEREF _Toc12833 \h </w:instrText>
        </w:r>
        <w:r>
          <w:fldChar w:fldCharType="separate"/>
        </w:r>
        <w:r>
          <w:t>12</w:t>
        </w:r>
        <w:r>
          <w:fldChar w:fldCharType="end"/>
        </w:r>
      </w:hyperlink>
    </w:p>
    <w:p>
      <w:pPr>
        <w:pStyle w:val="TOC1"/>
        <w:tabs>
          <w:tab w:val="right" w:leader="dot" w:pos="8306"/>
        </w:tabs>
      </w:pPr>
      <w:hyperlink w:anchor="_Toc6641" w:history="1">
        <w:r>
          <w:rPr>
            <w:rFonts w:ascii="仿宋" w:eastAsia="仿宋" w:hAnsi="仿宋" w:cs="仿宋" w:hint="eastAsia"/>
            <w:lang w:eastAsia="zh-CN"/>
          </w:rPr>
          <w:t>五、工艺说明</w:t>
        </w:r>
        <w:r>
          <w:tab/>
        </w:r>
        <w:r>
          <w:fldChar w:fldCharType="begin"/>
        </w:r>
        <w:r>
          <w:instrText xml:space="preserve"> PAGEREF _Toc6641 \h </w:instrText>
        </w:r>
        <w:r>
          <w:fldChar w:fldCharType="separate"/>
        </w:r>
        <w:r>
          <w:t>13</w:t>
        </w:r>
        <w:r>
          <w:fldChar w:fldCharType="end"/>
        </w:r>
      </w:hyperlink>
    </w:p>
    <w:p>
      <w:pPr>
        <w:pStyle w:val="TOC2"/>
        <w:tabs>
          <w:tab w:val="right" w:leader="dot" w:pos="8306"/>
        </w:tabs>
      </w:pPr>
      <w:hyperlink w:anchor="_Toc726" w:history="1">
        <w:r>
          <w:rPr>
            <w:rFonts w:ascii="仿宋" w:eastAsia="仿宋" w:hAnsi="仿宋" w:cs="仿宋" w:hint="eastAsia"/>
            <w:lang w:eastAsia="zh-CN"/>
          </w:rPr>
          <w:t>(一)、技术管理特点</w:t>
        </w:r>
        <w:r>
          <w:tab/>
        </w:r>
        <w:r>
          <w:fldChar w:fldCharType="begin"/>
        </w:r>
        <w:r>
          <w:instrText xml:space="preserve"> PAGEREF _Toc726 \h </w:instrText>
        </w:r>
        <w:r>
          <w:fldChar w:fldCharType="separate"/>
        </w:r>
        <w:r>
          <w:t>13</w:t>
        </w:r>
        <w:r>
          <w:fldChar w:fldCharType="end"/>
        </w:r>
      </w:hyperlink>
    </w:p>
    <w:p>
      <w:pPr>
        <w:pStyle w:val="TOC2"/>
        <w:tabs>
          <w:tab w:val="right" w:leader="dot" w:pos="8306"/>
        </w:tabs>
      </w:pPr>
      <w:hyperlink w:anchor="_Toc18139" w:history="1">
        <w:r>
          <w:rPr>
            <w:rFonts w:ascii="仿宋" w:eastAsia="仿宋" w:hAnsi="仿宋" w:cs="仿宋" w:hint="eastAsia"/>
            <w:lang w:eastAsia="zh-CN"/>
          </w:rPr>
          <w:t>(二)、氮化硅陶瓷轴承球项目工艺技术设计方案</w:t>
        </w:r>
        <w:r>
          <w:tab/>
        </w:r>
        <w:r>
          <w:fldChar w:fldCharType="begin"/>
        </w:r>
        <w:r>
          <w:instrText xml:space="preserve"> PAGEREF _Toc18139 \h </w:instrText>
        </w:r>
        <w:r>
          <w:fldChar w:fldCharType="separate"/>
        </w:r>
        <w:r>
          <w:t>14</w:t>
        </w:r>
        <w:r>
          <w:fldChar w:fldCharType="end"/>
        </w:r>
      </w:hyperlink>
    </w:p>
    <w:p>
      <w:pPr>
        <w:pStyle w:val="TOC2"/>
        <w:tabs>
          <w:tab w:val="right" w:leader="dot" w:pos="8306"/>
        </w:tabs>
      </w:pPr>
      <w:hyperlink w:anchor="_Toc8097" w:history="1">
        <w:r>
          <w:rPr>
            <w:rFonts w:ascii="仿宋" w:eastAsia="仿宋" w:hAnsi="仿宋" w:cs="仿宋" w:hint="eastAsia"/>
            <w:lang w:eastAsia="zh-CN"/>
          </w:rPr>
          <w:t>(三)、设备选型方案</w:t>
        </w:r>
        <w:r>
          <w:tab/>
        </w:r>
        <w:r>
          <w:fldChar w:fldCharType="begin"/>
        </w:r>
        <w:r>
          <w:instrText xml:space="preserve"> PAGEREF _Toc8097 \h </w:instrText>
        </w:r>
        <w:r>
          <w:fldChar w:fldCharType="separate"/>
        </w:r>
        <w:r>
          <w:t>15</w:t>
        </w:r>
        <w:r>
          <w:fldChar w:fldCharType="end"/>
        </w:r>
      </w:hyperlink>
    </w:p>
    <w:p>
      <w:pPr>
        <w:pStyle w:val="TOC1"/>
        <w:tabs>
          <w:tab w:val="right" w:leader="dot" w:pos="8306"/>
        </w:tabs>
      </w:pPr>
      <w:hyperlink w:anchor="_Toc1023" w:history="1">
        <w:r>
          <w:rPr>
            <w:rFonts w:ascii="仿宋" w:eastAsia="仿宋" w:hAnsi="仿宋" w:cs="仿宋" w:hint="eastAsia"/>
            <w:lang w:eastAsia="zh-CN"/>
          </w:rPr>
          <w:t>六、氮化硅陶瓷轴承球项目土建工程</w:t>
        </w:r>
        <w:r>
          <w:tab/>
        </w:r>
        <w:r>
          <w:fldChar w:fldCharType="begin"/>
        </w:r>
        <w:r>
          <w:instrText xml:space="preserve"> PAGEREF _Toc1023 \h </w:instrText>
        </w:r>
        <w:r>
          <w:fldChar w:fldCharType="separate"/>
        </w:r>
        <w:r>
          <w:t>17</w:t>
        </w:r>
        <w:r>
          <w:fldChar w:fldCharType="end"/>
        </w:r>
      </w:hyperlink>
    </w:p>
    <w:p>
      <w:pPr>
        <w:pStyle w:val="TOC2"/>
        <w:tabs>
          <w:tab w:val="right" w:leader="dot" w:pos="8306"/>
        </w:tabs>
      </w:pPr>
      <w:hyperlink w:anchor="_Toc13127" w:history="1">
        <w:r>
          <w:rPr>
            <w:rFonts w:ascii="仿宋" w:eastAsia="仿宋" w:hAnsi="仿宋" w:cs="仿宋" w:hint="eastAsia"/>
            <w:lang w:eastAsia="zh-CN"/>
          </w:rPr>
          <w:t>(一)、建筑工程设计原则</w:t>
        </w:r>
        <w:r>
          <w:tab/>
        </w:r>
        <w:r>
          <w:fldChar w:fldCharType="begin"/>
        </w:r>
        <w:r>
          <w:instrText xml:space="preserve"> PAGEREF _Toc13127 \h </w:instrText>
        </w:r>
        <w:r>
          <w:fldChar w:fldCharType="separate"/>
        </w:r>
        <w:r>
          <w:t>17</w:t>
        </w:r>
        <w:r>
          <w:fldChar w:fldCharType="end"/>
        </w:r>
      </w:hyperlink>
    </w:p>
    <w:p>
      <w:pPr>
        <w:pStyle w:val="TOC2"/>
        <w:tabs>
          <w:tab w:val="right" w:leader="dot" w:pos="8306"/>
        </w:tabs>
      </w:pPr>
      <w:hyperlink w:anchor="_Toc22265" w:history="1">
        <w:r>
          <w:rPr>
            <w:rFonts w:ascii="仿宋" w:eastAsia="仿宋" w:hAnsi="仿宋" w:cs="仿宋" w:hint="eastAsia"/>
            <w:lang w:eastAsia="zh-CN"/>
          </w:rPr>
          <w:t>(二)、土建工程设计年限及安全等级</w:t>
        </w:r>
        <w:r>
          <w:tab/>
        </w:r>
        <w:r>
          <w:fldChar w:fldCharType="begin"/>
        </w:r>
        <w:r>
          <w:instrText xml:space="preserve"> PAGEREF _Toc22265 \h </w:instrText>
        </w:r>
        <w:r>
          <w:fldChar w:fldCharType="separate"/>
        </w:r>
        <w:r>
          <w:t>18</w:t>
        </w:r>
        <w:r>
          <w:fldChar w:fldCharType="end"/>
        </w:r>
      </w:hyperlink>
    </w:p>
    <w:p>
      <w:pPr>
        <w:pStyle w:val="TOC2"/>
        <w:tabs>
          <w:tab w:val="right" w:leader="dot" w:pos="8306"/>
        </w:tabs>
      </w:pPr>
      <w:hyperlink w:anchor="_Toc17204" w:history="1">
        <w:r>
          <w:rPr>
            <w:rFonts w:ascii="仿宋" w:eastAsia="仿宋" w:hAnsi="仿宋" w:cs="仿宋" w:hint="eastAsia"/>
            <w:lang w:eastAsia="zh-CN"/>
          </w:rPr>
          <w:t>(三)、建筑工程设计总体要求</w:t>
        </w:r>
        <w:r>
          <w:tab/>
        </w:r>
        <w:r>
          <w:fldChar w:fldCharType="begin"/>
        </w:r>
        <w:r>
          <w:instrText xml:space="preserve"> PAGEREF _Toc17204 \h </w:instrText>
        </w:r>
        <w:r>
          <w:fldChar w:fldCharType="separate"/>
        </w:r>
        <w:r>
          <w:t>19</w:t>
        </w:r>
        <w:r>
          <w:fldChar w:fldCharType="end"/>
        </w:r>
      </w:hyperlink>
    </w:p>
    <w:p>
      <w:pPr>
        <w:pStyle w:val="TOC2"/>
        <w:tabs>
          <w:tab w:val="right" w:leader="dot" w:pos="8306"/>
        </w:tabs>
      </w:pPr>
      <w:hyperlink w:anchor="_Toc29888" w:history="1">
        <w:r>
          <w:rPr>
            <w:rFonts w:ascii="仿宋" w:eastAsia="仿宋" w:hAnsi="仿宋" w:cs="仿宋" w:hint="eastAsia"/>
            <w:lang w:eastAsia="zh-CN"/>
          </w:rPr>
          <w:t>(四)、土建工程建设指标</w:t>
        </w:r>
        <w:r>
          <w:tab/>
        </w:r>
        <w:r>
          <w:fldChar w:fldCharType="begin"/>
        </w:r>
        <w:r>
          <w:instrText xml:space="preserve"> PAGEREF _Toc29888 \h </w:instrText>
        </w:r>
        <w:r>
          <w:fldChar w:fldCharType="separate"/>
        </w:r>
        <w:r>
          <w:t>20</w:t>
        </w:r>
        <w:r>
          <w:fldChar w:fldCharType="end"/>
        </w:r>
      </w:hyperlink>
    </w:p>
    <w:p>
      <w:pPr>
        <w:pStyle w:val="TOC1"/>
        <w:tabs>
          <w:tab w:val="right" w:leader="dot" w:pos="8306"/>
        </w:tabs>
      </w:pPr>
      <w:hyperlink w:anchor="_Toc18648" w:history="1">
        <w:r>
          <w:rPr>
            <w:rFonts w:ascii="仿宋" w:eastAsia="仿宋" w:hAnsi="仿宋" w:cs="仿宋" w:hint="eastAsia"/>
            <w:lang w:eastAsia="zh-CN"/>
          </w:rPr>
          <w:t>七、氮化硅陶瓷轴承球项目人力资源管理</w:t>
        </w:r>
        <w:r>
          <w:tab/>
        </w:r>
        <w:r>
          <w:fldChar w:fldCharType="begin"/>
        </w:r>
        <w:r>
          <w:instrText xml:space="preserve"> PAGEREF _Toc18648 \h </w:instrText>
        </w:r>
        <w:r>
          <w:fldChar w:fldCharType="separate"/>
        </w:r>
        <w:r>
          <w:t>20</w:t>
        </w:r>
        <w:r>
          <w:fldChar w:fldCharType="end"/>
        </w:r>
      </w:hyperlink>
    </w:p>
    <w:p>
      <w:pPr>
        <w:pStyle w:val="TOC2"/>
        <w:tabs>
          <w:tab w:val="right" w:leader="dot" w:pos="8306"/>
        </w:tabs>
      </w:pPr>
      <w:hyperlink w:anchor="_Toc28684" w:history="1">
        <w:r>
          <w:rPr>
            <w:rFonts w:ascii="仿宋" w:eastAsia="仿宋" w:hAnsi="仿宋" w:cs="仿宋" w:hint="eastAsia"/>
            <w:lang w:eastAsia="zh-CN"/>
          </w:rPr>
          <w:t>(一)、建立健全的预算管理制度</w:t>
        </w:r>
        <w:r>
          <w:tab/>
        </w:r>
        <w:r>
          <w:fldChar w:fldCharType="begin"/>
        </w:r>
        <w:r>
          <w:instrText xml:space="preserve"> PAGEREF _Toc28684 \h </w:instrText>
        </w:r>
        <w:r>
          <w:fldChar w:fldCharType="separate"/>
        </w:r>
        <w:r>
          <w:t>20</w:t>
        </w:r>
        <w:r>
          <w:fldChar w:fldCharType="end"/>
        </w:r>
      </w:hyperlink>
    </w:p>
    <w:p>
      <w:pPr>
        <w:pStyle w:val="TOC2"/>
        <w:tabs>
          <w:tab w:val="right" w:leader="dot" w:pos="8306"/>
        </w:tabs>
      </w:pPr>
      <w:hyperlink w:anchor="_Toc14057" w:history="1">
        <w:r>
          <w:rPr>
            <w:rFonts w:ascii="仿宋" w:eastAsia="仿宋" w:hAnsi="仿宋" w:cs="仿宋" w:hint="eastAsia"/>
            <w:lang w:eastAsia="zh-CN"/>
          </w:rPr>
          <w:t>(二)、加强资金流动监控</w:t>
        </w:r>
        <w:r>
          <w:tab/>
        </w:r>
        <w:r>
          <w:fldChar w:fldCharType="begin"/>
        </w:r>
        <w:r>
          <w:instrText xml:space="preserve"> PAGEREF _Toc14057 \h </w:instrText>
        </w:r>
        <w:r>
          <w:fldChar w:fldCharType="separate"/>
        </w:r>
        <w:r>
          <w:t>22</w:t>
        </w:r>
        <w:r>
          <w:fldChar w:fldCharType="end"/>
        </w:r>
      </w:hyperlink>
    </w:p>
    <w:p>
      <w:pPr>
        <w:pStyle w:val="TOC2"/>
        <w:tabs>
          <w:tab w:val="right" w:leader="dot" w:pos="8306"/>
        </w:tabs>
      </w:pPr>
      <w:hyperlink w:anchor="_Toc30741" w:history="1">
        <w:r>
          <w:rPr>
            <w:rFonts w:ascii="仿宋" w:eastAsia="仿宋" w:hAnsi="仿宋" w:cs="仿宋" w:hint="eastAsia"/>
            <w:lang w:eastAsia="zh-CN"/>
          </w:rPr>
          <w:t>(三)、制定完善的风险控制机制</w:t>
        </w:r>
        <w:r>
          <w:tab/>
        </w:r>
        <w:r>
          <w:fldChar w:fldCharType="begin"/>
        </w:r>
        <w:r>
          <w:instrText xml:space="preserve"> PAGEREF _Toc30741 \h </w:instrText>
        </w:r>
        <w:r>
          <w:fldChar w:fldCharType="separate"/>
        </w:r>
        <w:r>
          <w:t>23</w:t>
        </w:r>
        <w:r>
          <w:fldChar w:fldCharType="end"/>
        </w:r>
      </w:hyperlink>
    </w:p>
    <w:p>
      <w:pPr>
        <w:pStyle w:val="TOC2"/>
        <w:tabs>
          <w:tab w:val="right" w:leader="dot" w:pos="8306"/>
        </w:tabs>
      </w:pPr>
      <w:hyperlink w:anchor="_Toc20914" w:history="1">
        <w:r>
          <w:rPr>
            <w:rFonts w:ascii="仿宋" w:eastAsia="仿宋" w:hAnsi="仿宋" w:cs="仿宋" w:hint="eastAsia"/>
            <w:lang w:eastAsia="zh-CN"/>
          </w:rPr>
          <w:t>(四)、优化成本管理</w:t>
        </w:r>
        <w:r>
          <w:tab/>
        </w:r>
        <w:r>
          <w:fldChar w:fldCharType="begin"/>
        </w:r>
        <w:r>
          <w:instrText xml:space="preserve"> PAGEREF _Toc20914 \h </w:instrText>
        </w:r>
        <w:r>
          <w:fldChar w:fldCharType="separate"/>
        </w:r>
        <w:r>
          <w:t>24</w:t>
        </w:r>
        <w:r>
          <w:fldChar w:fldCharType="end"/>
        </w:r>
      </w:hyperlink>
    </w:p>
    <w:p>
      <w:pPr>
        <w:pStyle w:val="TOC1"/>
        <w:tabs>
          <w:tab w:val="right" w:leader="dot" w:pos="8306"/>
        </w:tabs>
      </w:pPr>
      <w:hyperlink w:anchor="_Toc4647" w:history="1">
        <w:r>
          <w:rPr>
            <w:rFonts w:ascii="仿宋" w:eastAsia="仿宋" w:hAnsi="仿宋" w:cs="仿宋" w:hint="eastAsia"/>
            <w:lang w:eastAsia="zh-CN"/>
          </w:rPr>
          <w:t>八、氮化硅陶瓷轴承球项目环境影响分析</w:t>
        </w:r>
        <w:r>
          <w:tab/>
        </w:r>
        <w:r>
          <w:fldChar w:fldCharType="begin"/>
        </w:r>
        <w:r>
          <w:instrText xml:space="preserve"> PAGEREF _Toc4647 \h </w:instrText>
        </w:r>
        <w:r>
          <w:fldChar w:fldCharType="separate"/>
        </w:r>
        <w:r>
          <w:t>26</w:t>
        </w:r>
        <w:r>
          <w:fldChar w:fldCharType="end"/>
        </w:r>
      </w:hyperlink>
    </w:p>
    <w:p>
      <w:pPr>
        <w:pStyle w:val="TOC2"/>
        <w:tabs>
          <w:tab w:val="right" w:leader="dot" w:pos="8306"/>
        </w:tabs>
      </w:pPr>
      <w:hyperlink w:anchor="_Toc15062" w:history="1">
        <w:r>
          <w:rPr>
            <w:rFonts w:ascii="仿宋" w:eastAsia="仿宋" w:hAnsi="仿宋" w:cs="仿宋" w:hint="eastAsia"/>
            <w:lang w:eastAsia="zh-CN"/>
          </w:rPr>
          <w:t>(一)、建设区域环境质量现状</w:t>
        </w:r>
        <w:r>
          <w:tab/>
        </w:r>
        <w:r>
          <w:fldChar w:fldCharType="begin"/>
        </w:r>
        <w:r>
          <w:instrText xml:space="preserve"> PAGEREF _Toc15062 \h </w:instrText>
        </w:r>
        <w:r>
          <w:fldChar w:fldCharType="separate"/>
        </w:r>
        <w:r>
          <w:t>26</w:t>
        </w:r>
        <w:r>
          <w:fldChar w:fldCharType="end"/>
        </w:r>
      </w:hyperlink>
    </w:p>
    <w:p>
      <w:pPr>
        <w:pStyle w:val="TOC2"/>
        <w:tabs>
          <w:tab w:val="right" w:leader="dot" w:pos="8306"/>
        </w:tabs>
      </w:pPr>
      <w:hyperlink w:anchor="_Toc19667" w:history="1">
        <w:r>
          <w:rPr>
            <w:rFonts w:ascii="仿宋" w:eastAsia="仿宋" w:hAnsi="仿宋" w:cs="仿宋" w:hint="eastAsia"/>
            <w:lang w:eastAsia="zh-CN"/>
          </w:rPr>
          <w:t>(二)、建设期环境保护</w:t>
        </w:r>
        <w:r>
          <w:tab/>
        </w:r>
        <w:r>
          <w:fldChar w:fldCharType="begin"/>
        </w:r>
        <w:r>
          <w:instrText xml:space="preserve"> PAGEREF _Toc19667 \h </w:instrText>
        </w:r>
        <w:r>
          <w:fldChar w:fldCharType="separate"/>
        </w:r>
        <w:r>
          <w:t>27</w:t>
        </w:r>
        <w:r>
          <w:fldChar w:fldCharType="end"/>
        </w:r>
      </w:hyperlink>
    </w:p>
    <w:p>
      <w:pPr>
        <w:pStyle w:val="TOC2"/>
        <w:tabs>
          <w:tab w:val="right" w:leader="dot" w:pos="8306"/>
        </w:tabs>
      </w:pPr>
      <w:hyperlink w:anchor="_Toc21551" w:history="1">
        <w:r>
          <w:rPr>
            <w:rFonts w:ascii="仿宋" w:eastAsia="仿宋" w:hAnsi="仿宋" w:cs="仿宋" w:hint="eastAsia"/>
            <w:lang w:eastAsia="zh-CN"/>
          </w:rPr>
          <w:t>(三)、运营期环境保护</w:t>
        </w:r>
        <w:r>
          <w:tab/>
        </w:r>
        <w:r>
          <w:fldChar w:fldCharType="begin"/>
        </w:r>
        <w:r>
          <w:instrText xml:space="preserve"> PAGEREF _Toc21551 \h </w:instrText>
        </w:r>
        <w:r>
          <w:fldChar w:fldCharType="separate"/>
        </w:r>
        <w:r>
          <w:t>29</w:t>
        </w:r>
        <w:r>
          <w:fldChar w:fldCharType="end"/>
        </w:r>
      </w:hyperlink>
    </w:p>
    <w:p>
      <w:pPr>
        <w:pStyle w:val="TOC2"/>
        <w:tabs>
          <w:tab w:val="right" w:leader="dot" w:pos="8306"/>
        </w:tabs>
      </w:pPr>
      <w:hyperlink w:anchor="_Toc8657" w:history="1">
        <w:r>
          <w:rPr>
            <w:rFonts w:ascii="仿宋" w:eastAsia="仿宋" w:hAnsi="仿宋" w:cs="仿宋" w:hint="eastAsia"/>
            <w:lang w:eastAsia="zh-CN"/>
          </w:rPr>
          <w:t>(四)、氮化硅陶瓷轴承球项目建设对区域经济的影响</w:t>
        </w:r>
        <w:r>
          <w:tab/>
        </w:r>
        <w:r>
          <w:fldChar w:fldCharType="begin"/>
        </w:r>
        <w:r>
          <w:instrText xml:space="preserve"> PAGEREF _Toc8657 \h </w:instrText>
        </w:r>
        <w:r>
          <w:fldChar w:fldCharType="separate"/>
        </w:r>
        <w:r>
          <w:t>30</w:t>
        </w:r>
        <w:r>
          <w:fldChar w:fldCharType="end"/>
        </w:r>
      </w:hyperlink>
    </w:p>
    <w:p>
      <w:pPr>
        <w:pStyle w:val="TOC2"/>
        <w:tabs>
          <w:tab w:val="right" w:leader="dot" w:pos="8306"/>
        </w:tabs>
      </w:pPr>
      <w:hyperlink w:anchor="_Toc31416" w:history="1">
        <w:r>
          <w:rPr>
            <w:rFonts w:ascii="仿宋" w:eastAsia="仿宋" w:hAnsi="仿宋" w:cs="仿宋" w:hint="eastAsia"/>
            <w:lang w:eastAsia="zh-CN"/>
          </w:rPr>
          <w:t>(五)、废弃物处理</w:t>
        </w:r>
        <w:r>
          <w:tab/>
        </w:r>
        <w:r>
          <w:fldChar w:fldCharType="begin"/>
        </w:r>
        <w:r>
          <w:instrText xml:space="preserve"> PAGEREF _Toc31416 \h </w:instrText>
        </w:r>
        <w:r>
          <w:fldChar w:fldCharType="separate"/>
        </w:r>
        <w:r>
          <w:t>32</w:t>
        </w:r>
        <w:r>
          <w:fldChar w:fldCharType="end"/>
        </w:r>
      </w:hyperlink>
    </w:p>
    <w:p>
      <w:pPr>
        <w:pStyle w:val="TOC2"/>
        <w:tabs>
          <w:tab w:val="right" w:leader="dot" w:pos="8306"/>
        </w:tabs>
      </w:pPr>
      <w:hyperlink w:anchor="_Toc9167" w:history="1">
        <w:r>
          <w:rPr>
            <w:rFonts w:ascii="仿宋" w:eastAsia="仿宋" w:hAnsi="仿宋" w:cs="仿宋" w:hint="eastAsia"/>
            <w:lang w:eastAsia="zh-CN"/>
          </w:rPr>
          <w:t>(六)、特殊环境影响分析</w:t>
        </w:r>
        <w:r>
          <w:tab/>
        </w:r>
        <w:r>
          <w:fldChar w:fldCharType="begin"/>
        </w:r>
        <w:r>
          <w:instrText xml:space="preserve"> PAGEREF _Toc9167 \h </w:instrText>
        </w:r>
        <w:r>
          <w:fldChar w:fldCharType="separate"/>
        </w:r>
        <w:r>
          <w:t>33</w:t>
        </w:r>
        <w:r>
          <w:fldChar w:fldCharType="end"/>
        </w:r>
      </w:hyperlink>
    </w:p>
    <w:p>
      <w:pPr>
        <w:pStyle w:val="TOC2"/>
        <w:tabs>
          <w:tab w:val="right" w:leader="dot" w:pos="8306"/>
        </w:tabs>
      </w:pPr>
      <w:hyperlink w:anchor="_Toc24986" w:history="1">
        <w:r>
          <w:rPr>
            <w:rFonts w:ascii="仿宋" w:eastAsia="仿宋" w:hAnsi="仿宋" w:cs="仿宋" w:hint="eastAsia"/>
            <w:lang w:eastAsia="zh-CN"/>
          </w:rPr>
          <w:t>(七)、清洁生产</w:t>
        </w:r>
        <w:r>
          <w:tab/>
        </w:r>
        <w:r>
          <w:fldChar w:fldCharType="begin"/>
        </w:r>
        <w:r>
          <w:instrText xml:space="preserve"> PAGEREF _Toc24986 \h </w:instrText>
        </w:r>
        <w:r>
          <w:fldChar w:fldCharType="separate"/>
        </w:r>
        <w:r>
          <w:t>34</w:t>
        </w:r>
        <w:r>
          <w:fldChar w:fldCharType="end"/>
        </w:r>
      </w:hyperlink>
    </w:p>
    <w:p>
      <w:pPr>
        <w:pStyle w:val="TOC2"/>
        <w:tabs>
          <w:tab w:val="right" w:leader="dot" w:pos="8306"/>
        </w:tabs>
      </w:pPr>
      <w:hyperlink w:anchor="_Toc16310" w:history="1">
        <w:r>
          <w:rPr>
            <w:rFonts w:ascii="仿宋" w:eastAsia="仿宋" w:hAnsi="仿宋" w:cs="仿宋" w:hint="eastAsia"/>
            <w:lang w:eastAsia="zh-CN"/>
          </w:rPr>
          <w:t>(八)、环境保护综合评价</w:t>
        </w:r>
        <w:r>
          <w:tab/>
        </w:r>
        <w:r>
          <w:fldChar w:fldCharType="begin"/>
        </w:r>
        <w:r>
          <w:instrText xml:space="preserve"> PAGEREF _Toc16310 \h </w:instrText>
        </w:r>
        <w:r>
          <w:fldChar w:fldCharType="separate"/>
        </w:r>
        <w:r>
          <w:t>36</w:t>
        </w:r>
        <w:r>
          <w:fldChar w:fldCharType="end"/>
        </w:r>
      </w:hyperlink>
    </w:p>
    <w:p>
      <w:pPr>
        <w:pStyle w:val="TOC1"/>
        <w:tabs>
          <w:tab w:val="right" w:leader="dot" w:pos="8306"/>
        </w:tabs>
      </w:pPr>
      <w:hyperlink w:anchor="_Toc22233" w:history="1">
        <w:r>
          <w:rPr>
            <w:rFonts w:ascii="仿宋" w:eastAsia="仿宋" w:hAnsi="仿宋" w:cs="仿宋" w:hint="eastAsia"/>
            <w:lang w:eastAsia="zh-CN"/>
          </w:rPr>
          <w:t>九、氮化硅陶瓷轴承球项目创新与研发</w:t>
        </w:r>
        <w:r>
          <w:tab/>
        </w:r>
        <w:r>
          <w:fldChar w:fldCharType="begin"/>
        </w:r>
        <w:r>
          <w:instrText xml:space="preserve"> PAGEREF _Toc22233 \h </w:instrText>
        </w:r>
        <w:r>
          <w:fldChar w:fldCharType="separate"/>
        </w:r>
        <w:r>
          <w:t>37</w:t>
        </w:r>
        <w:r>
          <w:fldChar w:fldCharType="end"/>
        </w:r>
      </w:hyperlink>
    </w:p>
    <w:p>
      <w:pPr>
        <w:pStyle w:val="TOC2"/>
        <w:tabs>
          <w:tab w:val="right" w:leader="dot" w:pos="8306"/>
        </w:tabs>
      </w:pPr>
      <w:hyperlink w:anchor="_Toc21816" w:history="1">
        <w:r>
          <w:rPr>
            <w:rFonts w:ascii="仿宋" w:eastAsia="仿宋" w:hAnsi="仿宋" w:cs="仿宋" w:hint="eastAsia"/>
            <w:lang w:eastAsia="zh-CN"/>
          </w:rPr>
          <w:t>(一)、创新策略与方向</w:t>
        </w:r>
        <w:r>
          <w:tab/>
        </w:r>
        <w:r>
          <w:fldChar w:fldCharType="begin"/>
        </w:r>
        <w:r>
          <w:instrText xml:space="preserve"> PAGEREF _Toc21816 \h </w:instrText>
        </w:r>
        <w:r>
          <w:fldChar w:fldCharType="separate"/>
        </w:r>
        <w:r>
          <w:t>37</w:t>
        </w:r>
        <w:r>
          <w:fldChar w:fldCharType="end"/>
        </w:r>
      </w:hyperlink>
    </w:p>
    <w:p>
      <w:pPr>
        <w:pStyle w:val="TOC2"/>
        <w:tabs>
          <w:tab w:val="right" w:leader="dot" w:pos="8306"/>
        </w:tabs>
      </w:pPr>
      <w:hyperlink w:anchor="_Toc17974" w:history="1">
        <w:r>
          <w:rPr>
            <w:rFonts w:ascii="仿宋" w:eastAsia="仿宋" w:hAnsi="仿宋" w:cs="仿宋" w:hint="eastAsia"/>
            <w:lang w:eastAsia="zh-CN"/>
          </w:rPr>
          <w:t>(二)、研发规划与投入</w:t>
        </w:r>
        <w:r>
          <w:tab/>
        </w:r>
        <w:r>
          <w:fldChar w:fldCharType="begin"/>
        </w:r>
        <w:r>
          <w:instrText xml:space="preserve"> PAGEREF _Toc17974 \h </w:instrText>
        </w:r>
        <w:r>
          <w:fldChar w:fldCharType="separate"/>
        </w:r>
        <w:r>
          <w:t>38</w:t>
        </w:r>
        <w:r>
          <w:fldChar w:fldCharType="end"/>
        </w:r>
      </w:hyperlink>
    </w:p>
    <w:p>
      <w:pPr>
        <w:pStyle w:val="TOC1"/>
        <w:tabs>
          <w:tab w:val="right" w:leader="dot" w:pos="8306"/>
        </w:tabs>
      </w:pPr>
      <w:hyperlink w:anchor="_Toc18589" w:history="1">
        <w:r>
          <w:rPr>
            <w:rFonts w:ascii="仿宋" w:eastAsia="仿宋" w:hAnsi="仿宋" w:cs="仿宋" w:hint="eastAsia"/>
            <w:lang w:eastAsia="zh-CN"/>
          </w:rPr>
          <w:t>十、氮化硅陶瓷轴承球项目计划安排</w:t>
        </w:r>
        <w:r>
          <w:tab/>
        </w:r>
        <w:r>
          <w:fldChar w:fldCharType="begin"/>
        </w:r>
        <w:r>
          <w:instrText xml:space="preserve"> PAGEREF _Toc18589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67" w:history="1">
        <w:r>
          <w:rPr>
            <w:rFonts w:ascii="仿宋" w:eastAsia="仿宋" w:hAnsi="仿宋" w:cs="仿宋" w:hint="eastAsia"/>
            <w:lang w:eastAsia="zh-CN"/>
          </w:rPr>
          <w:t>(一)、建设周期</w:t>
        </w:r>
        <w:r>
          <w:tab/>
        </w:r>
        <w:r>
          <w:fldChar w:fldCharType="begin"/>
        </w:r>
        <w:r>
          <w:instrText xml:space="preserve"> PAGEREF _Toc13367 \h </w:instrText>
        </w:r>
        <w:r>
          <w:fldChar w:fldCharType="separate"/>
        </w:r>
        <w:r>
          <w:t>40</w:t>
        </w:r>
        <w:r>
          <w:fldChar w:fldCharType="end"/>
        </w:r>
      </w:hyperlink>
    </w:p>
    <w:p>
      <w:pPr>
        <w:pStyle w:val="TOC2"/>
        <w:tabs>
          <w:tab w:val="right" w:leader="dot" w:pos="8306"/>
        </w:tabs>
      </w:pPr>
      <w:hyperlink w:anchor="_Toc42" w:history="1">
        <w:r>
          <w:rPr>
            <w:rFonts w:ascii="仿宋" w:eastAsia="仿宋" w:hAnsi="仿宋" w:cs="仿宋" w:hint="eastAsia"/>
            <w:lang w:eastAsia="zh-CN"/>
          </w:rPr>
          <w:t>(二)、建设进度</w:t>
        </w:r>
        <w:r>
          <w:tab/>
        </w:r>
        <w:r>
          <w:fldChar w:fldCharType="begin"/>
        </w:r>
        <w:r>
          <w:instrText xml:space="preserve"> PAGEREF _Toc42 \h </w:instrText>
        </w:r>
        <w:r>
          <w:fldChar w:fldCharType="separate"/>
        </w:r>
        <w:r>
          <w:t>41</w:t>
        </w:r>
        <w:r>
          <w:fldChar w:fldCharType="end"/>
        </w:r>
      </w:hyperlink>
    </w:p>
    <w:p>
      <w:pPr>
        <w:pStyle w:val="TOC2"/>
        <w:tabs>
          <w:tab w:val="right" w:leader="dot" w:pos="8306"/>
        </w:tabs>
      </w:pPr>
      <w:hyperlink w:anchor="_Toc31361" w:history="1">
        <w:r>
          <w:rPr>
            <w:rFonts w:ascii="仿宋" w:eastAsia="仿宋" w:hAnsi="仿宋" w:cs="仿宋" w:hint="eastAsia"/>
            <w:lang w:eastAsia="zh-CN"/>
          </w:rPr>
          <w:t>(三)、进度安排注意事项</w:t>
        </w:r>
        <w:r>
          <w:tab/>
        </w:r>
        <w:r>
          <w:fldChar w:fldCharType="begin"/>
        </w:r>
        <w:r>
          <w:instrText xml:space="preserve"> PAGEREF _Toc31361 \h </w:instrText>
        </w:r>
        <w:r>
          <w:fldChar w:fldCharType="separate"/>
        </w:r>
        <w:r>
          <w:t>42</w:t>
        </w:r>
        <w:r>
          <w:fldChar w:fldCharType="end"/>
        </w:r>
      </w:hyperlink>
    </w:p>
    <w:p>
      <w:pPr>
        <w:pStyle w:val="TOC2"/>
        <w:tabs>
          <w:tab w:val="right" w:leader="dot" w:pos="8306"/>
        </w:tabs>
      </w:pPr>
      <w:hyperlink w:anchor="_Toc4506" w:history="1">
        <w:r>
          <w:rPr>
            <w:rFonts w:ascii="仿宋" w:eastAsia="仿宋" w:hAnsi="仿宋" w:cs="仿宋" w:hint="eastAsia"/>
            <w:lang w:eastAsia="zh-CN"/>
          </w:rPr>
          <w:t>(四)、人力资源配置</w:t>
        </w:r>
        <w:r>
          <w:tab/>
        </w:r>
        <w:r>
          <w:fldChar w:fldCharType="begin"/>
        </w:r>
        <w:r>
          <w:instrText xml:space="preserve"> PAGEREF _Toc4506 \h </w:instrText>
        </w:r>
        <w:r>
          <w:fldChar w:fldCharType="separate"/>
        </w:r>
        <w:r>
          <w:t>44</w:t>
        </w:r>
        <w:r>
          <w:fldChar w:fldCharType="end"/>
        </w:r>
      </w:hyperlink>
    </w:p>
    <w:p>
      <w:pPr>
        <w:pStyle w:val="TOC1"/>
        <w:tabs>
          <w:tab w:val="right" w:leader="dot" w:pos="8306"/>
        </w:tabs>
      </w:pPr>
      <w:hyperlink w:anchor="_Toc6114" w:history="1">
        <w:r>
          <w:rPr>
            <w:rFonts w:ascii="仿宋" w:eastAsia="仿宋" w:hAnsi="仿宋" w:cs="仿宋" w:hint="eastAsia"/>
            <w:lang w:eastAsia="zh-CN"/>
          </w:rPr>
          <w:t>十一、氮化硅陶瓷轴承球项目风险管理</w:t>
        </w:r>
        <w:r>
          <w:tab/>
        </w:r>
        <w:r>
          <w:fldChar w:fldCharType="begin"/>
        </w:r>
        <w:r>
          <w:instrText xml:space="preserve"> PAGEREF _Toc6114 \h </w:instrText>
        </w:r>
        <w:r>
          <w:fldChar w:fldCharType="separate"/>
        </w:r>
        <w:r>
          <w:t>44</w:t>
        </w:r>
        <w:r>
          <w:fldChar w:fldCharType="end"/>
        </w:r>
      </w:hyperlink>
    </w:p>
    <w:p>
      <w:pPr>
        <w:pStyle w:val="TOC2"/>
        <w:tabs>
          <w:tab w:val="right" w:leader="dot" w:pos="8306"/>
        </w:tabs>
      </w:pPr>
      <w:hyperlink w:anchor="_Toc18559" w:history="1">
        <w:r>
          <w:rPr>
            <w:rFonts w:ascii="仿宋" w:eastAsia="仿宋" w:hAnsi="仿宋" w:cs="仿宋" w:hint="eastAsia"/>
            <w:lang w:eastAsia="zh-CN"/>
          </w:rPr>
          <w:t>(一)、风险识别与评估</w:t>
        </w:r>
        <w:r>
          <w:tab/>
        </w:r>
        <w:r>
          <w:fldChar w:fldCharType="begin"/>
        </w:r>
        <w:r>
          <w:instrText xml:space="preserve"> PAGEREF _Toc18559 \h </w:instrText>
        </w:r>
        <w:r>
          <w:fldChar w:fldCharType="separate"/>
        </w:r>
        <w:r>
          <w:t>44</w:t>
        </w:r>
        <w:r>
          <w:fldChar w:fldCharType="end"/>
        </w:r>
      </w:hyperlink>
    </w:p>
    <w:p>
      <w:pPr>
        <w:pStyle w:val="TOC2"/>
        <w:tabs>
          <w:tab w:val="right" w:leader="dot" w:pos="8306"/>
        </w:tabs>
      </w:pPr>
      <w:hyperlink w:anchor="_Toc14777" w:history="1">
        <w:r>
          <w:rPr>
            <w:rFonts w:ascii="仿宋" w:eastAsia="仿宋" w:hAnsi="仿宋" w:cs="仿宋" w:hint="eastAsia"/>
            <w:lang w:eastAsia="zh-CN"/>
          </w:rPr>
          <w:t>(二)、风险应对策略</w:t>
        </w:r>
        <w:r>
          <w:tab/>
        </w:r>
        <w:r>
          <w:fldChar w:fldCharType="begin"/>
        </w:r>
        <w:r>
          <w:instrText xml:space="preserve"> PAGEREF _Toc14777 \h </w:instrText>
        </w:r>
        <w:r>
          <w:fldChar w:fldCharType="separate"/>
        </w:r>
        <w:r>
          <w:t>46</w:t>
        </w:r>
        <w:r>
          <w:fldChar w:fldCharType="end"/>
        </w:r>
      </w:hyperlink>
    </w:p>
    <w:p>
      <w:pPr>
        <w:pStyle w:val="TOC2"/>
        <w:tabs>
          <w:tab w:val="right" w:leader="dot" w:pos="8306"/>
        </w:tabs>
      </w:pPr>
      <w:hyperlink w:anchor="_Toc13445" w:history="1">
        <w:r>
          <w:rPr>
            <w:rFonts w:ascii="仿宋" w:eastAsia="仿宋" w:hAnsi="仿宋" w:cs="仿宋" w:hint="eastAsia"/>
            <w:lang w:eastAsia="zh-CN"/>
          </w:rPr>
          <w:t>(三)、风险监控与控制</w:t>
        </w:r>
        <w:r>
          <w:tab/>
        </w:r>
        <w:r>
          <w:fldChar w:fldCharType="begin"/>
        </w:r>
        <w:r>
          <w:instrText xml:space="preserve"> PAGEREF _Toc13445 \h </w:instrText>
        </w:r>
        <w:r>
          <w:fldChar w:fldCharType="separate"/>
        </w:r>
        <w:r>
          <w:t>47</w:t>
        </w:r>
        <w:r>
          <w:fldChar w:fldCharType="end"/>
        </w:r>
      </w:hyperlink>
    </w:p>
    <w:p>
      <w:pPr>
        <w:pStyle w:val="TOC1"/>
        <w:tabs>
          <w:tab w:val="right" w:leader="dot" w:pos="8306"/>
        </w:tabs>
      </w:pPr>
      <w:hyperlink w:anchor="_Toc4518" w:history="1">
        <w:r>
          <w:rPr>
            <w:rFonts w:ascii="仿宋" w:eastAsia="仿宋" w:hAnsi="仿宋" w:cs="仿宋" w:hint="eastAsia"/>
            <w:lang w:eastAsia="zh-CN"/>
          </w:rPr>
          <w:t>十二、氮化硅陶瓷轴承球项目财务管理</w:t>
        </w:r>
        <w:r>
          <w:tab/>
        </w:r>
        <w:r>
          <w:fldChar w:fldCharType="begin"/>
        </w:r>
        <w:r>
          <w:instrText xml:space="preserve"> PAGEREF _Toc4518 \h </w:instrText>
        </w:r>
        <w:r>
          <w:fldChar w:fldCharType="separate"/>
        </w:r>
        <w:r>
          <w:t>48</w:t>
        </w:r>
        <w:r>
          <w:fldChar w:fldCharType="end"/>
        </w:r>
      </w:hyperlink>
    </w:p>
    <w:p>
      <w:pPr>
        <w:pStyle w:val="TOC2"/>
        <w:tabs>
          <w:tab w:val="right" w:leader="dot" w:pos="8306"/>
        </w:tabs>
      </w:pPr>
      <w:hyperlink w:anchor="_Toc9961" w:history="1">
        <w:r>
          <w:rPr>
            <w:rFonts w:ascii="仿宋" w:eastAsia="仿宋" w:hAnsi="仿宋" w:cs="仿宋" w:hint="eastAsia"/>
            <w:lang w:eastAsia="zh-CN"/>
          </w:rPr>
          <w:t>(一)、资金需求大</w:t>
        </w:r>
        <w:r>
          <w:tab/>
        </w:r>
        <w:r>
          <w:fldChar w:fldCharType="begin"/>
        </w:r>
        <w:r>
          <w:instrText xml:space="preserve"> PAGEREF _Toc9961 \h </w:instrText>
        </w:r>
        <w:r>
          <w:fldChar w:fldCharType="separate"/>
        </w:r>
        <w:r>
          <w:t>48</w:t>
        </w:r>
        <w:r>
          <w:fldChar w:fldCharType="end"/>
        </w:r>
      </w:hyperlink>
    </w:p>
    <w:p>
      <w:pPr>
        <w:pStyle w:val="TOC2"/>
        <w:tabs>
          <w:tab w:val="right" w:leader="dot" w:pos="8306"/>
        </w:tabs>
      </w:pPr>
      <w:hyperlink w:anchor="_Toc24992" w:history="1">
        <w:r>
          <w:rPr>
            <w:rFonts w:ascii="仿宋" w:eastAsia="仿宋" w:hAnsi="仿宋" w:cs="仿宋" w:hint="eastAsia"/>
            <w:lang w:eastAsia="zh-CN"/>
          </w:rPr>
          <w:t>(二)、研发周期长</w:t>
        </w:r>
        <w:r>
          <w:tab/>
        </w:r>
        <w:r>
          <w:fldChar w:fldCharType="begin"/>
        </w:r>
        <w:r>
          <w:instrText xml:space="preserve"> PAGEREF _Toc24992 \h </w:instrText>
        </w:r>
        <w:r>
          <w:fldChar w:fldCharType="separate"/>
        </w:r>
        <w:r>
          <w:t>50</w:t>
        </w:r>
        <w:r>
          <w:fldChar w:fldCharType="end"/>
        </w:r>
      </w:hyperlink>
    </w:p>
    <w:p>
      <w:pPr>
        <w:pStyle w:val="TOC2"/>
        <w:tabs>
          <w:tab w:val="right" w:leader="dot" w:pos="8306"/>
        </w:tabs>
      </w:pPr>
      <w:hyperlink w:anchor="_Toc170" w:history="1">
        <w:r>
          <w:rPr>
            <w:rFonts w:ascii="仿宋" w:eastAsia="仿宋" w:hAnsi="仿宋" w:cs="仿宋" w:hint="eastAsia"/>
            <w:lang w:eastAsia="zh-CN"/>
          </w:rPr>
          <w:t>(三)、市场风险大</w:t>
        </w:r>
        <w:r>
          <w:tab/>
        </w:r>
        <w:r>
          <w:fldChar w:fldCharType="begin"/>
        </w:r>
        <w:r>
          <w:instrText xml:space="preserve"> PAGEREF _Toc170 \h </w:instrText>
        </w:r>
        <w:r>
          <w:fldChar w:fldCharType="separate"/>
        </w:r>
        <w:r>
          <w:t>51</w:t>
        </w:r>
        <w:r>
          <w:fldChar w:fldCharType="end"/>
        </w:r>
      </w:hyperlink>
    </w:p>
    <w:p>
      <w:pPr>
        <w:pStyle w:val="TOC2"/>
        <w:tabs>
          <w:tab w:val="right" w:leader="dot" w:pos="8306"/>
        </w:tabs>
      </w:pPr>
      <w:hyperlink w:anchor="_Toc14826" w:history="1">
        <w:r>
          <w:rPr>
            <w:rFonts w:ascii="仿宋" w:eastAsia="仿宋" w:hAnsi="仿宋" w:cs="仿宋" w:hint="eastAsia"/>
            <w:lang w:eastAsia="zh-CN"/>
          </w:rPr>
          <w:t>(四)、利润率高</w:t>
        </w:r>
        <w:r>
          <w:tab/>
        </w:r>
        <w:r>
          <w:fldChar w:fldCharType="begin"/>
        </w:r>
        <w:r>
          <w:instrText xml:space="preserve"> PAGEREF _Toc14826 \h </w:instrText>
        </w:r>
        <w:r>
          <w:fldChar w:fldCharType="separate"/>
        </w:r>
        <w:r>
          <w:t>54</w:t>
        </w:r>
        <w:r>
          <w:fldChar w:fldCharType="end"/>
        </w:r>
      </w:hyperlink>
    </w:p>
    <w:p>
      <w:pPr>
        <w:pStyle w:val="TOC1"/>
        <w:tabs>
          <w:tab w:val="right" w:leader="dot" w:pos="8306"/>
        </w:tabs>
      </w:pPr>
      <w:hyperlink w:anchor="_Toc32574" w:history="1">
        <w:r>
          <w:rPr>
            <w:rFonts w:ascii="仿宋" w:eastAsia="仿宋" w:hAnsi="仿宋" w:cs="仿宋" w:hint="eastAsia"/>
            <w:lang w:eastAsia="zh-CN"/>
          </w:rPr>
          <w:t>十三、供应链管理</w:t>
        </w:r>
        <w:r>
          <w:tab/>
        </w:r>
        <w:r>
          <w:fldChar w:fldCharType="begin"/>
        </w:r>
        <w:r>
          <w:instrText xml:space="preserve"> PAGEREF _Toc32574 \h </w:instrText>
        </w:r>
        <w:r>
          <w:fldChar w:fldCharType="separate"/>
        </w:r>
        <w:r>
          <w:t>56</w:t>
        </w:r>
        <w:r>
          <w:fldChar w:fldCharType="end"/>
        </w:r>
      </w:hyperlink>
    </w:p>
    <w:p>
      <w:pPr>
        <w:pStyle w:val="TOC2"/>
        <w:tabs>
          <w:tab w:val="right" w:leader="dot" w:pos="8306"/>
        </w:tabs>
      </w:pPr>
      <w:hyperlink w:anchor="_Toc32637" w:history="1">
        <w:r>
          <w:rPr>
            <w:rFonts w:ascii="仿宋" w:eastAsia="仿宋" w:hAnsi="仿宋" w:cs="仿宋" w:hint="eastAsia"/>
            <w:lang w:eastAsia="zh-CN"/>
          </w:rPr>
          <w:t>(一)、供应链战略规划</w:t>
        </w:r>
        <w:r>
          <w:tab/>
        </w:r>
        <w:r>
          <w:fldChar w:fldCharType="begin"/>
        </w:r>
        <w:r>
          <w:instrText xml:space="preserve"> PAGEREF _Toc32637 \h </w:instrText>
        </w:r>
        <w:r>
          <w:fldChar w:fldCharType="separate"/>
        </w:r>
        <w:r>
          <w:t>56</w:t>
        </w:r>
        <w:r>
          <w:fldChar w:fldCharType="end"/>
        </w:r>
      </w:hyperlink>
    </w:p>
    <w:p>
      <w:pPr>
        <w:pStyle w:val="TOC2"/>
        <w:tabs>
          <w:tab w:val="right" w:leader="dot" w:pos="8306"/>
        </w:tabs>
      </w:pPr>
      <w:hyperlink w:anchor="_Toc25538" w:history="1">
        <w:r>
          <w:rPr>
            <w:rFonts w:ascii="仿宋" w:eastAsia="仿宋" w:hAnsi="仿宋" w:cs="仿宋" w:hint="eastAsia"/>
            <w:lang w:eastAsia="zh-CN"/>
          </w:rPr>
          <w:t>(二)、供应商选择与合作</w:t>
        </w:r>
        <w:r>
          <w:tab/>
        </w:r>
        <w:r>
          <w:fldChar w:fldCharType="begin"/>
        </w:r>
        <w:r>
          <w:instrText xml:space="preserve"> PAGEREF _Toc25538 \h </w:instrText>
        </w:r>
        <w:r>
          <w:fldChar w:fldCharType="separate"/>
        </w:r>
        <w:r>
          <w:t>57</w:t>
        </w:r>
        <w:r>
          <w:fldChar w:fldCharType="end"/>
        </w:r>
      </w:hyperlink>
    </w:p>
    <w:p>
      <w:pPr>
        <w:pStyle w:val="TOC2"/>
        <w:tabs>
          <w:tab w:val="right" w:leader="dot" w:pos="8306"/>
        </w:tabs>
      </w:pPr>
      <w:hyperlink w:anchor="_Toc18136" w:history="1">
        <w:r>
          <w:rPr>
            <w:rFonts w:ascii="仿宋" w:eastAsia="仿宋" w:hAnsi="仿宋" w:cs="仿宋" w:hint="eastAsia"/>
            <w:lang w:eastAsia="zh-CN"/>
          </w:rPr>
          <w:t>(三)、物流与库存管理</w:t>
        </w:r>
        <w:r>
          <w:tab/>
        </w:r>
        <w:r>
          <w:fldChar w:fldCharType="begin"/>
        </w:r>
        <w:r>
          <w:instrText xml:space="preserve"> PAGEREF _Toc18136 \h </w:instrText>
        </w:r>
        <w:r>
          <w:fldChar w:fldCharType="separate"/>
        </w:r>
        <w:r>
          <w:t>58</w:t>
        </w:r>
        <w:r>
          <w:fldChar w:fldCharType="end"/>
        </w:r>
      </w:hyperlink>
    </w:p>
    <w:p>
      <w:pPr>
        <w:pStyle w:val="TOC1"/>
        <w:tabs>
          <w:tab w:val="right" w:leader="dot" w:pos="8306"/>
        </w:tabs>
      </w:pPr>
      <w:hyperlink w:anchor="_Toc28946" w:history="1">
        <w:r>
          <w:rPr>
            <w:rFonts w:ascii="仿宋" w:eastAsia="仿宋" w:hAnsi="仿宋" w:cs="仿宋" w:hint="eastAsia"/>
            <w:lang w:eastAsia="zh-CN"/>
          </w:rPr>
          <w:t>十四、氮化硅陶瓷轴承球项目变更管理</w:t>
        </w:r>
        <w:r>
          <w:tab/>
        </w:r>
        <w:r>
          <w:fldChar w:fldCharType="begin"/>
        </w:r>
        <w:r>
          <w:instrText xml:space="preserve"> PAGEREF _Toc28946 \h </w:instrText>
        </w:r>
        <w:r>
          <w:fldChar w:fldCharType="separate"/>
        </w:r>
        <w:r>
          <w:t>60</w:t>
        </w:r>
        <w:r>
          <w:fldChar w:fldCharType="end"/>
        </w:r>
      </w:hyperlink>
    </w:p>
    <w:p>
      <w:pPr>
        <w:pStyle w:val="TOC2"/>
        <w:tabs>
          <w:tab w:val="right" w:leader="dot" w:pos="8306"/>
        </w:tabs>
      </w:pPr>
      <w:hyperlink w:anchor="_Toc11875" w:history="1">
        <w:r>
          <w:rPr>
            <w:rFonts w:ascii="仿宋" w:eastAsia="仿宋" w:hAnsi="仿宋" w:cs="仿宋" w:hint="eastAsia"/>
            <w:lang w:eastAsia="zh-CN"/>
          </w:rPr>
          <w:t>(一)、变更申请与评估</w:t>
        </w:r>
        <w:r>
          <w:tab/>
        </w:r>
        <w:r>
          <w:fldChar w:fldCharType="begin"/>
        </w:r>
        <w:r>
          <w:instrText xml:space="preserve"> PAGEREF _Toc11875 \h </w:instrText>
        </w:r>
        <w:r>
          <w:fldChar w:fldCharType="separate"/>
        </w:r>
        <w:r>
          <w:t>60</w:t>
        </w:r>
        <w:r>
          <w:fldChar w:fldCharType="end"/>
        </w:r>
      </w:hyperlink>
    </w:p>
    <w:p>
      <w:pPr>
        <w:pStyle w:val="TOC2"/>
        <w:tabs>
          <w:tab w:val="right" w:leader="dot" w:pos="8306"/>
        </w:tabs>
      </w:pPr>
      <w:hyperlink w:anchor="_Toc24355" w:history="1">
        <w:r>
          <w:rPr>
            <w:rFonts w:ascii="仿宋" w:eastAsia="仿宋" w:hAnsi="仿宋" w:cs="仿宋" w:hint="eastAsia"/>
            <w:lang w:eastAsia="zh-CN"/>
          </w:rPr>
          <w:t>(二)、变更实施与控制</w:t>
        </w:r>
        <w:r>
          <w:tab/>
        </w:r>
        <w:r>
          <w:fldChar w:fldCharType="begin"/>
        </w:r>
        <w:r>
          <w:instrText xml:space="preserve"> PAGEREF _Toc24355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425"/>
      <w:r>
        <w:rPr>
          <w:rFonts w:ascii="仿宋" w:eastAsia="仿宋" w:hAnsi="仿宋" w:cs="仿宋" w:hint="eastAsia"/>
          <w:sz w:val="28"/>
          <w:lang w:eastAsia="zh-CN"/>
        </w:rPr>
        <w:t>一、氮化硅陶瓷轴承球项目绩效评估</w:t>
      </w:r>
      <w:bookmarkEnd w:id="2"/>
    </w:p>
    <w:p>
      <w:pPr>
        <w:pStyle w:val="Heading2"/>
        <w:rPr>
          <w:rFonts w:ascii="仿宋" w:eastAsia="仿宋" w:hAnsi="仿宋" w:cs="仿宋" w:hint="eastAsia"/>
          <w:lang w:eastAsia="zh-CN"/>
        </w:rPr>
      </w:pPr>
      <w:bookmarkStart w:id="3" w:name="_Toc1525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氮化硅陶瓷轴承球项目中，我们设计了一套全面的绩效评估指标，以确保氮化硅陶瓷轴承球项目的可控和成功交付。这些指标跨足氮化硅陶瓷轴承球项目目标、成本、进度和质量等多个维度，为我们提供了全面洞察氮化硅陶瓷轴承球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硅陶瓷轴承球项目目标达成率是我们关注的首要指标。我们设定了明确的目标，并通过定期监测和评估，迅速发现并应对潜在的目标偏差。这为氮化硅陶瓷轴承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成本绩效是另一个核心关注点。通过实际成本与预算成本的对比分析，我们深入了解成本差异的原因，及时调整资源分配，保持氮化硅陶瓷轴承球项目在经济效益方面的合理水平。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化硅陶瓷轴承球项目进度作为关键的绩效指标之一，得到了精心的关注。我们制定了详细的氮化硅陶瓷轴承球项目进度计划，并设立了进度符合度指标，确保实际进度与计划进度保持一致。这使我们能够快速发现和解决潜在的进度问题，保持氮化硅陶瓷轴承球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氮化硅陶瓷轴承球项目绩效的不可或缺的一环。我们引入了一系列的质量标准和客户满意度指标，以确保氮化硅陶瓷轴承球项目交付的成果在质量上达到或超越预期水平。通过持续监测这些指标，我们努力提升氮化硅陶瓷轴承球项目整体质量水平，为氮化硅陶瓷轴承球项目的成功交付提供有力保障。通过这些科学且全面的绩效评估，我们能够更好地引导氮化硅陶瓷轴承球项目的持续改进，确保氮化硅陶瓷轴承球项目目标的顺利达成。</w:t>
      </w:r>
    </w:p>
    <w:p>
      <w:pPr>
        <w:pStyle w:val="Heading2"/>
        <w:ind w:firstLine="560" w:firstLineChars="200"/>
        <w:rPr>
          <w:rFonts w:ascii="仿宋" w:eastAsia="仿宋" w:hAnsi="仿宋" w:cs="仿宋" w:hint="eastAsia"/>
          <w:sz w:val="28"/>
          <w:lang w:eastAsia="zh-CN"/>
        </w:rPr>
      </w:pPr>
      <w:bookmarkStart w:id="4" w:name="_Toc981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绩效评估是氮化硅陶瓷轴承球项目中的关键环节，为确保氮化硅陶瓷轴承球项目达到预期目标，我们采用了多层次、多维度的绩效评估方法。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氮化硅陶瓷轴承球项目的战略目标对齐，确保每个决策和行动都与氮化硅陶瓷轴承球项目整体目标保持一致。团队会定期召开战略对齐会议，审视当前工作与氮化硅陶瓷轴承球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氮化硅陶瓷轴承球项目进度、质量、成本和风险等方面。这些指标通过数据收集和分析，为氮化硅陶瓷轴承球项目管理团队提供了客观的评估依据。例如，我们通过氮化硅陶瓷轴承球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氮化硅陶瓷轴承球项目内部，还考虑了氮化硅陶瓷轴承球项目对外部环境的影响。我们定期进行干系人满意度调查，以了解各利益相关方对氮化硅陶瓷轴承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这种多层次、多角度的绩效评估方法，使得我们能够全面了解氮化硅陶瓷轴承球项目的运行状态，及时做出调整，确保氮化硅陶瓷轴承球项目在不断变化的环境中保持稳健前行。</w:t>
      </w:r>
    </w:p>
    <w:p>
      <w:pPr>
        <w:pStyle w:val="Heading2"/>
        <w:ind w:firstLine="560" w:firstLineChars="200"/>
        <w:rPr>
          <w:rFonts w:ascii="仿宋" w:eastAsia="仿宋" w:hAnsi="仿宋" w:cs="仿宋" w:hint="eastAsia"/>
          <w:sz w:val="28"/>
          <w:lang w:eastAsia="zh-CN"/>
        </w:rPr>
      </w:pPr>
      <w:bookmarkStart w:id="5" w:name="_Toc2134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为了确保氮化硅陶瓷轴承球项目的有效管理和不断优化，我们采用了精心设计的绩效评估周期。这个周期旨在实现灵活、实时和全面的评估，以适应氮化硅陶瓷轴承球项目执行中的各种挑战。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氮化硅陶瓷轴承球项目的不同需求，分为短期、中期和长期。短期评估关注每个迭代或工作周期，以及时发现和解决当前任务中的问题。中期评估涵盖几个迭代，深入了解整体氮化硅陶瓷轴承球项目的趋势和性能。长期评估则着眼于整个氮化硅陶瓷轴承球项目阶段，确保氮化硅陶瓷轴承球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氮化硅陶瓷轴承球项目管理工具和协作平台，团队成员能够随时更新和分享氮化硅陶瓷轴承球项目数据。这种实时性的反馈机制使我们能够及时察觉潜在问题，快速调整，保持氮化硅陶瓷轴承球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氮化硅陶瓷轴承球项目的决策制定密不可分。每个周期的氮化硅陶瓷轴承球项目回顾会议成为集体总结经验、识别问题深层次原因并找到创新解决方案的平台。这种定期的反思与调整机制使氮化硅陶瓷轴承球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5633"/>
      <w:r>
        <w:rPr>
          <w:rFonts w:ascii="仿宋" w:eastAsia="仿宋" w:hAnsi="仿宋" w:cs="仿宋" w:hint="eastAsia"/>
          <w:sz w:val="28"/>
          <w:lang w:eastAsia="zh-CN"/>
        </w:rPr>
        <w:t>二、氮化硅陶瓷轴承球项目建设背景及必要性分析</w:t>
      </w:r>
      <w:bookmarkEnd w:id="6"/>
    </w:p>
    <w:p>
      <w:pPr>
        <w:pStyle w:val="Heading2"/>
        <w:rPr>
          <w:rFonts w:ascii="仿宋" w:eastAsia="仿宋" w:hAnsi="仿宋" w:cs="仿宋" w:hint="eastAsia"/>
          <w:lang w:eastAsia="zh-CN"/>
        </w:rPr>
      </w:pPr>
      <w:bookmarkStart w:id="7" w:name="_Toc2655"/>
      <w:r>
        <w:rPr>
          <w:rFonts w:ascii="仿宋" w:eastAsia="仿宋" w:hAnsi="仿宋" w:cs="仿宋" w:hint="eastAsia"/>
          <w:lang w:eastAsia="zh-CN"/>
        </w:rPr>
        <w:t>(一)、氮化硅陶瓷轴承球项目背景分析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化硅陶瓷轴承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氮化硅陶瓷轴承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氮化硅陶瓷轴承球项目在这个潮流中的定位。同时，我们将关注行业内涌现的新兴机遇，以便氮化硅陶瓷轴承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氮化硅陶瓷轴承球项目提供了强大的发展动力。我们将聚焦于行业内最新的技术发展趋势，包括但不限于人工智能、大数据分析、物联网等领域。通过深度的技术研究，我们将确保氮化硅陶瓷轴承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氮化硅陶瓷轴承球项目发展的源泉。我们将投入更多的精力对市场需求进行深入剖析，超越表面的需求，深入挖掘潜在的市场痛点和机遇。通过对市场需求的细致了解，氮化硅陶瓷轴承球项目将更有针对性地设计解决方案，满足市场的多样化需求，从而更好地促进氮化硅陶瓷轴承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氮化硅陶瓷轴承球项目战略至关重要。我们将对竞争态势进行更为深入的分析，包括但不限于市场份额、产品特点、客户满意度等多个维度。通过深度的竞争分析，氮化硅陶瓷轴承球项目将能够更准确地把握市场脉搏，制定具有竞争力的氮化硅陶瓷轴承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氮化硅陶瓷轴承球项目的发展具有直接的影响。我们将进行更为全面的法规和政策分析，了解行业发展中的潜在法律风险和合规挑战。通过充分了解和遵守相关法规，氮化硅陶瓷轴承球项目将确保在法律框架内合法合规运营，为氮化硅陶瓷轴承球项目的稳健发展提供有力支持。</w:t>
      </w:r>
    </w:p>
    <w:p>
      <w:pPr>
        <w:pStyle w:val="Heading2"/>
        <w:ind w:firstLine="560" w:firstLineChars="200"/>
        <w:rPr>
          <w:rFonts w:ascii="仿宋" w:eastAsia="仿宋" w:hAnsi="仿宋" w:cs="仿宋" w:hint="eastAsia"/>
          <w:sz w:val="28"/>
          <w:lang w:eastAsia="zh-CN"/>
        </w:rPr>
      </w:pPr>
      <w:bookmarkStart w:id="8" w:name="_Toc28099"/>
      <w:r>
        <w:rPr>
          <w:rFonts w:ascii="仿宋" w:eastAsia="仿宋" w:hAnsi="仿宋" w:cs="仿宋" w:hint="eastAsia"/>
          <w:sz w:val="28"/>
          <w:lang w:eastAsia="zh-CN"/>
        </w:rPr>
        <w:t>(二)、氮化硅陶瓷轴承球项目建设必要性分析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硅陶瓷轴承球项目建设的迫切性源于对行业发展趋势的深刻洞察。我们正处于一个行业变革的时代，科技创新、数字化转型成为企业发展的关键动力。氮化硅陶瓷轴承球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氮化硅陶瓷轴承球项目建设不仅仅是为了跟上潮流，更是为了通过技术创新推动企业的持续发展。通过引入先进的技术和解决方案，氮化硅陶瓷轴承球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氮化硅陶瓷轴承球项目的建设成为必然选择，通过提高产品质量、拓展服务领域，从而在竞争中获得更多的机会。氮化硅陶瓷轴承球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氮化硅陶瓷轴承球项目建设的必要性体现在对客户需求更精准的满足。通过氮化硅陶瓷轴承球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硅陶瓷轴承球项目建设的背后是对企业持续创新的追求。只有通过不断创新，企业才能在竞争中立于不败之地。氮化硅陶瓷轴承球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5329"/>
      <w:r>
        <w:rPr>
          <w:rFonts w:ascii="仿宋" w:eastAsia="仿宋" w:hAnsi="仿宋" w:cs="仿宋" w:hint="eastAsia"/>
          <w:sz w:val="28"/>
          <w:lang w:eastAsia="zh-CN"/>
        </w:rPr>
        <w:t>三、氮化硅陶瓷轴承球项目建设单位说明</w:t>
      </w:r>
      <w:bookmarkEnd w:id="9"/>
    </w:p>
    <w:p>
      <w:pPr>
        <w:pStyle w:val="Heading2"/>
        <w:rPr>
          <w:rFonts w:ascii="仿宋" w:eastAsia="仿宋" w:hAnsi="仿宋" w:cs="仿宋" w:hint="eastAsia"/>
          <w:lang w:eastAsia="zh-CN"/>
        </w:rPr>
      </w:pPr>
      <w:bookmarkStart w:id="10" w:name="_Toc71"/>
      <w:r>
        <w:rPr>
          <w:rFonts w:ascii="仿宋" w:eastAsia="仿宋" w:hAnsi="仿宋" w:cs="仿宋" w:hint="eastAsia"/>
          <w:lang w:eastAsia="zh-CN"/>
        </w:rPr>
        <w:t>(一)、氮化硅陶瓷轴承球项目承办单位基本情况</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4784"/>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氮化硅陶瓷轴承球项目承办单位的XXXX，我们着眼于实现可持续的经济效益。通过技术创新和解决方案的提供，公司预计在氮化硅陶瓷轴承球项目执行期间将获得可观的收入增长。这一收入来源主要包括氮化硅陶瓷轴承球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同时，我们注重成本控制和效率提升，以确保氮化硅陶瓷轴承球项目的可持续盈利。透过精细的管理和资源优化，公司期望实现氮化硅陶瓷轴承球项目利润最大化。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氮化硅陶瓷轴承球项目实施进行全面的投资评估，包括氮化硅陶瓷轴承球项目启动阶段的资金投入和后续运营成本。通过对氮化硅陶瓷轴承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氮化硅陶瓷轴承球项目实施过程中具备足够的资金流动性，公司将进行详尽的现金流分析。这包括资金需求的合理预测、氮化硅陶瓷轴承球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8439"/>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8348"/>
      <w:r>
        <w:rPr>
          <w:rFonts w:ascii="仿宋" w:eastAsia="仿宋" w:hAnsi="仿宋" w:cs="仿宋" w:hint="eastAsia"/>
          <w:lang w:eastAsia="zh-CN"/>
        </w:rPr>
        <w:t>(一)、氮化硅陶瓷轴承球行业分析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氮化硅陶瓷轴承球行业一直以来都是市场的关注焦点。行业内的发展趋势、竞争态势以及潜在机会都对氮化硅陶瓷轴承球项目的推进产生深远的影响。通过深入研究行业的整体概貌，我们将更好地理解行业的核心特征，为氮化硅陶瓷轴承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氮化硅陶瓷轴承球行业，技术一直是推动创新和发展的关键因素。我们将对当前技术趋势进行详尽分析，包括但不限于人工智能、大数据应用、先进制造技术等。这有助于氮化硅陶瓷轴承球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氮化硅陶瓷轴承球项目成功的基础。我们将对主要竞争对手进行深入研究，包括其市场份额、产品特点、市场定位等。通过全面了解竞争对手的优势和劣势，氮化硅陶瓷轴承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2833"/>
      <w:r>
        <w:rPr>
          <w:rFonts w:ascii="仿宋" w:eastAsia="仿宋" w:hAnsi="仿宋" w:cs="仿宋" w:hint="eastAsia"/>
          <w:sz w:val="28"/>
          <w:lang w:eastAsia="zh-CN"/>
        </w:rPr>
        <w:t>(二)、氮化硅陶瓷轴承球市场分析预测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氮化硅陶瓷轴承球市场未来的增长趋势。这包括市场的整体规模、各细分领域的发展趋势等。氮化硅陶瓷轴承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氮化硅陶瓷轴承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氮化硅陶瓷轴承球项目实施过程中需要充分考虑的因素。我们将对市场风险进行全面评估，包括但不限于政策法规风险、市场竞争风险、技术变革风险等。通过对潜在风险的深入分析，氮化硅陶瓷轴承球项目可以制定相应的风险缓解策略，降低不确定性对氮化硅陶瓷轴承球项目的影响。</w:t>
      </w:r>
    </w:p>
    <w:p>
      <w:pPr>
        <w:pStyle w:val="Heading1"/>
        <w:ind w:firstLine="560" w:firstLineChars="200"/>
        <w:rPr>
          <w:rFonts w:ascii="仿宋" w:eastAsia="仿宋" w:hAnsi="仿宋" w:cs="仿宋" w:hint="eastAsia"/>
          <w:sz w:val="28"/>
          <w:lang w:eastAsia="zh-CN"/>
        </w:rPr>
      </w:pPr>
      <w:bookmarkStart w:id="15" w:name="_Toc6641"/>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726"/>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氮化硅陶瓷轴承球项目的技术管理特点体现在其创新导向。通过引入最先进的技术趋势和解决方案，氮化硅陶瓷轴承球项目致力于提升科技含量、提高质量和效率水平。这意味着我们将采用最新的工具和方法，确保氮化硅陶瓷轴承球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氮化硅陶瓷轴承球项目技术管理的显著特征。通过整合不同领域的技术资源，我们实现了跨学科的协同工作。这有助于优化技术架构，提高整体效能。此外，整合性策略还促进了不同技术团队之间的紧密沟通和高效合作，确保氮化硅陶瓷轴承球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氮化硅陶瓷轴承球项目所采用的技术。通过不断优化技术方案，氮化硅陶瓷轴承球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氮化硅陶瓷轴承球项目团队将在氮化硅陶瓷轴承球项目初期识别可能的技术风险，并采取相应的预防和应对措施。通过建立健全的风险评估机制，氮化硅陶瓷轴承球项目能够在实施过程中及时发现并解决潜在的技术问题，保障氮化硅陶瓷轴承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氮化硅陶瓷轴承球项目中，技术将成为氮化硅陶瓷轴承球项目成功的有力支持。这一深度剖析揭示了技术管理在氮化硅陶瓷轴承球项目实施中的关键作用，为氮化硅陶瓷轴承球项目的技术基础奠定了坚实的基础。</w:t>
      </w:r>
    </w:p>
    <w:p>
      <w:pPr>
        <w:pStyle w:val="Heading2"/>
        <w:ind w:firstLine="560" w:firstLineChars="200"/>
        <w:rPr>
          <w:rFonts w:ascii="仿宋" w:eastAsia="仿宋" w:hAnsi="仿宋" w:cs="仿宋" w:hint="eastAsia"/>
          <w:sz w:val="28"/>
          <w:lang w:eastAsia="zh-CN"/>
        </w:rPr>
      </w:pPr>
      <w:bookmarkStart w:id="17" w:name="_Toc18139"/>
      <w:r>
        <w:rPr>
          <w:rFonts w:ascii="仿宋" w:eastAsia="仿宋" w:hAnsi="仿宋" w:cs="仿宋" w:hint="eastAsia"/>
          <w:sz w:val="28"/>
          <w:lang w:eastAsia="zh-CN"/>
        </w:rPr>
        <w:t>(二)、氮化硅陶瓷轴承球项目工艺技术设计方案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氮化硅陶瓷轴承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氮化硅陶瓷轴承球项目将严格按照相关行业规范要求进行组织。通过有效控制产品质量，氮化硅陶瓷轴承球项目将致力于为顾客提供优质的氮化硅陶瓷轴承球项目产品和良好的服务。这体现了氮化硅陶瓷轴承球项目对于生产活动合规性和质量标准的高度重视，为氮化硅陶瓷轴承球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氮化硅陶瓷轴承球项目注重生态效益和清洁生产原则。氮化硅陶瓷轴承球项目建设将紧密结合地方特色经济发展，与社会经济发展规划和区域环境保护规划方案相协调一致。通过与当地区域自然生态系统的结合，氮化硅陶瓷轴承球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氮化硅陶瓷轴承球项目产品具有多样化的客户需求和个性化的特点。因此，氮化硅陶瓷轴承球项目产品规格品种多样，且单批生产数量较小。为满足这一特点，氮化硅陶瓷轴承球项目承办单位将建设先进的柔性制造生产线。通过广泛应用柔性制造技术，氮化硅陶瓷轴承球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氮化硅陶瓷轴承球项目采用的技术具有较高的技术含量和自动化水平，处于国内先进水平。这一技术选用不仅体现了对生产效率、质量和环境友好性的高标准要求，同时为氮化硅陶瓷轴承球项目的可持续发展奠定了坚实的基础。</w:t>
      </w:r>
    </w:p>
    <w:p>
      <w:pPr>
        <w:pStyle w:val="Heading2"/>
        <w:ind w:firstLine="560" w:firstLineChars="200"/>
        <w:rPr>
          <w:rFonts w:ascii="仿宋" w:eastAsia="仿宋" w:hAnsi="仿宋" w:cs="仿宋" w:hint="eastAsia"/>
          <w:sz w:val="28"/>
          <w:lang w:eastAsia="zh-CN"/>
        </w:rPr>
      </w:pPr>
      <w:bookmarkStart w:id="18" w:name="_Toc8097"/>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为确保氮化硅陶瓷轴承球项目的高效生产和技术实施，我们制定了一套精心设计的设备选型方案，以满足氮化硅陶瓷轴承球项目生产、质量和环保的要求。该方案的主要特点如下：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氮化硅陶瓷轴承球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针对氮化硅陶瓷轴承球项目产品的多样性和小批量生产的特点，我们将建设柔性制造生产线。通过在设备选型中考虑柔性制造技术，可以灵活应对不同产品规格和生产需求，实现生产线的高度灵活性和适应性。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https://d.book118.com/506040055043010040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氮化硅陶瓷轴承球项目规划设计纲要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氮化硅陶瓷轴承球项目规划设计纲要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氮化硅陶瓷轴承球项目规划设计纲要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氮化硅陶瓷轴承球项目规划设计纲要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氮化硅陶瓷轴承球项目规划设计纲要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氮化硅陶瓷轴承球项目规划设计纲要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氮化硅陶瓷轴承球项目规划设计纲要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氮化硅陶瓷轴承球项目规划设计纲要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氮化硅陶瓷轴承球项目规划设计纲要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氮化硅陶瓷轴承球项目规划设计纲要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氮化硅陶瓷轴承球项目规划设计纲要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氮化硅陶瓷轴承球项目规划设计纲要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氮化硅陶瓷轴承球项目规划设计纲要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氮化硅陶瓷轴承球项目规划设计纲要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氮化硅陶瓷轴承球项目规划设计纲要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氮化硅陶瓷轴承球项目规划设计纲要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氮化硅陶瓷轴承球项目规划设计纲要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0C3C38"/>
    <w:rsid w:val="3F0C3C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6040055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2024-01-21T07:13:00Z</dcterms:created>
  <dcterms:modified xsi:type="dcterms:W3CDTF">2024-01-21T07:13:51Z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3AC861FDEC4A496080610BE4468575E9_11</vt:lpwstr>
  </property>
  <property fmtid="{D5CDD505-2E9C-101B-9397-08002B2CF9AE}" pid="3" name="KSOProductBuildVer">
    <vt:lpwstr>2052-12.1.0.16120</vt:lpwstr>
  </property>
</Properties>
</file>