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74" w:lineRule="exact"/>
      </w:pPr>
    </w:p>
    <w:p>
      <w:pPr>
        <w:spacing w:line="174" w:lineRule="exact"/>
        <w:sectPr>
          <w:headerReference w:type="default" r:id="rId4"/>
          <w:footerReference w:type="default" r:id="rId5"/>
          <w:pgSz w:w="11907" w:h="16839"/>
          <w:pgMar w:top="1715" w:right="638" w:bottom="1291" w:left="622" w:header="794" w:footer="745" w:gutter="0"/>
          <w:cols w:num="1" w:space="708" w:equalWidth="0">
            <w:col w:w="10645" w:space="0"/>
          </w:cols>
        </w:sectPr>
      </w:pPr>
    </w:p>
    <w:p>
      <w:pPr>
        <w:pStyle w:val="BodyText"/>
        <w:spacing w:line="1305" w:lineRule="exact"/>
        <w:ind w:firstLine="12"/>
      </w:pPr>
      <w:r>
        <w:rPr>
          <w:position w:val="-26"/>
        </w:rPr>
        <w:pict>
          <v:group id="_x0000_i1025" style="width:350.35pt;height:65.3pt;mso-position-horizontal-relative:char;mso-position-vertical-relative:line" coordorigin="0,0" coordsize="7007,1306" filled="f" stroked="f">
            <v:group id="_x0000_s1026" style="width:7007;height:1306;position:absolute" coordorigin="0,0" coordsize="7007,1306" filled="f" stroked="f">
              <v:shape id="_x0000_s1027" style="width:7007;height:653;position:absolute" coordorigin="0,0" coordsize="7007,653" path="m,652l7006,652l7006,l,l,652xem108,652l6899,652l6899,l108,l108,652xe" filled="t" fillcolor="#4f81bd" stroked="f"/>
              <v:shape id="_x0000_s1028" style="width:7007;height:653;position:absolute;top:652" coordorigin="0,0" coordsize="7007,653" path="m,652l7006,652l7006,l,l,652xem108,652l6899,652l6899,l108,l108,652xe" filled="t" fillcolor="#dedfef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7047;height:134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5" w:line="219" w:lineRule="auto"/>
                      <w:ind w:left="133"/>
                      <w:outlineLvl w:val="0"/>
                      <w:rPr>
                        <w:rFonts w:ascii="KaiTi" w:eastAsia="KaiTi" w:hAnsi="KaiTi" w:cs="KaiTi"/>
                        <w:sz w:val="43"/>
                        <w:szCs w:val="43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10"/>
                        <w:sz w:val="43"/>
                        <w:szCs w:val="43"/>
                        <w14:textOutline w14:w="7968">
                          <w14:solidFill>
                            <w14:srgbClr w14:val="FFFFFF"/>
                          </w14:solidFill>
                          <w14:prstDash w14:val="solid"/>
                          <w14:round/>
                        </w14:textOutline>
                      </w:rPr>
                      <w:t>人形机器人系列十三</w:t>
                    </w:r>
                  </w:p>
                  <w:p>
                    <w:pPr>
                      <w:spacing w:before="184" w:line="215" w:lineRule="auto"/>
                      <w:ind w:left="789"/>
                      <w:rPr>
                        <w:rFonts w:ascii="KaiTi" w:eastAsia="KaiTi" w:hAnsi="KaiTi" w:cs="KaiTi"/>
                        <w:sz w:val="36"/>
                        <w:szCs w:val="36"/>
                      </w:rPr>
                    </w:pPr>
                    <w:r>
                      <w:rPr>
                        <w:rFonts w:ascii="KaiTi" w:eastAsia="KaiTi" w:hAnsi="KaiTi" w:cs="KaiTi"/>
                        <w:color w:val="1F497D"/>
                        <w:sz w:val="36"/>
                        <w:szCs w:val="36"/>
                        <w14:textOutline w14:w="6531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丝杠工艺与国产设备：长路漫漫亦灿灿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08" w:line="221" w:lineRule="auto"/>
        <w:ind w:left="123"/>
        <w:rPr>
          <w:sz w:val="28"/>
          <w:szCs w:val="28"/>
        </w:rPr>
      </w:pPr>
      <w:r>
        <w:rPr>
          <w:color w:val="17365D"/>
          <w:sz w:val="28"/>
          <w:szCs w:val="28"/>
          <w14:textOutline w14:w="5094">
            <w14:solidFill>
              <w14:srgbClr w14:val="17365D"/>
            </w14:solidFill>
            <w14:prstDash w14:val="solid"/>
            <w14:round/>
          </w14:textOutline>
        </w:rPr>
        <w:t>核心观点：</w:t>
      </w:r>
    </w:p>
    <w:p>
      <w:pPr>
        <w:pStyle w:val="BodyText"/>
        <w:spacing w:before="186" w:line="277" w:lineRule="auto"/>
        <w:ind w:left="542" w:right="109" w:hanging="404"/>
      </w:pPr>
      <w:r>
        <w:rPr>
          <w:rFonts w:ascii="Wingdings" w:eastAsia="Wingdings" w:hAnsi="Wingdings" w:cs="Wingdings"/>
          <w:color w:val="1F497D"/>
          <w:spacing w:val="-6"/>
        </w:rPr>
        <w:t>.</w:t>
      </w:r>
      <w:r>
        <w:rPr>
          <w:rFonts w:ascii="Wingdings" w:eastAsia="Wingdings" w:hAnsi="Wingdings" w:cs="Wingdings"/>
          <w:color w:val="1F497D"/>
          <w:spacing w:val="55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精密丝杠的粗加工环节制作工艺路线较多，</w:t>
      </w:r>
      <w:r>
        <w:rPr>
          <w:color w:val="1F497D"/>
          <w:spacing w:val="-6"/>
        </w:rPr>
        <w:t xml:space="preserve"> </w:t>
      </w:r>
      <w:r>
        <w:rPr>
          <w:color w:val="1F497D"/>
          <w:spacing w:val="-6"/>
          <w14:textOutline w14:w="3831">
            <w14:solidFill>
              <w14:srgbClr w14:val="1F497D"/>
            </w14:solidFill>
            <w14:prstDash w14:val="solid"/>
            <w14:round/>
          </w14:textOutline>
        </w:rPr>
        <w:t>可选择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车削、铣削和冷锻</w:t>
      </w:r>
      <w:r>
        <w:rPr>
          <w:color w:val="1F497D"/>
        </w:rPr>
        <w:t xml:space="preserve"> </w:t>
      </w:r>
      <w:r>
        <w:rPr>
          <w:color w:val="1F497D"/>
          <w:spacing w:val="-5"/>
          <w14:textOutline w14:w="3831">
            <w14:solidFill>
              <w14:srgbClr w14:val="1F497D"/>
            </w14:solidFill>
            <w14:prstDash w14:val="solid"/>
            <w14:round/>
          </w14:textOutline>
        </w:rPr>
        <w:t>的加工方式。</w:t>
      </w:r>
      <w:r>
        <w:rPr>
          <w:color w:val="1F497D"/>
          <w:spacing w:val="-5"/>
        </w:rPr>
        <w:t>行星滚柱丝杠的制作包括对主丝杠、滚柱和螺母进行粗加</w:t>
      </w:r>
      <w:r>
        <w:rPr>
          <w:color w:val="1F497D"/>
          <w:spacing w:val="17"/>
        </w:rPr>
        <w:t xml:space="preserve"> </w:t>
      </w:r>
      <w:r>
        <w:rPr>
          <w:color w:val="1F497D"/>
          <w:spacing w:val="-1"/>
        </w:rPr>
        <w:t>工和精加工，制作工艺有</w:t>
      </w:r>
      <w:r>
        <w:rPr>
          <w:color w:val="1F497D"/>
          <w:spacing w:val="-1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>3</w:t>
      </w:r>
      <w:r>
        <w:rPr>
          <w:rFonts w:ascii="Arial" w:eastAsia="Arial" w:hAnsi="Arial" w:cs="Arial"/>
          <w:color w:val="1F497D"/>
          <w:spacing w:val="33"/>
          <w:w w:val="101"/>
        </w:rPr>
        <w:t xml:space="preserve"> </w:t>
      </w:r>
      <w:r>
        <w:rPr>
          <w:color w:val="1F497D"/>
          <w:spacing w:val="-1"/>
        </w:rPr>
        <w:t>条技术路线，其中热处理环节基本一致，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不同点在于粗加工环节。车削是较为传统的工艺，利用主轴的回转和刀</w:t>
      </w:r>
      <w:r>
        <w:rPr>
          <w:color w:val="1F497D"/>
          <w:spacing w:val="16"/>
        </w:rPr>
        <w:t xml:space="preserve"> </w:t>
      </w:r>
      <w:r>
        <w:rPr>
          <w:color w:val="1F497D"/>
          <w:spacing w:val="2"/>
        </w:rPr>
        <w:t>具的移动来实现对多余材料的切割；铣削使用旋转的多刃刀具切割材</w:t>
      </w:r>
      <w:r>
        <w:rPr>
          <w:color w:val="1F497D"/>
          <w:spacing w:val="10"/>
        </w:rPr>
        <w:t xml:space="preserve"> </w:t>
      </w:r>
      <w:r>
        <w:rPr>
          <w:color w:val="1F497D"/>
          <w:spacing w:val="-4"/>
        </w:rPr>
        <w:t>料，生产效率更高；冷锻对材料进行冷挤压</w:t>
      </w:r>
      <w:r>
        <w:rPr>
          <w:color w:val="1F497D"/>
          <w:spacing w:val="-5"/>
        </w:rPr>
        <w:t>以达到成型目的，材料利用</w:t>
      </w:r>
      <w:r>
        <w:rPr>
          <w:color w:val="1F497D"/>
        </w:rPr>
        <w:t xml:space="preserve"> </w:t>
      </w:r>
      <w:r>
        <w:rPr>
          <w:color w:val="1F497D"/>
        </w:rPr>
        <w:t>率较高。制作出的工件还需经过热处理和磨削环节。</w:t>
      </w:r>
    </w:p>
    <w:p>
      <w:pPr>
        <w:pStyle w:val="BodyText"/>
        <w:spacing w:before="79" w:line="273" w:lineRule="auto"/>
        <w:ind w:left="540" w:right="108" w:hanging="402"/>
      </w:pPr>
      <w:r>
        <w:rPr>
          <w:rFonts w:ascii="Wingdings" w:eastAsia="Wingdings" w:hAnsi="Wingdings" w:cs="Wingdings"/>
          <w:color w:val="1F497D"/>
          <w:spacing w:val="-7"/>
        </w:rPr>
        <w:t>.</w:t>
      </w:r>
      <w:r>
        <w:rPr>
          <w:rFonts w:ascii="Wingdings" w:eastAsia="Wingdings" w:hAnsi="Wingdings" w:cs="Wingdings"/>
          <w:color w:val="1F497D"/>
          <w:spacing w:val="55"/>
        </w:rPr>
        <w:t xml:space="preserve">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磨削的加工精度最高，</w:t>
      </w:r>
      <w:r>
        <w:rPr>
          <w:color w:val="1F497D"/>
          <w:spacing w:val="23"/>
        </w:rPr>
        <w:t xml:space="preserve">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目前是行星滚柱丝杠实际应用中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不可缺少的关</w:t>
      </w:r>
      <w:r>
        <w:rPr>
          <w:color w:val="1F497D"/>
        </w:rPr>
        <w:t xml:space="preserve"> 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键步骤。</w:t>
      </w:r>
      <w:r>
        <w:rPr>
          <w:color w:val="1F497D"/>
          <w:spacing w:val="-4"/>
        </w:rPr>
        <w:t>磨削是制作行星滚柱丝杠的精加工关键</w:t>
      </w:r>
      <w:r>
        <w:rPr>
          <w:color w:val="1F497D"/>
          <w:spacing w:val="-5"/>
        </w:rPr>
        <w:t>步骤，理论上车削工艺</w:t>
      </w:r>
      <w:r>
        <w:rPr>
          <w:color w:val="1F497D"/>
        </w:rPr>
        <w:t xml:space="preserve"> </w:t>
      </w:r>
      <w:r>
        <w:rPr>
          <w:color w:val="1F497D"/>
          <w:spacing w:val="-11"/>
        </w:rPr>
        <w:t>中的“以车代磨”、铣削工艺中的“旋风铣”，以及冷锻工艺都能达到行</w:t>
      </w:r>
      <w:r>
        <w:rPr>
          <w:color w:val="1F497D"/>
          <w:spacing w:val="9"/>
        </w:rPr>
        <w:t xml:space="preserve"> </w:t>
      </w:r>
      <w:r>
        <w:rPr>
          <w:color w:val="1F497D"/>
          <w:spacing w:val="-4"/>
        </w:rPr>
        <w:t>星滚柱丝杠的精度要求，但是在实际企业生</w:t>
      </w:r>
      <w:r>
        <w:rPr>
          <w:color w:val="1F497D"/>
          <w:spacing w:val="-5"/>
        </w:rPr>
        <w:t>产中存在应用上的困难，磨</w:t>
      </w:r>
      <w:r>
        <w:rPr>
          <w:color w:val="1F497D"/>
        </w:rPr>
        <w:t xml:space="preserve"> </w:t>
      </w:r>
      <w:r>
        <w:rPr>
          <w:color w:val="1F497D"/>
        </w:rPr>
        <w:t>削暂时还不能被替代。</w:t>
      </w:r>
    </w:p>
    <w:p>
      <w:pPr>
        <w:pStyle w:val="BodyText"/>
        <w:spacing w:before="80" w:line="274" w:lineRule="auto"/>
        <w:ind w:left="540" w:right="43" w:hanging="402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3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每种工艺都有对应使用的机床设备，高精度磨床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是制作行星滚柱丝杠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的核心壁垒，</w:t>
      </w:r>
      <w:r>
        <w:rPr>
          <w:color w:val="1F497D"/>
          <w:spacing w:val="30"/>
        </w:rPr>
        <w:t xml:space="preserve"> </w:t>
      </w:r>
      <w:r>
        <w:rPr>
          <w:color w:val="1F497D"/>
          <w:spacing w:val="-9"/>
          <w14:textOutline w14:w="3831">
            <w14:solidFill>
              <w14:srgbClr w14:val="1F497D"/>
            </w14:solidFill>
            <w14:prstDash w14:val="solid"/>
            <w14:round/>
          </w14:textOutline>
        </w:rPr>
        <w:t>国产化率低，具有较大的国产替代空间。</w:t>
      </w:r>
      <w:r>
        <w:rPr>
          <w:color w:val="1F497D"/>
          <w:spacing w:val="-9"/>
        </w:rPr>
        <w:t>行星滚柱丝杠的</w:t>
      </w:r>
      <w:r>
        <w:rPr>
          <w:color w:val="1F497D"/>
          <w:spacing w:val="-9"/>
        </w:rPr>
        <w:t xml:space="preserve"> </w:t>
      </w:r>
      <w:r>
        <w:rPr>
          <w:color w:val="1F497D"/>
          <w:spacing w:val="-5"/>
        </w:rPr>
        <w:t>制作核心在于磨削所需的高精度数控磨床，包括内孔、外圆和内螺纹磨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2"/>
        </w:rPr>
        <w:t>床。目前高精度磨床设备主要被国外厂商垄断，国内磨床</w:t>
      </w:r>
      <w:r>
        <w:rPr>
          <w:color w:val="1F497D"/>
          <w:spacing w:val="-3"/>
        </w:rPr>
        <w:t>企业在精度、</w:t>
      </w:r>
      <w:r>
        <w:rPr>
          <w:color w:val="1F497D"/>
        </w:rPr>
        <w:t xml:space="preserve"> </w:t>
      </w:r>
      <w:r>
        <w:rPr>
          <w:color w:val="1F497D"/>
          <w:spacing w:val="-6"/>
        </w:rPr>
        <w:t>运行稳定性等方面与国外品牌存在差异，</w:t>
      </w:r>
      <w:r>
        <w:rPr>
          <w:color w:val="1F497D"/>
          <w:spacing w:val="-54"/>
        </w:rPr>
        <w:t xml:space="preserve"> </w:t>
      </w:r>
      <w:r>
        <w:rPr>
          <w:color w:val="1F497D"/>
          <w:spacing w:val="-6"/>
        </w:rPr>
        <w:t>目前</w:t>
      </w:r>
      <w:r>
        <w:rPr>
          <w:color w:val="1F497D"/>
          <w:spacing w:val="-7"/>
        </w:rPr>
        <w:t>主要靠进口。但是进口设</w:t>
      </w:r>
      <w:r>
        <w:rPr>
          <w:color w:val="1F497D"/>
          <w:spacing w:val="-7"/>
        </w:rPr>
        <w:t xml:space="preserve"> </w:t>
      </w:r>
      <w:r>
        <w:rPr>
          <w:color w:val="1F497D"/>
          <w:spacing w:val="-4"/>
        </w:rPr>
        <w:t>备价格偏高，交付周期时间长，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具有较大的国产替代需求。</w:t>
      </w:r>
    </w:p>
    <w:p>
      <w:pPr>
        <w:pStyle w:val="BodyText"/>
        <w:spacing w:before="84" w:line="273" w:lineRule="auto"/>
        <w:ind w:left="542" w:right="111" w:hanging="404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7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人形机器人使用的行星滚柱丝杠打开上游磨床设备市场空间。</w:t>
      </w:r>
      <w:r>
        <w:rPr>
          <w:color w:val="1F497D"/>
          <w:spacing w:val="-3"/>
        </w:rPr>
        <w:t>我们对</w:t>
      </w:r>
      <w:r>
        <w:rPr>
          <w:color w:val="1F497D"/>
        </w:rPr>
        <w:t xml:space="preserve"> </w:t>
      </w:r>
      <w:r>
        <w:rPr>
          <w:color w:val="1F497D"/>
          <w:spacing w:val="9"/>
        </w:rPr>
        <w:t>人形机器人带来的高精度磨床设备的价值量进行不同情况的空间测</w:t>
      </w:r>
      <w:r>
        <w:rPr>
          <w:color w:val="1F497D"/>
          <w:spacing w:val="14"/>
        </w:rPr>
        <w:t xml:space="preserve"> </w:t>
      </w:r>
      <w:r>
        <w:rPr>
          <w:color w:val="1F497D"/>
          <w:spacing w:val="-3"/>
        </w:rPr>
        <w:t>算，</w:t>
      </w:r>
      <w:r>
        <w:rPr>
          <w:color w:val="1F497D"/>
          <w:spacing w:val="-45"/>
        </w:rPr>
        <w:t xml:space="preserve"> </w:t>
      </w:r>
      <w:r>
        <w:rPr>
          <w:color w:val="1F497D"/>
          <w:spacing w:val="-3"/>
        </w:rPr>
        <w:t>人形机器人的规模能达到</w:t>
      </w:r>
      <w:r>
        <w:rPr>
          <w:color w:val="1F497D"/>
          <w:spacing w:val="-44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50/100/150 </w:t>
      </w:r>
      <w:r>
        <w:rPr>
          <w:color w:val="1F497D"/>
          <w:spacing w:val="-3"/>
        </w:rPr>
        <w:t>万台的情况下，上游高精度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磨床设备所对应的新增空间为</w:t>
      </w:r>
      <w:r>
        <w:rPr>
          <w:color w:val="1F497D"/>
          <w:spacing w:val="-30"/>
        </w:rPr>
        <w:t xml:space="preserve"> </w:t>
      </w:r>
      <w:r>
        <w:rPr>
          <w:rFonts w:ascii="Arial" w:eastAsia="Arial" w:hAnsi="Arial" w:cs="Arial"/>
          <w:color w:val="1F497D"/>
          <w:spacing w:val="-1"/>
        </w:rPr>
        <w:t xml:space="preserve">68/137/205 </w:t>
      </w:r>
      <w:r>
        <w:rPr>
          <w:color w:val="1F497D"/>
          <w:spacing w:val="-1"/>
        </w:rPr>
        <w:t>亿元。</w:t>
      </w:r>
    </w:p>
    <w:p>
      <w:pPr>
        <w:pStyle w:val="BodyText"/>
        <w:spacing w:before="66" w:line="279" w:lineRule="auto"/>
        <w:ind w:left="541" w:right="111" w:hanging="403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2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投资建议：人形机器人量产所对应的行星滚柱丝杠市场空间价值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大，</w:t>
      </w:r>
      <w:r>
        <w:rPr>
          <w:color w:val="1F497D"/>
        </w:rPr>
        <w:t xml:space="preserve"> </w:t>
      </w:r>
      <w:r>
        <w:rPr>
          <w:color w:val="1F497D"/>
          <w14:textOutline w14:w="3831">
            <w14:solidFill>
              <w14:srgbClr w14:val="1F497D"/>
            </w14:solidFill>
            <w14:prstDash w14:val="solid"/>
            <w14:round/>
          </w14:textOutline>
        </w:rPr>
        <w:t>也会带动精密丝杠厂商对高精度磨床设备的需求。</w:t>
      </w:r>
      <w:r>
        <w:rPr>
          <w:color w:val="1F497D"/>
          <w:spacing w:val="-32"/>
        </w:rPr>
        <w:t xml:space="preserve"> </w:t>
      </w:r>
      <w:r>
        <w:rPr>
          <w:color w:val="1F497D"/>
        </w:rPr>
        <w:t>当前我国丝杠工艺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仍在不断探索中，丝杠工艺壁垒高，具备高</w:t>
      </w:r>
      <w:r>
        <w:rPr>
          <w:color w:val="1F497D"/>
          <w:spacing w:val="-5"/>
        </w:rPr>
        <w:t>精密丝杠技术及产能储备的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精加工公司有望胜出。高精度丝杠磨床国产替代空间大，能够自主研发</w:t>
      </w:r>
      <w:r>
        <w:rPr>
          <w:color w:val="1F497D"/>
          <w:spacing w:val="18"/>
        </w:rPr>
        <w:t xml:space="preserve"> </w:t>
      </w:r>
      <w:r>
        <w:rPr>
          <w:color w:val="1F497D"/>
          <w:spacing w:val="1"/>
        </w:rPr>
        <w:t>生产出可制作行星滚柱丝杠的高精度数控磨床的企业有</w:t>
      </w:r>
      <w:r>
        <w:rPr>
          <w:color w:val="1F497D"/>
        </w:rPr>
        <w:t>望优先受益。</w:t>
      </w:r>
      <w:r>
        <w:rPr>
          <w:color w:val="1F497D"/>
        </w:rPr>
        <w:t xml:space="preserve"> </w:t>
      </w:r>
      <w:r>
        <w:rPr>
          <w:color w:val="1F497D"/>
          <w:spacing w:val="2"/>
          <w:u w:val="single" w:color="auto"/>
        </w:rPr>
        <w:t>建议关注国内持续深耕精密磨削领域的龙头企业华辰装备</w:t>
      </w:r>
      <w:r>
        <w:rPr>
          <w:color w:val="1F497D"/>
          <w:spacing w:val="2"/>
        </w:rPr>
        <w:t>、高精度磨</w:t>
      </w:r>
      <w:r>
        <w:rPr>
          <w:color w:val="1F497D"/>
          <w:spacing w:val="12"/>
        </w:rPr>
        <w:t xml:space="preserve"> </w:t>
      </w:r>
      <w:r>
        <w:rPr>
          <w:color w:val="1F497D"/>
          <w:spacing w:val="-1"/>
        </w:rPr>
        <w:t>床正在有序试做并交付的高端数控机床研发和销售企业</w:t>
      </w:r>
      <w:r>
        <w:rPr>
          <w:color w:val="1F497D"/>
          <w:spacing w:val="-40"/>
          <w:u w:val="single" w:color="auto"/>
        </w:rPr>
        <w:t xml:space="preserve"> </w:t>
      </w:r>
      <w:r>
        <w:rPr>
          <w:color w:val="1F497D"/>
          <w:spacing w:val="-1"/>
          <w:u w:val="single" w:color="auto"/>
        </w:rPr>
        <w:t>日发精机</w:t>
      </w:r>
      <w:r>
        <w:rPr>
          <w:color w:val="1F497D"/>
          <w:spacing w:val="-1"/>
        </w:rPr>
        <w:t>、国</w:t>
      </w:r>
      <w:r>
        <w:rPr>
          <w:color w:val="1F497D"/>
        </w:rPr>
        <w:t xml:space="preserve"> </w:t>
      </w:r>
      <w:r>
        <w:rPr>
          <w:color w:val="1F497D"/>
          <w:spacing w:val="2"/>
        </w:rPr>
        <w:t>内精密数控磨床和数控研磨抛光设备领军企业</w:t>
      </w:r>
      <w:r>
        <w:rPr>
          <w:color w:val="1F497D"/>
          <w:spacing w:val="2"/>
          <w:u w:val="single" w:color="auto"/>
        </w:rPr>
        <w:t>宇环数控</w:t>
      </w:r>
      <w:r>
        <w:rPr>
          <w:color w:val="1F497D"/>
          <w:spacing w:val="2"/>
        </w:rPr>
        <w:t>、高精密数控</w:t>
      </w:r>
      <w:r>
        <w:rPr>
          <w:color w:val="1F497D"/>
          <w:spacing w:val="12"/>
        </w:rPr>
        <w:t xml:space="preserve"> </w:t>
      </w:r>
      <w:r>
        <w:rPr>
          <w:color w:val="1F497D"/>
          <w:spacing w:val="-5"/>
        </w:rPr>
        <w:t>机床制造龙头</w:t>
      </w:r>
      <w:r>
        <w:rPr>
          <w:color w:val="1F497D"/>
          <w:spacing w:val="-5"/>
          <w:u w:val="single" w:color="auto"/>
        </w:rPr>
        <w:t>浙海德曼</w:t>
      </w:r>
      <w:r>
        <w:rPr>
          <w:color w:val="1F497D"/>
          <w:spacing w:val="-5"/>
        </w:rPr>
        <w:t>、老牌精密机床国企</w:t>
      </w:r>
      <w:r>
        <w:rPr>
          <w:color w:val="1F497D"/>
          <w:spacing w:val="-5"/>
          <w:u w:val="single" w:color="auto"/>
        </w:rPr>
        <w:t>秦川机床</w:t>
      </w:r>
      <w:r>
        <w:rPr>
          <w:color w:val="1F497D"/>
          <w:spacing w:val="-5"/>
        </w:rPr>
        <w:t>。其次，冷锻工艺</w:t>
      </w:r>
      <w:r>
        <w:rPr>
          <w:color w:val="1F497D"/>
          <w:spacing w:val="18"/>
        </w:rPr>
        <w:t xml:space="preserve"> </w:t>
      </w:r>
      <w:r>
        <w:rPr>
          <w:color w:val="1F497D"/>
        </w:rPr>
        <w:t>的材料利用率高，成本低，建议关注冷成形装备制造龙头</w:t>
      </w:r>
      <w:r>
        <w:rPr>
          <w:color w:val="1F497D"/>
          <w:u w:val="single" w:color="auto"/>
        </w:rPr>
        <w:t>思进智能</w:t>
      </w:r>
      <w:r>
        <w:rPr>
          <w:color w:val="1F497D"/>
        </w:rPr>
        <w:t>。</w:t>
      </w:r>
    </w:p>
    <w:p>
      <w:pPr>
        <w:pStyle w:val="BodyText"/>
        <w:spacing w:before="84" w:line="236" w:lineRule="auto"/>
        <w:ind w:left="553" w:right="111" w:hanging="415"/>
      </w:pPr>
      <w:r>
        <w:rPr>
          <w:rFonts w:ascii="Wingdings" w:eastAsia="Wingdings" w:hAnsi="Wingdings" w:cs="Wingdings"/>
          <w:color w:val="17365D"/>
          <w:spacing w:val="-12"/>
        </w:rPr>
        <w:t>.</w:t>
      </w:r>
      <w:r>
        <w:rPr>
          <w:rFonts w:ascii="Wingdings" w:eastAsia="Wingdings" w:hAnsi="Wingdings" w:cs="Wingdings"/>
          <w:color w:val="17365D"/>
          <w:spacing w:val="57"/>
        </w:rPr>
        <w:t xml:space="preserve"> </w:t>
      </w:r>
      <w:r>
        <w:rPr>
          <w:color w:val="1F497D"/>
          <w:spacing w:val="-12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风险提示。</w:t>
      </w:r>
      <w:r>
        <w:rPr>
          <w:color w:val="1F497D"/>
          <w:spacing w:val="-12"/>
        </w:rPr>
        <w:t>宏观经济波动风险；</w:t>
      </w:r>
      <w:r>
        <w:rPr>
          <w:color w:val="1F497D"/>
          <w:spacing w:val="-12"/>
        </w:rPr>
        <w:t xml:space="preserve"> </w:t>
      </w:r>
      <w:r>
        <w:rPr>
          <w:color w:val="1F497D"/>
          <w:spacing w:val="-12"/>
        </w:rPr>
        <w:t>国内机床研</w:t>
      </w:r>
      <w:r>
        <w:rPr>
          <w:color w:val="1F497D"/>
          <w:spacing w:val="-13"/>
        </w:rPr>
        <w:t>发进度不及预期的风险；市</w:t>
      </w:r>
      <w:r>
        <w:rPr>
          <w:color w:val="1F497D"/>
        </w:rPr>
        <w:t xml:space="preserve"> </w:t>
      </w:r>
      <w:r>
        <w:rPr>
          <w:color w:val="1F497D"/>
          <w:spacing w:val="-3"/>
        </w:rPr>
        <w:t>场拓展不及预期的风险。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"/>
          <w:footerReference w:type="default" r:id="rId7"/>
          <w:type w:val="continuous"/>
          <w:pgSz w:w="11907" w:h="16839"/>
          <w:pgMar w:top="1715" w:right="638" w:bottom="1291" w:left="622" w:header="794" w:footer="745" w:gutter="0"/>
          <w:pgNumType w:start="2"/>
          <w:cols w:num="2" w:space="708" w:equalWidth="0">
            <w:col w:w="7028" w:space="100"/>
            <w:col w:w="351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35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6"/>
      </w:tblGrid>
      <w:tr>
        <w:tblPrEx>
          <w:tblW w:w="351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17"/>
        </w:trPr>
        <w:tc>
          <w:tcPr>
            <w:tcW w:w="3516" w:type="dxa"/>
            <w:vAlign w:val="top"/>
          </w:tcPr>
          <w:tbl>
            <w:tblPr>
              <w:tblStyle w:val="TableNormal0"/>
              <w:tblW w:w="3515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378"/>
              <w:gridCol w:w="1137"/>
            </w:tblGrid>
            <w:tr>
              <w:tblPrEx>
                <w:tblW w:w="3515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01"/>
              </w:trPr>
              <w:tc>
                <w:tcPr>
                  <w:tcW w:w="2378" w:type="dxa"/>
                  <w:tcBorders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78" w:line="215" w:lineRule="auto"/>
                    <w:ind w:left="117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行业评级</w:t>
                  </w:r>
                </w:p>
              </w:tc>
              <w:tc>
                <w:tcPr>
                  <w:tcW w:w="1137" w:type="dxa"/>
                  <w:tcBorders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78" w:line="225" w:lineRule="auto"/>
                    <w:ind w:left="572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6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买入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1346"/>
              </w:trPr>
              <w:tc>
                <w:tcPr>
                  <w:tcW w:w="2378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69" w:line="326" w:lineRule="exact"/>
                    <w:ind w:left="12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2"/>
                      <w:position w:val="11"/>
                      <w:sz w:val="18"/>
                      <w:szCs w:val="18"/>
                    </w:rPr>
                    <w:t>前次评级</w:t>
                  </w:r>
                </w:p>
                <w:p>
                  <w:pPr>
                    <w:spacing w:line="216" w:lineRule="auto"/>
                    <w:ind w:left="113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18"/>
                      <w:szCs w:val="18"/>
                    </w:rPr>
                    <w:t>报告日期</w:t>
                  </w:r>
                </w:p>
                <w:p>
                  <w:pPr>
                    <w:pStyle w:val="TableText"/>
                    <w:spacing w:line="389" w:lineRule="auto"/>
                    <w:rPr>
                      <w:sz w:val="21"/>
                    </w:rPr>
                  </w:pPr>
                </w:p>
                <w:p>
                  <w:pPr>
                    <w:spacing w:before="68" w:line="220" w:lineRule="auto"/>
                    <w:ind w:left="48"/>
                    <w:rPr>
                      <w:rFonts w:ascii="KaiTi" w:eastAsia="KaiTi" w:hAnsi="KaiTi" w:cs="KaiTi"/>
                      <w:sz w:val="21"/>
                      <w:szCs w:val="21"/>
                    </w:rPr>
                  </w:pPr>
                  <w:r>
                    <w:rPr>
                      <w:rFonts w:ascii="KaiTi" w:eastAsia="KaiTi" w:hAnsi="KaiTi" w:cs="KaiTi"/>
                      <w:color w:val="1F497D"/>
                      <w:spacing w:val="1"/>
                      <w:sz w:val="21"/>
                      <w:szCs w:val="21"/>
                      <w14:textOutline w14:w="3831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相对市场表现</w:t>
                  </w:r>
                </w:p>
              </w:tc>
              <w:tc>
                <w:tcPr>
                  <w:tcW w:w="1137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69" w:line="344" w:lineRule="exact"/>
                    <w:ind w:left="688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5"/>
                      <w:position w:val="12"/>
                      <w:sz w:val="18"/>
                      <w:szCs w:val="18"/>
                    </w:rPr>
                    <w:t>买入</w:t>
                  </w:r>
                </w:p>
                <w:p>
                  <w:pPr>
                    <w:pStyle w:val="TableText"/>
                    <w:spacing w:line="194" w:lineRule="auto"/>
                    <w:ind w:left="114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1"/>
                      <w:sz w:val="18"/>
                      <w:szCs w:val="18"/>
                    </w:rPr>
                    <w:t>2024-02-26</w:t>
                  </w:r>
                </w:p>
              </w:tc>
            </w:tr>
          </w:tbl>
          <w:p>
            <w:pPr>
              <w:pStyle w:val="TableText"/>
              <w:spacing w:line="149" w:lineRule="exact"/>
              <w:rPr>
                <w:sz w:val="12"/>
              </w:rPr>
            </w:pPr>
          </w:p>
        </w:tc>
      </w:tr>
      <w:tr>
        <w:tblPrEx>
          <w:tblW w:w="3516" w:type="dxa"/>
          <w:tblInd w:w="0" w:type="dxa"/>
          <w:tblLayout w:type="fixed"/>
        </w:tblPrEx>
        <w:trPr>
          <w:trHeight w:val="2026"/>
        </w:trPr>
        <w:tc>
          <w:tcPr>
            <w:tcW w:w="3516" w:type="dxa"/>
            <w:vAlign w:val="top"/>
          </w:tcPr>
          <w:p>
            <w:pPr>
              <w:pStyle w:val="TableText"/>
              <w:spacing w:before="155" w:line="213" w:lineRule="auto"/>
              <w:ind w:left="265"/>
            </w:pPr>
            <w:r>
              <w:pict>
                <v:shape id="_x0000_s1030" style="width:0.75pt;height:85.55pt;margin-top:10.18pt;margin-left:25.92pt;position:absolute;z-index:-251658240" coordorigin="0,0" coordsize="15,1711" path="m7,1710l7,e" filled="f" strokecolor="#868686" strokeweight="0.75pt"/>
              </w:pict>
            </w:r>
            <w:r>
              <w:pict>
                <v:rect id="_x0000_s1031" style="width:0.65pt;height:1.95pt;margin-top:46.74pt;margin-left:-29.36pt;mso-position-horizontal-relative:right-margin-area;mso-position-vertical-relative:top-margin-area;position:absolute;z-index:251669504" filled="t" fillcolor="red" stroked="f"/>
              </w:pict>
            </w: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rightMargin">
                    <wp:posOffset>-1279588</wp:posOffset>
                  </wp:positionH>
                  <wp:positionV relativeFrom="topMargin">
                    <wp:posOffset>171398</wp:posOffset>
                  </wp:positionV>
                  <wp:extent cx="9271" cy="7747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" cy="7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rightMargin">
                    <wp:posOffset>-563308</wp:posOffset>
                  </wp:positionH>
                  <wp:positionV relativeFrom="topMargin">
                    <wp:posOffset>374091</wp:posOffset>
                  </wp:positionV>
                  <wp:extent cx="137286" cy="70231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86" cy="70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rightMargin">
                    <wp:posOffset>-834580</wp:posOffset>
                  </wp:positionH>
                  <wp:positionV relativeFrom="topMargin">
                    <wp:posOffset>371043</wp:posOffset>
                  </wp:positionV>
                  <wp:extent cx="131190" cy="175387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0" cy="175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-900112</wp:posOffset>
                  </wp:positionH>
                  <wp:positionV relativeFrom="topMargin">
                    <wp:posOffset>352755</wp:posOffset>
                  </wp:positionV>
                  <wp:extent cx="603630" cy="493902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630" cy="493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2" style="width:1.35pt;height:1.6pt;margin-top:47.46pt;margin-left:-49.04pt;mso-position-horizontal-relative:right-margin-area;mso-position-vertical-relative:top-margin-area;position:absolute;z-index:-251650048" coordorigin="0,0" coordsize="27,32" path="m2,2l24,28e" filled="f" strokecolor="navy" strokeweight="0.25pt">
                  <v:stroke endcap="round"/>
                </v:shape>
              </w:pict>
            </w:r>
            <w:r>
              <w:pict>
                <v:shape id="_x0000_s1033" style="width:16.6pt;height:3.25pt;margin-top:48.54pt;margin-left:-61.76pt;mso-position-horizontal-relative:right-margin-area;mso-position-vertical-relative:top-margin-area;position:absolute;z-index:-251651072" coordorigin="0,0" coordsize="332,65" path="m2,9l24,48l31,33l38,16l45,4m278,7l285,2l292,33l300,24l307,38l328,62e" filled="f" strokecolor="navy" strokeweight="0.25pt">
                  <v:stroke endcap="round"/>
                </v:shape>
              </w:pict>
            </w:r>
            <w:r>
              <w:rPr>
                <w:spacing w:val="2"/>
              </w:rPr>
              <w:t>2%</w:t>
            </w:r>
            <w: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22097" cy="952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</w:t>
            </w:r>
            <w:r>
              <w:rPr>
                <w:position w:val="-3"/>
              </w:rPr>
              <w:drawing>
                <wp:inline distT="0" distB="0" distL="0" distR="0">
                  <wp:extent cx="30607" cy="45783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7" cy="45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8" w:line="79" w:lineRule="exact"/>
              <w:ind w:left="533"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329120</wp:posOffset>
                  </wp:positionH>
                  <wp:positionV relativeFrom="paragraph">
                    <wp:posOffset>-10794</wp:posOffset>
                  </wp:positionV>
                  <wp:extent cx="1696211" cy="99186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211" cy="99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"/>
              </w:rPr>
              <w:drawing>
                <wp:inline distT="0" distB="0" distL="0" distR="0">
                  <wp:extent cx="682878" cy="50419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878" cy="5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4"/>
              <w:ind w:left="227"/>
            </w:pPr>
            <w:r>
              <w:pict>
                <v:shape id="_x0000_s1034" type="#_x0000_t202" style="width:126.4pt;height:8.3pt;margin-top:-0.69pt;margin-left:18.59pt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07" w:lineRule="auto"/>
                          <w:ind w:left="20"/>
                        </w:pPr>
                        <w:r>
                          <w:rPr>
                            <w:spacing w:val="1"/>
                          </w:rPr>
                          <w:t>02/23</w:t>
                        </w:r>
                        <w:r>
                          <w:rPr>
                            <w:spacing w:val="6"/>
                          </w:rPr>
                          <w:t xml:space="preserve">    </w:t>
                        </w:r>
                        <w:r>
                          <w:rPr>
                            <w:spacing w:val="1"/>
                          </w:rPr>
                          <w:t>04/23</w:t>
                        </w:r>
                        <w:r>
                          <w:rPr>
                            <w:spacing w:val="26"/>
                            <w:w w:val="102"/>
                          </w:rPr>
                          <w:t xml:space="preserve"> </w:t>
                        </w:r>
                        <w:r>
                          <w:rPr>
                            <w:position w:val="-4"/>
                          </w:rPr>
                          <w:drawing>
                            <wp:inline distT="0" distB="0" distL="0" distR="0">
                              <wp:extent cx="16891" cy="19939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6891" cy="1993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8"/>
                            <w:w w:val="102"/>
                          </w:rPr>
                          <w:t xml:space="preserve">  </w:t>
                        </w:r>
                        <w:r>
                          <w:rPr>
                            <w:spacing w:val="1"/>
                          </w:rPr>
                          <w:t>06/23     08/23</w:t>
                        </w:r>
                        <w:r>
                          <w:rPr>
                            <w:spacing w:val="3"/>
                          </w:rPr>
                          <w:t xml:space="preserve">     </w:t>
                        </w:r>
                        <w:r>
                          <w:rPr>
                            <w:spacing w:val="1"/>
                          </w:rPr>
                          <w:t>10/23</w:t>
                        </w:r>
                        <w:r>
                          <w:rPr>
                            <w:spacing w:val="3"/>
                          </w:rPr>
                          <w:t xml:space="preserve">     </w:t>
                        </w:r>
                        <w:r>
                          <w:rPr>
                            <w:spacing w:val="1"/>
                          </w:rPr>
                          <w:t>12/23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column">
                    <wp:posOffset>620839</wp:posOffset>
                  </wp:positionH>
                  <wp:positionV relativeFrom="paragraph">
                    <wp:posOffset>103505</wp:posOffset>
                  </wp:positionV>
                  <wp:extent cx="230251" cy="83946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51" cy="83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2"/>
              </w:rPr>
              <w:t>-5%</w:t>
            </w:r>
            <w:r>
              <w:t xml:space="preserve">  </w:t>
            </w:r>
            <w:r>
              <w:rPr>
                <w:position w:val="2"/>
              </w:rPr>
              <w:drawing>
                <wp:inline distT="0" distB="0" distL="0" distR="0">
                  <wp:extent cx="22097" cy="8177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8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 xml:space="preserve">     </w:t>
            </w:r>
            <w:r>
              <w:drawing>
                <wp:inline distT="0" distB="0" distL="0" distR="0">
                  <wp:extent cx="26034" cy="5374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34" cy="53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</w:rPr>
              <w:t xml:space="preserve">       </w:t>
            </w:r>
            <w:r>
              <w:rPr>
                <w:position w:val="-7"/>
              </w:rPr>
              <w:drawing>
                <wp:inline distT="0" distB="0" distL="0" distR="0">
                  <wp:extent cx="1194943" cy="11131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4943" cy="11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69" w:lineRule="exact"/>
              <w:ind w:left="1604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1143571</wp:posOffset>
                  </wp:positionH>
                  <wp:positionV relativeFrom="paragraph">
                    <wp:posOffset>-51879</wp:posOffset>
                  </wp:positionV>
                  <wp:extent cx="192151" cy="83947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151" cy="83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3"/>
              </w:rPr>
              <w:drawing>
                <wp:inline distT="0" distB="0" distL="0" distR="0">
                  <wp:extent cx="839851" cy="107442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851" cy="10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24" w:lineRule="exact"/>
              <w:ind w:left="163"/>
            </w:pPr>
            <w:r>
              <w:rPr>
                <w:spacing w:val="1"/>
                <w:position w:val="6"/>
              </w:rPr>
              <w:t xml:space="preserve">-13%  </w:t>
            </w:r>
            <w:r>
              <w:rPr>
                <w:position w:val="8"/>
              </w:rPr>
              <w:drawing>
                <wp:inline distT="0" distB="0" distL="0" distR="0">
                  <wp:extent cx="22097" cy="908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position w:val="6"/>
              </w:rPr>
              <w:t xml:space="preserve">                       </w:t>
            </w:r>
            <w:r>
              <w:rPr>
                <w:position w:val="6"/>
              </w:rPr>
              <w:t xml:space="preserve">                                 </w:t>
            </w:r>
            <w:r>
              <w:rPr>
                <w:position w:val="1"/>
              </w:rPr>
              <w:drawing>
                <wp:inline distT="0" distB="0" distL="0" distR="0">
                  <wp:extent cx="178434" cy="109079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4" cy="109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  <w:position w:val="6"/>
              </w:rPr>
              <w:t xml:space="preserve">            </w:t>
            </w:r>
            <w:r>
              <w:rPr>
                <w:position w:val="-4"/>
              </w:rPr>
              <w:drawing>
                <wp:inline distT="0" distB="0" distL="0" distR="0">
                  <wp:extent cx="16890" cy="135228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0" cy="135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ind w:left="163"/>
            </w:pP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column">
                    <wp:posOffset>1655635</wp:posOffset>
                  </wp:positionH>
                  <wp:positionV relativeFrom="paragraph">
                    <wp:posOffset>-3111</wp:posOffset>
                  </wp:positionV>
                  <wp:extent cx="364109" cy="88519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09" cy="88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1891855</wp:posOffset>
                  </wp:positionH>
                  <wp:positionV relativeFrom="paragraph">
                    <wp:posOffset>42608</wp:posOffset>
                  </wp:positionV>
                  <wp:extent cx="127889" cy="517144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89" cy="517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"/>
              </w:rPr>
              <w:t xml:space="preserve">-21%  </w:t>
            </w:r>
            <w:r>
              <w:rPr>
                <w:position w:val="2"/>
              </w:rPr>
              <w:drawing>
                <wp:inline distT="0" distB="0" distL="0" distR="0">
                  <wp:extent cx="22097" cy="9354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</w:t>
            </w:r>
            <w:r>
              <w:rPr>
                <w:position w:val="-4"/>
              </w:rPr>
              <w:drawing>
                <wp:inline distT="0" distB="0" distL="0" distR="0">
                  <wp:extent cx="251586" cy="17373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86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" w:lineRule="exact"/>
              <w:ind w:left="3044"/>
            </w:pPr>
            <w:r>
              <w:drawing>
                <wp:inline distT="0" distB="0" distL="0" distR="0">
                  <wp:extent cx="16891" cy="15303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" cy="15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89" w:line="226" w:lineRule="auto"/>
              <w:ind w:left="163"/>
            </w:pPr>
            <w:r>
              <w:rPr>
                <w:spacing w:val="1"/>
              </w:rPr>
              <w:t xml:space="preserve">-29%  </w:t>
            </w:r>
            <w:r>
              <w:rPr>
                <w:position w:val="2"/>
              </w:rPr>
              <w:drawing>
                <wp:inline distT="0" distB="0" distL="0" distR="0">
                  <wp:extent cx="22097" cy="9525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 xml:space="preserve">                              </w:t>
            </w:r>
            <w:r>
              <w:t xml:space="preserve">                                                   </w:t>
            </w:r>
            <w:r>
              <w:rPr>
                <w:position w:val="-7"/>
              </w:rPr>
              <w:drawing>
                <wp:inline distT="0" distB="0" distL="0" distR="0">
                  <wp:extent cx="91567" cy="105283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67" cy="105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08" w:line="20" w:lineRule="exact"/>
              <w:ind w:left="3072"/>
            </w:pPr>
            <w:r>
              <w:drawing>
                <wp:inline distT="0" distB="0" distL="0" distR="0">
                  <wp:extent cx="7746" cy="12318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6" cy="12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51" w:line="203" w:lineRule="auto"/>
              <w:ind w:left="163"/>
            </w:pPr>
            <w:r>
              <w:rPr>
                <w:spacing w:val="1"/>
              </w:rPr>
              <w:t xml:space="preserve">-37%  </w:t>
            </w:r>
            <w:r>
              <w:rPr>
                <w:position w:val="2"/>
              </w:rPr>
              <w:drawing>
                <wp:inline distT="0" distB="0" distL="0" distR="0">
                  <wp:extent cx="22097" cy="9525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7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5760"/>
        </w:trPr>
        <w:tc>
          <w:tcPr>
            <w:tcW w:w="3516" w:type="dxa"/>
            <w:tcBorders>
              <w:bottom w:val="single" w:sz="8" w:space="0" w:color="FFFFFF"/>
            </w:tcBorders>
            <w:vAlign w:val="top"/>
          </w:tcPr>
          <w:p>
            <w:pPr>
              <w:tabs>
                <w:tab w:val="left" w:pos="1219"/>
              </w:tabs>
              <w:spacing w:before="69" w:line="232" w:lineRule="auto"/>
              <w:ind w:left="830"/>
              <w:rPr>
                <w:rFonts w:ascii="Calibri" w:eastAsia="Calibri" w:hAnsi="Calibri" w:cs="Calibri"/>
                <w:sz w:val="13"/>
                <w:szCs w:val="13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-2040000</wp:posOffset>
                  </wp:positionH>
                  <wp:positionV relativeFrom="topMargin">
                    <wp:posOffset>806424</wp:posOffset>
                  </wp:positionV>
                  <wp:extent cx="219075" cy="194729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strike/>
                <w:sz w:val="13"/>
                <w:szCs w:val="13"/>
              </w:rPr>
              <w:tab/>
            </w:r>
            <w:r>
              <w:rPr>
                <w:rFonts w:ascii="KaiTi" w:eastAsia="KaiTi" w:hAnsi="KaiTi" w:cs="KaiTi"/>
                <w:spacing w:val="-21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通用设备</w:t>
            </w:r>
            <w:r>
              <w:rPr>
                <w:rFonts w:ascii="KaiTi" w:eastAsia="KaiTi" w:hAnsi="KaiTi" w:cs="KaiTi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trike/>
                <w:spacing w:val="12"/>
                <w:sz w:val="13"/>
                <w:szCs w:val="13"/>
              </w:rPr>
              <w:t xml:space="preserve">     </w:t>
            </w:r>
            <w:r>
              <w:rPr>
                <w:rFonts w:ascii="KaiTi" w:eastAsia="KaiTi" w:hAnsi="KaiTi" w:cs="KaiT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沪深</w:t>
            </w:r>
            <w:r>
              <w:rPr>
                <w:rFonts w:ascii="Calibri" w:eastAsia="Calibri" w:hAnsi="Calibri" w:cs="Calibri"/>
                <w:spacing w:val="5"/>
                <w:sz w:val="13"/>
                <w:szCs w:val="13"/>
              </w:rPr>
              <w:t>300</w:t>
            </w:r>
          </w:p>
          <w:p>
            <w:pPr>
              <w:pStyle w:val="TableText"/>
              <w:spacing w:line="274" w:lineRule="auto"/>
              <w:rPr>
                <w:sz w:val="21"/>
              </w:rPr>
            </w:pPr>
          </w:p>
          <w:p>
            <w:pPr>
              <w:pStyle w:val="TableText"/>
              <w:spacing w:line="274" w:lineRule="auto"/>
              <w:rPr>
                <w:sz w:val="21"/>
              </w:rPr>
            </w:pPr>
          </w:p>
          <w:p>
            <w:pPr>
              <w:spacing w:before="59" w:line="217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7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18"/>
                <w:sz w:val="18"/>
                <w:szCs w:val="18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17"/>
                <w:sz w:val="18"/>
                <w:szCs w:val="18"/>
              </w:rPr>
              <w:t>代川</w:t>
            </w:r>
          </w:p>
          <w:p>
            <w:pPr>
              <w:pStyle w:val="TableText"/>
              <w:spacing w:before="129" w:line="219" w:lineRule="auto"/>
              <w:ind w:left="1079"/>
              <w:rPr>
                <w:sz w:val="15"/>
                <w:szCs w:val="15"/>
              </w:rPr>
            </w:pP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42"/>
                <w:w w:val="101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S0260517080007</w:t>
            </w:r>
          </w:p>
          <w:p>
            <w:pPr>
              <w:pStyle w:val="TableText"/>
              <w:spacing w:before="168" w:line="197" w:lineRule="auto"/>
              <w:ind w:left="1079"/>
              <w:rPr>
                <w:sz w:val="15"/>
                <w:szCs w:val="15"/>
              </w:rPr>
            </w:pPr>
            <w:r>
              <w:rPr>
                <w:color w:val="1F497D"/>
                <w:spacing w:val="-2"/>
                <w:sz w:val="15"/>
                <w:szCs w:val="15"/>
              </w:rPr>
              <w:t>SFC CE</w:t>
            </w:r>
            <w:r>
              <w:rPr>
                <w:color w:val="1F497D"/>
                <w:spacing w:val="13"/>
                <w:w w:val="102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No.</w:t>
            </w:r>
            <w:r>
              <w:rPr>
                <w:color w:val="1F497D"/>
                <w:spacing w:val="11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2"/>
                <w:sz w:val="15"/>
                <w:szCs w:val="15"/>
              </w:rPr>
              <w:t>BOS186</w:t>
            </w:r>
          </w:p>
          <w:p>
            <w:pPr>
              <w:pStyle w:val="TableText"/>
              <w:spacing w:before="97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80975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021-38003678</w:t>
            </w:r>
          </w:p>
          <w:p>
            <w:pPr>
              <w:pStyle w:val="TableText"/>
              <w:spacing w:before="4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71450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daichuan@gf.com.cn</w:t>
            </w:r>
          </w:p>
          <w:p>
            <w:pPr>
              <w:spacing w:before="100" w:line="217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19"/>
                <w:sz w:val="18"/>
                <w:szCs w:val="18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</w:rPr>
              <w:t>孙柏阳</w:t>
            </w:r>
          </w:p>
          <w:p>
            <w:pPr>
              <w:pStyle w:val="TableText"/>
              <w:spacing w:before="52"/>
              <w:ind w:left="303"/>
              <w:rPr>
                <w:sz w:val="15"/>
                <w:szCs w:val="15"/>
              </w:rPr>
            </w:pPr>
            <w:r>
              <w:rPr>
                <w:color w:val="1F497D"/>
                <w:position w:val="-9"/>
                <w:sz w:val="15"/>
                <w:szCs w:val="15"/>
              </w:rPr>
              <w:drawing>
                <wp:inline distT="0" distB="0" distL="0" distR="0">
                  <wp:extent cx="219075" cy="194729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  <w:sz w:val="15"/>
                <w:szCs w:val="15"/>
              </w:rPr>
              <w:t xml:space="preserve">          </w:t>
            </w: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37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S0260520080002</w:t>
            </w:r>
          </w:p>
          <w:p>
            <w:pPr>
              <w:pStyle w:val="TableText"/>
              <w:spacing w:before="30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8097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021-38003680</w:t>
            </w:r>
          </w:p>
          <w:p>
            <w:pPr>
              <w:pStyle w:val="TableText"/>
              <w:spacing w:before="49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71450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sunboyang@gf.com.cn</w:t>
            </w:r>
          </w:p>
          <w:p>
            <w:pPr>
              <w:spacing w:before="101" w:line="216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2"/>
                <w:sz w:val="18"/>
                <w:szCs w:val="18"/>
              </w:rPr>
              <w:t>朱宇航</w:t>
            </w:r>
          </w:p>
          <w:p>
            <w:pPr>
              <w:pStyle w:val="TableText"/>
              <w:spacing w:before="52"/>
              <w:ind w:left="303"/>
              <w:rPr>
                <w:sz w:val="15"/>
                <w:szCs w:val="15"/>
              </w:rPr>
            </w:pPr>
            <w:r>
              <w:rPr>
                <w:color w:val="1F497D"/>
                <w:position w:val="-9"/>
                <w:sz w:val="15"/>
                <w:szCs w:val="15"/>
              </w:rPr>
              <w:drawing>
                <wp:inline distT="0" distB="0" distL="0" distR="0">
                  <wp:extent cx="219075" cy="194729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  <w:sz w:val="15"/>
                <w:szCs w:val="15"/>
              </w:rPr>
              <w:t xml:space="preserve">          </w:t>
            </w:r>
            <w:r>
              <w:rPr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color w:val="1F497D"/>
                <w:spacing w:val="37"/>
                <w:sz w:val="15"/>
                <w:szCs w:val="15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S0260520120001</w:t>
            </w:r>
          </w:p>
          <w:p>
            <w:pPr>
              <w:pStyle w:val="TableText"/>
              <w:spacing w:before="30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80975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021-38003676</w:t>
            </w:r>
          </w:p>
          <w:p>
            <w:pPr>
              <w:pStyle w:val="TableText"/>
              <w:spacing w:before="4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075" cy="17145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zhuyuhang@gf.com.cn</w:t>
            </w:r>
          </w:p>
          <w:p>
            <w:pPr>
              <w:pStyle w:val="TableText"/>
              <w:spacing w:before="79" w:line="267" w:lineRule="auto"/>
              <w:ind w:left="114" w:right="120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请注意，孙柏阳</w:t>
            </w:r>
            <w:r>
              <w:rPr>
                <w:color w:val="1F497D"/>
                <w:spacing w:val="9"/>
                <w:sz w:val="12"/>
                <w:szCs w:val="12"/>
              </w:rPr>
              <w:t>,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朱宇航并非香港证券及期货事务监察委员</w:t>
            </w:r>
            <w:r>
              <w:rPr>
                <w:rFonts w:ascii="KaiTi" w:eastAsia="KaiTi" w:hAnsi="KaiTi" w:cs="KaiTi"/>
                <w:color w:val="1F497D"/>
                <w:spacing w:val="13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3"/>
                <w:sz w:val="12"/>
                <w:szCs w:val="12"/>
              </w:rPr>
              <w:t>会的注册持牌人，</w:t>
            </w:r>
            <w:r>
              <w:rPr>
                <w:rFonts w:ascii="KaiTi" w:eastAsia="KaiTi" w:hAnsi="KaiTi" w:cs="KaiTi"/>
                <w:color w:val="1F497D"/>
                <w:spacing w:val="51"/>
                <w:w w:val="101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3"/>
                <w:sz w:val="12"/>
                <w:szCs w:val="12"/>
              </w:rPr>
              <w:t>不可在香港从事受监管活动。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321"/>
        </w:trPr>
        <w:tc>
          <w:tcPr>
            <w:tcW w:w="351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47" w:line="226" w:lineRule="auto"/>
              <w:ind w:left="11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-9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824"/>
        </w:trPr>
        <w:tc>
          <w:tcPr>
            <w:tcW w:w="3516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70" w:line="326" w:lineRule="exact"/>
              <w:ind w:left="114"/>
              <w:rPr>
                <w:rFonts w:ascii="KaiTi" w:eastAsia="KaiTi" w:hAnsi="KaiTi" w:cs="KaiTi"/>
                <w:sz w:val="18"/>
                <w:szCs w:val="18"/>
              </w:rPr>
            </w:pPr>
            <w:r>
              <w:pict>
                <v:shape id="_x0000_s1035" type="#_x0000_t202" style="width:40.35pt;height:9.05pt;margin-top:4.34pt;margin-left:131.13pt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5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color w:val="1F497D"/>
                            <w:spacing w:val="-1"/>
                            <w:sz w:val="15"/>
                            <w:szCs w:val="15"/>
                          </w:rPr>
                          <w:t>2023-07-06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eastAsia="KaiTi" w:hAnsi="KaiTi" w:cs="KaiTi"/>
                <w:color w:val="1F497D"/>
                <w:spacing w:val="-1"/>
                <w:position w:val="10"/>
                <w:sz w:val="18"/>
                <w:szCs w:val="18"/>
              </w:rPr>
              <w:t>人形机器人系列之五</w:t>
            </w:r>
            <w:r>
              <w:rPr>
                <w:color w:val="1F497D"/>
                <w:spacing w:val="-1"/>
                <w:position w:val="10"/>
                <w:sz w:val="18"/>
                <w:szCs w:val="18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1"/>
                <w:position w:val="10"/>
                <w:sz w:val="18"/>
                <w:szCs w:val="18"/>
              </w:rPr>
              <w:t>丝杠深</w:t>
            </w:r>
          </w:p>
          <w:p>
            <w:pPr>
              <w:spacing w:line="217" w:lineRule="auto"/>
              <w:ind w:left="11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z w:val="18"/>
                <w:szCs w:val="18"/>
              </w:rPr>
              <w:t>度：精密仪器传动之冠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766"/>
        </w:trPr>
        <w:tc>
          <w:tcPr>
            <w:tcW w:w="3516" w:type="dxa"/>
            <w:vAlign w:val="top"/>
          </w:tcPr>
          <w:p>
            <w:pPr>
              <w:pStyle w:val="TableText"/>
              <w:spacing w:before="247" w:line="215" w:lineRule="auto"/>
              <w:ind w:left="128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7"/>
                <w:sz w:val="18"/>
                <w:szCs w:val="18"/>
              </w:rPr>
              <w:t>联系人：</w:t>
            </w:r>
            <w:r>
              <w:rPr>
                <w:rFonts w:ascii="KaiTi" w:eastAsia="KaiTi" w:hAnsi="KaiTi" w:cs="KaiTi"/>
                <w:color w:val="1F497D"/>
                <w:spacing w:val="-7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7"/>
                <w:sz w:val="18"/>
                <w:szCs w:val="18"/>
              </w:rPr>
              <w:t>蒲明琪</w:t>
            </w:r>
            <w:r>
              <w:rPr>
                <w:rFonts w:ascii="KaiTi" w:eastAsia="KaiTi" w:hAnsi="KaiTi" w:cs="KaiTi"/>
                <w:color w:val="1F497D"/>
                <w:spacing w:val="-19"/>
                <w:sz w:val="18"/>
                <w:szCs w:val="18"/>
              </w:rPr>
              <w:t xml:space="preserve"> </w:t>
            </w:r>
            <w:r>
              <w:rPr>
                <w:color w:val="1F497D"/>
                <w:spacing w:val="-7"/>
                <w:sz w:val="18"/>
                <w:szCs w:val="18"/>
              </w:rPr>
              <w:t>021-38003807</w:t>
            </w:r>
          </w:p>
          <w:p>
            <w:pPr>
              <w:pStyle w:val="TableText"/>
              <w:spacing w:before="141" w:line="183" w:lineRule="auto"/>
              <w:ind w:left="1084"/>
              <w:rPr>
                <w:sz w:val="18"/>
                <w:szCs w:val="18"/>
              </w:rPr>
            </w:pPr>
            <w:r>
              <w:rPr>
                <w:color w:val="1F497D"/>
                <w:spacing w:val="-1"/>
                <w:sz w:val="18"/>
                <w:szCs w:val="18"/>
              </w:rPr>
              <w:t>pumingqi@gf.com.cn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9"/>
          <w:footerReference w:type="default" r:id="rId40"/>
          <w:type w:val="nextPage"/>
          <w:pgSz w:w="11907" w:h="16839"/>
          <w:pgMar w:top="1715" w:right="638" w:bottom="1291" w:left="622" w:header="794" w:footer="745" w:gutter="0"/>
          <w:pgNumType w:start="3"/>
          <w:cols w:num="2" w:space="708" w:equalWidth="0">
            <w:col w:w="7028" w:space="100"/>
            <w:col w:w="3517" w:space="0"/>
          </w:cols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8" w:line="218" w:lineRule="auto"/>
        <w:ind w:left="76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1"/>
        <w:tblW w:w="10494" w:type="dxa"/>
        <w:tblInd w:w="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73"/>
        <w:gridCol w:w="948"/>
        <w:gridCol w:w="550"/>
        <w:gridCol w:w="661"/>
        <w:gridCol w:w="909"/>
        <w:gridCol w:w="444"/>
        <w:gridCol w:w="829"/>
        <w:gridCol w:w="694"/>
        <w:gridCol w:w="709"/>
        <w:gridCol w:w="709"/>
        <w:gridCol w:w="708"/>
        <w:gridCol w:w="710"/>
        <w:gridCol w:w="674"/>
        <w:gridCol w:w="1176"/>
      </w:tblGrid>
      <w:tr>
        <w:tblPrEx>
          <w:tblW w:w="10494" w:type="dxa"/>
          <w:tblInd w:w="1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2"/>
        </w:trPr>
        <w:tc>
          <w:tcPr>
            <w:tcW w:w="77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6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94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4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5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8" w:lineRule="auto"/>
              <w:ind w:left="1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6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19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spacing w:line="224" w:lineRule="auto"/>
              <w:ind w:left="12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0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215" w:lineRule="auto"/>
              <w:ind w:left="3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spacing w:before="139" w:line="218" w:lineRule="auto"/>
              <w:ind w:left="14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4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7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40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3" w:lineRule="auto"/>
              <w:ind w:left="413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52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198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EV/EBITDA(x)</w:t>
            </w:r>
          </w:p>
        </w:tc>
        <w:tc>
          <w:tcPr>
            <w:tcW w:w="117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31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8"/>
        </w:trPr>
        <w:tc>
          <w:tcPr>
            <w:tcW w:w="77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48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55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6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4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15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1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1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7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1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17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93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  <w:r>
              <w:rPr>
                <w:b/>
                <w:bCs/>
                <w:color w:val="1F497D"/>
                <w:spacing w:val="11"/>
                <w:w w:val="101"/>
                <w:sz w:val="16"/>
                <w:szCs w:val="16"/>
              </w:rPr>
              <w:t xml:space="preserve">  </w:t>
            </w: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18"/>
        </w:trPr>
        <w:tc>
          <w:tcPr>
            <w:tcW w:w="773" w:type="dxa"/>
            <w:tcBorders>
              <w:top w:val="single" w:sz="6" w:space="0" w:color="000000"/>
            </w:tcBorders>
            <w:vAlign w:val="top"/>
          </w:tcPr>
          <w:p>
            <w:pPr>
              <w:spacing w:before="79" w:line="218" w:lineRule="auto"/>
              <w:ind w:left="6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</w:rPr>
              <w:t>秦川机床</w:t>
            </w:r>
          </w:p>
        </w:tc>
        <w:tc>
          <w:tcPr>
            <w:tcW w:w="94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7" w:line="197" w:lineRule="auto"/>
              <w:ind w:left="7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000837.SZ</w:t>
            </w:r>
          </w:p>
        </w:tc>
        <w:tc>
          <w:tcPr>
            <w:tcW w:w="55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7" w:line="197" w:lineRule="auto"/>
              <w:ind w:left="101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8.04</w:t>
            </w:r>
          </w:p>
        </w:tc>
        <w:tc>
          <w:tcPr>
            <w:tcW w:w="9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7" w:line="197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2023/06/27</w:t>
            </w:r>
          </w:p>
        </w:tc>
        <w:tc>
          <w:tcPr>
            <w:tcW w:w="444" w:type="dxa"/>
            <w:tcBorders>
              <w:top w:val="single" w:sz="6" w:space="0" w:color="000000"/>
            </w:tcBorders>
            <w:vAlign w:val="top"/>
          </w:tcPr>
          <w:p>
            <w:pPr>
              <w:spacing w:before="79" w:line="226" w:lineRule="auto"/>
              <w:ind w:left="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21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16.05</w:t>
            </w:r>
          </w:p>
        </w:tc>
        <w:tc>
          <w:tcPr>
            <w:tcW w:w="69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0.36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209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6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22.33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17.87</w:t>
            </w:r>
          </w:p>
        </w:tc>
        <w:tc>
          <w:tcPr>
            <w:tcW w:w="71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16.99</w:t>
            </w:r>
          </w:p>
        </w:tc>
        <w:tc>
          <w:tcPr>
            <w:tcW w:w="67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12.34</w:t>
            </w:r>
          </w:p>
        </w:tc>
        <w:tc>
          <w:tcPr>
            <w:tcW w:w="117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9" w:line="195" w:lineRule="auto"/>
              <w:ind w:left="17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8.40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9.70</w:t>
            </w:r>
          </w:p>
        </w:tc>
      </w:tr>
      <w:tr>
        <w:tblPrEx>
          <w:tblW w:w="10494" w:type="dxa"/>
          <w:tblInd w:w="12" w:type="dxa"/>
          <w:tblLayout w:type="fixed"/>
        </w:tblPrEx>
        <w:trPr>
          <w:trHeight w:val="336"/>
        </w:trPr>
        <w:tc>
          <w:tcPr>
            <w:tcW w:w="773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21" w:lineRule="auto"/>
              <w:ind w:left="15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贝斯特</w:t>
            </w:r>
          </w:p>
        </w:tc>
        <w:tc>
          <w:tcPr>
            <w:tcW w:w="94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7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300580.SZ</w:t>
            </w:r>
          </w:p>
        </w:tc>
        <w:tc>
          <w:tcPr>
            <w:tcW w:w="55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101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5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24.35</w:t>
            </w:r>
          </w:p>
        </w:tc>
        <w:tc>
          <w:tcPr>
            <w:tcW w:w="9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2023/10/24</w:t>
            </w:r>
          </w:p>
        </w:tc>
        <w:tc>
          <w:tcPr>
            <w:tcW w:w="444" w:type="dxa"/>
            <w:tcBorders>
              <w:bottom w:val="single" w:sz="2" w:space="0" w:color="000000"/>
            </w:tcBorders>
            <w:vAlign w:val="top"/>
          </w:tcPr>
          <w:p>
            <w:pPr>
              <w:spacing w:before="88" w:line="226" w:lineRule="auto"/>
              <w:ind w:left="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20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30.65</w:t>
            </w:r>
          </w:p>
        </w:tc>
        <w:tc>
          <w:tcPr>
            <w:tcW w:w="69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0.85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1.08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6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28.65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6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22.55</w:t>
            </w:r>
          </w:p>
        </w:tc>
        <w:tc>
          <w:tcPr>
            <w:tcW w:w="7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17.19</w:t>
            </w:r>
          </w:p>
        </w:tc>
        <w:tc>
          <w:tcPr>
            <w:tcW w:w="67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8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14.11</w:t>
            </w:r>
          </w:p>
        </w:tc>
        <w:tc>
          <w:tcPr>
            <w:tcW w:w="117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7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12.30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13.50</w:t>
            </w:r>
          </w:p>
        </w:tc>
      </w:tr>
    </w:tbl>
    <w:p>
      <w:pPr>
        <w:pStyle w:val="BodyText"/>
        <w:spacing w:before="70" w:line="216" w:lineRule="auto"/>
        <w:ind w:left="16"/>
        <w:rPr>
          <w:sz w:val="18"/>
          <w:szCs w:val="18"/>
        </w:rPr>
      </w:pPr>
      <w:r>
        <w:rPr>
          <w:color w:val="1F497D"/>
          <w:spacing w:val="-7"/>
          <w:sz w:val="18"/>
          <w:szCs w:val="18"/>
        </w:rPr>
        <w:t>数据来源：</w:t>
      </w:r>
      <w:r>
        <w:rPr>
          <w:color w:val="1F497D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7"/>
          <w:sz w:val="18"/>
          <w:szCs w:val="18"/>
        </w:rPr>
        <w:t>Wind</w:t>
      </w:r>
      <w:r>
        <w:rPr>
          <w:color w:val="1F497D"/>
          <w:spacing w:val="-7"/>
          <w:sz w:val="18"/>
          <w:szCs w:val="18"/>
        </w:rPr>
        <w:t>、广发证券发展研究中心</w:t>
      </w:r>
    </w:p>
    <w:p>
      <w:pPr>
        <w:pStyle w:val="BodyText"/>
        <w:spacing w:before="115" w:line="214" w:lineRule="auto"/>
        <w:ind w:left="14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备注：表中估值指标按照最新收盘价计算</w:t>
      </w:r>
    </w:p>
    <w:p>
      <w:pPr>
        <w:spacing w:line="214" w:lineRule="auto"/>
        <w:rPr>
          <w:sz w:val="18"/>
          <w:szCs w:val="18"/>
        </w:rPr>
        <w:sectPr>
          <w:headerReference w:type="default" r:id="rId41"/>
          <w:footerReference w:type="default" r:id="rId42"/>
          <w:pgSz w:w="11907" w:h="16839"/>
          <w:pgMar w:top="1383" w:right="649" w:bottom="1291" w:left="622" w:header="794" w:footer="745" w:gutter="0"/>
          <w:pgNumType w:start="4"/>
          <w:cols w:space="708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16436961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99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4"/>
            </w:tabs>
            <w:spacing w:before="172" w:line="213" w:lineRule="auto"/>
            <w:ind w:left="2424"/>
            <w:rPr>
              <w:rFonts w:ascii="Arial" w:eastAsia="Arial" w:hAnsi="Arial" w:cs="Arial"/>
            </w:rPr>
          </w:pPr>
          <w:r>
            <w:rPr>
              <w:spacing w:val="-5"/>
            </w:rPr>
            <w:t>一、丝杠加工：</w:t>
          </w:r>
          <w:r>
            <w:rPr>
              <w:spacing w:val="-5"/>
            </w:rPr>
            <w:t xml:space="preserve"> </w:t>
          </w:r>
          <w:r>
            <w:rPr>
              <w:spacing w:val="-5"/>
            </w:rPr>
            <w:t>多路线并存，实际应用取决于精度要求</w:t>
          </w:r>
          <w:r>
            <w:rPr>
              <w:spacing w:val="-31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3" w:line="216" w:lineRule="auto"/>
            <w:ind w:left="2419"/>
            <w:rPr>
              <w:rFonts w:ascii="Arial" w:eastAsia="Arial" w:hAnsi="Arial" w:cs="Arial"/>
            </w:rPr>
          </w:pPr>
          <w:r>
            <w:t>二、工艺路线与设备：人形机器人带来新思路与新</w:t>
          </w:r>
          <w:r>
            <w:rPr>
              <w:spacing w:val="-1"/>
            </w:rPr>
            <w:t>空间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1" w:line="213" w:lineRule="auto"/>
            <w:ind w:left="2894"/>
            <w:rPr>
              <w:rFonts w:ascii="Arial" w:eastAsia="Arial" w:hAnsi="Arial" w:cs="Arial"/>
            </w:rPr>
          </w:pPr>
          <w:r>
            <w:t>（一）工艺路线对比：车铣轧磨，磨削所能达到的高精度短期难以替代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6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（二）</w:t>
          </w:r>
          <w:r>
            <w:rPr>
              <w:spacing w:val="-11"/>
            </w:rPr>
            <w:t xml:space="preserve"> </w:t>
          </w:r>
          <w:r>
            <w:rPr>
              <w:spacing w:val="-4"/>
            </w:rPr>
            <w:t>丝杠设备：人形机器人打开新增国产替代空间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2422"/>
            <w:rPr>
              <w:rFonts w:ascii="Arial" w:eastAsia="Arial" w:hAnsi="Arial" w:cs="Arial"/>
            </w:rPr>
          </w:pPr>
          <w:r>
            <w:rPr>
              <w:spacing w:val="-1"/>
            </w:rPr>
            <w:t>三、量产进行时：国产零部件设备厂商大有可为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3" w:lineRule="auto"/>
            <w:ind w:left="2894"/>
            <w:rPr>
              <w:rFonts w:ascii="Arial" w:eastAsia="Arial" w:hAnsi="Arial" w:cs="Arial"/>
            </w:rPr>
          </w:pPr>
          <w:r>
            <w:t>（一）海外磨床设备商历史深厚，议价权高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9"/>
            </w:rPr>
            <w:t>（二）</w:t>
          </w:r>
          <w:r>
            <w:rPr>
              <w:spacing w:val="-9"/>
            </w:rPr>
            <w:t xml:space="preserve"> </w:t>
          </w:r>
          <w:r>
            <w:rPr>
              <w:spacing w:val="-9"/>
            </w:rPr>
            <w:t>国内设备企业涨幅复盘，</w:t>
          </w:r>
          <w:r>
            <w:rPr>
              <w:spacing w:val="-9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 xml:space="preserve">23 </w:t>
          </w:r>
          <w:r>
            <w:rPr>
              <w:spacing w:val="-9"/>
            </w:rPr>
            <w:t>年</w:t>
          </w:r>
          <w:r>
            <w:rPr>
              <w:spacing w:val="-32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9</w:t>
          </w:r>
          <w:r>
            <w:rPr>
              <w:rFonts w:ascii="Arial" w:eastAsia="Arial" w:hAnsi="Arial" w:cs="Arial"/>
              <w:spacing w:val="12"/>
            </w:rPr>
            <w:t xml:space="preserve"> </w:t>
          </w:r>
          <w:r>
            <w:rPr>
              <w:spacing w:val="-9"/>
            </w:rPr>
            <w:t>月开始演绎行情</w:t>
          </w:r>
          <w:r>
            <w:rPr>
              <w:spacing w:val="-3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3"/>
            </w:rPr>
            <w:t>（三）</w:t>
          </w:r>
          <w:r>
            <w:rPr>
              <w:spacing w:val="-7"/>
            </w:rPr>
            <w:t xml:space="preserve"> </w:t>
          </w:r>
          <w:r>
            <w:rPr>
              <w:spacing w:val="-3"/>
            </w:rPr>
            <w:t>华辰装备：轧辊磨床龙头企业，立足精密磨削技术拓展产品边界</w:t>
          </w:r>
          <w:r>
            <w:rPr>
              <w:spacing w:val="-3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（四）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日发精机：深耕数控机床，入局人形机器人用丝杠磨床</w:t>
          </w:r>
          <w:r>
            <w:rPr>
              <w:spacing w:val="-50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5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（五）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宇环数控：磨抛设备领军企业，进军半导体</w:t>
          </w:r>
          <w:r>
            <w:rPr>
              <w:spacing w:val="-5"/>
            </w:rPr>
            <w:t>赛道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7"/>
            </w:rPr>
            <w:t>（六）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浙海德曼：高精密数控车床龙头，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已初步实现以车代磨效果</w:t>
          </w:r>
          <w:r>
            <w:rPr>
              <w:spacing w:val="-66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3" w:lineRule="auto"/>
            <w:ind w:left="2894"/>
            <w:rPr>
              <w:rFonts w:ascii="Arial" w:eastAsia="Arial" w:hAnsi="Arial" w:cs="Arial"/>
            </w:rPr>
          </w:pPr>
          <w:r>
            <w:rPr>
              <w:spacing w:val="-4"/>
            </w:rPr>
            <w:t>（七）</w:t>
          </w:r>
          <w:r>
            <w:rPr>
              <w:spacing w:val="-27"/>
            </w:rPr>
            <w:t xml:space="preserve"> </w:t>
          </w:r>
          <w:r>
            <w:rPr>
              <w:spacing w:val="-4"/>
            </w:rPr>
            <w:t>秦川机床：机床老兵，螺纹磨床龙头</w:t>
          </w:r>
          <w:r>
            <w:rPr>
              <w:spacing w:val="-4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3" w:line="217" w:lineRule="auto"/>
            <w:ind w:left="2894"/>
            <w:rPr>
              <w:rFonts w:ascii="Arial" w:eastAsia="Arial" w:hAnsi="Arial" w:cs="Arial"/>
            </w:rPr>
          </w:pPr>
          <w:r>
            <w:rPr>
              <w:spacing w:val="-5"/>
            </w:rPr>
            <w:t>（八）</w:t>
          </w:r>
          <w:r>
            <w:rPr>
              <w:spacing w:val="-18"/>
            </w:rPr>
            <w:t xml:space="preserve"> </w:t>
          </w:r>
          <w:r>
            <w:rPr>
              <w:spacing w:val="-5"/>
            </w:rPr>
            <w:t>思进智能：冷成型装备制造龙头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23" w:lineRule="auto"/>
            <w:ind w:left="2430"/>
            <w:rPr>
              <w:rFonts w:ascii="Arial" w:eastAsia="Arial" w:hAnsi="Arial" w:cs="Arial"/>
            </w:rPr>
          </w:pPr>
          <w:r>
            <w:rPr>
              <w:spacing w:val="-3"/>
            </w:rPr>
            <w:t>四、风险提示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3"/>
              </w:rPr>
              <w:t>25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</w:rPr>
        <w:sectPr>
          <w:headerReference w:type="default" r:id="rId43"/>
          <w:footerReference w:type="default" r:id="rId44"/>
          <w:pgSz w:w="11907" w:h="16839"/>
          <w:pgMar w:top="1383" w:right="646" w:bottom="1291" w:left="622" w:header="794" w:footer="746" w:gutter="0"/>
          <w:pgNumType w:start="5"/>
          <w:cols w:space="708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47167457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73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4"/>
            </w:tabs>
            <w:spacing w:before="172" w:line="215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</w:t>
          </w:r>
          <w:r>
            <w:rPr>
              <w:spacing w:val="-2"/>
            </w:rPr>
            <w:t>：</w:t>
          </w:r>
          <w:r>
            <w:rPr>
              <w:rFonts w:ascii="Arial" w:eastAsia="Arial" w:hAnsi="Arial" w:cs="Arial"/>
              <w:spacing w:val="-2"/>
            </w:rPr>
            <w:t>Tesla Optimus</w:t>
          </w:r>
          <w:r>
            <w:rPr>
              <w:rFonts w:ascii="Arial" w:eastAsia="Arial" w:hAnsi="Arial" w:cs="Arial"/>
              <w:spacing w:val="11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Gen-2 </w:t>
          </w:r>
          <w:r>
            <w:rPr>
              <w:spacing w:val="-2"/>
            </w:rPr>
            <w:t>行星滚柱</w:t>
          </w:r>
          <w:r>
            <w:rPr>
              <w:spacing w:val="-3"/>
            </w:rPr>
            <w:t>丝杠分布</w:t>
          </w:r>
          <w:r>
            <w:rPr>
              <w:spacing w:val="-33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80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</w:t>
          </w:r>
          <w:r>
            <w:rPr>
              <w:spacing w:val="-2"/>
            </w:rPr>
            <w:t>：人形机器人一体化关节价值拆分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8"/>
              </w:rPr>
              <w:t>6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</w:t>
          </w:r>
          <w:r>
            <w:rPr>
              <w:spacing w:val="-2"/>
            </w:rPr>
            <w:t>：精密丝杠加工工艺路线图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4</w:t>
          </w:r>
          <w:r>
            <w:rPr>
              <w:spacing w:val="-4"/>
            </w:rPr>
            <w:t>：表面粗糙度</w:t>
          </w:r>
          <w:r>
            <w:rPr>
              <w:spacing w:val="-27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Ra </w:t>
          </w:r>
          <w:r>
            <w:rPr>
              <w:spacing w:val="-4"/>
            </w:rPr>
            <w:t>的计算</w:t>
          </w:r>
          <w:r>
            <w:rPr>
              <w:spacing w:val="-4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5</w:t>
          </w:r>
          <w:r>
            <w:rPr>
              <w:spacing w:val="-2"/>
            </w:rPr>
            <w:t>：数控机床的组成示意图</w:t>
          </w:r>
          <w:r>
            <w:rPr>
              <w:spacing w:val="-3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3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6</w:t>
          </w:r>
          <w:r>
            <w:rPr>
              <w:spacing w:val="-3"/>
            </w:rPr>
            <w:t>：车床的基本加工方法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7</w:t>
          </w:r>
          <w:r>
            <w:rPr>
              <w:spacing w:val="-3"/>
            </w:rPr>
            <w:t>：可转位铣刀结构</w:t>
          </w:r>
          <w:r>
            <w:rPr>
              <w:spacing w:val="-38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4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9"/>
            </w:rPr>
            <w:t>图</w:t>
          </w:r>
          <w:r>
            <w:rPr>
              <w:spacing w:val="-9"/>
            </w:rPr>
            <w:t xml:space="preserve"> </w:t>
          </w:r>
          <w:r>
            <w:rPr>
              <w:rFonts w:ascii="Arial" w:eastAsia="Arial" w:hAnsi="Arial" w:cs="Arial"/>
              <w:spacing w:val="-9"/>
            </w:rPr>
            <w:t>8</w:t>
          </w:r>
          <w:r>
            <w:rPr>
              <w:spacing w:val="-9"/>
            </w:rPr>
            <w:t>：顺铣（左）</w:t>
          </w:r>
          <w:r>
            <w:rPr>
              <w:spacing w:val="-9"/>
            </w:rPr>
            <w:t xml:space="preserve"> </w:t>
          </w:r>
          <w:r>
            <w:rPr>
              <w:spacing w:val="-9"/>
            </w:rPr>
            <w:t>和逆铣（右）</w:t>
          </w:r>
          <w:r>
            <w:rPr>
              <w:spacing w:val="-9"/>
            </w:rPr>
            <w:t xml:space="preserve"> </w:t>
          </w:r>
          <w:r>
            <w:rPr>
              <w:spacing w:val="-9"/>
            </w:rPr>
            <w:t>工艺工件</w:t>
          </w:r>
          <w:r>
            <w:rPr>
              <w:spacing w:val="-10"/>
            </w:rPr>
            <w:t>运动示意图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20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9</w:t>
          </w:r>
          <w:r>
            <w:rPr>
              <w:spacing w:val="-3"/>
            </w:rPr>
            <w:t>：旋风铣削加工原理图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7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23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10</w:t>
          </w:r>
          <w:r>
            <w:rPr>
              <w:spacing w:val="-4"/>
            </w:rPr>
            <w:t>：旋风铣床结构示意图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21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11</w:t>
          </w:r>
          <w:r>
            <w:rPr>
              <w:spacing w:val="-5"/>
            </w:rPr>
            <w:t>：阶梯轴楔横轧示意图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23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12</w:t>
          </w:r>
          <w:r>
            <w:rPr>
              <w:spacing w:val="-4"/>
            </w:rPr>
            <w:t>：径向滚压工艺示意图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21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28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13</w:t>
          </w:r>
          <w:r>
            <w:rPr>
              <w:spacing w:val="-5"/>
            </w:rPr>
            <w:t>：磨削加工示意图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5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32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14</w:t>
          </w:r>
          <w:r>
            <w:rPr>
              <w:spacing w:val="-5"/>
            </w:rPr>
            <w:t>：金属加工机床分类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15</w:t>
          </w:r>
          <w:r>
            <w:rPr>
              <w:spacing w:val="-4"/>
            </w:rPr>
            <w:t>：中国高精度数控磨床净进口金额（万美元）</w:t>
          </w:r>
          <w:r>
            <w:rPr>
              <w:spacing w:val="-1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16</w:t>
          </w:r>
          <w:r>
            <w:rPr>
              <w:spacing w:val="-4"/>
            </w:rPr>
            <w:t>：设备企业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2023 </w:t>
          </w:r>
          <w:r>
            <w:rPr>
              <w:spacing w:val="-4"/>
            </w:rPr>
            <w:t>年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5</w:t>
          </w:r>
          <w:r>
            <w:rPr>
              <w:rFonts w:ascii="Arial" w:eastAsia="Arial" w:hAnsi="Arial" w:cs="Arial"/>
              <w:spacing w:val="15"/>
            </w:rPr>
            <w:t xml:space="preserve"> </w:t>
          </w:r>
          <w:r>
            <w:rPr>
              <w:spacing w:val="-4"/>
            </w:rPr>
            <w:t>月至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2</w:t>
          </w:r>
          <w:r>
            <w:rPr>
              <w:rFonts w:ascii="Arial" w:eastAsia="Arial" w:hAnsi="Arial" w:cs="Arial"/>
              <w:spacing w:val="-5"/>
            </w:rPr>
            <w:t xml:space="preserve">024 </w:t>
          </w:r>
          <w:r>
            <w:rPr>
              <w:spacing w:val="-5"/>
            </w:rPr>
            <w:t>年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 xml:space="preserve">1 </w:t>
          </w:r>
          <w:r>
            <w:rPr>
              <w:spacing w:val="-5"/>
            </w:rPr>
            <w:t>月的净涨跌幅（前复权）</w:t>
          </w:r>
          <w:r>
            <w:rPr>
              <w:spacing w:val="-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17</w:t>
          </w:r>
          <w:r>
            <w:rPr>
              <w:spacing w:val="-4"/>
            </w:rPr>
            <w:t>：设备企业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 xml:space="preserve">2023 </w:t>
          </w:r>
          <w:r>
            <w:rPr>
              <w:spacing w:val="-4"/>
            </w:rPr>
            <w:t>年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5</w:t>
          </w:r>
          <w:r>
            <w:rPr>
              <w:rFonts w:ascii="Arial" w:eastAsia="Arial" w:hAnsi="Arial" w:cs="Arial"/>
              <w:spacing w:val="15"/>
            </w:rPr>
            <w:t xml:space="preserve"> </w:t>
          </w:r>
          <w:r>
            <w:rPr>
              <w:spacing w:val="-4"/>
            </w:rPr>
            <w:t>月份以来的累计涨跌幅（前复权）</w:t>
          </w:r>
          <w:r>
            <w:rPr>
              <w:spacing w:val="-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6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18</w:t>
          </w:r>
          <w:r>
            <w:rPr>
              <w:spacing w:val="-2"/>
            </w:rPr>
            <w:t>：华辰装备全自动轧辊磨床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12"/>
              </w:rPr>
              <w:t>1</w:t>
            </w:r>
          </w:hyperlink>
          <w:r>
            <w:rPr>
              <w:rFonts w:ascii="Arial" w:eastAsia="Arial" w:hAnsi="Arial" w:cs="Arial"/>
              <w:spacing w:val="-10"/>
            </w:rPr>
            <w:t>8</w:t>
          </w:r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19</w:t>
          </w:r>
          <w:r>
            <w:rPr>
              <w:spacing w:val="-2"/>
            </w:rPr>
            <w:t>：华辰装备内外圆复合磨床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20</w:t>
          </w:r>
          <w:r>
            <w:rPr>
              <w:spacing w:val="-2"/>
            </w:rPr>
            <w:t>：华辰装备营业收入与同比增速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2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21</w:t>
          </w:r>
          <w:r>
            <w:rPr>
              <w:spacing w:val="-2"/>
            </w:rPr>
            <w:t>：华辰装备归母净利润与同比增速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8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22</w:t>
          </w:r>
          <w:r>
            <w:rPr>
              <w:spacing w:val="-3"/>
            </w:rPr>
            <w:t>：日发精机产品矩阵</w:t>
          </w:r>
          <w:r>
            <w:rPr>
              <w:spacing w:val="-70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23</w:t>
          </w:r>
          <w:r>
            <w:rPr>
              <w:spacing w:val="-2"/>
            </w:rPr>
            <w:t>：日发精机营业收入与同比增速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24</w:t>
          </w:r>
          <w:r>
            <w:rPr>
              <w:spacing w:val="-2"/>
            </w:rPr>
            <w:t>：日发精机分业务营业收入（百万元）</w:t>
          </w:r>
          <w:r>
            <w:rPr>
              <w:spacing w:val="-1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9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9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25</w:t>
          </w:r>
          <w:r>
            <w:rPr>
              <w:spacing w:val="-2"/>
            </w:rPr>
            <w:t>：宇环数控营业收入与同比增速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8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26</w:t>
          </w:r>
          <w:r>
            <w:rPr>
              <w:spacing w:val="-2"/>
            </w:rPr>
            <w:t>：宇环数控分业务营业收入（百万元）</w:t>
          </w:r>
          <w:r>
            <w:rPr>
              <w:spacing w:val="-1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27</w:t>
          </w:r>
          <w:r>
            <w:rPr>
              <w:spacing w:val="-2"/>
            </w:rPr>
            <w:t>：浙海德曼营业收入与同比增速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28</w:t>
          </w:r>
          <w:r>
            <w:rPr>
              <w:spacing w:val="-2"/>
            </w:rPr>
            <w:t>：浙海德曼归母净利润与同比增速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29</w:t>
          </w:r>
          <w:r>
            <w:rPr>
              <w:spacing w:val="-2"/>
            </w:rPr>
            <w:t>：秦川机床营业收入与同比增速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3"/>
              </w:rPr>
              <w:t>23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6" w:lineRule="auto"/>
            <w:ind w:left="3124"/>
            <w:rPr>
              <w:rFonts w:ascii="Arial" w:eastAsia="Arial" w:hAnsi="Arial" w:cs="Arial"/>
            </w:rPr>
            <w:sectPr>
              <w:headerReference w:type="default" r:id="rId45"/>
              <w:footerReference w:type="default" r:id="rId46"/>
              <w:pgSz w:w="11907" w:h="16839"/>
              <w:pgMar w:top="1383" w:right="646" w:bottom="1291" w:left="622" w:header="794" w:footer="745" w:gutter="0"/>
              <w:pgNumType w:start="6"/>
              <w:cols w:space="708"/>
            </w:sect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30</w:t>
          </w:r>
          <w:r>
            <w:rPr>
              <w:spacing w:val="-2"/>
            </w:rPr>
            <w:t>：秦川机床归母净利润与同比增速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3"/>
              </w:rPr>
              <w:t>23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100676180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31</w:t>
          </w:r>
          <w:r>
            <w:rPr>
              <w:spacing w:val="-2"/>
            </w:rPr>
            <w:t>：思进智能营业收入与同比增速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124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32</w:t>
          </w:r>
          <w:r>
            <w:rPr>
              <w:spacing w:val="-2"/>
            </w:rPr>
            <w:t>：思进智能归母净利润与同比增速</w:t>
          </w:r>
          <w:r>
            <w:rPr>
              <w:spacing w:val="-64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45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</w:sdtContent>
    </w:sdt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125086290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4"/>
            </w:tabs>
            <w:spacing w:before="68" w:line="218" w:lineRule="auto"/>
            <w:ind w:left="3098"/>
            <w:rPr>
              <w:rFonts w:ascii="Arial" w:eastAsia="Arial" w:hAnsi="Arial" w:cs="Arial"/>
            </w:rPr>
          </w:pPr>
          <w:r>
            <w:rPr>
              <w:spacing w:val="-3"/>
            </w:rPr>
            <w:t>表</w:t>
          </w:r>
          <w:r>
            <w:rPr>
              <w:spacing w:val="2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</w:t>
          </w:r>
          <w:r>
            <w:rPr>
              <w:spacing w:val="-3"/>
            </w:rPr>
            <w:t>：精度等级对比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8" w:line="221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</w:t>
          </w:r>
          <w:r>
            <w:rPr>
              <w:spacing w:val="-1"/>
            </w:rPr>
            <w:t>：行星滚柱丝杠可行工艺路线对比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4"/>
            </w:tabs>
            <w:spacing w:before="75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3</w:t>
          </w:r>
          <w:r>
            <w:t>：不同加工方式对应的加工精度和表面粗糙度</w:t>
          </w:r>
          <w:r>
            <w:rPr>
              <w:spacing w:val="-87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48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</w:sdtContent>
    </w:sdt>
    <w:p>
      <w:pPr>
        <w:spacing w:line="216" w:lineRule="auto"/>
        <w:rPr>
          <w:rFonts w:ascii="Arial" w:eastAsia="Arial" w:hAnsi="Arial" w:cs="Arial"/>
        </w:rPr>
        <w:sectPr>
          <w:headerReference w:type="default" r:id="rId47"/>
          <w:footerReference w:type="default" r:id="rId48"/>
          <w:type w:val="nextPage"/>
          <w:pgSz w:w="11907" w:h="16839"/>
          <w:pgMar w:top="1383" w:right="646" w:bottom="1291" w:left="622" w:header="794" w:footer="745" w:gutter="0"/>
          <w:pgNumType w:start="7"/>
          <w:cols w:space="708"/>
          <w:titlePg w:val="0"/>
        </w:sectPr>
      </w:pPr>
    </w:p>
    <w:sdt>
      <w:sdtPr>
        <w:rPr>
          <w:rFonts w:ascii="KaiTi" w:eastAsia="KaiTi" w:hAnsi="KaiTi" w:cs="KaiTi"/>
          <w:sz w:val="21"/>
          <w:szCs w:val="21"/>
        </w:rPr>
        <w:id w:val="410238009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6"/>
            </w:tabs>
            <w:spacing w:before="5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4</w:t>
          </w:r>
          <w:r>
            <w:rPr>
              <w:spacing w:val="-1"/>
            </w:rPr>
            <w:t>：国际性磨床企业介绍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9" w:history="1">
            <w:r>
              <w:rPr>
                <w:rFonts w:ascii="Arial" w:eastAsia="Arial" w:hAnsi="Arial" w:cs="Arial"/>
                <w:spacing w:val="-11"/>
              </w:rPr>
              <w:t>14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rFonts w:ascii="Arial" w:eastAsia="Arial" w:hAnsi="Arial" w:cs="Arial"/>
            </w:rPr>
          </w:pPr>
          <w:r>
            <w:t>表</w:t>
          </w:r>
          <w:r>
            <w:t xml:space="preserve"> </w:t>
          </w:r>
          <w:r>
            <w:rPr>
              <w:rFonts w:ascii="Arial" w:eastAsia="Arial" w:hAnsi="Arial" w:cs="Arial"/>
            </w:rPr>
            <w:t>5</w:t>
          </w:r>
          <w:r>
            <w:t>：人形机器人行星滚柱丝杠带来的磨床设备市场空间增量</w:t>
          </w:r>
          <w:r>
            <w:rPr>
              <w:spacing w:val="-42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0" w:history="1">
            <w:r>
              <w:rPr>
                <w:rFonts w:ascii="Arial" w:eastAsia="Arial" w:hAnsi="Arial" w:cs="Arial"/>
                <w:spacing w:val="-13"/>
              </w:rPr>
              <w:t>1</w:t>
            </w:r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6</w:t>
          </w:r>
          <w:r>
            <w:rPr>
              <w:spacing w:val="-1"/>
            </w:rPr>
            <w:t>：三井精机螺杆磨床部分产品性能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1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78" w:line="213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7</w:t>
          </w:r>
          <w:r>
            <w:rPr>
              <w:spacing w:val="-1"/>
            </w:rPr>
            <w:t>：</w:t>
          </w:r>
          <w:r>
            <w:rPr>
              <w:rFonts w:ascii="Arial" w:eastAsia="Arial" w:hAnsi="Arial" w:cs="Arial"/>
              <w:spacing w:val="-1"/>
            </w:rPr>
            <w:t xml:space="preserve">Holroyd </w:t>
          </w:r>
          <w:r>
            <w:rPr>
              <w:spacing w:val="-1"/>
            </w:rPr>
            <w:t>磨床系列产品参数对比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2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6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4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8</w:t>
          </w:r>
          <w:r>
            <w:rPr>
              <w:spacing w:val="-1"/>
            </w:rPr>
            <w:t>：宇环数控产品矩阵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3" w:history="1">
            <w:r>
              <w:rPr>
                <w:rFonts w:ascii="Arial" w:eastAsia="Arial" w:hAnsi="Arial" w:cs="Arial"/>
                <w:spacing w:val="-3"/>
              </w:rPr>
              <w:t>20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9</w:t>
          </w:r>
          <w:r>
            <w:rPr>
              <w:spacing w:val="-1"/>
            </w:rPr>
            <w:t>：浙海德曼产品矩阵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4" w:history="1">
            <w:r>
              <w:rPr>
                <w:rFonts w:ascii="Arial" w:eastAsia="Arial" w:hAnsi="Arial" w:cs="Arial"/>
                <w:spacing w:val="-3"/>
              </w:rPr>
              <w:t>21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1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10</w:t>
          </w:r>
          <w:r>
            <w:rPr>
              <w:spacing w:val="-1"/>
            </w:rPr>
            <w:t>：秦川机床主要产品矩阵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5" w:history="1">
            <w:r>
              <w:rPr>
                <w:rFonts w:ascii="Arial" w:eastAsia="Arial" w:hAnsi="Arial" w:cs="Arial"/>
                <w:spacing w:val="-3"/>
              </w:rPr>
              <w:t>22</w:t>
            </w:r>
          </w:hyperlink>
        </w:p>
        <w:p>
          <w:pPr>
            <w:pStyle w:val="BodyText"/>
            <w:tabs>
              <w:tab w:val="right" w:leader="dot" w:pos="10636"/>
            </w:tabs>
            <w:spacing w:before="80" w:line="216" w:lineRule="auto"/>
            <w:ind w:left="3098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1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11</w:t>
          </w:r>
          <w:r>
            <w:rPr>
              <w:spacing w:val="-1"/>
            </w:rPr>
            <w:t>：思进智能冷镦机产品介绍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78"/>
            </w:rPr>
            <w:t xml:space="preserve"> </w:t>
          </w:r>
          <w:hyperlink w:anchor="bookmark56" w:history="1">
            <w:r>
              <w:rPr>
                <w:rFonts w:ascii="Arial" w:eastAsia="Arial" w:hAnsi="Arial" w:cs="Arial"/>
                <w:spacing w:val="-3"/>
              </w:rPr>
              <w:t>24</w:t>
            </w:r>
          </w:hyperlink>
        </w:p>
      </w:sdtContent>
    </w:sdt>
    <w:p>
      <w:pPr>
        <w:spacing w:line="216" w:lineRule="auto"/>
        <w:rPr>
          <w:rFonts w:ascii="Arial" w:eastAsia="Arial" w:hAnsi="Arial" w:cs="Arial"/>
        </w:rPr>
        <w:sectPr>
          <w:headerReference w:type="default" r:id="rId49"/>
          <w:footerReference w:type="default" r:id="rId50"/>
          <w:pgSz w:w="11907" w:h="16839"/>
          <w:pgMar w:top="1383" w:right="646" w:bottom="1291" w:left="622" w:header="794" w:footer="745" w:gutter="0"/>
          <w:pgNumType w:start="8"/>
          <w:cols w:space="708"/>
        </w:sectPr>
      </w:pPr>
    </w:p>
    <w:p>
      <w:pPr>
        <w:pStyle w:val="BodyText"/>
        <w:spacing w:before="156" w:line="218" w:lineRule="auto"/>
        <w:ind w:left="3046"/>
        <w:outlineLvl w:val="0"/>
        <w:rPr>
          <w:sz w:val="31"/>
          <w:szCs w:val="31"/>
        </w:rPr>
      </w:pPr>
      <w:r>
        <w:pict>
          <v:rect id="_x0000_s1036" style="width:253.75pt;height:0.5pt;margin-top:469.37pt;margin-left:306.17pt;mso-position-horizontal-relative:page;mso-position-vertical-relative:page;position:absolute;z-index:251676672" o:allowincell="f" filled="t" fillcolor="black" stroked="f"/>
        </w:pict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554354</wp:posOffset>
            </wp:positionH>
            <wp:positionV relativeFrom="page">
              <wp:posOffset>3470783</wp:posOffset>
            </wp:positionV>
            <wp:extent cx="3114675" cy="246507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style="width:253.75pt;height:0.5pt;margin-top:270.86pt;margin-left:306.17pt;mso-position-horizontal-relative:page;mso-position-vertical-relative:page;position:absolute;z-index:251675648" coordorigin="0,0" coordsize="5075,10" o:allowincell="f" path="m,9l5074,9l5074,l,l,9xe" filled="t" fillcolor="black" stroked="f"/>
        </w:pict>
      </w:r>
      <w:bookmarkStart w:id="0" w:name="bookmark1"/>
      <w:bookmarkEnd w:id="0"/>
      <w:bookmarkStart w:id="1" w:name="bookmark15"/>
      <w:bookmarkEnd w:id="1"/>
      <w:r>
        <w:rPr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一、丝杠加工：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多路线并存，实际应用取决于精度</w:t>
      </w:r>
      <w:r>
        <w:rPr>
          <w:spacing w:val="-1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要求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8" w:line="290" w:lineRule="auto"/>
        <w:ind w:left="3031" w:firstLine="5"/>
        <w:jc w:val="both"/>
      </w:pPr>
      <w:r>
        <w:rPr>
          <w:rFonts w:ascii="Arial" w:eastAsia="Arial" w:hAnsi="Arial" w:cs="Arial"/>
        </w:rPr>
        <w:t>2023</w:t>
      </w:r>
      <w:r>
        <w:t>年</w:t>
      </w:r>
      <w:r>
        <w:rPr>
          <w:rFonts w:ascii="Arial" w:eastAsia="Arial" w:hAnsi="Arial" w:cs="Arial"/>
        </w:rPr>
        <w:t>12</w:t>
      </w:r>
      <w:r>
        <w:t>月</w:t>
      </w:r>
      <w:r>
        <w:rPr>
          <w:rFonts w:ascii="Arial" w:eastAsia="Arial" w:hAnsi="Arial" w:cs="Arial"/>
        </w:rPr>
        <w:t>12</w:t>
      </w:r>
      <w:r>
        <w:t>日，特斯拉官方发布其人形机器人</w:t>
      </w:r>
      <w:r>
        <w:rPr>
          <w:rFonts w:ascii="Arial" w:eastAsia="Arial" w:hAnsi="Arial" w:cs="Arial"/>
        </w:rPr>
        <w:t>Optimus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Gen 2</w:t>
      </w:r>
      <w:r>
        <w:t>视频，</w:t>
      </w:r>
      <w:r>
        <w:rPr>
          <w:spacing w:val="-1"/>
        </w:rPr>
        <w:t>第二代相比</w:t>
      </w:r>
      <w:r>
        <w:t xml:space="preserve"> </w:t>
      </w:r>
      <w:r>
        <w:rPr>
          <w:spacing w:val="1"/>
        </w:rPr>
        <w:t>第一代行走速度提升</w:t>
      </w:r>
      <w:r>
        <w:rPr>
          <w:rFonts w:ascii="Arial" w:eastAsia="Arial" w:hAnsi="Arial" w:cs="Arial"/>
          <w:spacing w:val="1"/>
        </w:rPr>
        <w:t>30%</w:t>
      </w:r>
      <w:r>
        <w:rPr>
          <w:spacing w:val="1"/>
        </w:rPr>
        <w:t>，传动更精准，手部展现出了出色的控制能力。行星滚柱</w:t>
      </w:r>
      <w:r>
        <w:rPr>
          <w:spacing w:val="17"/>
        </w:rPr>
        <w:t xml:space="preserve"> </w:t>
      </w:r>
      <w:r>
        <w:rPr>
          <w:spacing w:val="1"/>
        </w:rPr>
        <w:t>丝杠作为机器人的关键核心运动部件，在其关节构成中起到关键作用。根据特斯拉</w:t>
      </w:r>
      <w:r>
        <w:rPr>
          <w:spacing w:val="18"/>
        </w:rPr>
        <w:t xml:space="preserve"> </w:t>
      </w:r>
      <w:r>
        <w:rPr>
          <w:rFonts w:ascii="Arial" w:eastAsia="Arial" w:hAnsi="Arial" w:cs="Arial"/>
        </w:rPr>
        <w:t>2022</w:t>
      </w:r>
      <w:r>
        <w:rPr>
          <w:rFonts w:ascii="Arial" w:eastAsia="Arial" w:hAnsi="Arial" w:cs="Arial"/>
          <w:spacing w:val="36"/>
        </w:rPr>
        <w:t xml:space="preserve"> </w:t>
      </w:r>
      <w:r>
        <w:rPr>
          <w:rFonts w:ascii="Arial" w:eastAsia="Arial" w:hAnsi="Arial" w:cs="Arial"/>
        </w:rPr>
        <w:t>AI</w:t>
      </w:r>
      <w:r>
        <w:rPr>
          <w:rFonts w:ascii="Arial" w:eastAsia="Arial" w:hAnsi="Arial" w:cs="Arial"/>
          <w:spacing w:val="40"/>
          <w:w w:val="101"/>
        </w:rPr>
        <w:t xml:space="preserve"> </w:t>
      </w:r>
      <w:r>
        <w:rPr>
          <w:rFonts w:ascii="Arial" w:eastAsia="Arial" w:hAnsi="Arial" w:cs="Arial"/>
        </w:rPr>
        <w:t>Day</w:t>
      </w:r>
      <w:r>
        <w:t>的信息推断，</w:t>
      </w:r>
      <w:r>
        <w:rPr>
          <w:rFonts w:ascii="Arial" w:eastAsia="Arial" w:hAnsi="Arial" w:cs="Arial"/>
        </w:rPr>
        <w:t>Optimus</w:t>
      </w:r>
      <w:r>
        <w:t>采用</w:t>
      </w:r>
      <w:r>
        <w:rPr>
          <w:rFonts w:ascii="Arial" w:eastAsia="Arial" w:hAnsi="Arial" w:cs="Arial"/>
        </w:rPr>
        <w:t>14</w:t>
      </w:r>
      <w:r>
        <w:t>个行星滚柱丝杠，上肢左右手臂各使用</w:t>
      </w:r>
      <w:r>
        <w:rPr>
          <w:rFonts w:ascii="Arial" w:eastAsia="Arial" w:hAnsi="Arial" w:cs="Arial"/>
        </w:rPr>
        <w:t xml:space="preserve">3  </w:t>
      </w:r>
      <w:r>
        <w:rPr>
          <w:spacing w:val="-2"/>
        </w:rPr>
        <w:t>个，下肢左右腿各使用</w:t>
      </w:r>
      <w:r>
        <w:rPr>
          <w:rFonts w:ascii="Arial" w:eastAsia="Arial" w:hAnsi="Arial" w:cs="Arial"/>
          <w:spacing w:val="-2"/>
        </w:rPr>
        <w:t>4</w:t>
      </w:r>
      <w:r>
        <w:rPr>
          <w:spacing w:val="-2"/>
        </w:rPr>
        <w:t>个；另一种推测是采用</w:t>
      </w:r>
      <w:r>
        <w:rPr>
          <w:rFonts w:ascii="Arial" w:eastAsia="Arial" w:hAnsi="Arial" w:cs="Arial"/>
          <w:spacing w:val="-2"/>
        </w:rPr>
        <w:t>10</w:t>
      </w:r>
      <w:r>
        <w:rPr>
          <w:spacing w:val="-2"/>
        </w:rPr>
        <w:t>个行星滚柱丝杠，</w:t>
      </w:r>
      <w:r>
        <w:rPr>
          <w:spacing w:val="-50"/>
        </w:rPr>
        <w:t xml:space="preserve"> </w:t>
      </w:r>
      <w:r>
        <w:rPr>
          <w:spacing w:val="-2"/>
        </w:rPr>
        <w:t>目前暂未确定。</w:t>
      </w:r>
      <w:r>
        <w:t xml:space="preserve"> </w:t>
      </w:r>
      <w:r>
        <w:rPr>
          <w:spacing w:val="7"/>
        </w:rPr>
        <w:t>假若行星滚柱丝杠使用</w:t>
      </w:r>
      <w:r>
        <w:rPr>
          <w:rFonts w:ascii="Arial" w:eastAsia="Arial" w:hAnsi="Arial" w:cs="Arial"/>
          <w:spacing w:val="7"/>
        </w:rPr>
        <w:t>14</w:t>
      </w:r>
      <w:r>
        <w:rPr>
          <w:spacing w:val="7"/>
        </w:rPr>
        <w:t>个，该零部件在人形机器人一体</w:t>
      </w:r>
      <w:r>
        <w:rPr>
          <w:spacing w:val="6"/>
        </w:rPr>
        <w:t>化关节中价值占比接近</w:t>
      </w:r>
      <w:r>
        <w:t xml:space="preserve"> </w:t>
      </w:r>
      <w:r>
        <w:rPr>
          <w:rFonts w:ascii="Arial" w:eastAsia="Arial" w:hAnsi="Arial" w:cs="Arial"/>
        </w:rPr>
        <w:t>20%</w:t>
      </w:r>
      <w:r>
        <w:rPr>
          <w:rFonts w:ascii="Arial" w:eastAsia="Arial" w:hAnsi="Arial" w:cs="Arial"/>
          <w:spacing w:val="-30"/>
        </w:rPr>
        <w:t xml:space="preserve"> </w:t>
      </w:r>
      <w:r>
        <w:t>，而一体化关节预计占人形机器人整体价值量</w:t>
      </w:r>
      <w:r>
        <w:rPr>
          <w:rFonts w:ascii="Arial" w:eastAsia="Arial" w:hAnsi="Arial" w:cs="Arial"/>
        </w:rPr>
        <w:t>50%</w:t>
      </w:r>
      <w:r>
        <w:rPr>
          <w:rFonts w:ascii="Arial" w:eastAsia="Arial" w:hAnsi="Arial" w:cs="Arial"/>
          <w:spacing w:val="-30"/>
        </w:rPr>
        <w:t xml:space="preserve"> </w:t>
      </w:r>
      <w:r>
        <w:t>，且行星滚柱丝杠国产化极</w:t>
      </w:r>
      <w:r>
        <w:t xml:space="preserve"> </w:t>
      </w:r>
      <w:r>
        <w:t>低，本篇报告主要关注其制作工艺与上游设备，探究国产替代的可行性。</w:t>
      </w:r>
    </w:p>
    <w:p>
      <w:pPr>
        <w:spacing w:line="208" w:lineRule="exact"/>
      </w:pPr>
    </w:p>
    <w:p>
      <w:pPr>
        <w:spacing w:line="208" w:lineRule="exact"/>
        <w:sectPr>
          <w:headerReference w:type="default" r:id="rId52"/>
          <w:footerReference w:type="default" r:id="rId53"/>
          <w:pgSz w:w="11907" w:h="16839"/>
          <w:pgMar w:top="1383" w:right="571" w:bottom="1291" w:left="622" w:header="794" w:footer="745" w:gutter="0"/>
          <w:pgNumType w:start="9"/>
          <w:cols w:num="1" w:space="708" w:equalWidth="0">
            <w:col w:w="10712" w:space="0"/>
          </w:cols>
        </w:sectPr>
      </w:pPr>
    </w:p>
    <w:p>
      <w:pPr>
        <w:pStyle w:val="BodyText"/>
        <w:spacing w:before="45" w:line="216" w:lineRule="auto"/>
        <w:ind w:left="150"/>
      </w:pP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</w:rPr>
        <w:t>1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Arial" w:eastAsia="Arial" w:hAnsi="Arial" w:cs="Arial"/>
          <w:b/>
          <w:bCs/>
          <w:color w:val="0F243E"/>
          <w:spacing w:val="-1"/>
        </w:rPr>
        <w:t>Tesla Optimus Gen-2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行星滚柱丝杠分布</w:t>
      </w:r>
    </w:p>
    <w:p>
      <w:pPr>
        <w:spacing w:before="22" w:line="3980" w:lineRule="exact"/>
        <w:ind w:firstLine="142"/>
      </w:pPr>
      <w:r>
        <w:rPr>
          <w:position w:val="-79"/>
        </w:rPr>
        <w:pict>
          <v:group id="_x0000_i1038" style="width:255.8pt;height:199pt;mso-position-horizontal-relative:char;mso-position-vertical-relative:line" coordorigin="0,0" coordsize="5116,3980" filled="f" stroked="f">
            <v:rect id="_x0000_s1039" style="width:5116;height:10;position:absolute" filled="t" fillcolor="black" stroked="f"/>
            <v:rect id="_x0000_s1040" style="width:5116;height:10;position:absolute;top:3970" filled="t" fillcolor="black" stroked="f"/>
            <w10:wrap type="none"/>
          </v:group>
        </w:pict>
      </w:r>
    </w:p>
    <w:p>
      <w:pPr>
        <w:pStyle w:val="BodyText"/>
        <w:spacing w:before="72" w:line="197" w:lineRule="auto"/>
        <w:ind w:left="124"/>
        <w:rPr>
          <w:sz w:val="18"/>
          <w:szCs w:val="18"/>
        </w:rPr>
      </w:pPr>
      <w:r>
        <w:rPr>
          <w:color w:val="0F243E"/>
          <w:spacing w:val="-5"/>
          <w:sz w:val="18"/>
          <w:szCs w:val="18"/>
        </w:rPr>
        <w:t>数据来源：</w:t>
      </w:r>
      <w:r>
        <w:rPr>
          <w:color w:val="0F243E"/>
          <w:spacing w:val="-5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特斯拉</w:t>
      </w:r>
      <w:r>
        <w:rPr>
          <w:color w:val="0F243E"/>
          <w:spacing w:val="-26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5"/>
          <w:sz w:val="18"/>
          <w:szCs w:val="18"/>
        </w:rPr>
        <w:t xml:space="preserve">Optimus-Gen 2 </w:t>
      </w:r>
      <w:r>
        <w:rPr>
          <w:color w:val="0F243E"/>
          <w:spacing w:val="-5"/>
          <w:sz w:val="18"/>
          <w:szCs w:val="18"/>
        </w:rPr>
        <w:t>视频，广发证券发展研究中心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218" w:lineRule="auto"/>
        <w:ind w:left="39"/>
      </w:pP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</w:rPr>
        <w:t>2</w:t>
      </w:r>
      <w:r>
        <w:rPr>
          <w:color w:val="0F243E"/>
          <w:spacing w:val="-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：人形机器人一体化关节价值拆分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line="2888" w:lineRule="exact"/>
        <w:ind w:firstLine="1092"/>
      </w:pPr>
      <w:r>
        <w:rPr>
          <w:position w:val="-57"/>
        </w:rPr>
        <w:pict>
          <v:group id="_x0000_i1041" style="width:144.35pt;height:144.4pt;mso-position-horizontal-relative:char;mso-position-vertical-relative:line" coordorigin="0,0" coordsize="2887,2887" filled="f" stroked="f">
            <v:group id="_x0000_s1042" style="width:2887;height:2887;position:absolute" coordorigin="0,0" coordsize="2887,2887" filled="f" stroked="f">
              <v:shape id="_x0000_s1043" style="width:1341;height:1435;left:1443;position:absolute;top:9" coordorigin="0,0" coordsize="1341,1435" path="m,c595,,1129,368,1341,925l,1434l,xe" filled="t" fillcolor="#196ba5" stroked="f"/>
              <v:shape id="_x0000_s1044" style="width:1361;height:1453;left:1433;position:absolute" coordorigin="0,0" coordsize="1361,1453" path="m9,9c605,9,1139,378,1350,935l9,1443l9,9xe" filled="f" strokecolor="#196ba5" strokeweight="0.96pt"/>
              <v:shape id="_x0000_s1045" style="width:2196;height:1953;left:690;position:absolute;top:935" coordorigin="0,0" coordsize="2196,1953" path="m2093,c2374,740,2001,1568,1261,1849c845,2007,379,1963,,1729l752,508l2093,xe" filled="t" fillcolor="#e4c864" stroked="f"/>
              <v:shape id="_x0000_s1046" style="width:2206;height:1963;left:681;position:absolute;top:925" coordorigin="0,0" coordsize="2206,1963" path="m2103,9c2384,750,2011,1578,1270,1859c854,2017,388,1972,9,1739l762,518l2103,9xe" filled="f" strokecolor="#e4c864" strokeweight="0.96pt"/>
              <v:shape id="_x0000_s1047" style="width:1401;height:1220;left:41;position:absolute;top:1443" coordorigin="0,0" coordsize="1401,1220" path="m649,1220c317,1016,82,684,,302l1401,l649,1220xe" filled="t" fillcolor="#b6b6b6" stroked="f"/>
              <v:shape id="_x0000_s1048" style="width:1421;height:1240;left:32;position:absolute;top:1434" coordorigin="0,0" coordsize="1421,1240" path="m658,1230c326,1025,92,694,9,312l1411,9l658,1230xe" filled="f" strokecolor="#b6b6b6" strokeweight="0.96pt"/>
              <v:shape id="_x0000_s1049" style="width:1443;height:1450;position:absolute;top:297" coordorigin="0,0" coordsize="1443,1450" path="m41,1449c-76,902,134,336,581,l1443,1146l41,1449xe" filled="t" fillcolor="#7699c8" stroked="f"/>
              <v:shape id="_x0000_s1050" style="width:1453;height:1468;position:absolute;top:287" coordorigin="0,0" coordsize="1453,1468" path="m41,1458c-76,911,134,345,581,9l1443,1155l41,1458xe" filled="f" strokecolor="#7699c8" strokeweight="0.96pt"/>
              <v:shape id="_x0000_s1051" style="width:861;height:1435;left:581;position:absolute;top:9" coordorigin="0,0" coordsize="861,1435" path="m,287m,287c248,100,550,,861,l861,1434l,287xe" filled="t" fillcolor="#b9cde5" stroked="f"/>
            </v:group>
            <v:shape id="_x0000_s1052" style="width:880;height:307;left:572;position:absolute" coordorigin="0,0" coordsize="880,307" path="m9,297c258,110,560,9,871,9e" filled="f" strokecolor="#b9cde5" strokeweight="0.96pt"/>
            <v:shape id="_x0000_s1053" style="width:876;height:1158;left:574;position:absolute;top:291" coordorigin="0,0" coordsize="876,1158" path="m869,1152l7,5e" filled="f" strokecolor="#b9cde5" strokeweight="0.96pt"/>
            <v:shape id="_x0000_s1054" type="#_x0000_t202" style="width:2268;height:2016;left:163;position:absolute;top:186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801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传感</w:t>
                    </w:r>
                  </w:p>
                  <w:p>
                    <w:pPr>
                      <w:spacing w:before="15" w:line="171" w:lineRule="auto"/>
                      <w:ind w:left="707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5"/>
                        <w:sz w:val="16"/>
                        <w:szCs w:val="16"/>
                      </w:rPr>
                      <w:t>器</w:t>
                    </w:r>
                    <w:r>
                      <w:rPr>
                        <w:rFonts w:ascii="Arial" w:eastAsia="Arial" w:hAnsi="Arial" w:cs="Arial"/>
                        <w:spacing w:val="-5"/>
                        <w:sz w:val="16"/>
                        <w:szCs w:val="16"/>
                      </w:rPr>
                      <w:t>,</w:t>
                    </w:r>
                    <w:r>
                      <w:rPr>
                        <w:rFonts w:ascii="Arial" w:eastAsia="Arial" w:hAnsi="Arial" w:cs="Arial"/>
                        <w:spacing w:val="-2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5"/>
                        <w:sz w:val="16"/>
                        <w:szCs w:val="16"/>
                      </w:rPr>
                      <w:t>10%</w:t>
                    </w:r>
                  </w:p>
                  <w:p>
                    <w:pPr>
                      <w:spacing w:line="218" w:lineRule="auto"/>
                      <w:ind w:left="1582" w:right="20" w:hanging="133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1"/>
                        <w:sz w:val="16"/>
                        <w:szCs w:val="16"/>
                      </w:rPr>
                      <w:t>行星滚柱丝</w:t>
                    </w:r>
                    <w:r>
                      <w:rPr>
                        <w:rFonts w:ascii="KaiTi" w:eastAsia="KaiTi" w:hAnsi="KaiTi" w:cs="KaiTi"/>
                        <w:spacing w:val="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杠</w:t>
                    </w: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,</w:t>
                    </w:r>
                    <w:r>
                      <w:rPr>
                        <w:rFonts w:ascii="Arial" w:eastAsia="Arial" w:hAnsi="Arial" w:cs="Arial"/>
                        <w:spacing w:val="-2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19%</w:t>
                    </w:r>
                  </w:p>
                  <w:p>
                    <w:pPr>
                      <w:ind w:left="24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轴承</w:t>
                    </w:r>
                    <w:r>
                      <w:rPr>
                        <w:rFonts w:ascii="Arial" w:eastAsia="Arial" w:hAnsi="Arial" w:cs="Arial"/>
                        <w:sz w:val="16"/>
                        <w:szCs w:val="16"/>
                      </w:rPr>
                      <w:t>/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齿</w:t>
                    </w:r>
                  </w:p>
                  <w:p>
                    <w:pPr>
                      <w:spacing w:line="213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轮</w:t>
                    </w: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,</w:t>
                    </w:r>
                    <w:r>
                      <w:rPr>
                        <w:rFonts w:ascii="Arial" w:eastAsia="Arial" w:hAnsi="Arial" w:cs="Arial"/>
                        <w:spacing w:val="-26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18%</w:t>
                    </w:r>
                  </w:p>
                  <w:p>
                    <w:pPr>
                      <w:spacing w:line="42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41" w:lineRule="auto"/>
                      <w:ind w:left="251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6"/>
                        <w:szCs w:val="16"/>
                      </w:rPr>
                      <w:t>减速</w:t>
                    </w:r>
                  </w:p>
                  <w:p>
                    <w:pPr>
                      <w:spacing w:line="213" w:lineRule="auto"/>
                      <w:ind w:left="152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5"/>
                        <w:sz w:val="16"/>
                        <w:szCs w:val="16"/>
                      </w:rPr>
                      <w:t>器</w:t>
                    </w:r>
                    <w:r>
                      <w:rPr>
                        <w:rFonts w:ascii="Arial" w:eastAsia="Arial" w:hAnsi="Arial" w:cs="Arial"/>
                        <w:spacing w:val="-5"/>
                        <w:sz w:val="16"/>
                        <w:szCs w:val="16"/>
                      </w:rPr>
                      <w:t>,</w:t>
                    </w:r>
                    <w:r>
                      <w:rPr>
                        <w:rFonts w:ascii="Arial" w:eastAsia="Arial" w:hAnsi="Arial" w:cs="Arial"/>
                        <w:spacing w:val="-23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5"/>
                        <w:sz w:val="16"/>
                        <w:szCs w:val="16"/>
                      </w:rPr>
                      <w:t>13%</w:t>
                    </w:r>
                  </w:p>
                </w:txbxContent>
              </v:textbox>
            </v:shape>
            <v:shape id="_x0000_s1055" type="#_x0000_t202" style="width:710;height:201;left:1850;position:absolute;top:1956" filled="f" stroked="f">
              <o:lock v:ext="edit" aspectratio="f"/>
              <v:textbox inset="0,0,0,0">
                <w:txbxContent>
                  <w:p>
                    <w:pPr>
                      <w:spacing w:before="20" w:line="213" w:lineRule="auto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-3"/>
                        <w:sz w:val="16"/>
                        <w:szCs w:val="16"/>
                      </w:rPr>
                      <w:t>电机</w:t>
                    </w:r>
                    <w:r>
                      <w:rPr>
                        <w:rFonts w:ascii="Arial" w:eastAsia="Arial" w:hAnsi="Arial" w:cs="Arial"/>
                        <w:spacing w:val="-3"/>
                        <w:sz w:val="16"/>
                        <w:szCs w:val="16"/>
                      </w:rPr>
                      <w:t>,40%</w:t>
                    </w:r>
                  </w:p>
                </w:txbxContent>
              </v:textbox>
            </v:shape>
            <v:rect id="_x0000_s1056" style="width:20;height:1435;left:1433;position:absolute;top:9" filled="t" fillcolor="#b9cde5" stroked="f"/>
            <w10:wrap type="none"/>
          </v:group>
        </w:pic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59" w:line="197" w:lineRule="auto"/>
        <w:ind w:left="13"/>
        <w:rPr>
          <w:sz w:val="18"/>
          <w:szCs w:val="18"/>
        </w:rPr>
      </w:pPr>
      <w:r>
        <w:rPr>
          <w:color w:val="0F243E"/>
          <w:spacing w:val="-5"/>
          <w:sz w:val="18"/>
          <w:szCs w:val="18"/>
        </w:rPr>
        <w:t>数据来源：</w:t>
      </w:r>
      <w:r>
        <w:rPr>
          <w:color w:val="0F243E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5"/>
          <w:sz w:val="18"/>
          <w:szCs w:val="18"/>
        </w:rPr>
        <w:t>Tesla 2022 AI</w:t>
      </w:r>
      <w:r>
        <w:rPr>
          <w:rFonts w:ascii="Arial" w:eastAsia="Arial" w:hAnsi="Arial" w:cs="Arial"/>
          <w:color w:val="0F243E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0F243E"/>
          <w:spacing w:val="-5"/>
          <w:sz w:val="18"/>
          <w:szCs w:val="18"/>
        </w:rPr>
        <w:t>Day</w:t>
      </w:r>
      <w:r>
        <w:rPr>
          <w:rFonts w:ascii="Arial" w:eastAsia="Arial" w:hAnsi="Arial" w:cs="Arial"/>
          <w:color w:val="0F243E"/>
          <w:spacing w:val="-29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，广发证券发展研究中心</w:t>
      </w:r>
    </w:p>
    <w:p>
      <w:pPr>
        <w:spacing w:line="197" w:lineRule="auto"/>
        <w:rPr>
          <w:sz w:val="18"/>
          <w:szCs w:val="18"/>
        </w:rPr>
        <w:sectPr>
          <w:headerReference w:type="default" r:id="rId54"/>
          <w:footerReference w:type="default" r:id="rId55"/>
          <w:type w:val="continuous"/>
          <w:pgSz w:w="11907" w:h="16839"/>
          <w:pgMar w:top="1383" w:right="571" w:bottom="1291" w:left="622" w:header="794" w:footer="745" w:gutter="0"/>
          <w:pgNumType w:start="10"/>
          <w:cols w:num="2" w:space="708" w:equalWidth="0">
            <w:col w:w="5401" w:space="100"/>
            <w:col w:w="5212" w:space="0"/>
          </w:cols>
        </w:sectPr>
      </w:pPr>
    </w:p>
    <w:p>
      <w:pPr>
        <w:pStyle w:val="BodyText"/>
        <w:spacing w:before="290" w:line="272" w:lineRule="auto"/>
        <w:ind w:left="3040" w:right="65" w:hanging="8"/>
        <w:jc w:val="both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精度是加工行星滚柱丝杠的难点。</w:t>
      </w:r>
      <w:r>
        <w:rPr>
          <w:spacing w:val="1"/>
        </w:rPr>
        <w:t>丝杠是细而长的柔性轴，其结构形状较复杂。行</w:t>
      </w:r>
      <w:r>
        <w:rPr>
          <w:spacing w:val="16"/>
        </w:rPr>
        <w:t xml:space="preserve"> </w:t>
      </w:r>
      <w:r>
        <w:rPr>
          <w:spacing w:val="1"/>
        </w:rPr>
        <w:t>星滚柱丝杠由于滚动体阶梯轴与环形齿的特殊结构，在保证齿形精度的同时还需控</w:t>
      </w:r>
      <w:r>
        <w:rPr>
          <w:spacing w:val="8"/>
        </w:rPr>
        <w:t xml:space="preserve"> </w:t>
      </w:r>
      <w:r>
        <w:rPr>
          <w:spacing w:val="-3"/>
        </w:rPr>
        <w:t>制各段齿之间的定位误差，对精度要求最高，</w:t>
      </w:r>
      <w:r>
        <w:rPr>
          <w:spacing w:val="-26"/>
        </w:rPr>
        <w:t xml:space="preserve"> </w:t>
      </w:r>
      <w:r>
        <w:rPr>
          <w:spacing w:val="-3"/>
        </w:rPr>
        <w:t>加工难度比较大。</w:t>
      </w:r>
    </w:p>
    <w:p>
      <w:pPr>
        <w:pStyle w:val="BodyText"/>
        <w:spacing w:before="263" w:line="284" w:lineRule="auto"/>
        <w:ind w:left="3032" w:right="62" w:firstLine="1"/>
        <w:jc w:val="both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行星滚柱丝杠加工过程主要由</w:t>
      </w:r>
      <w:r>
        <w:rPr>
          <w:rFonts w:ascii="Arial" w:eastAsia="Arial" w:hAnsi="Arial" w:cs="Arial"/>
          <w:b/>
          <w:bCs/>
          <w:spacing w:val="-2"/>
        </w:rPr>
        <w:t>5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个主要工艺流程构成。</w:t>
      </w:r>
      <w:r>
        <w:rPr>
          <w:spacing w:val="-2"/>
        </w:rPr>
        <w:t>精密丝杠的主流加工工艺由下</w:t>
      </w:r>
      <w:r>
        <w:rPr>
          <w:spacing w:val="8"/>
        </w:rPr>
        <w:t xml:space="preserve"> </w:t>
      </w:r>
      <w:r>
        <w:rPr>
          <w:spacing w:val="-4"/>
        </w:rPr>
        <w:t>料、退火（第一次热处理）、车、淬火（第二次热处理）、磨</w:t>
      </w:r>
      <w:r>
        <w:rPr>
          <w:spacing w:val="-5"/>
        </w:rPr>
        <w:t>五大主要流程构成。其</w:t>
      </w:r>
      <w:r>
        <w:t xml:space="preserve"> </w:t>
      </w:r>
      <w:r>
        <w:rPr>
          <w:spacing w:val="-5"/>
        </w:rPr>
        <w:t>中车可以理解为粗加工环节，</w:t>
      </w:r>
      <w:r>
        <w:rPr>
          <w:spacing w:val="-61"/>
        </w:rPr>
        <w:t xml:space="preserve"> </w:t>
      </w:r>
      <w:r>
        <w:rPr>
          <w:spacing w:val="-5"/>
        </w:rPr>
        <w:t>分为粗车、精车；而磨</w:t>
      </w:r>
      <w:r>
        <w:rPr>
          <w:spacing w:val="-6"/>
        </w:rPr>
        <w:t>可以理解为精加工环节，分为粗</w:t>
      </w:r>
      <w:r>
        <w:t xml:space="preserve"> </w:t>
      </w:r>
      <w:r>
        <w:rPr>
          <w:spacing w:val="-2"/>
        </w:rPr>
        <w:t>磨、精磨。目前丝杠的制作工艺有</w:t>
      </w:r>
      <w:r>
        <w:rPr>
          <w:rFonts w:ascii="Arial" w:eastAsia="Arial" w:hAnsi="Arial" w:cs="Arial"/>
          <w:spacing w:val="-2"/>
        </w:rPr>
        <w:t>3</w:t>
      </w:r>
      <w:r>
        <w:rPr>
          <w:spacing w:val="-2"/>
        </w:rPr>
        <w:t>条技术路线，其中热处理环节基本一致，每条技</w:t>
      </w:r>
      <w:r>
        <w:rPr>
          <w:spacing w:val="12"/>
        </w:rPr>
        <w:t xml:space="preserve"> </w:t>
      </w:r>
      <w:r>
        <w:t>术路线的不同点在于粗加工环节。</w:t>
      </w:r>
    </w:p>
    <w:p>
      <w:pPr>
        <w:pStyle w:val="BodyText"/>
        <w:spacing w:before="261" w:line="280" w:lineRule="auto"/>
        <w:ind w:left="3039" w:right="62" w:firstLine="6"/>
        <w:jc w:val="both"/>
        <w:sectPr>
          <w:headerReference w:type="default" r:id="rId56"/>
          <w:footerReference w:type="default" r:id="rId57"/>
          <w:type w:val="continuous"/>
          <w:pgSz w:w="11907" w:h="16839"/>
          <w:pgMar w:top="1383" w:right="571" w:bottom="1291" w:left="622" w:header="794" w:footer="745" w:gutter="0"/>
          <w:pgNumType w:start="11"/>
          <w:cols w:num="1" w:space="708" w:equalWidth="0">
            <w:col w:w="10712" w:space="0"/>
          </w:cols>
        </w:sectPr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工艺路线主要在粗加工和精加工方式方面有区别。</w:t>
      </w:r>
      <w:r>
        <w:rPr>
          <w:spacing w:val="-22"/>
        </w:rPr>
        <w:t xml:space="preserve"> </w:t>
      </w:r>
      <w:r>
        <w:rPr>
          <w:spacing w:val="-1"/>
        </w:rPr>
        <w:t>在粗加工环节</w:t>
      </w:r>
      <w:r>
        <w:rPr>
          <w:spacing w:val="-2"/>
        </w:rPr>
        <w:t>加工路线可以采用</w:t>
      </w:r>
      <w:r>
        <w:t xml:space="preserve"> </w:t>
      </w:r>
      <w:r>
        <w:rPr>
          <w:spacing w:val="-6"/>
        </w:rPr>
        <w:t>车削、铣削或者冷锻，传统粗加工会采用“先车削，后铣削”的方式，</w:t>
      </w:r>
      <w:r>
        <w:rPr>
          <w:spacing w:val="-45"/>
        </w:rPr>
        <w:t xml:space="preserve"> </w:t>
      </w:r>
      <w:r>
        <w:rPr>
          <w:spacing w:val="-6"/>
        </w:rPr>
        <w:t>现在车削和铣</w:t>
      </w:r>
      <w:r>
        <w:t xml:space="preserve"> </w:t>
      </w:r>
    </w:p>
    <w:p>
      <w:pPr>
        <w:pStyle w:val="BodyText"/>
        <w:spacing w:before="261" w:line="280" w:lineRule="auto"/>
        <w:ind w:left="3039" w:right="62" w:firstLine="6"/>
        <w:jc w:val="both"/>
      </w:pPr>
      <w:r>
        <w:rPr>
          <w:spacing w:val="1"/>
        </w:rPr>
        <w:t>削也可以单独在粗加工环节使用。经过粗加工处理后的工件仍需通过磨削的精加工</w:t>
      </w:r>
      <w:r>
        <w:rPr>
          <w:spacing w:val="9"/>
        </w:rPr>
        <w:t xml:space="preserve"> </w:t>
      </w:r>
      <w:r>
        <w:rPr>
          <w:spacing w:val="-3"/>
        </w:rPr>
        <w:t>环节来满足对应的精度要求。</w:t>
      </w:r>
    </w:p>
    <w:p>
      <w:pPr>
        <w:pStyle w:val="BodyText"/>
        <w:spacing w:before="257" w:line="213" w:lineRule="auto"/>
        <w:ind w:left="3030"/>
      </w:pPr>
      <w:r>
        <w:rPr>
          <w:spacing w:val="-4"/>
        </w:rPr>
        <w:t>（</w:t>
      </w:r>
      <w:r>
        <w:rPr>
          <w:rFonts w:ascii="Arial" w:eastAsia="Arial" w:hAnsi="Arial" w:cs="Arial"/>
          <w:spacing w:val="-4"/>
        </w:rPr>
        <w:t>1</w:t>
      </w:r>
      <w:r>
        <w:rPr>
          <w:spacing w:val="-4"/>
        </w:rPr>
        <w:t>）</w:t>
      </w:r>
      <w:r>
        <w:rPr>
          <w:spacing w:val="88"/>
        </w:rPr>
        <w:t xml:space="preserve"> </w:t>
      </w:r>
      <w:r>
        <w:rPr>
          <w:spacing w:val="-4"/>
        </w:rPr>
        <w:t>车削：</w:t>
      </w:r>
      <w:r>
        <w:rPr>
          <w:spacing w:val="-4"/>
        </w:rPr>
        <w:t xml:space="preserve"> </w:t>
      </w:r>
      <w:r>
        <w:rPr>
          <w:spacing w:val="-4"/>
        </w:rPr>
        <w:t>利用主轴的回转和刀具的移动来实现对多余材料的切割，从而完成零</w:t>
      </w:r>
    </w:p>
    <w:p>
      <w:pPr>
        <w:pStyle w:val="BodyText"/>
        <w:spacing w:before="101" w:line="249" w:lineRule="auto"/>
        <w:ind w:left="3766" w:right="66" w:hanging="13"/>
      </w:pPr>
      <w:r>
        <w:rPr>
          <w:spacing w:val="-1"/>
        </w:rPr>
        <w:t>件的加工过程。加工过程可分为粗车和半精车，根据陈秋霞</w:t>
      </w:r>
      <w:r>
        <w:rPr>
          <w:spacing w:val="-2"/>
        </w:rPr>
        <w:t>《长丝杠的加工</w:t>
      </w:r>
      <w:r>
        <w:t xml:space="preserve"> </w:t>
      </w:r>
      <w:r>
        <w:rPr>
          <w:spacing w:val="-7"/>
        </w:rPr>
        <w:t>工艺制订研究》，</w:t>
      </w:r>
      <w:r>
        <w:rPr>
          <w:spacing w:val="-34"/>
        </w:rPr>
        <w:t xml:space="preserve"> </w:t>
      </w:r>
      <w:r>
        <w:rPr>
          <w:spacing w:val="-7"/>
        </w:rPr>
        <w:t>以丝杠螺纹加工为例，</w:t>
      </w:r>
      <w:r>
        <w:rPr>
          <w:spacing w:val="-57"/>
        </w:rPr>
        <w:t xml:space="preserve"> </w:t>
      </w:r>
      <w:r>
        <w:rPr>
          <w:spacing w:val="-7"/>
        </w:rPr>
        <w:t>粗车留余量</w:t>
      </w:r>
      <w:r>
        <w:rPr>
          <w:rFonts w:ascii="Arial" w:eastAsia="Arial" w:hAnsi="Arial" w:cs="Arial"/>
          <w:spacing w:val="-7"/>
        </w:rPr>
        <w:t>1~2mm</w:t>
      </w:r>
      <w:r>
        <w:rPr>
          <w:spacing w:val="-7"/>
        </w:rPr>
        <w:t>，半精车留磨削</w:t>
      </w:r>
    </w:p>
    <w:p>
      <w:pPr>
        <w:spacing w:line="249" w:lineRule="auto"/>
        <w:sectPr>
          <w:headerReference w:type="default" r:id="rId58"/>
          <w:footerReference w:type="default" r:id="rId59"/>
          <w:type w:val="nextPage"/>
          <w:pgSz w:w="11907" w:h="16839"/>
          <w:pgMar w:top="1383" w:right="571" w:bottom="1291" w:left="622" w:header="794" w:footer="745" w:gutter="0"/>
          <w:pgNumType w:start="12"/>
          <w:cols w:num="1" w:space="708" w:equalWidth="0">
            <w:col w:w="10712" w:space="0"/>
          </w:cols>
          <w:titlePg w:val="0"/>
        </w:sectPr>
      </w:pPr>
    </w:p>
    <w:p>
      <w:pPr>
        <w:pStyle w:val="BodyText"/>
        <w:spacing w:before="57" w:line="230" w:lineRule="auto"/>
        <w:ind w:left="3755"/>
      </w:pP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472440</wp:posOffset>
            </wp:positionH>
            <wp:positionV relativeFrom="page">
              <wp:posOffset>5137277</wp:posOffset>
            </wp:positionV>
            <wp:extent cx="6682105" cy="2580005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682105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bookmark16"/>
      <w:bookmarkEnd w:id="2"/>
      <w:r>
        <w:rPr>
          <w:spacing w:val="-1"/>
        </w:rPr>
        <w:t>余量</w:t>
      </w:r>
      <w:r>
        <w:rPr>
          <w:rFonts w:ascii="Arial" w:eastAsia="Arial" w:hAnsi="Arial" w:cs="Arial"/>
          <w:spacing w:val="-1"/>
        </w:rPr>
        <w:t>0.2~0.5mm</w:t>
      </w:r>
      <w:r>
        <w:rPr>
          <w:spacing w:val="-1"/>
        </w:rPr>
        <w:t>。</w:t>
      </w:r>
    </w:p>
    <w:p>
      <w:pPr>
        <w:pStyle w:val="BodyText"/>
        <w:spacing w:before="243" w:line="213" w:lineRule="auto"/>
        <w:ind w:right="1"/>
        <w:jc w:val="right"/>
      </w:pPr>
      <w:r>
        <w:rPr>
          <w:spacing w:val="-3"/>
        </w:rPr>
        <w:t>（</w:t>
      </w:r>
      <w:r>
        <w:rPr>
          <w:rFonts w:ascii="Arial" w:eastAsia="Arial" w:hAnsi="Arial" w:cs="Arial"/>
          <w:spacing w:val="-3"/>
        </w:rPr>
        <w:t>2</w:t>
      </w:r>
      <w:r>
        <w:rPr>
          <w:spacing w:val="-3"/>
        </w:rPr>
        <w:t>）</w:t>
      </w:r>
      <w:r>
        <w:rPr>
          <w:spacing w:val="83"/>
        </w:rPr>
        <w:t xml:space="preserve"> </w:t>
      </w:r>
      <w:r>
        <w:rPr>
          <w:spacing w:val="-3"/>
        </w:rPr>
        <w:t>铣削：将毛坯固定，用高速旋转的铣刀在毛坯上走刀，</w:t>
      </w:r>
      <w:r>
        <w:rPr>
          <w:spacing w:val="-36"/>
        </w:rPr>
        <w:t xml:space="preserve"> </w:t>
      </w:r>
      <w:r>
        <w:rPr>
          <w:spacing w:val="-3"/>
        </w:rPr>
        <w:t>切出需要的形状和特</w:t>
      </w:r>
    </w:p>
    <w:p>
      <w:pPr>
        <w:pStyle w:val="BodyText"/>
        <w:spacing w:before="99" w:line="258" w:lineRule="auto"/>
        <w:ind w:left="3773" w:hanging="21"/>
      </w:pPr>
      <w:r>
        <w:rPr>
          <w:spacing w:val="-6"/>
        </w:rPr>
        <w:t>征。比较先进的工艺为旋风铣，</w:t>
      </w:r>
      <w:r>
        <w:rPr>
          <w:spacing w:val="-6"/>
        </w:rPr>
        <w:t xml:space="preserve"> </w:t>
      </w:r>
      <w:r>
        <w:rPr>
          <w:spacing w:val="-6"/>
        </w:rPr>
        <w:t>铣削速度高，</w:t>
      </w:r>
      <w:r>
        <w:rPr>
          <w:spacing w:val="-37"/>
        </w:rPr>
        <w:t xml:space="preserve"> </w:t>
      </w:r>
      <w:r>
        <w:rPr>
          <w:spacing w:val="-6"/>
        </w:rPr>
        <w:t>加工效率快，和传统</w:t>
      </w:r>
      <w:r>
        <w:rPr>
          <w:spacing w:val="-7"/>
        </w:rPr>
        <w:t>的车削相</w:t>
      </w:r>
      <w:r>
        <w:t xml:space="preserve"> </w:t>
      </w:r>
      <w:r>
        <w:rPr>
          <w:spacing w:val="-2"/>
        </w:rPr>
        <w:t>比效率高几倍甚至十几倍，精度较高。</w:t>
      </w:r>
    </w:p>
    <w:p>
      <w:pPr>
        <w:pStyle w:val="BodyText"/>
        <w:spacing w:before="261" w:line="213" w:lineRule="auto"/>
        <w:jc w:val="right"/>
      </w:pPr>
      <w:r>
        <w:rPr>
          <w:spacing w:val="-6"/>
        </w:rPr>
        <w:t>（</w:t>
      </w:r>
      <w:r>
        <w:rPr>
          <w:rFonts w:ascii="Arial" w:eastAsia="Arial" w:hAnsi="Arial" w:cs="Arial"/>
          <w:spacing w:val="-6"/>
        </w:rPr>
        <w:t>3</w:t>
      </w:r>
      <w:r>
        <w:rPr>
          <w:spacing w:val="-6"/>
        </w:rPr>
        <w:t>）</w:t>
      </w:r>
      <w:r>
        <w:rPr>
          <w:spacing w:val="101"/>
        </w:rPr>
        <w:t xml:space="preserve"> </w:t>
      </w:r>
      <w:r>
        <w:rPr>
          <w:spacing w:val="-6"/>
        </w:rPr>
        <w:t>冷锻：</w:t>
      </w:r>
      <w:r>
        <w:rPr>
          <w:spacing w:val="-6"/>
        </w:rPr>
        <w:t xml:space="preserve"> </w:t>
      </w:r>
      <w:r>
        <w:rPr>
          <w:spacing w:val="-6"/>
        </w:rPr>
        <w:t>冷锻指在金属的再结晶温度以下进行的各种体积成形，</w:t>
      </w:r>
      <w:r>
        <w:rPr>
          <w:spacing w:val="-44"/>
        </w:rPr>
        <w:t xml:space="preserve"> </w:t>
      </w:r>
      <w:r>
        <w:rPr>
          <w:spacing w:val="-6"/>
        </w:rPr>
        <w:t>将工件放置在</w:t>
      </w:r>
    </w:p>
    <w:p>
      <w:pPr>
        <w:pStyle w:val="BodyText"/>
        <w:spacing w:before="101" w:line="279" w:lineRule="auto"/>
        <w:ind w:left="3753" w:firstLine="16"/>
        <w:jc w:val="both"/>
      </w:pPr>
      <w:r>
        <w:rPr>
          <w:spacing w:val="-2"/>
        </w:rPr>
        <w:t>支承上，利用重力约束于滚压轮之间，滚压轮同向旋转并利用同步带带动螺</w:t>
      </w:r>
      <w:r>
        <w:rPr>
          <w:spacing w:val="14"/>
        </w:rPr>
        <w:t xml:space="preserve"> </w:t>
      </w:r>
      <w:r>
        <w:rPr>
          <w:spacing w:val="-1"/>
        </w:rPr>
        <w:t>母丝杠实现径向进给运动，通常在滚丝机、搓丝机或者在附装自动开合</w:t>
      </w:r>
      <w:r>
        <w:rPr>
          <w:spacing w:val="-2"/>
        </w:rPr>
        <w:t>螺纹</w:t>
      </w:r>
      <w:r>
        <w:t xml:space="preserve"> </w:t>
      </w:r>
      <w:r>
        <w:rPr>
          <w:spacing w:val="-1"/>
        </w:rPr>
        <w:t>滚压头的自动车床上进行。根据王旭《行星滚柱丝杠滚柱冷滚压成形机</w:t>
      </w:r>
      <w:r>
        <w:rPr>
          <w:spacing w:val="-2"/>
        </w:rPr>
        <w:t>理与</w:t>
      </w:r>
      <w:r>
        <w:t xml:space="preserve"> </w:t>
      </w:r>
      <w:r>
        <w:rPr>
          <w:spacing w:val="-5"/>
        </w:rPr>
        <w:t>实验研究》，</w:t>
      </w:r>
      <w:r>
        <w:rPr>
          <w:spacing w:val="-5"/>
        </w:rPr>
        <w:t xml:space="preserve"> </w:t>
      </w:r>
      <w:r>
        <w:rPr>
          <w:spacing w:val="-5"/>
        </w:rPr>
        <w:t>生产效率较传统车削加工提高近</w:t>
      </w:r>
      <w:r>
        <w:rPr>
          <w:rFonts w:ascii="Arial" w:eastAsia="Arial" w:hAnsi="Arial" w:cs="Arial"/>
          <w:spacing w:val="-5"/>
        </w:rPr>
        <w:t>1</w:t>
      </w:r>
      <w:r>
        <w:rPr>
          <w:rFonts w:ascii="Arial" w:eastAsia="Arial" w:hAnsi="Arial" w:cs="Arial"/>
          <w:spacing w:val="-6"/>
        </w:rPr>
        <w:t>0</w:t>
      </w:r>
      <w:r>
        <w:rPr>
          <w:spacing w:val="-6"/>
        </w:rPr>
        <w:t>倍。</w:t>
      </w:r>
    </w:p>
    <w:p>
      <w:pPr>
        <w:pStyle w:val="BodyText"/>
        <w:spacing w:before="261" w:line="213" w:lineRule="auto"/>
        <w:ind w:right="15"/>
        <w:jc w:val="right"/>
      </w:pPr>
      <w:r>
        <w:rPr>
          <w:spacing w:val="-4"/>
        </w:rPr>
        <w:t>（</w:t>
      </w:r>
      <w:r>
        <w:rPr>
          <w:rFonts w:ascii="Arial" w:eastAsia="Arial" w:hAnsi="Arial" w:cs="Arial"/>
          <w:spacing w:val="-4"/>
        </w:rPr>
        <w:t>4</w:t>
      </w:r>
      <w:r>
        <w:rPr>
          <w:spacing w:val="-4"/>
        </w:rPr>
        <w:t>）</w:t>
      </w:r>
      <w:r>
        <w:rPr>
          <w:spacing w:val="80"/>
        </w:rPr>
        <w:t xml:space="preserve"> </w:t>
      </w:r>
      <w:r>
        <w:rPr>
          <w:spacing w:val="-4"/>
        </w:rPr>
        <w:t>磨削：</w:t>
      </w:r>
      <w:r>
        <w:rPr>
          <w:spacing w:val="-4"/>
        </w:rPr>
        <w:t xml:space="preserve"> </w:t>
      </w:r>
      <w:r>
        <w:rPr>
          <w:spacing w:val="-4"/>
        </w:rPr>
        <w:t>在磨床上利用高速旋转的砂轮等磨具加工工件表面，</w:t>
      </w:r>
      <w:r>
        <w:rPr>
          <w:spacing w:val="-5"/>
        </w:rPr>
        <w:t>磨削过程可分为</w:t>
      </w:r>
    </w:p>
    <w:p>
      <w:pPr>
        <w:pStyle w:val="BodyText"/>
        <w:spacing w:before="101" w:line="263" w:lineRule="auto"/>
        <w:ind w:left="3765" w:hanging="12"/>
      </w:pPr>
      <w:r>
        <w:rPr>
          <w:spacing w:val="-4"/>
        </w:rPr>
        <w:t>粗磨和精磨，根据陈秋霞《长丝杠的加工工艺制订研究》，</w:t>
      </w:r>
      <w:r>
        <w:rPr>
          <w:spacing w:val="-8"/>
        </w:rPr>
        <w:t xml:space="preserve"> </w:t>
      </w:r>
      <w:r>
        <w:rPr>
          <w:spacing w:val="-4"/>
        </w:rPr>
        <w:t>以丝杠螺纹加工</w:t>
      </w:r>
      <w:r>
        <w:t xml:space="preserve"> </w:t>
      </w:r>
      <w:r>
        <w:rPr>
          <w:spacing w:val="-4"/>
        </w:rPr>
        <w:t>为例，</w:t>
      </w:r>
      <w:r>
        <w:rPr>
          <w:spacing w:val="-4"/>
        </w:rPr>
        <w:t xml:space="preserve"> </w:t>
      </w:r>
      <w:r>
        <w:rPr>
          <w:spacing w:val="-4"/>
        </w:rPr>
        <w:t>粗磨留余量</w:t>
      </w:r>
      <w:r>
        <w:rPr>
          <w:rFonts w:ascii="Arial" w:eastAsia="Arial" w:hAnsi="Arial" w:cs="Arial"/>
          <w:spacing w:val="-4"/>
        </w:rPr>
        <w:t>0.1~0.3mm</w:t>
      </w:r>
      <w:r>
        <w:rPr>
          <w:spacing w:val="-4"/>
        </w:rPr>
        <w:t>，其余由精磨完成，使用高精度磨床。</w:t>
      </w:r>
    </w:p>
    <w:p>
      <w:pPr>
        <w:pStyle w:val="BodyText"/>
        <w:spacing w:before="250" w:line="213" w:lineRule="auto"/>
        <w:ind w:right="35"/>
        <w:jc w:val="right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目前也出现了新的加工工艺，理论上可以取代磨削，但是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还未能在实际生产中应用。</w:t>
      </w:r>
    </w:p>
    <w:p>
      <w:pPr>
        <w:pStyle w:val="BodyText"/>
        <w:spacing w:before="99" w:line="272" w:lineRule="auto"/>
        <w:ind w:left="3031" w:right="2" w:firstLine="9"/>
      </w:pPr>
      <w:r>
        <w:rPr>
          <w:spacing w:val="-6"/>
        </w:rPr>
        <w:t>车削工艺出现了“以车代磨”的工艺，即使用超硬刀具对高硬度材料进行精密切削；</w:t>
      </w:r>
      <w:r>
        <w:rPr>
          <w:spacing w:val="3"/>
        </w:rPr>
        <w:t xml:space="preserve"> </w:t>
      </w:r>
      <w:r>
        <w:rPr>
          <w:spacing w:val="-4"/>
        </w:rPr>
        <w:t>铣削工艺出现了“旋风铣”的工艺，即铣削刀具旋转的速度加快</w:t>
      </w:r>
      <w:r>
        <w:rPr>
          <w:spacing w:val="-5"/>
        </w:rPr>
        <w:t>；冷锻工艺理论上能</w:t>
      </w:r>
      <w:r>
        <w:t xml:space="preserve"> </w:t>
      </w:r>
      <w:r>
        <w:rPr>
          <w:spacing w:val="-3"/>
        </w:rPr>
        <w:t>达成的精度也接近行星滚柱丝杠的要求，</w:t>
      </w:r>
      <w:r>
        <w:rPr>
          <w:spacing w:val="-24"/>
        </w:rPr>
        <w:t xml:space="preserve"> </w:t>
      </w:r>
      <w:r>
        <w:rPr>
          <w:spacing w:val="-3"/>
        </w:rPr>
        <w:t>但在实际应用中短期还无法实现。</w:t>
      </w:r>
    </w:p>
    <w:p>
      <w:pPr>
        <w:pStyle w:val="BodyText"/>
        <w:spacing w:before="254" w:line="218" w:lineRule="auto"/>
        <w:ind w:left="258"/>
      </w:pP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4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4"/>
        </w:rPr>
        <w:t>3</w:t>
      </w: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：精密丝杠加工工艺路线图</w:t>
      </w:r>
    </w:p>
    <w:p>
      <w:pPr>
        <w:spacing w:before="20" w:line="4356" w:lineRule="exact"/>
        <w:ind w:firstLine="121"/>
      </w:pPr>
      <w:r>
        <w:rPr>
          <w:position w:val="-87"/>
        </w:rPr>
        <w:pict>
          <v:group id="_x0000_i1057" style="width:526.3pt;height:217.85pt;mso-position-horizontal-relative:char;mso-position-vertical-relative:line" coordorigin="0,0" coordsize="10525,4357" filled="f" stroked="f">
            <v:rect id="_x0000_s1058" style="width:10525;height:10;position:absolute" filled="t" fillcolor="black" stroked="f"/>
            <v:rect id="_x0000_s1059" style="width:10525;height:10;position:absolute;top:4346" filled="t" fillcolor="black" stroked="f"/>
            <w10:wrap type="none"/>
          </v:group>
        </w:pict>
      </w:r>
    </w:p>
    <w:p>
      <w:pPr>
        <w:pStyle w:val="BodyText"/>
        <w:spacing w:before="72" w:line="212" w:lineRule="auto"/>
        <w:ind w:left="232"/>
        <w:rPr>
          <w:sz w:val="18"/>
          <w:szCs w:val="18"/>
        </w:rPr>
      </w:pPr>
      <w:r>
        <w:rPr>
          <w:color w:val="0F243E"/>
          <w:spacing w:val="-13"/>
          <w:sz w:val="18"/>
          <w:szCs w:val="18"/>
        </w:rPr>
        <w:t>数据来源：</w:t>
      </w:r>
      <w:r>
        <w:rPr>
          <w:color w:val="0F243E"/>
          <w:spacing w:val="37"/>
          <w:sz w:val="18"/>
          <w:szCs w:val="18"/>
        </w:rPr>
        <w:t xml:space="preserve"> </w:t>
      </w:r>
      <w:r>
        <w:rPr>
          <w:color w:val="0F243E"/>
          <w:spacing w:val="-13"/>
          <w:sz w:val="18"/>
          <w:szCs w:val="18"/>
        </w:rPr>
        <w:t>仕瑞达官网，</w:t>
      </w:r>
      <w:r>
        <w:rPr>
          <w:color w:val="0F243E"/>
          <w:spacing w:val="52"/>
          <w:w w:val="101"/>
          <w:sz w:val="18"/>
          <w:szCs w:val="18"/>
        </w:rPr>
        <w:t xml:space="preserve"> </w:t>
      </w:r>
      <w:r>
        <w:rPr>
          <w:color w:val="0F243E"/>
          <w:spacing w:val="-13"/>
          <w:sz w:val="18"/>
          <w:szCs w:val="18"/>
        </w:rPr>
        <w:t>广发证券发展研究中心</w:t>
      </w:r>
    </w:p>
    <w:p>
      <w:pPr>
        <w:spacing w:line="212" w:lineRule="auto"/>
        <w:rPr>
          <w:sz w:val="18"/>
          <w:szCs w:val="18"/>
        </w:rPr>
        <w:sectPr>
          <w:headerReference w:type="default" r:id="rId61"/>
          <w:footerReference w:type="default" r:id="rId62"/>
          <w:pgSz w:w="11907" w:h="16839"/>
          <w:pgMar w:top="1383" w:right="633" w:bottom="1291" w:left="622" w:header="794" w:footer="745" w:gutter="0"/>
          <w:pgNumType w:start="13"/>
          <w:cols w:space="708"/>
        </w:sectPr>
      </w:pPr>
    </w:p>
    <w:p>
      <w:pPr>
        <w:pStyle w:val="BodyText"/>
        <w:spacing w:before="156" w:line="221" w:lineRule="auto"/>
        <w:ind w:right="11"/>
        <w:jc w:val="right"/>
        <w:outlineLvl w:val="0"/>
        <w:rPr>
          <w:sz w:val="31"/>
          <w:szCs w:val="31"/>
        </w:rPr>
      </w:pPr>
      <w:bookmarkStart w:id="3" w:name="bookmark46"/>
      <w:bookmarkEnd w:id="3"/>
      <w:bookmarkStart w:id="4" w:name="bookmark47"/>
      <w:bookmarkEnd w:id="4"/>
      <w:bookmarkStart w:id="5" w:name="bookmark2"/>
      <w:bookmarkEnd w:id="5"/>
      <w:bookmarkStart w:id="6" w:name="bookmark3"/>
      <w:bookmarkEnd w:id="6"/>
      <w:r>
        <w:rPr>
          <w:spacing w:val="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二、工艺路线与设备：人形机器人带来新思路与新空间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78" w:line="212" w:lineRule="auto"/>
        <w:ind w:left="3031"/>
        <w:rPr>
          <w:sz w:val="24"/>
          <w:szCs w:val="24"/>
        </w:rPr>
      </w:pPr>
      <w:r>
        <w:rPr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（一）工艺路线对比：</w:t>
      </w:r>
      <w:r>
        <w:rPr>
          <w:spacing w:val="-6"/>
          <w:sz w:val="24"/>
          <w:szCs w:val="24"/>
        </w:rPr>
        <w:t xml:space="preserve"> </w:t>
      </w:r>
      <w:r>
        <w:rPr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车铣轧磨，</w:t>
      </w:r>
      <w:r>
        <w:rPr>
          <w:spacing w:val="-19"/>
          <w:sz w:val="24"/>
          <w:szCs w:val="24"/>
        </w:rPr>
        <w:t xml:space="preserve"> </w:t>
      </w:r>
      <w:r>
        <w:rPr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磨削所能达到的高精度短期难以替代</w:t>
      </w:r>
    </w:p>
    <w:p>
      <w:pPr>
        <w:pStyle w:val="BodyText"/>
        <w:spacing w:before="235" w:line="286" w:lineRule="auto"/>
        <w:ind w:left="3034" w:right="4" w:firstLine="6"/>
        <w:jc w:val="both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丝杠的加工精度在不同的国家和地区使用不同的标准，通常等级值越小，其精度越</w:t>
      </w:r>
      <w:r>
        <w:rPr>
          <w:spacing w:val="5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高。</w:t>
      </w:r>
      <w:r>
        <w:rPr>
          <w:spacing w:val="-1"/>
        </w:rPr>
        <w:t>精度等级的衡量标准为任取一段特定长度的丝杠（通常单</w:t>
      </w:r>
      <w:r>
        <w:rPr>
          <w:spacing w:val="-2"/>
        </w:rPr>
        <w:t>位为</w:t>
      </w:r>
      <w:r>
        <w:rPr>
          <w:rFonts w:ascii="Arial" w:eastAsia="Arial" w:hAnsi="Arial" w:cs="Arial"/>
          <w:spacing w:val="-2"/>
        </w:rPr>
        <w:t>mm</w:t>
      </w:r>
      <w:r>
        <w:rPr>
          <w:spacing w:val="-21"/>
        </w:rPr>
        <w:t>），</w:t>
      </w:r>
      <w:r>
        <w:rPr>
          <w:spacing w:val="-2"/>
        </w:rPr>
        <w:t>误差在对</w:t>
      </w:r>
      <w:r>
        <w:t xml:space="preserve"> </w:t>
      </w:r>
      <w:r>
        <w:rPr>
          <w:spacing w:val="-2"/>
        </w:rPr>
        <w:t>应等级代表的精度之内（通常单位为</w:t>
      </w:r>
      <w:r>
        <w:rPr>
          <w:rFonts w:ascii="Arial" w:eastAsia="Arial" w:hAnsi="Arial" w:cs="Arial"/>
          <w:spacing w:val="-2"/>
        </w:rPr>
        <w:t>um</w:t>
      </w:r>
      <w:r>
        <w:rPr>
          <w:spacing w:val="-2"/>
        </w:rPr>
        <w:t>）。</w:t>
      </w:r>
      <w:r>
        <w:rPr>
          <w:spacing w:val="-40"/>
        </w:rPr>
        <w:t xml:space="preserve"> </w:t>
      </w:r>
      <w:r>
        <w:rPr>
          <w:spacing w:val="-3"/>
        </w:rPr>
        <w:t>根据三益精密官网，国内精度等级一般</w:t>
      </w:r>
      <w:r>
        <w:t xml:space="preserve"> </w:t>
      </w:r>
      <w:r>
        <w:rPr>
          <w:spacing w:val="-3"/>
        </w:rPr>
        <w:t>分为</w:t>
      </w:r>
      <w:r>
        <w:rPr>
          <w:rFonts w:ascii="Arial" w:eastAsia="Arial" w:hAnsi="Arial" w:cs="Arial"/>
          <w:spacing w:val="-3"/>
        </w:rPr>
        <w:t>P1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P2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P3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P4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P5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P7</w:t>
      </w:r>
      <w:r>
        <w:rPr>
          <w:spacing w:val="-3"/>
        </w:rPr>
        <w:t>、</w:t>
      </w:r>
      <w:r>
        <w:rPr>
          <w:rFonts w:ascii="Arial" w:eastAsia="Arial" w:hAnsi="Arial" w:cs="Arial"/>
          <w:spacing w:val="-3"/>
        </w:rPr>
        <w:t>P10</w:t>
      </w:r>
      <w:r>
        <w:rPr>
          <w:spacing w:val="-3"/>
        </w:rPr>
        <w:t>七个等级，</w:t>
      </w:r>
      <w:r>
        <w:rPr>
          <w:rFonts w:ascii="Arial" w:eastAsia="Arial" w:hAnsi="Arial" w:cs="Arial"/>
          <w:spacing w:val="-3"/>
        </w:rPr>
        <w:t>P1</w:t>
      </w:r>
      <w:r>
        <w:rPr>
          <w:spacing w:val="-3"/>
        </w:rPr>
        <w:t>的精度最高；</w:t>
      </w:r>
      <w:r>
        <w:rPr>
          <w:spacing w:val="-3"/>
        </w:rPr>
        <w:t xml:space="preserve"> </w:t>
      </w:r>
      <w:r>
        <w:rPr>
          <w:spacing w:val="-3"/>
        </w:rPr>
        <w:t>日本、韩国等国</w:t>
      </w:r>
      <w:r>
        <w:rPr>
          <w:spacing w:val="10"/>
        </w:rPr>
        <w:t xml:space="preserve"> </w:t>
      </w:r>
      <w:r>
        <w:rPr>
          <w:spacing w:val="-2"/>
        </w:rPr>
        <w:t>家采用</w:t>
      </w:r>
      <w:r>
        <w:rPr>
          <w:rFonts w:ascii="Arial" w:eastAsia="Arial" w:hAnsi="Arial" w:cs="Arial"/>
          <w:spacing w:val="-2"/>
        </w:rPr>
        <w:t>JIS</w:t>
      </w:r>
      <w:r>
        <w:rPr>
          <w:spacing w:val="-2"/>
        </w:rPr>
        <w:t>等级，包括</w:t>
      </w:r>
      <w:r>
        <w:rPr>
          <w:rFonts w:ascii="Arial" w:eastAsia="Arial" w:hAnsi="Arial" w:cs="Arial"/>
          <w:spacing w:val="-2"/>
        </w:rPr>
        <w:t>C0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C1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C2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C3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C5</w:t>
      </w:r>
      <w:r>
        <w:rPr>
          <w:rFonts w:ascii="Arial" w:eastAsia="Arial" w:hAnsi="Arial" w:cs="Arial"/>
          <w:spacing w:val="-32"/>
        </w:rPr>
        <w:t xml:space="preserve"> 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C7</w:t>
      </w:r>
      <w:r>
        <w:rPr>
          <w:spacing w:val="-2"/>
        </w:rPr>
        <w:t>、</w:t>
      </w:r>
      <w:r>
        <w:rPr>
          <w:rFonts w:ascii="Arial" w:eastAsia="Arial" w:hAnsi="Arial" w:cs="Arial"/>
          <w:spacing w:val="-2"/>
        </w:rPr>
        <w:t>C10</w:t>
      </w:r>
      <w:r>
        <w:rPr>
          <w:rFonts w:ascii="Arial" w:eastAsia="Arial" w:hAnsi="Arial" w:cs="Arial"/>
          <w:spacing w:val="-29"/>
        </w:rPr>
        <w:t xml:space="preserve"> </w:t>
      </w:r>
      <w:r>
        <w:rPr>
          <w:spacing w:val="-2"/>
        </w:rPr>
        <w:t>，</w:t>
      </w:r>
      <w:r>
        <w:rPr>
          <w:rFonts w:ascii="Arial" w:eastAsia="Arial" w:hAnsi="Arial" w:cs="Arial"/>
          <w:spacing w:val="-2"/>
        </w:rPr>
        <w:t>C0</w:t>
      </w:r>
      <w:r>
        <w:rPr>
          <w:spacing w:val="-2"/>
        </w:rPr>
        <w:t>精度最高。国际还有</w:t>
      </w:r>
      <w:r>
        <w:t xml:space="preserve"> </w:t>
      </w:r>
      <w:r>
        <w:rPr>
          <w:rFonts w:ascii="Arial" w:eastAsia="Arial" w:hAnsi="Arial" w:cs="Arial"/>
          <w:spacing w:val="-5"/>
        </w:rPr>
        <w:t>IT</w:t>
      </w:r>
      <w:r>
        <w:rPr>
          <w:spacing w:val="-5"/>
        </w:rPr>
        <w:t>公差等级，分为</w:t>
      </w:r>
      <w:r>
        <w:rPr>
          <w:rFonts w:ascii="Arial" w:eastAsia="Arial" w:hAnsi="Arial" w:cs="Arial"/>
          <w:spacing w:val="-5"/>
        </w:rPr>
        <w:t>20</w:t>
      </w:r>
      <w:r>
        <w:rPr>
          <w:spacing w:val="-5"/>
        </w:rPr>
        <w:t>级，</w:t>
      </w:r>
      <w:r>
        <w:rPr>
          <w:spacing w:val="-5"/>
        </w:rPr>
        <w:t xml:space="preserve"> </w:t>
      </w:r>
      <w:r>
        <w:rPr>
          <w:rFonts w:ascii="Arial" w:eastAsia="Arial" w:hAnsi="Arial" w:cs="Arial"/>
          <w:spacing w:val="-5"/>
        </w:rPr>
        <w:t>IT01</w:t>
      </w:r>
      <w:r>
        <w:rPr>
          <w:spacing w:val="-5"/>
        </w:rPr>
        <w:t>精度最高。</w:t>
      </w:r>
    </w:p>
    <w:p>
      <w:pPr>
        <w:pStyle w:val="BodyText"/>
        <w:spacing w:before="262" w:line="275" w:lineRule="auto"/>
        <w:ind w:left="3031" w:right="4" w:firstLine="6"/>
        <w:jc w:val="both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我们预计人形机器人所需的行星滚柱丝杠要求的国内精度等级为</w:t>
      </w:r>
      <w:r>
        <w:rPr>
          <w:rFonts w:ascii="Arial" w:eastAsia="Arial" w:hAnsi="Arial" w:cs="Arial"/>
          <w:b/>
          <w:bCs/>
          <w:spacing w:val="-2"/>
        </w:rPr>
        <w:t>P2~P4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，对应</w:t>
      </w:r>
      <w:r>
        <w:rPr>
          <w:rFonts w:ascii="Arial" w:eastAsia="Arial" w:hAnsi="Arial" w:cs="Arial"/>
          <w:b/>
          <w:bCs/>
          <w:spacing w:val="-2"/>
        </w:rPr>
        <w:t>JIS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精</w:t>
      </w:r>
      <w:r>
        <w:rPr>
          <w:spacing w:val="12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度等级为</w:t>
      </w:r>
      <w:r>
        <w:rPr>
          <w:rFonts w:ascii="Arial" w:eastAsia="Arial" w:hAnsi="Arial" w:cs="Arial"/>
          <w:b/>
          <w:bCs/>
          <w:spacing w:val="-1"/>
        </w:rPr>
        <w:t>C3~C5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，对应</w:t>
      </w:r>
      <w:r>
        <w:rPr>
          <w:rFonts w:ascii="Arial" w:eastAsia="Arial" w:hAnsi="Arial" w:cs="Arial"/>
          <w:b/>
          <w:bCs/>
          <w:spacing w:val="-1"/>
        </w:rPr>
        <w:t>IT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公差等级为</w:t>
      </w:r>
      <w:r>
        <w:rPr>
          <w:rFonts w:ascii="Arial" w:eastAsia="Arial" w:hAnsi="Arial" w:cs="Arial"/>
          <w:b/>
          <w:bCs/>
          <w:spacing w:val="-1"/>
        </w:rPr>
        <w:t>IT2~IT4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。</w:t>
      </w:r>
      <w:r>
        <w:rPr>
          <w:spacing w:val="-1"/>
        </w:rPr>
        <w:t>具体不同精度等级标准的</w:t>
      </w:r>
      <w:r>
        <w:rPr>
          <w:spacing w:val="-2"/>
        </w:rPr>
        <w:t>对比如下图</w:t>
      </w:r>
      <w:r>
        <w:t xml:space="preserve"> </w:t>
      </w:r>
      <w:r>
        <w:rPr>
          <w:spacing w:val="-12"/>
        </w:rPr>
        <w:t>所示：</w:t>
      </w:r>
    </w:p>
    <w:p>
      <w:pPr>
        <w:pStyle w:val="BodyText"/>
        <w:spacing w:before="247" w:line="218" w:lineRule="auto"/>
        <w:ind w:left="17"/>
      </w:pP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表</w:t>
      </w:r>
      <w:r>
        <w:rPr>
          <w:spacing w:val="18"/>
        </w:rPr>
        <w:t xml:space="preserve"> </w:t>
      </w:r>
      <w:r>
        <w:rPr>
          <w:rFonts w:ascii="Arial" w:eastAsia="Arial" w:hAnsi="Arial" w:cs="Arial"/>
          <w:b/>
          <w:bCs/>
          <w:spacing w:val="-3"/>
        </w:rPr>
        <w:t>1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：精度等级对比</w:t>
      </w:r>
    </w:p>
    <w:p>
      <w:pPr>
        <w:spacing w:line="17" w:lineRule="exact"/>
      </w:pPr>
    </w:p>
    <w:tbl>
      <w:tblPr>
        <w:tblStyle w:val="TableNormal2"/>
        <w:tblW w:w="10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00"/>
        <w:gridCol w:w="1044"/>
        <w:gridCol w:w="1045"/>
        <w:gridCol w:w="1044"/>
        <w:gridCol w:w="1044"/>
        <w:gridCol w:w="1044"/>
        <w:gridCol w:w="1044"/>
        <w:gridCol w:w="1044"/>
        <w:gridCol w:w="1046"/>
      </w:tblGrid>
      <w:tr>
        <w:tblPrEx>
          <w:tblW w:w="1065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4"/>
        </w:trPr>
        <w:tc>
          <w:tcPr>
            <w:tcW w:w="23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89" w:line="213" w:lineRule="auto"/>
              <w:ind w:left="585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精度</w:t>
            </w:r>
            <w:r>
              <w:rPr>
                <w:b/>
                <w:bCs/>
                <w:color w:val="0F243E"/>
                <w:sz w:val="16"/>
                <w:szCs w:val="16"/>
              </w:rPr>
              <w:t>(E300)(um)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16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2"/>
                <w:sz w:val="16"/>
                <w:szCs w:val="16"/>
              </w:rPr>
              <w:t>3.5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84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z w:val="16"/>
                <w:szCs w:val="16"/>
              </w:rPr>
              <w:t>6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83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z w:val="16"/>
                <w:szCs w:val="16"/>
              </w:rPr>
              <w:t>8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43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7"/>
                <w:sz w:val="16"/>
                <w:szCs w:val="16"/>
              </w:rPr>
              <w:t>12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44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7"/>
                <w:sz w:val="16"/>
                <w:szCs w:val="16"/>
              </w:rPr>
              <w:t>16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35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2"/>
                <w:sz w:val="16"/>
                <w:szCs w:val="16"/>
              </w:rPr>
              <w:t>23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439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4"/>
                <w:sz w:val="16"/>
                <w:szCs w:val="16"/>
              </w:rPr>
              <w:t>52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112" w:line="195" w:lineRule="auto"/>
              <w:ind w:left="393"/>
              <w:rPr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2"/>
                <w:sz w:val="16"/>
                <w:szCs w:val="16"/>
              </w:rPr>
              <w:t>210</w:t>
            </w:r>
          </w:p>
        </w:tc>
      </w:tr>
      <w:tr>
        <w:tblPrEx>
          <w:tblW w:w="10655" w:type="dxa"/>
          <w:tblInd w:w="0" w:type="dxa"/>
          <w:tblLayout w:type="fixed"/>
        </w:tblPrEx>
        <w:trPr>
          <w:trHeight w:val="330"/>
        </w:trPr>
        <w:tc>
          <w:tcPr>
            <w:tcW w:w="23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spacing w:before="86" w:line="218" w:lineRule="auto"/>
              <w:ind w:left="69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国内精度等级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5" w:line="238" w:lineRule="auto"/>
              <w:ind w:left="498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</w:rPr>
              <w:t>/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6" w:line="195" w:lineRule="auto"/>
              <w:ind w:left="434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P1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6" w:line="195" w:lineRule="auto"/>
              <w:ind w:left="433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P2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6" w:line="195" w:lineRule="auto"/>
              <w:ind w:left="433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P3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7" w:line="194" w:lineRule="auto"/>
              <w:ind w:left="434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P4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7" w:line="194" w:lineRule="auto"/>
              <w:ind w:left="434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P5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7" w:line="194" w:lineRule="auto"/>
              <w:ind w:left="434"/>
              <w:rPr>
                <w:sz w:val="16"/>
                <w:szCs w:val="16"/>
              </w:rPr>
            </w:pPr>
            <w:r>
              <w:rPr>
                <w:color w:val="0F243E"/>
                <w:spacing w:val="-6"/>
                <w:sz w:val="16"/>
                <w:szCs w:val="16"/>
              </w:rPr>
              <w:t>P7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6" w:line="195" w:lineRule="auto"/>
              <w:ind w:left="391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</w:rPr>
              <w:t>P10</w:t>
            </w:r>
          </w:p>
        </w:tc>
      </w:tr>
      <w:tr>
        <w:tblPrEx>
          <w:tblW w:w="10655" w:type="dxa"/>
          <w:tblInd w:w="0" w:type="dxa"/>
          <w:tblLayout w:type="fixed"/>
        </w:tblPrEx>
        <w:trPr>
          <w:trHeight w:val="330"/>
        </w:trPr>
        <w:tc>
          <w:tcPr>
            <w:tcW w:w="230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7" w:line="218" w:lineRule="auto"/>
              <w:ind w:left="71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color w:val="0F243E"/>
                <w:sz w:val="16"/>
                <w:szCs w:val="16"/>
              </w:rPr>
              <w:t>JIS</w:t>
            </w: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精度等级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427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</w:rPr>
              <w:t>C0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428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</w:rPr>
              <w:t>C1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427"/>
              <w:rPr>
                <w:sz w:val="16"/>
                <w:szCs w:val="16"/>
              </w:rPr>
            </w:pPr>
            <w:r>
              <w:rPr>
                <w:color w:val="0F243E"/>
                <w:spacing w:val="-3"/>
                <w:sz w:val="16"/>
                <w:szCs w:val="16"/>
              </w:rPr>
              <w:t>C3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238" w:lineRule="auto"/>
              <w:ind w:left="498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</w:rPr>
              <w:t>/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427"/>
              <w:rPr>
                <w:sz w:val="16"/>
                <w:szCs w:val="16"/>
              </w:rPr>
            </w:pPr>
            <w:r>
              <w:rPr>
                <w:color w:val="0F243E"/>
                <w:spacing w:val="-3"/>
                <w:sz w:val="16"/>
                <w:szCs w:val="16"/>
              </w:rPr>
              <w:t>C5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238" w:lineRule="auto"/>
              <w:ind w:left="498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</w:rPr>
              <w:t>/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428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</w:rPr>
              <w:t>C7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7" w:lineRule="auto"/>
              <w:ind w:left="382"/>
              <w:rPr>
                <w:sz w:val="16"/>
                <w:szCs w:val="16"/>
              </w:rPr>
            </w:pPr>
            <w:r>
              <w:rPr>
                <w:color w:val="0F243E"/>
                <w:spacing w:val="-3"/>
                <w:sz w:val="16"/>
                <w:szCs w:val="16"/>
              </w:rPr>
              <w:t>C10</w:t>
            </w:r>
          </w:p>
        </w:tc>
      </w:tr>
      <w:tr>
        <w:tblPrEx>
          <w:tblW w:w="10655" w:type="dxa"/>
          <w:tblInd w:w="0" w:type="dxa"/>
          <w:tblLayout w:type="fixed"/>
        </w:tblPrEx>
        <w:trPr>
          <w:trHeight w:val="337"/>
        </w:trPr>
        <w:tc>
          <w:tcPr>
            <w:tcW w:w="230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88" w:line="219" w:lineRule="auto"/>
              <w:ind w:left="77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color w:val="0F243E"/>
                <w:spacing w:val="-2"/>
                <w:sz w:val="16"/>
                <w:szCs w:val="16"/>
              </w:rPr>
              <w:t>IT</w:t>
            </w: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公差等级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7" w:line="238" w:lineRule="auto"/>
              <w:ind w:left="498"/>
              <w:rPr>
                <w:sz w:val="16"/>
                <w:szCs w:val="16"/>
              </w:rPr>
            </w:pPr>
            <w:r>
              <w:rPr>
                <w:color w:val="0F243E"/>
                <w:sz w:val="16"/>
                <w:szCs w:val="16"/>
              </w:rPr>
              <w:t>/</w:t>
            </w:r>
          </w:p>
        </w:tc>
        <w:tc>
          <w:tcPr>
            <w:tcW w:w="104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8" w:line="195" w:lineRule="auto"/>
              <w:ind w:left="420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IT1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8" w:line="195" w:lineRule="auto"/>
              <w:ind w:left="419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IT2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8" w:line="195" w:lineRule="auto"/>
              <w:ind w:left="419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IT3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9" w:line="194" w:lineRule="auto"/>
              <w:ind w:left="420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IT4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9" w:line="194" w:lineRule="auto"/>
              <w:ind w:left="420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IT5</w:t>
            </w:r>
          </w:p>
        </w:tc>
        <w:tc>
          <w:tcPr>
            <w:tcW w:w="10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9" w:line="194" w:lineRule="auto"/>
              <w:ind w:left="420"/>
              <w:rPr>
                <w:sz w:val="16"/>
                <w:szCs w:val="16"/>
              </w:rPr>
            </w:pPr>
            <w:r>
              <w:rPr>
                <w:color w:val="0F243E"/>
                <w:spacing w:val="-5"/>
                <w:sz w:val="16"/>
                <w:szCs w:val="16"/>
              </w:rPr>
              <w:t>IT7</w:t>
            </w:r>
          </w:p>
        </w:tc>
        <w:tc>
          <w:tcPr>
            <w:tcW w:w="10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top"/>
          </w:tcPr>
          <w:p>
            <w:pPr>
              <w:pStyle w:val="TableText"/>
              <w:spacing w:before="108" w:line="195" w:lineRule="auto"/>
              <w:ind w:left="377"/>
              <w:rPr>
                <w:sz w:val="16"/>
                <w:szCs w:val="16"/>
              </w:rPr>
            </w:pPr>
            <w:r>
              <w:rPr>
                <w:color w:val="0F243E"/>
                <w:spacing w:val="-4"/>
                <w:sz w:val="16"/>
                <w:szCs w:val="16"/>
              </w:rPr>
              <w:t>IT10</w:t>
            </w:r>
          </w:p>
        </w:tc>
      </w:tr>
    </w:tbl>
    <w:p>
      <w:pPr>
        <w:pStyle w:val="BodyText"/>
        <w:spacing w:before="71" w:line="212" w:lineRule="auto"/>
        <w:ind w:left="17"/>
        <w:rPr>
          <w:sz w:val="18"/>
          <w:szCs w:val="18"/>
        </w:rPr>
      </w:pPr>
      <w:r>
        <w:rPr>
          <w:color w:val="0F243E"/>
          <w:spacing w:val="-3"/>
          <w:sz w:val="18"/>
          <w:szCs w:val="18"/>
        </w:rPr>
        <w:t>数据来源：机械商务网，</w:t>
      </w:r>
      <w:r>
        <w:rPr>
          <w:rFonts w:ascii="Arial" w:eastAsia="Arial" w:hAnsi="Arial" w:cs="Arial"/>
          <w:color w:val="0F243E"/>
          <w:spacing w:val="-3"/>
          <w:sz w:val="18"/>
          <w:szCs w:val="18"/>
        </w:rPr>
        <w:t>Mechtool</w:t>
      </w:r>
      <w:r>
        <w:rPr>
          <w:rFonts w:ascii="Arial" w:eastAsia="Arial" w:hAnsi="Arial" w:cs="Arial"/>
          <w:color w:val="0F243E"/>
          <w:spacing w:val="-15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>，</w:t>
      </w:r>
      <w:r>
        <w:rPr>
          <w:color w:val="0F243E"/>
          <w:spacing w:val="-3"/>
          <w:sz w:val="18"/>
          <w:szCs w:val="18"/>
        </w:rPr>
        <w:t xml:space="preserve"> </w:t>
      </w:r>
      <w:r>
        <w:rPr>
          <w:color w:val="0F243E"/>
          <w:spacing w:val="-3"/>
          <w:sz w:val="18"/>
          <w:szCs w:val="18"/>
        </w:rPr>
        <w:t>《机械设计手册》成大先，广发证券发展研究中心</w:t>
      </w:r>
    </w:p>
    <w:p>
      <w:pPr>
        <w:pStyle w:val="BodyText"/>
        <w:spacing w:before="276" w:line="284" w:lineRule="auto"/>
        <w:ind w:left="3034" w:right="6"/>
      </w:pP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磨削的加工精度最高，</w:t>
      </w:r>
      <w:r>
        <w:rPr>
          <w:spacing w:val="-9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可达到</w:t>
      </w:r>
      <w:r>
        <w:rPr>
          <w:rFonts w:ascii="Arial" w:eastAsia="Arial" w:hAnsi="Arial" w:cs="Arial"/>
          <w:b/>
          <w:bCs/>
          <w:spacing w:val="-9"/>
        </w:rPr>
        <w:t>C1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级别。</w:t>
      </w:r>
      <w:r>
        <w:rPr>
          <w:spacing w:val="-9"/>
        </w:rPr>
        <w:t xml:space="preserve"> </w:t>
      </w:r>
      <w:r>
        <w:rPr>
          <w:spacing w:val="-9"/>
          <w14:textOutline w14:w="3831">
            <w14:solidFill>
              <w14:srgbClr w14:val="000000"/>
            </w14:solidFill>
            <w14:prstDash w14:val="solid"/>
            <w14:round/>
          </w14:textOutline>
        </w:rPr>
        <w:t>虽然交付周期长且成本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高，</w:t>
      </w:r>
      <w:r>
        <w:rPr>
          <w:spacing w:val="39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但目前仍是量产</w:t>
      </w:r>
      <w: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行星滚柱丝杠的必要步骤。</w:t>
      </w:r>
      <w:r>
        <w:rPr>
          <w:spacing w:val="-1"/>
        </w:rPr>
        <w:t xml:space="preserve"> </w:t>
      </w:r>
      <w:r>
        <w:rPr>
          <w:spacing w:val="-1"/>
        </w:rPr>
        <w:t>在目前制作行星滚柱丝</w:t>
      </w:r>
      <w:r>
        <w:rPr>
          <w:spacing w:val="-2"/>
        </w:rPr>
        <w:t>杠的可行工艺中，磨削所能达到</w:t>
      </w:r>
      <w:r>
        <w:t xml:space="preserve"> </w:t>
      </w:r>
      <w:r>
        <w:rPr>
          <w:spacing w:val="-4"/>
        </w:rPr>
        <w:t>的精度高，但是对应高精度磨床的设备较为昂贵、加工效率低</w:t>
      </w:r>
      <w:r>
        <w:rPr>
          <w:spacing w:val="-5"/>
        </w:rPr>
        <w:t>、对环境污染严重，所</w:t>
      </w:r>
      <w:r>
        <w:t xml:space="preserve"> </w:t>
      </w:r>
      <w:r>
        <w:rPr>
          <w:spacing w:val="-4"/>
        </w:rPr>
        <w:t>以其他工艺也在研究和发展中。</w:t>
      </w:r>
      <w:r>
        <w:rPr>
          <w:spacing w:val="42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目前车削、铣削和冷锻工艺也存在新的精度突破，</w:t>
      </w:r>
      <w: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有望带来行星滚柱丝杠加工工艺的变革。</w:t>
      </w:r>
    </w:p>
    <w:p>
      <w:pPr>
        <w:pStyle w:val="BodyText"/>
        <w:spacing w:before="251" w:line="221" w:lineRule="auto"/>
        <w:ind w:left="190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表</w:t>
      </w:r>
      <w:r>
        <w:t xml:space="preserve"> </w:t>
      </w:r>
      <w:r>
        <w:rPr>
          <w:rFonts w:ascii="Arial" w:eastAsia="Arial" w:hAnsi="Arial" w:cs="Arial"/>
          <w:b/>
          <w:bCs/>
        </w:rPr>
        <w:t>2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：行星滚柱丝杠可行工艺路线对比</w:t>
      </w:r>
    </w:p>
    <w:tbl>
      <w:tblPr>
        <w:tblStyle w:val="TableNormal2"/>
        <w:tblW w:w="10516" w:type="dxa"/>
        <w:tblInd w:w="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68"/>
        <w:gridCol w:w="2753"/>
        <w:gridCol w:w="1491"/>
        <w:gridCol w:w="1673"/>
        <w:gridCol w:w="1831"/>
      </w:tblGrid>
      <w:tr>
        <w:tblPrEx>
          <w:tblW w:w="10516" w:type="dxa"/>
          <w:tblInd w:w="6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3"/>
        </w:trPr>
        <w:tc>
          <w:tcPr>
            <w:tcW w:w="27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21" w:lineRule="auto"/>
              <w:ind w:left="108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工艺种类</w:t>
            </w:r>
          </w:p>
        </w:tc>
        <w:tc>
          <w:tcPr>
            <w:tcW w:w="27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6" w:line="218" w:lineRule="auto"/>
              <w:ind w:left="106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工艺图片</w:t>
            </w:r>
          </w:p>
        </w:tc>
        <w:tc>
          <w:tcPr>
            <w:tcW w:w="149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18" w:lineRule="auto"/>
              <w:ind w:left="42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可达精度</w:t>
            </w:r>
          </w:p>
        </w:tc>
        <w:tc>
          <w:tcPr>
            <w:tcW w:w="16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22" w:lineRule="auto"/>
              <w:ind w:left="67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优点</w:t>
            </w:r>
          </w:p>
        </w:tc>
        <w:tc>
          <w:tcPr>
            <w:tcW w:w="18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22" w:lineRule="auto"/>
              <w:ind w:left="75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缺点</w:t>
            </w:r>
          </w:p>
        </w:tc>
      </w:tr>
      <w:tr>
        <w:tblPrEx>
          <w:tblW w:w="10516" w:type="dxa"/>
          <w:tblInd w:w="64" w:type="dxa"/>
          <w:tblLayout w:type="fixed"/>
        </w:tblPrEx>
        <w:trPr>
          <w:trHeight w:val="1306"/>
        </w:trPr>
        <w:tc>
          <w:tcPr>
            <w:tcW w:w="27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57" w:lineRule="auto"/>
              <w:rPr>
                <w:sz w:val="21"/>
              </w:rPr>
            </w:pPr>
          </w:p>
          <w:p>
            <w:pPr>
              <w:pStyle w:val="TableText"/>
              <w:spacing w:line="258" w:lineRule="auto"/>
              <w:rPr>
                <w:sz w:val="21"/>
              </w:rPr>
            </w:pPr>
          </w:p>
          <w:p>
            <w:pPr>
              <w:spacing w:before="52" w:line="220" w:lineRule="auto"/>
              <w:ind w:left="4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硬态车削（“以车代磨”）</w:t>
            </w:r>
          </w:p>
        </w:tc>
        <w:tc>
          <w:tcPr>
            <w:tcW w:w="2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8" w:line="1247" w:lineRule="exact"/>
              <w:ind w:firstLine="333"/>
            </w:pPr>
            <w:r>
              <w:rPr>
                <w:position w:val="-24"/>
              </w:rPr>
              <w:drawing>
                <wp:inline distT="0" distB="0" distL="0" distR="0">
                  <wp:extent cx="1323086" cy="791844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086" cy="791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3" w:line="218" w:lineRule="auto"/>
              <w:ind w:left="18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相当于半精磨水</w:t>
            </w:r>
          </w:p>
          <w:p>
            <w:pPr>
              <w:spacing w:before="137" w:line="213" w:lineRule="auto"/>
              <w:ind w:left="19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</w:rPr>
              <w:t>准，精度可以达</w:t>
            </w:r>
          </w:p>
          <w:p>
            <w:pPr>
              <w:pStyle w:val="TableText"/>
              <w:spacing w:before="141" w:line="222" w:lineRule="auto"/>
              <w:ind w:left="548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4"/>
                <w:sz w:val="16"/>
                <w:szCs w:val="16"/>
              </w:rPr>
              <w:t>到</w:t>
            </w:r>
            <w:r>
              <w:rPr>
                <w:rFonts w:ascii="KaiTi" w:eastAsia="KaiTi" w:hAnsi="KaiTi" w:cs="KaiTi"/>
                <w:color w:val="0F243E"/>
                <w:spacing w:val="-32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C00000"/>
                <w:spacing w:val="-4"/>
                <w:sz w:val="16"/>
                <w:szCs w:val="16"/>
              </w:rPr>
              <w:t>C3</w:t>
            </w:r>
          </w:p>
        </w:tc>
        <w:tc>
          <w:tcPr>
            <w:tcW w:w="16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3" w:line="218" w:lineRule="auto"/>
              <w:ind w:left="1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加工效率高</w:t>
            </w: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；螺纹部</w:t>
            </w:r>
          </w:p>
          <w:p>
            <w:pPr>
              <w:spacing w:before="137" w:line="217" w:lineRule="auto"/>
              <w:ind w:left="1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0"/>
                <w:sz w:val="16"/>
                <w:szCs w:val="16"/>
              </w:rPr>
              <w:t>件疲劳寿命长；</w:t>
            </w:r>
            <w:r>
              <w:rPr>
                <w:rFonts w:ascii="KaiTi" w:eastAsia="KaiTi" w:hAnsi="KaiTi" w:cs="KaiTi"/>
                <w:color w:val="0F243E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10"/>
                <w:sz w:val="16"/>
                <w:szCs w:val="16"/>
              </w:rPr>
              <w:t>污染</w:t>
            </w:r>
          </w:p>
          <w:p>
            <w:pPr>
              <w:spacing w:before="138" w:line="230" w:lineRule="auto"/>
              <w:ind w:left="77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小</w:t>
            </w:r>
          </w:p>
        </w:tc>
        <w:tc>
          <w:tcPr>
            <w:tcW w:w="18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3" w:line="218" w:lineRule="auto"/>
              <w:ind w:left="1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7"/>
                <w:sz w:val="16"/>
                <w:szCs w:val="16"/>
              </w:rPr>
              <w:t>切削成本高；</w:t>
            </w:r>
            <w:r>
              <w:rPr>
                <w:rFonts w:ascii="KaiTi" w:eastAsia="KaiTi" w:hAnsi="KaiTi" w:cs="KaiTi"/>
                <w:color w:val="0F243E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color w:val="C00000"/>
                <w:spacing w:val="-7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设备精度</w:t>
            </w:r>
          </w:p>
          <w:p>
            <w:pPr>
              <w:spacing w:before="137" w:line="216" w:lineRule="auto"/>
              <w:ind w:left="11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pacing w:val="-1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要求高</w:t>
            </w: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；产生排屑干涉</w:t>
            </w:r>
          </w:p>
          <w:p>
            <w:pPr>
              <w:spacing w:before="138" w:line="217" w:lineRule="auto"/>
              <w:ind w:left="3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导致刀具磨损快</w:t>
            </w:r>
          </w:p>
        </w:tc>
      </w:tr>
      <w:tr>
        <w:tblPrEx>
          <w:tblW w:w="10516" w:type="dxa"/>
          <w:tblInd w:w="64" w:type="dxa"/>
          <w:tblLayout w:type="fixed"/>
        </w:tblPrEx>
        <w:trPr>
          <w:trHeight w:val="1405"/>
        </w:trPr>
        <w:tc>
          <w:tcPr>
            <w:tcW w:w="27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pStyle w:val="TableText"/>
              <w:spacing w:line="283" w:lineRule="auto"/>
              <w:rPr>
                <w:sz w:val="21"/>
              </w:rPr>
            </w:pPr>
          </w:p>
          <w:p>
            <w:pPr>
              <w:spacing w:before="52" w:line="231" w:lineRule="auto"/>
              <w:ind w:left="115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旋风铣</w:t>
            </w:r>
          </w:p>
        </w:tc>
        <w:tc>
          <w:tcPr>
            <w:tcW w:w="2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1" w:line="1193" w:lineRule="exact"/>
              <w:ind w:firstLine="354"/>
            </w:pPr>
            <w:r>
              <w:rPr>
                <w:position w:val="-23"/>
              </w:rPr>
              <w:drawing>
                <wp:inline distT="0" distB="0" distL="0" distR="0">
                  <wp:extent cx="1296669" cy="757554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669" cy="757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42" w:lineRule="auto"/>
              <w:rPr>
                <w:sz w:val="21"/>
              </w:rPr>
            </w:pPr>
          </w:p>
          <w:p>
            <w:pPr>
              <w:spacing w:before="52" w:line="220" w:lineRule="auto"/>
              <w:ind w:left="18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理论上与磨削相</w:t>
            </w:r>
          </w:p>
          <w:p>
            <w:pPr>
              <w:spacing w:before="135" w:line="213" w:lineRule="auto"/>
              <w:ind w:left="20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4"/>
                <w:sz w:val="16"/>
                <w:szCs w:val="16"/>
              </w:rPr>
              <w:t>当，实际精度可</w:t>
            </w:r>
          </w:p>
          <w:p>
            <w:pPr>
              <w:pStyle w:val="TableText"/>
              <w:spacing w:before="142" w:line="222" w:lineRule="auto"/>
              <w:ind w:left="472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4"/>
                <w:sz w:val="16"/>
                <w:szCs w:val="16"/>
              </w:rPr>
              <w:t>达到</w:t>
            </w:r>
            <w:r>
              <w:rPr>
                <w:rFonts w:ascii="KaiTi" w:eastAsia="KaiTi" w:hAnsi="KaiTi" w:cs="KaiTi"/>
                <w:color w:val="0F243E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C00000"/>
                <w:spacing w:val="-4"/>
                <w:sz w:val="16"/>
                <w:szCs w:val="16"/>
              </w:rPr>
              <w:t>C3</w:t>
            </w:r>
          </w:p>
        </w:tc>
        <w:tc>
          <w:tcPr>
            <w:tcW w:w="16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404" w:lineRule="auto"/>
              <w:rPr>
                <w:sz w:val="21"/>
              </w:rPr>
            </w:pPr>
          </w:p>
          <w:p>
            <w:pPr>
              <w:spacing w:before="52" w:line="326" w:lineRule="exact"/>
              <w:ind w:left="12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position w:val="12"/>
                <w:sz w:val="16"/>
                <w:szCs w:val="16"/>
              </w:rPr>
              <w:t>刀具散热时间长；</w:t>
            </w:r>
            <w:r>
              <w:rPr>
                <w:rFonts w:ascii="KaiTi" w:eastAsia="KaiTi" w:hAnsi="KaiTi" w:cs="KaiTi"/>
                <w:color w:val="C00000"/>
                <w:spacing w:val="-2"/>
                <w:position w:val="12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金</w:t>
            </w:r>
          </w:p>
          <w:p>
            <w:pPr>
              <w:spacing w:line="218" w:lineRule="auto"/>
              <w:ind w:left="43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属切削率高</w:t>
            </w:r>
          </w:p>
        </w:tc>
        <w:tc>
          <w:tcPr>
            <w:tcW w:w="18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404" w:lineRule="auto"/>
              <w:rPr>
                <w:sz w:val="21"/>
              </w:rPr>
            </w:pPr>
          </w:p>
          <w:p>
            <w:pPr>
              <w:spacing w:before="52" w:line="326" w:lineRule="exact"/>
              <w:ind w:left="12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8"/>
                <w:position w:val="12"/>
                <w:sz w:val="16"/>
                <w:szCs w:val="16"/>
              </w:rPr>
              <w:t>专用设备成本较高；</w:t>
            </w:r>
            <w:r>
              <w:rPr>
                <w:rFonts w:ascii="KaiTi" w:eastAsia="KaiTi" w:hAnsi="KaiTi" w:cs="KaiTi"/>
                <w:color w:val="0F243E"/>
                <w:spacing w:val="-8"/>
                <w:position w:val="1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color w:val="C00000"/>
                <w:spacing w:val="-8"/>
                <w:position w:val="12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无</w:t>
            </w:r>
          </w:p>
          <w:p>
            <w:pPr>
              <w:spacing w:line="217" w:lineRule="auto"/>
              <w:ind w:left="20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pacing w:val="-1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法加工部分异形丝杠</w:t>
            </w:r>
          </w:p>
        </w:tc>
      </w:tr>
    </w:tbl>
    <w:p>
      <w:pPr>
        <w:sectPr>
          <w:headerReference w:type="default" r:id="rId65"/>
          <w:footerReference w:type="default" r:id="rId66"/>
          <w:pgSz w:w="11907" w:h="16839"/>
          <w:pgMar w:top="1383" w:right="629" w:bottom="1291" w:left="621" w:header="794" w:footer="745" w:gutter="0"/>
          <w:pgNumType w:start="14"/>
          <w:cols w:space="708"/>
        </w:sectPr>
      </w:pPr>
    </w:p>
    <w:tbl>
      <w:tblPr>
        <w:tblStyle w:val="TableNormal3"/>
        <w:tblW w:w="10516" w:type="dxa"/>
        <w:tblInd w:w="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68"/>
        <w:gridCol w:w="2753"/>
        <w:gridCol w:w="1491"/>
        <w:gridCol w:w="1673"/>
        <w:gridCol w:w="1831"/>
      </w:tblGrid>
      <w:tr>
        <w:tblPrEx>
          <w:tblW w:w="10516" w:type="dxa"/>
          <w:tblInd w:w="6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13"/>
        </w:trPr>
        <w:tc>
          <w:tcPr>
            <w:tcW w:w="27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60" w:lineRule="auto"/>
              <w:rPr>
                <w:sz w:val="21"/>
              </w:rPr>
            </w:pPr>
          </w:p>
          <w:p>
            <w:pPr>
              <w:pStyle w:val="TableText"/>
              <w:spacing w:line="260" w:lineRule="auto"/>
              <w:rPr>
                <w:sz w:val="21"/>
              </w:rPr>
            </w:pPr>
          </w:p>
          <w:p>
            <w:pPr>
              <w:spacing w:before="52" w:line="225" w:lineRule="auto"/>
              <w:ind w:left="123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冷锻</w:t>
            </w:r>
          </w:p>
        </w:tc>
        <w:tc>
          <w:tcPr>
            <w:tcW w:w="275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9" w:line="1217" w:lineRule="exact"/>
              <w:ind w:firstLine="371"/>
            </w:pPr>
            <w:r>
              <w:rPr>
                <w:position w:val="-24"/>
              </w:rPr>
              <w:drawing>
                <wp:inline distT="0" distB="0" distL="0" distR="0">
                  <wp:extent cx="1275206" cy="772794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206" cy="77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58" w:lineRule="auto"/>
              <w:rPr>
                <w:sz w:val="21"/>
              </w:rPr>
            </w:pPr>
          </w:p>
          <w:p>
            <w:pPr>
              <w:spacing w:before="52" w:line="327" w:lineRule="exact"/>
              <w:ind w:left="18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position w:val="12"/>
                <w:sz w:val="16"/>
                <w:szCs w:val="16"/>
              </w:rPr>
              <w:t>精度目前最高可</w:t>
            </w:r>
          </w:p>
          <w:p>
            <w:pPr>
              <w:pStyle w:val="TableText"/>
              <w:spacing w:line="221" w:lineRule="auto"/>
              <w:ind w:left="472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5"/>
                <w:sz w:val="16"/>
                <w:szCs w:val="16"/>
              </w:rPr>
              <w:t>达到</w:t>
            </w:r>
            <w:r>
              <w:rPr>
                <w:rFonts w:ascii="KaiTi" w:eastAsia="KaiTi" w:hAnsi="KaiTi" w:cs="KaiTi"/>
                <w:color w:val="0F243E"/>
                <w:spacing w:val="-30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C00000"/>
                <w:spacing w:val="-5"/>
                <w:sz w:val="16"/>
                <w:szCs w:val="16"/>
              </w:rPr>
              <w:t>C5</w:t>
            </w:r>
          </w:p>
        </w:tc>
        <w:tc>
          <w:tcPr>
            <w:tcW w:w="16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9" w:line="216" w:lineRule="auto"/>
              <w:ind w:left="12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生产效率高</w:t>
            </w: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；尺寸一</w:t>
            </w:r>
          </w:p>
          <w:p>
            <w:pPr>
              <w:spacing w:before="139" w:line="220" w:lineRule="auto"/>
              <w:ind w:left="11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1"/>
                <w:sz w:val="16"/>
                <w:szCs w:val="16"/>
              </w:rPr>
              <w:t>致性好；</w:t>
            </w:r>
            <w:r>
              <w:rPr>
                <w:rFonts w:ascii="KaiTi" w:eastAsia="KaiTi" w:hAnsi="KaiTi" w:cs="KaiTi"/>
                <w:color w:val="0F243E"/>
                <w:spacing w:val="15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11"/>
                <w:sz w:val="16"/>
                <w:szCs w:val="16"/>
              </w:rPr>
              <w:t>表面质量较</w:t>
            </w:r>
          </w:p>
          <w:p>
            <w:pPr>
              <w:spacing w:before="135" w:line="220" w:lineRule="auto"/>
              <w:ind w:left="53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4"/>
                <w:sz w:val="16"/>
                <w:szCs w:val="16"/>
              </w:rPr>
              <w:t>高且稳定</w:t>
            </w:r>
          </w:p>
        </w:tc>
        <w:tc>
          <w:tcPr>
            <w:tcW w:w="183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0" w:line="220" w:lineRule="auto"/>
              <w:ind w:left="11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pacing w:val="-1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模具要求高</w:t>
            </w: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；不适合小</w:t>
            </w:r>
          </w:p>
          <w:p>
            <w:pPr>
              <w:spacing w:before="135" w:line="216" w:lineRule="auto"/>
              <w:ind w:left="1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批量生产；材料要求更</w:t>
            </w:r>
          </w:p>
          <w:p>
            <w:pPr>
              <w:spacing w:before="139" w:line="220" w:lineRule="auto"/>
              <w:ind w:left="85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高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68"/>
          <w:footerReference w:type="default" r:id="rId69"/>
          <w:type w:val="nextPage"/>
          <w:pgSz w:w="11907" w:h="16839"/>
          <w:pgMar w:top="1383" w:right="629" w:bottom="1291" w:left="621" w:header="794" w:footer="745" w:gutter="0"/>
          <w:pgNumType w:start="15"/>
          <w:cols w:space="708"/>
          <w:titlePg w:val="0"/>
        </w:sectPr>
      </w:pPr>
    </w:p>
    <w:tbl>
      <w:tblPr>
        <w:tblStyle w:val="TableNormal4"/>
        <w:tblW w:w="10502" w:type="dxa"/>
        <w:tblInd w:w="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67"/>
        <w:gridCol w:w="1924"/>
        <w:gridCol w:w="1775"/>
        <w:gridCol w:w="1844"/>
        <w:gridCol w:w="1792"/>
      </w:tblGrid>
      <w:tr>
        <w:tblPrEx>
          <w:tblW w:w="10502" w:type="dxa"/>
          <w:tblInd w:w="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05"/>
        </w:trPr>
        <w:tc>
          <w:tcPr>
            <w:tcW w:w="316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57" w:lineRule="auto"/>
              <w:rPr>
                <w:sz w:val="21"/>
              </w:rPr>
            </w:pPr>
            <w:r>
              <w:pict>
                <v:rect id="_x0000_s1060" style="width:370.3pt;height:0.5pt;margin-top:268.58pt;margin-left:184.34pt;mso-position-horizontal-relative:page;mso-position-vertical-relative:page;position:absolute;z-index:251679744" o:allowincell="f" filled="t" fillcolor="black" stroked="f"/>
              </w:pict>
            </w:r>
            <w:r>
              <w:pict>
                <v:rect id="_x0000_s1061" style="width:370.3pt;height:0.5pt;margin-top:383.93pt;margin-left:184.34pt;mso-position-horizontal-relative:page;mso-position-vertical-relative:page;position:absolute;z-index:251678720" o:allowincell="f" filled="t" fillcolor="black" stroked="f"/>
              </w:pict>
            </w:r>
          </w:p>
          <w:p>
            <w:pPr>
              <w:pStyle w:val="TableText"/>
              <w:spacing w:line="257" w:lineRule="auto"/>
              <w:rPr>
                <w:sz w:val="21"/>
              </w:rPr>
            </w:pPr>
          </w:p>
          <w:p>
            <w:pPr>
              <w:spacing w:before="52" w:line="218" w:lineRule="auto"/>
              <w:ind w:left="97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超精密磨削</w:t>
            </w:r>
          </w:p>
        </w:tc>
        <w:tc>
          <w:tcPr>
            <w:tcW w:w="19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9" w:line="1255" w:lineRule="exact"/>
            </w:pPr>
            <w:r>
              <w:rPr>
                <w:position w:val="-25"/>
              </w:rPr>
              <w:drawing>
                <wp:inline distT="0" distB="0" distL="0" distR="0">
                  <wp:extent cx="1221613" cy="797559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613" cy="7975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257" w:lineRule="auto"/>
              <w:rPr>
                <w:sz w:val="21"/>
              </w:rPr>
            </w:pPr>
          </w:p>
          <w:p>
            <w:pPr>
              <w:pStyle w:val="TableText"/>
              <w:spacing w:line="257" w:lineRule="auto"/>
              <w:rPr>
                <w:sz w:val="21"/>
              </w:rPr>
            </w:pPr>
          </w:p>
          <w:p>
            <w:pPr>
              <w:pStyle w:val="TableText"/>
              <w:spacing w:before="52" w:line="222" w:lineRule="auto"/>
              <w:ind w:left="804"/>
              <w:rPr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16"/>
                <w:szCs w:val="16"/>
              </w:rPr>
              <w:t>可达到</w:t>
            </w:r>
            <w:r>
              <w:rPr>
                <w:rFonts w:ascii="KaiTi" w:eastAsia="KaiTi" w:hAnsi="KaiTi" w:cs="KaiTi"/>
                <w:color w:val="0F243E"/>
                <w:spacing w:val="-29"/>
                <w:sz w:val="16"/>
                <w:szCs w:val="16"/>
              </w:rPr>
              <w:t xml:space="preserve"> </w:t>
            </w:r>
            <w:r>
              <w:rPr>
                <w:b/>
                <w:bCs/>
                <w:color w:val="C00000"/>
                <w:spacing w:val="-3"/>
                <w:sz w:val="16"/>
                <w:szCs w:val="16"/>
              </w:rPr>
              <w:t>C1</w:t>
            </w:r>
          </w:p>
        </w:tc>
        <w:tc>
          <w:tcPr>
            <w:tcW w:w="184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52" w:lineRule="auto"/>
              <w:rPr>
                <w:sz w:val="21"/>
              </w:rPr>
            </w:pPr>
          </w:p>
          <w:p>
            <w:pPr>
              <w:spacing w:before="52" w:line="326" w:lineRule="exact"/>
              <w:ind w:left="24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pacing w:val="-1"/>
                <w:position w:val="12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精度高</w:t>
            </w:r>
            <w:r>
              <w:rPr>
                <w:rFonts w:ascii="KaiTi" w:eastAsia="KaiTi" w:hAnsi="KaiTi" w:cs="KaiTi"/>
                <w:color w:val="0F243E"/>
                <w:spacing w:val="-1"/>
                <w:position w:val="12"/>
                <w:sz w:val="16"/>
                <w:szCs w:val="16"/>
              </w:rPr>
              <w:t>；表面粗糙度</w:t>
            </w:r>
          </w:p>
          <w:p>
            <w:pPr>
              <w:spacing w:line="221" w:lineRule="auto"/>
              <w:ind w:left="50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16"/>
                <w:szCs w:val="16"/>
              </w:rPr>
              <w:t>小；切削热少</w:t>
            </w:r>
          </w:p>
        </w:tc>
        <w:tc>
          <w:tcPr>
            <w:tcW w:w="179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line="352" w:lineRule="auto"/>
              <w:rPr>
                <w:sz w:val="21"/>
              </w:rPr>
            </w:pPr>
          </w:p>
          <w:p>
            <w:pPr>
              <w:spacing w:before="52" w:line="326" w:lineRule="exact"/>
              <w:ind w:left="15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position w:val="13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加工效率低</w:t>
            </w:r>
            <w:r>
              <w:rPr>
                <w:rFonts w:ascii="KaiTi" w:eastAsia="KaiTi" w:hAnsi="KaiTi" w:cs="KaiTi"/>
                <w:color w:val="0F243E"/>
                <w:position w:val="13"/>
                <w:sz w:val="16"/>
                <w:szCs w:val="16"/>
              </w:rPr>
              <w:t>；</w:t>
            </w:r>
            <w:r>
              <w:rPr>
                <w:rFonts w:ascii="KaiTi" w:eastAsia="KaiTi" w:hAnsi="KaiTi" w:cs="KaiTi"/>
                <w:color w:val="C00000"/>
                <w:position w:val="13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设备昂</w:t>
            </w:r>
          </w:p>
          <w:p>
            <w:pPr>
              <w:spacing w:line="217" w:lineRule="auto"/>
              <w:ind w:left="1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C00000"/>
                <w:spacing w:val="-1"/>
                <w:sz w:val="16"/>
                <w:szCs w:val="16"/>
                <w14:textOutline w14:w="2917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贵</w:t>
            </w: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；对环境污染严重</w:t>
            </w:r>
          </w:p>
        </w:tc>
      </w:tr>
    </w:tbl>
    <w:p>
      <w:pPr>
        <w:pStyle w:val="BodyText"/>
        <w:spacing w:before="73" w:line="272" w:lineRule="auto"/>
        <w:ind w:left="85" w:right="417" w:hanging="4"/>
        <w:rPr>
          <w:sz w:val="18"/>
          <w:szCs w:val="18"/>
        </w:rPr>
      </w:pPr>
      <w:r>
        <w:rPr>
          <w:color w:val="0F243E"/>
          <w:spacing w:val="-1"/>
          <w:sz w:val="18"/>
          <w:szCs w:val="18"/>
        </w:rPr>
        <w:t>数据来源：《行星滚柱丝杠螺纹的硬态车削加工</w:t>
      </w:r>
      <w:r>
        <w:rPr>
          <w:color w:val="0F243E"/>
          <w:spacing w:val="-2"/>
          <w:sz w:val="18"/>
          <w:szCs w:val="18"/>
        </w:rPr>
        <w:t>技术研究》哈尔滨工业大学陈晖，</w:t>
      </w:r>
      <w:r>
        <w:rPr>
          <w:color w:val="0F243E"/>
          <w:spacing w:val="-2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>切削加工《旋风硬铣削加工技术及其在精密滚珠</w:t>
      </w:r>
      <w:r>
        <w:rPr>
          <w:color w:val="0F243E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>丝杠加工中的应用》宋现春等，《行星滚柱丝杠滚柱冷滚压成形机理与实验研究》重庆大学王旭，</w:t>
      </w:r>
      <w:r>
        <w:rPr>
          <w:color w:val="0F243E"/>
          <w:spacing w:val="-2"/>
          <w:sz w:val="18"/>
          <w:szCs w:val="18"/>
        </w:rPr>
        <w:t xml:space="preserve"> </w:t>
      </w:r>
      <w:r>
        <w:rPr>
          <w:color w:val="0F243E"/>
          <w:spacing w:val="-2"/>
          <w:sz w:val="18"/>
          <w:szCs w:val="18"/>
        </w:rPr>
        <w:t>广发证券发展研究中心</w:t>
      </w:r>
    </w:p>
    <w:p>
      <w:pPr>
        <w:pStyle w:val="BodyText"/>
        <w:spacing w:before="277" w:line="279" w:lineRule="auto"/>
        <w:ind w:left="3032" w:right="105" w:firstLine="14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除加工精度外，不同的粗加工和精加工方式对丝杠表面粗糙度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的影响也不同。</w:t>
      </w:r>
      <w:r>
        <w:rPr>
          <w:spacing w:val="-20"/>
        </w:rPr>
        <w:t xml:space="preserve"> </w:t>
      </w:r>
      <w:r>
        <w:rPr>
          <w:spacing w:val="-2"/>
        </w:rPr>
        <w:t>表面</w:t>
      </w:r>
      <w:r>
        <w:t xml:space="preserve"> </w:t>
      </w:r>
      <w:r>
        <w:rPr>
          <w:spacing w:val="-5"/>
        </w:rPr>
        <w:t>粗糙度通常用轮廓算数平均偏差</w:t>
      </w:r>
      <w:r>
        <w:rPr>
          <w:rFonts w:ascii="Arial" w:eastAsia="Arial" w:hAnsi="Arial" w:cs="Arial"/>
          <w:spacing w:val="-5"/>
        </w:rPr>
        <w:t>Ra</w:t>
      </w:r>
      <w:r>
        <w:rPr>
          <w:spacing w:val="-5"/>
        </w:rPr>
        <w:t>衡量，</w:t>
      </w:r>
      <w:r>
        <w:rPr>
          <w:spacing w:val="-42"/>
        </w:rPr>
        <w:t xml:space="preserve"> </w:t>
      </w:r>
      <w:r>
        <w:rPr>
          <w:spacing w:val="-5"/>
        </w:rPr>
        <w:t>即在取</w:t>
      </w:r>
      <w:r>
        <w:rPr>
          <w:spacing w:val="-6"/>
        </w:rPr>
        <w:t>样长度内，沿测量方向（</w:t>
      </w:r>
      <w:r>
        <w:rPr>
          <w:rFonts w:ascii="Arial" w:eastAsia="Arial" w:hAnsi="Arial" w:cs="Arial"/>
          <w:spacing w:val="-6"/>
        </w:rPr>
        <w:t>Y</w:t>
      </w:r>
      <w:r>
        <w:rPr>
          <w:spacing w:val="-6"/>
        </w:rPr>
        <w:t>方向）的</w:t>
      </w:r>
      <w:r>
        <w:t xml:space="preserve"> </w:t>
      </w:r>
      <w:r>
        <w:rPr>
          <w:spacing w:val="-3"/>
        </w:rPr>
        <w:t>轮廓线上的点与基准线之间距离绝对值的算术平均值。与加工精度类似，</w:t>
      </w:r>
      <w:r>
        <w:rPr>
          <w:spacing w:val="55"/>
        </w:rPr>
        <w:t xml:space="preserve"> </w:t>
      </w:r>
      <w:r>
        <w:rPr>
          <w:spacing w:val="-3"/>
        </w:rPr>
        <w:t>磨削的表</w:t>
      </w:r>
      <w:r>
        <w:t xml:space="preserve"> </w:t>
      </w:r>
      <w:r>
        <w:rPr>
          <w:spacing w:val="-8"/>
        </w:rPr>
        <w:t>面粗糙度最低，</w:t>
      </w:r>
      <w:r>
        <w:rPr>
          <w:spacing w:val="-21"/>
        </w:rPr>
        <w:t xml:space="preserve"> </w:t>
      </w:r>
      <w:r>
        <w:rPr>
          <w:spacing w:val="-8"/>
        </w:rPr>
        <w:t>表面质量最高。</w:t>
      </w:r>
    </w:p>
    <w:p>
      <w:pPr>
        <w:pStyle w:val="BodyText"/>
        <w:spacing w:before="256" w:line="221" w:lineRule="auto"/>
        <w:ind w:left="3199"/>
      </w:pP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2"/>
        </w:rPr>
        <w:t>4</w:t>
      </w: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：表面粗糙度</w:t>
      </w:r>
      <w:r>
        <w:rPr>
          <w:rFonts w:ascii="Arial" w:eastAsia="Arial" w:hAnsi="Arial" w:cs="Arial"/>
          <w:b/>
          <w:bCs/>
          <w:color w:val="0F243E"/>
          <w:spacing w:val="-2"/>
        </w:rPr>
        <w:t>Ra</w:t>
      </w: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的计算</w:t>
      </w:r>
    </w:p>
    <w:p>
      <w:pPr>
        <w:spacing w:before="128" w:line="2001" w:lineRule="exact"/>
        <w:ind w:firstLine="3226"/>
      </w:pPr>
      <w:r>
        <w:rPr>
          <w:position w:val="-40"/>
        </w:rPr>
        <w:drawing>
          <wp:inline distT="0" distB="0" distL="0" distR="0">
            <wp:extent cx="4528311" cy="1270762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528311" cy="127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3" w:line="212" w:lineRule="auto"/>
        <w:ind w:left="3173"/>
        <w:rPr>
          <w:sz w:val="18"/>
          <w:szCs w:val="18"/>
        </w:rPr>
      </w:pPr>
      <w:r>
        <w:rPr>
          <w:color w:val="0F243E"/>
          <w:spacing w:val="-7"/>
          <w:sz w:val="18"/>
          <w:szCs w:val="18"/>
        </w:rPr>
        <w:t>数据来源：金属加工公众号，</w:t>
      </w:r>
      <w:r>
        <w:rPr>
          <w:color w:val="0F243E"/>
          <w:spacing w:val="68"/>
          <w:sz w:val="18"/>
          <w:szCs w:val="18"/>
        </w:rPr>
        <w:t xml:space="preserve"> </w:t>
      </w:r>
      <w:r>
        <w:rPr>
          <w:color w:val="0F243E"/>
          <w:spacing w:val="-7"/>
          <w:sz w:val="18"/>
          <w:szCs w:val="18"/>
        </w:rPr>
        <w:t>广发证券发展研究中心</w:t>
      </w:r>
    </w:p>
    <w:p>
      <w:pPr>
        <w:pStyle w:val="BodyText"/>
        <w:spacing w:before="277" w:line="260" w:lineRule="auto"/>
        <w:ind w:left="3032" w:right="115" w:firstLine="14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不同的加工方式对应的加工精度和表面粗糙度也不同，车削、铣削、冷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锻和磨削的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对应的加工精度和表面粗糙度如下表所示。</w:t>
      </w:r>
    </w:p>
    <w:p>
      <w:pPr>
        <w:pStyle w:val="BodyText"/>
        <w:spacing w:before="249" w:line="216" w:lineRule="auto"/>
        <w:ind w:left="3172"/>
      </w:pP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表</w:t>
      </w:r>
      <w:r>
        <w:rPr>
          <w:color w:val="0F243E"/>
        </w:rPr>
        <w:t xml:space="preserve"> </w:t>
      </w:r>
      <w:r>
        <w:rPr>
          <w:rFonts w:ascii="Arial" w:eastAsia="Arial" w:hAnsi="Arial" w:cs="Arial"/>
          <w:b/>
          <w:bCs/>
          <w:color w:val="0F243E"/>
        </w:rPr>
        <w:t>3</w:t>
      </w:r>
      <w:r>
        <w:rPr>
          <w:color w:val="0F243E"/>
          <w14:textOutline w14:w="3831">
            <w14:solidFill>
              <w14:srgbClr w14:val="0F243E"/>
            </w14:solidFill>
            <w14:prstDash w14:val="solid"/>
            <w14:round/>
          </w14:textOutline>
        </w:rPr>
        <w:t>：不同加工方式对应的加工精度和表面粗糙度</w:t>
      </w:r>
    </w:p>
    <w:tbl>
      <w:tblPr>
        <w:tblStyle w:val="TableNormal4"/>
        <w:tblW w:w="7691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69"/>
        <w:gridCol w:w="2873"/>
        <w:gridCol w:w="3049"/>
      </w:tblGrid>
      <w:tr>
        <w:tblPrEx>
          <w:tblW w:w="7691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6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24" w:lineRule="auto"/>
              <w:ind w:left="58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加工方式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spacing w:before="87" w:line="218" w:lineRule="auto"/>
              <w:ind w:left="111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加工精度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AEEF3"/>
            <w:vAlign w:val="top"/>
          </w:tcPr>
          <w:p>
            <w:pPr>
              <w:pStyle w:val="TableText"/>
              <w:spacing w:before="87" w:line="222" w:lineRule="auto"/>
              <w:ind w:left="8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表面粗糙度（</w:t>
            </w:r>
            <w:r>
              <w:rPr>
                <w:b/>
                <w:bCs/>
                <w:color w:val="0F243E"/>
                <w:sz w:val="16"/>
                <w:szCs w:val="16"/>
              </w:rPr>
              <w:t>Ra</w:t>
            </w: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）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0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3" w:line="220" w:lineRule="auto"/>
              <w:ind w:left="14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车削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2" w:line="229" w:lineRule="auto"/>
              <w:ind w:left="11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C7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左右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1" w:line="238" w:lineRule="auto"/>
              <w:ind w:left="1182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1.6-0.8um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4" w:line="220" w:lineRule="auto"/>
              <w:ind w:left="74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粗车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0" w:lineRule="auto"/>
              <w:ind w:left="11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C10</w:t>
            </w:r>
            <w:r>
              <w:rPr>
                <w:spacing w:val="1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以下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2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20-10um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0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3" w:line="218" w:lineRule="auto"/>
              <w:ind w:left="4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半精车和精车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2" w:line="197" w:lineRule="auto"/>
              <w:ind w:left="116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C10-C7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3" w:line="195" w:lineRule="auto"/>
              <w:ind w:left="115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10-0.16um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5" w:line="220" w:lineRule="auto"/>
              <w:ind w:left="58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硬态车削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121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C7-C5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08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0.04-0.01um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4" w:line="221" w:lineRule="auto"/>
              <w:ind w:left="14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铣削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4" w:line="229" w:lineRule="auto"/>
              <w:ind w:left="11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C7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左右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17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6.3-1.6um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4" w:line="222" w:lineRule="auto"/>
              <w:ind w:left="74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粗铣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5" w:line="190" w:lineRule="auto"/>
              <w:ind w:left="11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C10</w:t>
            </w:r>
            <w:r>
              <w:rPr>
                <w:spacing w:val="1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以下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25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20-5um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4" w:line="218" w:lineRule="auto"/>
              <w:ind w:left="66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</w:rPr>
              <w:t>半精铣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116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C7-C10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20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10-2.5um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0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4" w:line="218" w:lineRule="auto"/>
              <w:ind w:left="74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精铣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4" w:line="213" w:lineRule="auto"/>
              <w:ind w:left="80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C7</w:t>
            </w:r>
            <w:r>
              <w:rPr>
                <w:spacing w:val="12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>以上，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 xml:space="preserve"> </w:t>
            </w:r>
            <w:r>
              <w:rPr>
                <w:spacing w:val="-11"/>
                <w:sz w:val="16"/>
                <w:szCs w:val="16"/>
              </w:rPr>
              <w:t>C5</w:t>
            </w:r>
            <w:r>
              <w:rPr>
                <w:spacing w:val="10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>以下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5" w:lineRule="auto"/>
              <w:ind w:left="119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5-0.63um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5" w:line="225" w:lineRule="auto"/>
              <w:ind w:left="14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2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冷锻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213" w:lineRule="auto"/>
              <w:ind w:left="80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11"/>
                <w:sz w:val="16"/>
                <w:szCs w:val="16"/>
              </w:rPr>
              <w:t>C7</w:t>
            </w:r>
            <w:r>
              <w:rPr>
                <w:spacing w:val="12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>以上，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 xml:space="preserve"> </w:t>
            </w:r>
            <w:r>
              <w:rPr>
                <w:spacing w:val="-11"/>
                <w:sz w:val="16"/>
                <w:szCs w:val="16"/>
              </w:rPr>
              <w:t>C5</w:t>
            </w:r>
            <w:r>
              <w:rPr>
                <w:spacing w:val="10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1"/>
                <w:sz w:val="16"/>
                <w:szCs w:val="16"/>
              </w:rPr>
              <w:t>以下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5" w:line="195" w:lineRule="auto"/>
              <w:ind w:left="113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12.5-0.2um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5" w:line="221" w:lineRule="auto"/>
              <w:ind w:left="14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  <w14:textOutline w14:w="2917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磨削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7" w:lineRule="auto"/>
              <w:ind w:left="121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C7-C5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5" w:line="195" w:lineRule="auto"/>
              <w:ind w:left="109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1.25-0.16um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1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6" w:line="218" w:lineRule="auto"/>
              <w:ind w:left="58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精密磨削</w:t>
            </w:r>
          </w:p>
        </w:tc>
        <w:tc>
          <w:tcPr>
            <w:tcW w:w="28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7" w:lineRule="auto"/>
              <w:ind w:left="121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C7-C5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08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0.16-0.04um</w:t>
            </w:r>
          </w:p>
        </w:tc>
      </w:tr>
    </w:tbl>
    <w:p>
      <w:pPr>
        <w:sectPr>
          <w:headerReference w:type="default" r:id="rId72"/>
          <w:footerReference w:type="default" r:id="rId73"/>
          <w:pgSz w:w="11907" w:h="16839"/>
          <w:pgMar w:top="1383" w:right="528" w:bottom="1291" w:left="622" w:header="794" w:footer="745" w:gutter="0"/>
          <w:pgNumType w:start="16"/>
          <w:cols w:space="708"/>
        </w:sectPr>
      </w:pPr>
    </w:p>
    <w:tbl>
      <w:tblPr>
        <w:tblStyle w:val="TableNormal5"/>
        <w:tblW w:w="7691" w:type="dxa"/>
        <w:tblInd w:w="306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69"/>
        <w:gridCol w:w="2873"/>
        <w:gridCol w:w="3049"/>
      </w:tblGrid>
      <w:tr>
        <w:tblPrEx>
          <w:tblW w:w="7691" w:type="dxa"/>
          <w:tblInd w:w="306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0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6" w:line="218" w:lineRule="auto"/>
              <w:ind w:left="50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pacing w:val="-1"/>
                <w:sz w:val="16"/>
                <w:szCs w:val="16"/>
              </w:rPr>
              <w:t>超精密磨削</w:t>
            </w:r>
          </w:p>
        </w:tc>
        <w:tc>
          <w:tcPr>
            <w:tcW w:w="287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4" w:line="237" w:lineRule="auto"/>
              <w:ind w:left="108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C5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及以上</w:t>
            </w: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08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0.04-0.01um</w:t>
            </w:r>
          </w:p>
        </w:tc>
      </w:tr>
      <w:tr>
        <w:tblPrEx>
          <w:tblW w:w="7691" w:type="dxa"/>
          <w:tblInd w:w="3063" w:type="dxa"/>
          <w:tblLayout w:type="fixed"/>
        </w:tblPrEx>
        <w:trPr>
          <w:trHeight w:val="335"/>
        </w:trPr>
        <w:tc>
          <w:tcPr>
            <w:tcW w:w="17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87" w:line="221" w:lineRule="auto"/>
              <w:ind w:left="58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0F243E"/>
                <w:sz w:val="16"/>
                <w:szCs w:val="16"/>
              </w:rPr>
              <w:t>镜面磨削</w:t>
            </w:r>
          </w:p>
        </w:tc>
        <w:tc>
          <w:tcPr>
            <w:tcW w:w="287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04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0" w:line="188" w:lineRule="auto"/>
              <w:ind w:left="108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0.01um</w:t>
            </w:r>
            <w:r>
              <w:rPr>
                <w:spacing w:val="13"/>
                <w:w w:val="10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以下</w:t>
            </w:r>
          </w:p>
        </w:tc>
      </w:tr>
    </w:tbl>
    <w:p>
      <w:pPr>
        <w:pStyle w:val="BodyText"/>
        <w:spacing w:before="71" w:line="212" w:lineRule="auto"/>
        <w:ind w:left="3208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29"/>
          <w:w w:val="101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金属加工公众号，广发证券发展研究中心</w:t>
      </w:r>
    </w:p>
    <w:p>
      <w:pPr>
        <w:spacing w:line="212" w:lineRule="auto"/>
        <w:rPr>
          <w:sz w:val="18"/>
          <w:szCs w:val="18"/>
        </w:rPr>
        <w:sectPr>
          <w:headerReference w:type="default" r:id="rId74"/>
          <w:footerReference w:type="default" r:id="rId75"/>
          <w:type w:val="nextPage"/>
          <w:pgSz w:w="11907" w:h="16839"/>
          <w:pgMar w:top="1383" w:right="528" w:bottom="1291" w:left="622" w:header="794" w:footer="745" w:gutter="0"/>
          <w:pgNumType w:start="17"/>
          <w:cols w:space="708"/>
          <w:titlePg w:val="0"/>
        </w:sectPr>
      </w:pPr>
    </w:p>
    <w:p>
      <w:pPr>
        <w:pStyle w:val="BodyText"/>
        <w:spacing w:before="58" w:line="213" w:lineRule="auto"/>
        <w:ind w:left="3046"/>
        <w:outlineLvl w:val="1"/>
      </w:pPr>
      <w:r>
        <w:pict>
          <v:rect id="_x0000_s1062" style="width:255.8pt;height:0.5pt;margin-top:314.57pt;margin-left:38.28pt;mso-position-horizontal-relative:page;mso-position-vertical-relative:page;position:absolute;z-index:251682816" o:allowincell="f" filled="t" fillcolor="black" stroked="f"/>
        </w:pict>
      </w:r>
      <w:r>
        <w:pict>
          <v:rect id="_x0000_s1063" style="width:255.8pt;height:0.5pt;margin-top:503.71pt;margin-left:38.28pt;mso-position-horizontal-relative:page;mso-position-vertical-relative:page;position:absolute;z-index:251683840" o:allowincell="f" filled="t" fillcolor="black" stroked="f"/>
        </w:pict>
      </w:r>
      <w:r>
        <w:pict>
          <v:rect id="_x0000_s1064" style="width:253.75pt;height:0.5pt;margin-top:314.57pt;margin-left:306.17pt;mso-position-horizontal-relative:page;mso-position-vertical-relative:page;position:absolute;z-index:251680768" o:allowincell="f" filled="t" fillcolor="black" stroked="f"/>
        </w:pict>
      </w:r>
      <w:r>
        <w:pict>
          <v:rect id="_x0000_s1065" style="width:253.75pt;height:0.5pt;margin-top:503.71pt;margin-left:306.17pt;mso-position-horizontal-relative:page;mso-position-vertical-relative:page;position:absolute;z-index:251681792" o:allowincell="f" filled="t" fillcolor="black" stroked="f"/>
        </w:pict>
      </w:r>
      <w:bookmarkStart w:id="11" w:name="bookmark18"/>
      <w:bookmarkEnd w:id="11"/>
      <w:bookmarkStart w:id="12" w:name="bookmark19"/>
      <w:bookmarkEnd w:id="12"/>
      <w:r>
        <w:rPr>
          <w:rFonts w:ascii="Arial" w:eastAsia="Arial" w:hAnsi="Arial" w:cs="Arial"/>
          <w:b/>
          <w:bCs/>
        </w:rPr>
        <w:t>1.</w:t>
      </w:r>
      <w:r>
        <w:rPr>
          <w:rFonts w:ascii="Arial" w:eastAsia="Arial" w:hAnsi="Arial" w:cs="Arial"/>
          <w:b/>
          <w:bCs/>
          <w:spacing w:val="57"/>
        </w:rP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车削：传统工艺用于粗加工，“以车代磨”经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济性目前较低</w:t>
      </w:r>
    </w:p>
    <w:p>
      <w:pPr>
        <w:pStyle w:val="BodyText"/>
        <w:spacing w:before="256" w:line="284" w:lineRule="auto"/>
        <w:ind w:left="3040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车削工艺使用普通车床或数控车床，</w:t>
      </w:r>
      <w:r>
        <w:rPr>
          <w:spacing w:val="-21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按照加工流程，可分为粗车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和精车（包括半精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车）两类。</w:t>
      </w:r>
      <w:r>
        <w:rPr>
          <w:spacing w:val="-2"/>
        </w:rPr>
        <w:t xml:space="preserve"> </w:t>
      </w:r>
      <w:r>
        <w:rPr>
          <w:spacing w:val="-2"/>
        </w:rPr>
        <w:t>粗车力求在不降低切速的条件下，采用大的切削深度和大进给量以提高</w:t>
      </w:r>
      <w:r>
        <w:rPr>
          <w:spacing w:val="14"/>
        </w:rPr>
        <w:t xml:space="preserve"> </w:t>
      </w:r>
      <w:r>
        <w:rPr>
          <w:spacing w:val="-4"/>
        </w:rPr>
        <w:t>车削效率，但加工精度较差（</w:t>
      </w:r>
      <w:r>
        <w:rPr>
          <w:rFonts w:ascii="Arial" w:eastAsia="Arial" w:hAnsi="Arial" w:cs="Arial"/>
          <w:spacing w:val="-4"/>
        </w:rPr>
        <w:t>C10</w:t>
      </w:r>
      <w:r>
        <w:rPr>
          <w:spacing w:val="-4"/>
        </w:rPr>
        <w:t>以下</w:t>
      </w:r>
      <w:r>
        <w:rPr>
          <w:spacing w:val="-27"/>
        </w:rPr>
        <w:t>），</w:t>
      </w:r>
      <w:r>
        <w:rPr>
          <w:spacing w:val="-38"/>
        </w:rPr>
        <w:t xml:space="preserve"> </w:t>
      </w:r>
      <w:r>
        <w:rPr>
          <w:spacing w:val="-4"/>
        </w:rPr>
        <w:t>只能满足粗加工的定形要求。半精车和精</w:t>
      </w:r>
      <w:r>
        <w:t xml:space="preserve"> </w:t>
      </w:r>
      <w:r>
        <w:rPr>
          <w:spacing w:val="-1"/>
        </w:rPr>
        <w:t>车尽量采用高速而较小的进给量和切削深度，加工精度可略有提高（</w:t>
      </w:r>
      <w:r>
        <w:rPr>
          <w:rFonts w:ascii="Arial" w:eastAsia="Arial" w:hAnsi="Arial" w:cs="Arial"/>
          <w:spacing w:val="-1"/>
        </w:rPr>
        <w:t>C10-C7</w:t>
      </w:r>
      <w:r>
        <w:rPr>
          <w:spacing w:val="-6"/>
        </w:rPr>
        <w:t>），</w:t>
      </w:r>
      <w:r>
        <w:rPr>
          <w:spacing w:val="-1"/>
        </w:rPr>
        <w:t>还</w:t>
      </w:r>
      <w:r>
        <w:t xml:space="preserve"> </w:t>
      </w:r>
      <w:r>
        <w:rPr>
          <w:spacing w:val="-1"/>
        </w:rPr>
        <w:t>需进一步精加工。</w:t>
      </w:r>
    </w:p>
    <w:p>
      <w:pPr>
        <w:pStyle w:val="BodyText"/>
        <w:spacing w:before="259" w:line="287" w:lineRule="auto"/>
        <w:ind w:left="3032" w:firstLine="1"/>
      </w:pP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行星滚柱丝杠的加工主要包括外径加工、内径加工和车螺纹。</w:t>
      </w:r>
      <w:r>
        <w:rPr>
          <w:spacing w:val="-2"/>
        </w:rPr>
        <w:t xml:space="preserve"> </w:t>
      </w:r>
      <w:r>
        <w:rPr>
          <w:spacing w:val="-2"/>
        </w:rPr>
        <w:t>按照加工方法，可分</w:t>
      </w:r>
      <w:r>
        <w:rPr>
          <w:spacing w:val="14"/>
        </w:rPr>
        <w:t xml:space="preserve"> </w:t>
      </w:r>
      <w:r>
        <w:rPr>
          <w:spacing w:val="-4"/>
        </w:rPr>
        <w:t>为外径加工、内径加工、车螺纹、切断加工四种基本加工方法。</w:t>
      </w:r>
      <w:r>
        <w:rPr>
          <w:spacing w:val="-5"/>
        </w:rPr>
        <w:t>外径加工是将切削刀</w:t>
      </w:r>
      <w:r>
        <w:t xml:space="preserve"> </w:t>
      </w:r>
      <w:r>
        <w:rPr>
          <w:spacing w:val="1"/>
        </w:rPr>
        <w:t>具贴在旋转的材料外侧进行加工，用于对表面进行精加工；内径加工是通过在材料</w:t>
      </w:r>
      <w:r>
        <w:rPr>
          <w:spacing w:val="16"/>
        </w:rPr>
        <w:t xml:space="preserve"> </w:t>
      </w:r>
      <w:r>
        <w:rPr>
          <w:spacing w:val="1"/>
        </w:rPr>
        <w:t>的内侧进行切削，将通过钻孔加工等材料上钻出的孔扩大，用于调整孔的大小以及</w:t>
      </w:r>
      <w:r>
        <w:rPr>
          <w:spacing w:val="18"/>
        </w:rPr>
        <w:t xml:space="preserve"> </w:t>
      </w:r>
      <w:r>
        <w:rPr>
          <w:spacing w:val="-3"/>
        </w:rPr>
        <w:t>精加工内表面；车螺纹是用于制作螺丝螺纹的加工方法，</w:t>
      </w:r>
      <w:r>
        <w:rPr>
          <w:spacing w:val="-3"/>
        </w:rPr>
        <w:t xml:space="preserve"> </w:t>
      </w:r>
      <w:r>
        <w:rPr>
          <w:spacing w:val="-3"/>
        </w:rPr>
        <w:t>可加工外螺纹与内螺纹；</w:t>
      </w:r>
      <w:r>
        <w:rPr>
          <w:spacing w:val="2"/>
        </w:rPr>
        <w:t xml:space="preserve"> </w:t>
      </w:r>
      <w:r>
        <w:t>切断加工是将刀具按压在材料上以切掉不需要部分的加工方法。</w:t>
      </w:r>
    </w:p>
    <w:p>
      <w:pPr>
        <w:spacing w:line="207" w:lineRule="exact"/>
      </w:pPr>
    </w:p>
    <w:p>
      <w:pPr>
        <w:spacing w:line="207" w:lineRule="exact"/>
        <w:sectPr>
          <w:headerReference w:type="default" r:id="rId76"/>
          <w:footerReference w:type="default" r:id="rId77"/>
          <w:pgSz w:w="11907" w:h="16839"/>
          <w:pgMar w:top="1383" w:right="635" w:bottom="1291" w:left="622" w:header="794" w:footer="745" w:gutter="0"/>
          <w:pgNumType w:start="18"/>
          <w:cols w:num="1" w:space="708" w:equalWidth="0">
            <w:col w:w="10649" w:space="0"/>
          </w:cols>
        </w:sectPr>
      </w:pPr>
    </w:p>
    <w:p>
      <w:pPr>
        <w:pStyle w:val="BodyText"/>
        <w:spacing w:before="42" w:line="221" w:lineRule="auto"/>
        <w:ind w:left="150"/>
      </w:pP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4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4"/>
        </w:rPr>
        <w:t>5</w:t>
      </w:r>
      <w:r>
        <w:rPr>
          <w:color w:val="0F243E"/>
          <w:spacing w:val="-4"/>
          <w14:textOutline w14:w="3831">
            <w14:solidFill>
              <w14:srgbClr w14:val="0F243E"/>
            </w14:solidFill>
            <w14:prstDash w14:val="solid"/>
            <w14:round/>
          </w14:textOutline>
        </w:rPr>
        <w:t>：数控机床的组成示意图</w:t>
      </w:r>
    </w:p>
    <w:p>
      <w:pPr>
        <w:spacing w:line="407" w:lineRule="auto"/>
        <w:rPr>
          <w:rFonts w:ascii="Arial"/>
          <w:sz w:val="21"/>
        </w:rPr>
      </w:pPr>
    </w:p>
    <w:p>
      <w:pPr>
        <w:spacing w:line="3003" w:lineRule="exact"/>
        <w:ind w:firstLine="249"/>
      </w:pPr>
      <w:r>
        <w:rPr>
          <w:position w:val="-60"/>
        </w:rPr>
        <w:drawing>
          <wp:inline distT="0" distB="0" distL="0" distR="0">
            <wp:extent cx="3110865" cy="190690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11086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60" w:line="260" w:lineRule="auto"/>
        <w:ind w:left="138" w:right="418" w:hanging="14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-6"/>
          <w:sz w:val="18"/>
          <w:szCs w:val="18"/>
        </w:rPr>
        <w:t xml:space="preserve">  </w:t>
      </w:r>
      <w:r>
        <w:rPr>
          <w:color w:val="0F243E"/>
          <w:spacing w:val="-6"/>
          <w:sz w:val="18"/>
          <w:szCs w:val="18"/>
        </w:rPr>
        <w:t>《零件数控车削工艺设计、</w:t>
      </w:r>
      <w:r>
        <w:rPr>
          <w:color w:val="0F243E"/>
          <w:spacing w:val="-7"/>
          <w:sz w:val="18"/>
          <w:szCs w:val="18"/>
        </w:rPr>
        <w:t>编程与加工》湖北技术</w:t>
      </w:r>
      <w:r>
        <w:rPr>
          <w:color w:val="0F243E"/>
          <w:sz w:val="18"/>
          <w:szCs w:val="18"/>
        </w:rPr>
        <w:t xml:space="preserve"> </w:t>
      </w:r>
      <w:r>
        <w:rPr>
          <w:color w:val="0F243E"/>
          <w:spacing w:val="-1"/>
          <w:sz w:val="18"/>
          <w:szCs w:val="18"/>
        </w:rPr>
        <w:t>学院陈志雄等，广发证券发展研究中心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8" w:lineRule="auto"/>
        <w:ind w:left="39"/>
      </w:pP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</w:rPr>
        <w:t>6</w:t>
      </w: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：车床的基本加工方法</w:t>
      </w:r>
    </w:p>
    <w:p>
      <w:pPr>
        <w:spacing w:before="154" w:line="3647" w:lineRule="exact"/>
        <w:ind w:firstLine="106"/>
      </w:pPr>
      <w:r>
        <w:rPr>
          <w:position w:val="-72"/>
        </w:rPr>
        <w:drawing>
          <wp:inline distT="0" distB="0" distL="0" distR="0">
            <wp:extent cx="2882900" cy="2315336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231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2" w:line="212" w:lineRule="auto"/>
        <w:ind w:left="13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26"/>
          <w:w w:val="101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技术之窗，广发证券发展研究中心</w:t>
      </w:r>
    </w:p>
    <w:p>
      <w:pPr>
        <w:spacing w:line="212" w:lineRule="auto"/>
        <w:rPr>
          <w:sz w:val="18"/>
          <w:szCs w:val="18"/>
        </w:rPr>
        <w:sectPr>
          <w:headerReference w:type="default" r:id="rId80"/>
          <w:footerReference w:type="default" r:id="rId81"/>
          <w:type w:val="continuous"/>
          <w:pgSz w:w="11907" w:h="16839"/>
          <w:pgMar w:top="1383" w:right="635" w:bottom="1291" w:left="622" w:header="794" w:footer="745" w:gutter="0"/>
          <w:pgNumType w:start="19"/>
          <w:cols w:num="2" w:space="708" w:equalWidth="0">
            <w:col w:w="5401" w:space="100"/>
            <w:col w:w="5148" w:space="0"/>
          </w:cols>
        </w:sectPr>
      </w:pPr>
    </w:p>
    <w:p>
      <w:pPr>
        <w:pStyle w:val="BodyText"/>
        <w:spacing w:before="307" w:line="291" w:lineRule="auto"/>
        <w:ind w:left="3032" w:hanging="2"/>
      </w:pP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硬态车削提高了车削的加工精度，可以“以车代磨”，仅使用车削就使其达到丝杠</w:t>
      </w:r>
      <w:r>
        <w:rPr>
          <w:spacing w:val="14"/>
        </w:rP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的精度要求。</w:t>
      </w:r>
      <w:r>
        <w:rPr>
          <w:spacing w:val="1"/>
        </w:rPr>
        <w:t>在高精度车床上用精细修研的金刚石车刀高速精车有色金属件，加工</w:t>
      </w:r>
      <w:r>
        <w:rPr>
          <w:spacing w:val="17"/>
        </w:rPr>
        <w:t xml:space="preserve"> </w:t>
      </w:r>
      <w:r>
        <w:rPr>
          <w:spacing w:val="1"/>
        </w:rPr>
        <w:t>精度可达到行星滚柱丝杠的精度要求，但以车代磨有替代的局限性，长距离螺纹的</w:t>
      </w:r>
      <w:r>
        <w:rPr>
          <w:spacing w:val="17"/>
        </w:rPr>
        <w:t xml:space="preserve"> </w:t>
      </w:r>
      <w:r>
        <w:rPr>
          <w:spacing w:val="-6"/>
        </w:rPr>
        <w:t>后端，夹具强度不够会导致刀具出现偏离，影响精度。</w:t>
      </w:r>
      <w:r>
        <w:rPr>
          <w:spacing w:val="-40"/>
        </w:rPr>
        <w:t xml:space="preserve"> </w:t>
      </w:r>
      <w:r>
        <w:rPr>
          <w:spacing w:val="-6"/>
        </w:rPr>
        <w:t>因此，螺纹前端有可能用这种</w:t>
      </w:r>
      <w:r>
        <w:t xml:space="preserve"> </w:t>
      </w:r>
      <w:r>
        <w:rPr>
          <w:spacing w:val="-5"/>
        </w:rPr>
        <w:t>加工方法。相比</w:t>
      </w:r>
      <w:r>
        <w:rPr>
          <w:spacing w:val="-4"/>
        </w:rPr>
        <w:t>磨削加工，硬态车削提高了加工效率，降低了制</w:t>
      </w:r>
      <w:r>
        <w:rPr>
          <w:spacing w:val="-5"/>
        </w:rPr>
        <w:t>造成本。由于加工</w:t>
      </w:r>
      <w:r>
        <w:rPr>
          <w:spacing w:val="2"/>
        </w:rPr>
        <w:t>过</w:t>
      </w:r>
      <w:r>
        <w:t xml:space="preserve"> </w:t>
      </w:r>
      <w:r>
        <w:rPr>
          <w:spacing w:val="1"/>
        </w:rPr>
        <w:t>程中无需冷却液，降低对环境的污染与资源的浪费，目前在发达国家已被当做代替</w:t>
      </w:r>
      <w:r>
        <w:rPr>
          <w:spacing w:val="16"/>
        </w:rPr>
        <w:t xml:space="preserve"> </w:t>
      </w:r>
      <w:r>
        <w:rPr>
          <w:spacing w:val="-4"/>
        </w:rPr>
        <w:t>磨削的经济性加工工艺并得到普遍应用。</w:t>
      </w:r>
      <w:r>
        <w:rPr>
          <w:spacing w:val="46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但是该技术对机床和夹具的精</w:t>
      </w:r>
      <w:r>
        <w:rPr>
          <w:spacing w:val="-5"/>
          <w14:textOutline w14:w="3831">
            <w14:solidFill>
              <w14:srgbClr w14:val="000000"/>
            </w14:solidFill>
            <w14:prstDash w14:val="solid"/>
            <w14:round/>
          </w14:textOutline>
        </w:rPr>
        <w:t>度要求高，</w:t>
      </w:r>
      <w:r>
        <w:t xml:space="preserve"> </w:t>
      </w:r>
      <w:r>
        <w:rPr>
          <w:spacing w:val="1"/>
          <w14:textOutline w14:w="3831">
            <w14:solidFill>
              <w14:srgbClr w14:val="000000"/>
            </w14:solidFill>
            <w14:prstDash w14:val="solid"/>
            <w14:round/>
          </w14:textOutline>
        </w:rPr>
        <w:t>并且要求刀具有足够的硬度、耐热性和耐磨性，而高强度、耐高温、耐磨的刀具普</w:t>
      </w:r>
      <w:r>
        <w:rPr>
          <w:spacing w:val="12"/>
        </w:rP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遍制作工艺较为复杂，难以实现量产。</w:t>
      </w:r>
    </w:p>
    <w:p>
      <w:pPr>
        <w:pStyle w:val="BodyText"/>
        <w:spacing w:before="262" w:line="213" w:lineRule="auto"/>
        <w:ind w:left="3035"/>
        <w:outlineLvl w:val="1"/>
        <w:sectPr>
          <w:headerReference w:type="default" r:id="rId82"/>
          <w:footerReference w:type="default" r:id="rId83"/>
          <w:type w:val="continuous"/>
          <w:pgSz w:w="11907" w:h="16839"/>
          <w:pgMar w:top="1383" w:right="635" w:bottom="1291" w:left="622" w:header="794" w:footer="745" w:gutter="0"/>
          <w:pgNumType w:start="20"/>
          <w:cols w:num="1" w:space="708" w:equalWidth="0">
            <w:col w:w="10649" w:space="0"/>
          </w:cols>
        </w:sectPr>
      </w:pPr>
      <w:r>
        <w:rPr>
          <w:rFonts w:ascii="Arial" w:eastAsia="Arial" w:hAnsi="Arial" w:cs="Arial"/>
          <w:b/>
          <w:bCs/>
        </w:rPr>
        <w:t>2.</w:t>
      </w:r>
      <w:r>
        <w:rPr>
          <w:rFonts w:ascii="Arial" w:eastAsia="Arial" w:hAnsi="Arial" w:cs="Arial"/>
          <w:b/>
          <w:bCs/>
          <w:spacing w:val="59"/>
        </w:rP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铣削：粗加工生产效率更高，旋风铣有望大范围推广</w:t>
      </w:r>
    </w:p>
    <w:p>
      <w:pPr>
        <w:pStyle w:val="BodyText"/>
        <w:spacing w:before="255" w:line="244" w:lineRule="auto"/>
        <w:ind w:left="3032" w:right="4" w:hanging="1"/>
      </w:pP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铣削工艺使用铣床，</w:t>
      </w:r>
      <w:r>
        <w:rPr>
          <w:spacing w:val="-10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使用旋转的多刃刀具切削固定的工件，</w:t>
      </w:r>
      <w:r>
        <w:rPr>
          <w:spacing w:val="-30"/>
        </w:rPr>
        <w:t xml:space="preserve"> </w:t>
      </w:r>
      <w:r>
        <w:rPr>
          <w:spacing w:val="-10"/>
          <w14:textOutline w14:w="3831">
            <w14:solidFill>
              <w14:srgbClr w14:val="000000"/>
            </w14:solidFill>
            <w14:prstDash w14:val="solid"/>
            <w14:round/>
          </w14:textOutline>
        </w:rPr>
        <w:t>适用于加工平面、沟槽、</w:t>
      </w:r>
      <w:r>
        <w:t xml:space="preserve"> 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各种成形面（如花键、齿轮和螺纹）和模具的特殊型面等。</w:t>
      </w:r>
      <w:r>
        <w:rPr>
          <w:spacing w:val="-2"/>
        </w:rPr>
        <w:t xml:space="preserve"> </w:t>
      </w:r>
      <w:r>
        <w:rPr>
          <w:spacing w:val="-2"/>
        </w:rPr>
        <w:t>由于同时参加切削的齿</w:t>
      </w:r>
    </w:p>
    <w:p>
      <w:pPr>
        <w:spacing w:line="244" w:lineRule="auto"/>
        <w:sectPr>
          <w:headerReference w:type="default" r:id="rId84"/>
          <w:footerReference w:type="default" r:id="rId85"/>
          <w:type w:val="nextPage"/>
          <w:pgSz w:w="11907" w:h="16839"/>
          <w:pgMar w:top="1383" w:right="635" w:bottom="1291" w:left="622" w:header="794" w:footer="745" w:gutter="0"/>
          <w:pgNumType w:start="21"/>
          <w:cols w:num="1" w:space="708" w:equalWidth="0">
            <w:col w:w="10649" w:space="0"/>
          </w:cols>
          <w:titlePg w:val="0"/>
        </w:sectPr>
      </w:pPr>
    </w:p>
    <w:p>
      <w:pPr>
        <w:pStyle w:val="BodyText"/>
        <w:spacing w:before="57" w:line="258" w:lineRule="auto"/>
        <w:ind w:left="3040" w:right="2" w:firstLine="9"/>
      </w:pPr>
      <w:r>
        <w:pict>
          <v:rect id="_x0000_s1066" style="width:255.8pt;height:0.5pt;margin-top:221.18pt;margin-left:38.28pt;mso-position-horizontal-relative:page;mso-position-vertical-relative:page;position:absolute;z-index:251688960" o:allowincell="f" filled="t" fillcolor="black" stroked="f"/>
        </w:pict>
      </w:r>
      <w:r>
        <w:pict>
          <v:rect id="_x0000_s1067" style="width:255.8pt;height:0.5pt;margin-top:383.45pt;margin-left:38.28pt;mso-position-horizontal-relative:page;mso-position-vertical-relative:page;position:absolute;z-index:251689984" o:allowincell="f" filled="t" fillcolor="black" stroked="f"/>
        </w:pict>
      </w:r>
      <w:r>
        <w:pict>
          <v:rect id="_x0000_s1068" style="width:253.75pt;height:0.5pt;margin-top:221.18pt;margin-left:306.17pt;mso-position-horizontal-relative:page;mso-position-vertical-relative:page;position:absolute;z-index:251687936" o:allowincell="f" filled="t" fillcolor="black" stroked="f"/>
        </w:pict>
      </w:r>
      <w:r>
        <w:pict>
          <v:rect id="_x0000_s1069" style="width:253.75pt;height:0.5pt;margin-top:383.45pt;margin-left:306.17pt;mso-position-horizontal-relative:page;mso-position-vertical-relative:page;position:absolute;z-index:251686912" o:allowincell="f" filled="t" fillcolor="black" stroked="f"/>
        </w:pict>
      </w:r>
      <w:r>
        <w:pict>
          <v:rect id="_x0000_s1070" style="width:253.75pt;height:0.5pt;margin-top:577.87pt;margin-left:306.17pt;mso-position-horizontal-relative:page;mso-position-vertical-relative:page;position:absolute;z-index:251685888" o:allowincell="f" filled="t" fillcolor="black" stroked="f"/>
        </w:pict>
      </w:r>
      <w:r>
        <w:pict>
          <v:rect id="_x0000_s1071" style="width:253.75pt;height:0.5pt;margin-top:745.06pt;margin-left:306.17pt;mso-position-horizontal-relative:page;mso-position-vertical-relative:page;position:absolute;z-index:251684864" o:allowincell="f" filled="t" fillcolor="black" stroked="f"/>
        </w:pict>
      </w:r>
      <w:r>
        <w:rPr>
          <w:spacing w:val="-5"/>
        </w:rPr>
        <w:t>多、切削刃长，并能采用较高的切削速度，故生产效率高。由于铣刀刀齿在离工件的</w:t>
      </w:r>
      <w:r>
        <w:rPr>
          <w:spacing w:val="10"/>
        </w:rPr>
        <w:t xml:space="preserve"> </w:t>
      </w:r>
      <w:r>
        <w:t>一段时间内可以得到一定的冷却，散热条件好，故刀</w:t>
      </w:r>
      <w:r>
        <w:rPr>
          <w:spacing w:val="-1"/>
        </w:rPr>
        <w:t>具寿命长。</w:t>
      </w:r>
    </w:p>
    <w:p>
      <w:pPr>
        <w:pStyle w:val="BodyText"/>
        <w:spacing w:before="259" w:line="284" w:lineRule="auto"/>
        <w:ind w:left="3031" w:firstLine="1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按照铣削时主运动速度方向与工件进给方向的相同或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相反，又分为顺铣和逆铣。</w:t>
      </w:r>
      <w:r>
        <w:rPr>
          <w:spacing w:val="-2"/>
        </w:rPr>
        <w:t xml:space="preserve"> </w:t>
      </w:r>
      <w:r>
        <w:rPr>
          <w:spacing w:val="-2"/>
        </w:rPr>
        <w:t>顺</w:t>
      </w:r>
      <w:r>
        <w:t xml:space="preserve"> </w:t>
      </w:r>
      <w:r>
        <w:rPr>
          <w:spacing w:val="2"/>
        </w:rPr>
        <w:t>铣中铣刀的旋转方向和切削的进给方向相同，</w:t>
      </w:r>
      <w:r>
        <w:rPr>
          <w:spacing w:val="1"/>
        </w:rPr>
        <w:t>在开始切削时铣刀就咬住工件并切下</w:t>
      </w:r>
      <w:r>
        <w:t xml:space="preserve"> </w:t>
      </w:r>
      <w:r>
        <w:rPr>
          <w:spacing w:val="1"/>
        </w:rPr>
        <w:t>最后的切屑；逆铣中铣刀的旋转方向和切削的进给方向相反，铣刀在开始切削之前</w:t>
      </w:r>
      <w:r>
        <w:rPr>
          <w:spacing w:val="17"/>
        </w:rPr>
        <w:t xml:space="preserve"> </w:t>
      </w:r>
      <w:r>
        <w:rPr>
          <w:spacing w:val="-4"/>
        </w:rPr>
        <w:t>必须在工件上滑移一段，以切削厚度为零开始，</w:t>
      </w:r>
      <w:r>
        <w:rPr>
          <w:spacing w:val="61"/>
        </w:rPr>
        <w:t xml:space="preserve"> </w:t>
      </w:r>
      <w:r>
        <w:rPr>
          <w:spacing w:val="-4"/>
        </w:rPr>
        <w:t>到切</w:t>
      </w:r>
      <w:r>
        <w:rPr>
          <w:spacing w:val="-5"/>
        </w:rPr>
        <w:t>削结束时切削厚度达到最大。</w:t>
      </w:r>
      <w:r>
        <w:t xml:space="preserve"> </w:t>
      </w:r>
      <w:r>
        <w:rPr>
          <w:spacing w:val="-1"/>
        </w:rPr>
        <w:t>铣削螺纹质量比车削螺纹差，只适用于螺纹的粗加工。</w:t>
      </w:r>
    </w:p>
    <w:p>
      <w:pPr>
        <w:spacing w:line="211" w:lineRule="exact"/>
      </w:pPr>
    </w:p>
    <w:p>
      <w:pPr>
        <w:spacing w:line="211" w:lineRule="exact"/>
        <w:sectPr>
          <w:headerReference w:type="default" r:id="rId86"/>
          <w:footerReference w:type="default" r:id="rId87"/>
          <w:pgSz w:w="11907" w:h="16839"/>
          <w:pgMar w:top="1383" w:right="634" w:bottom="1291" w:left="622" w:header="794" w:footer="745" w:gutter="0"/>
          <w:pgNumType w:start="22"/>
          <w:cols w:num="1" w:space="708" w:equalWidth="0">
            <w:col w:w="10650" w:space="0"/>
          </w:cols>
        </w:sectPr>
      </w:pPr>
    </w:p>
    <w:p>
      <w:pPr>
        <w:pStyle w:val="BodyText"/>
        <w:spacing w:before="42" w:line="221" w:lineRule="auto"/>
        <w:ind w:left="150"/>
      </w:pP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2"/>
        </w:rPr>
        <w:t>7</w:t>
      </w:r>
      <w:r>
        <w:rPr>
          <w:color w:val="0F243E"/>
          <w:spacing w:val="-2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：可转位铣刀结构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161" w:lineRule="exact"/>
        <w:ind w:firstLine="249"/>
      </w:pPr>
      <w:r>
        <w:rPr>
          <w:position w:val="-43"/>
        </w:rPr>
        <w:drawing>
          <wp:inline distT="0" distB="0" distL="0" distR="0">
            <wp:extent cx="3110865" cy="1372235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110865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24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50"/>
          <w:w w:val="101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汽车工艺师公众号，广发证券发展研究中心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21" w:lineRule="auto"/>
        <w:ind w:left="39"/>
      </w:pPr>
      <w:r>
        <w:rPr>
          <w:color w:val="0F243E"/>
          <w:spacing w:val="-5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5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5"/>
        </w:rPr>
        <w:t>8</w:t>
      </w:r>
      <w:r>
        <w:rPr>
          <w:color w:val="0F243E"/>
          <w:spacing w:val="-5"/>
          <w14:textOutline w14:w="3831">
            <w14:solidFill>
              <w14:srgbClr w14:val="0F243E"/>
            </w14:solidFill>
            <w14:prstDash w14:val="solid"/>
            <w14:round/>
          </w14:textOutline>
        </w:rPr>
        <w:t>：顺铣（左）和逆铣（右）</w:t>
      </w:r>
      <w:r>
        <w:rPr>
          <w:color w:val="0F243E"/>
          <w:spacing w:val="-5"/>
        </w:rPr>
        <w:t xml:space="preserve"> </w:t>
      </w:r>
      <w:r>
        <w:rPr>
          <w:color w:val="0F243E"/>
          <w:spacing w:val="-5"/>
          <w14:textOutline w14:w="3831">
            <w14:solidFill>
              <w14:srgbClr w14:val="0F243E"/>
            </w14:solidFill>
            <w14:prstDash w14:val="solid"/>
            <w14:round/>
          </w14:textOutline>
        </w:rPr>
        <w:t>工艺工件运动示意图</w:t>
      </w:r>
    </w:p>
    <w:p>
      <w:pPr>
        <w:spacing w:before="152" w:line="3007" w:lineRule="exact"/>
        <w:ind w:firstLine="268"/>
      </w:pPr>
      <w:r>
        <w:rPr>
          <w:position w:val="-60"/>
        </w:rPr>
        <w:drawing>
          <wp:inline distT="0" distB="0" distL="0" distR="0">
            <wp:extent cx="2878962" cy="1909445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878962" cy="190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3" w:line="185" w:lineRule="auto"/>
        <w:ind w:left="13"/>
        <w:rPr>
          <w:sz w:val="18"/>
          <w:szCs w:val="18"/>
        </w:rPr>
      </w:pPr>
      <w:r>
        <w:rPr>
          <w:color w:val="0F243E"/>
          <w:spacing w:val="-6"/>
          <w:sz w:val="18"/>
          <w:szCs w:val="18"/>
        </w:rPr>
        <w:t>数据来源：</w:t>
      </w:r>
      <w:r>
        <w:rPr>
          <w:color w:val="0F243E"/>
          <w:spacing w:val="50"/>
          <w:w w:val="101"/>
          <w:sz w:val="18"/>
          <w:szCs w:val="18"/>
        </w:rPr>
        <w:t xml:space="preserve"> </w:t>
      </w:r>
      <w:r>
        <w:rPr>
          <w:color w:val="0F243E"/>
          <w:spacing w:val="-6"/>
          <w:sz w:val="18"/>
          <w:szCs w:val="18"/>
        </w:rPr>
        <w:t>汽车工艺师公众号，广发证券发展研究中心</w:t>
      </w:r>
    </w:p>
    <w:p>
      <w:pPr>
        <w:spacing w:line="185" w:lineRule="auto"/>
        <w:rPr>
          <w:sz w:val="18"/>
          <w:szCs w:val="18"/>
        </w:rPr>
        <w:sectPr>
          <w:headerReference w:type="default" r:id="rId90"/>
          <w:footerReference w:type="default" r:id="rId91"/>
          <w:type w:val="continuous"/>
          <w:pgSz w:w="11907" w:h="16839"/>
          <w:pgMar w:top="1383" w:right="634" w:bottom="1291" w:left="622" w:header="794" w:footer="745" w:gutter="0"/>
          <w:pgNumType w:start="23"/>
          <w:cols w:num="2" w:space="708" w:equalWidth="0">
            <w:col w:w="5401" w:space="100"/>
            <w:col w:w="5149" w:space="0"/>
          </w:cols>
        </w:sectPr>
      </w:pPr>
    </w:p>
    <w:p>
      <w:pPr>
        <w:pStyle w:val="BodyText"/>
        <w:spacing w:before="303" w:line="272" w:lineRule="auto"/>
        <w:ind w:left="3033" w:hanging="1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旋风铣提高了铣削的加工精度和加工效率，使其达到行</w:t>
      </w:r>
      <w:r>
        <w:rPr>
          <w:spacing w:val="-2"/>
          <w14:textOutline w14:w="3831">
            <w14:solidFill>
              <w14:srgbClr w14:val="000000"/>
            </w14:solidFill>
            <w14:prstDash w14:val="solid"/>
            <w14:round/>
          </w14:textOutline>
        </w:rPr>
        <w:t>星滚柱丝杠的精度要求。</w:t>
      </w:r>
      <w:r>
        <w:rPr>
          <w:spacing w:val="-2"/>
        </w:rPr>
        <w:t xml:space="preserve"> </w:t>
      </w:r>
      <w:r>
        <w:rPr>
          <w:spacing w:val="-2"/>
        </w:rPr>
        <w:t>旋</w:t>
      </w:r>
      <w:r>
        <w:t xml:space="preserve"> </w:t>
      </w:r>
      <w:r>
        <w:rPr>
          <w:spacing w:val="-3"/>
        </w:rPr>
        <w:t>风铣通过安装在高速旋转刀盘上的硬质合金成型刀具，从工件上铣削出螺纹</w:t>
      </w:r>
      <w:r>
        <w:rPr>
          <w:spacing w:val="-4"/>
        </w:rPr>
        <w:t>。</w:t>
      </w:r>
      <w:r>
        <w:rPr>
          <w:spacing w:val="55"/>
        </w:rPr>
        <w:t xml:space="preserve"> </w:t>
      </w:r>
      <w:r>
        <w:rPr>
          <w:spacing w:val="-4"/>
          <w14:textOutline w14:w="3831">
            <w14:solidFill>
              <w14:srgbClr w14:val="000000"/>
            </w14:solidFill>
            <w14:prstDash w14:val="solid"/>
            <w14:round/>
          </w14:textOutline>
        </w:rPr>
        <w:t>可在</w:t>
      </w:r>
      <w: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专用旋风铣床上进行，也可以在标准</w:t>
      </w:r>
      <w:r>
        <w:rPr>
          <w:rFonts w:ascii="Arial" w:eastAsia="Arial" w:hAnsi="Arial" w:cs="Arial"/>
          <w:b/>
          <w:bCs/>
          <w:spacing w:val="-1"/>
        </w:rPr>
        <w:t>CNC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车床上添加特殊设备。</w:t>
      </w:r>
    </w:p>
    <w:p>
      <w:pPr>
        <w:pStyle w:val="BodyText"/>
        <w:spacing w:before="259" w:line="284" w:lineRule="auto"/>
        <w:ind w:left="3031"/>
        <w:jc w:val="both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铣削速度高，</w:t>
      </w:r>
      <w:r>
        <w:rPr>
          <w:spacing w:val="-17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加工效率快</w:t>
      </w:r>
      <w:r>
        <w:rPr>
          <w:spacing w:val="-1"/>
        </w:rPr>
        <w:t>。根据《旋风硬铣削加工技术及其在精密滚珠丝杠加工中</w:t>
      </w:r>
      <w:r>
        <w:t xml:space="preserve"> </w:t>
      </w:r>
      <w:r>
        <w:rPr>
          <w:spacing w:val="1"/>
        </w:rPr>
        <w:t>的应用》宋现春等，旋风铣比传统的车削效率高几倍甚至十几倍，刀具使用寿命提</w:t>
      </w:r>
      <w:r>
        <w:rPr>
          <w:spacing w:val="17"/>
        </w:rPr>
        <w:t xml:space="preserve"> </w:t>
      </w:r>
      <w:r>
        <w:rPr>
          <w:spacing w:val="-3"/>
        </w:rPr>
        <w:t>高</w:t>
      </w:r>
      <w:r>
        <w:rPr>
          <w:rFonts w:ascii="Arial" w:eastAsia="Arial" w:hAnsi="Arial" w:cs="Arial"/>
          <w:spacing w:val="-3"/>
        </w:rPr>
        <w:t>70%</w:t>
      </w:r>
      <w:r>
        <w:rPr>
          <w:spacing w:val="-3"/>
        </w:rPr>
        <w:t>。与一般铣削相比，单位时间的金属切削率提高，</w:t>
      </w:r>
      <w:r>
        <w:rPr>
          <w:spacing w:val="58"/>
        </w:rPr>
        <w:t xml:space="preserve"> </w:t>
      </w:r>
      <w:r>
        <w:rPr>
          <w:spacing w:val="-3"/>
        </w:rPr>
        <w:t>切削中产生的大部分热量</w:t>
      </w:r>
      <w:r>
        <w:t xml:space="preserve"> </w:t>
      </w:r>
      <w:r>
        <w:rPr>
          <w:spacing w:val="-4"/>
        </w:rPr>
        <w:t>被薄而狭长的切屑带走，</w:t>
      </w:r>
      <w:r>
        <w:rPr>
          <w:spacing w:val="-30"/>
        </w:rPr>
        <w:t xml:space="preserve"> </w:t>
      </w:r>
      <w:r>
        <w:rPr>
          <w:spacing w:val="-4"/>
        </w:rPr>
        <w:t>精度可以达到</w:t>
      </w:r>
      <w:r>
        <w:rPr>
          <w:rFonts w:ascii="Arial" w:eastAsia="Arial" w:hAnsi="Arial" w:cs="Arial"/>
          <w:spacing w:val="-4"/>
        </w:rPr>
        <w:t>C3</w:t>
      </w:r>
      <w:r>
        <w:rPr>
          <w:spacing w:val="-4"/>
        </w:rPr>
        <w:t>，已经在很多发达国</w:t>
      </w:r>
      <w:r>
        <w:rPr>
          <w:spacing w:val="-5"/>
        </w:rPr>
        <w:t>家推广使用，</w:t>
      </w:r>
      <w:r>
        <w:rPr>
          <w:spacing w:val="-27"/>
        </w:rPr>
        <w:t xml:space="preserve"> </w:t>
      </w:r>
      <w:r>
        <w:rPr>
          <w:spacing w:val="-5"/>
        </w:rPr>
        <w:t>我国有</w:t>
      </w:r>
      <w:r>
        <w:t xml:space="preserve"> </w:t>
      </w:r>
      <w:r>
        <w:rPr>
          <w:spacing w:val="-4"/>
        </w:rPr>
        <w:t>关旋风铣削的工艺参数还在“低精度”“软铣”范围，旋风铣床主</w:t>
      </w:r>
      <w:r>
        <w:rPr>
          <w:spacing w:val="-5"/>
        </w:rPr>
        <w:t>要依赖国外引进。</w:t>
      </w:r>
    </w:p>
    <w:p>
      <w:pPr>
        <w:spacing w:line="212" w:lineRule="exact"/>
      </w:pPr>
    </w:p>
    <w:p>
      <w:pPr>
        <w:spacing w:line="212" w:lineRule="exact"/>
        <w:sectPr>
          <w:headerReference w:type="default" r:id="rId92"/>
          <w:footerReference w:type="default" r:id="rId93"/>
          <w:type w:val="continuous"/>
          <w:pgSz w:w="11907" w:h="16839"/>
          <w:pgMar w:top="1383" w:right="634" w:bottom="1291" w:left="622" w:header="794" w:footer="745" w:gutter="0"/>
          <w:pgNumType w:start="24"/>
          <w:cols w:num="1" w:space="708" w:equalWidth="0">
            <w:col w:w="10650" w:space="0"/>
          </w:cols>
        </w:sectPr>
      </w:pPr>
    </w:p>
    <w:p>
      <w:pPr>
        <w:pStyle w:val="BodyText"/>
        <w:spacing w:before="42" w:line="220" w:lineRule="auto"/>
        <w:ind w:left="150"/>
      </w:pP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</w:rPr>
        <w:t>9</w:t>
      </w: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：旋风铣削加工原理图</w:t>
      </w:r>
    </w:p>
    <w:p>
      <w:pPr>
        <w:spacing w:line="18" w:lineRule="exact"/>
        <w:sectPr>
          <w:headerReference w:type="default" r:id="rId94"/>
          <w:footerReference w:type="default" r:id="rId95"/>
          <w:type w:val="continuous"/>
          <w:pgSz w:w="11907" w:h="16839"/>
          <w:pgMar w:top="1383" w:right="634" w:bottom="1291" w:left="622" w:header="794" w:footer="745" w:gutter="0"/>
          <w:pgNumType w:start="25"/>
          <w:cols w:num="2" w:space="708" w:equalWidth="0">
            <w:col w:w="5401" w:space="100"/>
            <w:col w:w="5149" w:space="0"/>
          </w:cols>
        </w:sectPr>
      </w:pPr>
    </w:p>
    <w:tbl>
      <w:tblPr>
        <w:tblStyle w:val="TableNormal6"/>
        <w:tblW w:w="5115" w:type="dxa"/>
        <w:tblInd w:w="1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05"/>
        <w:gridCol w:w="3902"/>
        <w:gridCol w:w="608"/>
      </w:tblGrid>
      <w:tr>
        <w:tblPrEx>
          <w:tblW w:w="5115" w:type="dxa"/>
          <w:tblInd w:w="14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43"/>
        </w:trPr>
        <w:tc>
          <w:tcPr>
            <w:tcW w:w="60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390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8" w:line="3223" w:lineRule="exact"/>
            </w:pPr>
            <w:r>
              <w:rPr>
                <w:position w:val="-64"/>
              </w:rPr>
              <w:drawing>
                <wp:inline distT="0" distB="0" distL="0" distR="0">
                  <wp:extent cx="2477516" cy="2046604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7516" cy="2046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pStyle w:val="BodyText"/>
        <w:spacing w:before="70" w:line="260" w:lineRule="auto"/>
        <w:ind w:left="123" w:right="433"/>
        <w:rPr>
          <w:sz w:val="18"/>
          <w:szCs w:val="18"/>
        </w:rPr>
      </w:pPr>
      <w:r>
        <w:rPr>
          <w:color w:val="0F243E"/>
          <w:spacing w:val="-5"/>
          <w:sz w:val="18"/>
          <w:szCs w:val="18"/>
        </w:rPr>
        <w:t>数据来源：</w:t>
      </w:r>
      <w:r>
        <w:rPr>
          <w:color w:val="0F243E"/>
          <w:spacing w:val="26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切削加工《旋风硬铣削加工技术及其在精密滚珠丝</w:t>
      </w:r>
      <w:r>
        <w:rPr>
          <w:color w:val="0F243E"/>
          <w:sz w:val="18"/>
          <w:szCs w:val="18"/>
        </w:rPr>
        <w:t xml:space="preserve"> </w:t>
      </w:r>
      <w:r>
        <w:rPr>
          <w:color w:val="0F243E"/>
          <w:sz w:val="18"/>
          <w:szCs w:val="18"/>
        </w:rPr>
        <w:t>杠加工中的应用》宋现春等，广发证券发展研</w:t>
      </w:r>
      <w:r>
        <w:rPr>
          <w:color w:val="0F243E"/>
          <w:spacing w:val="-1"/>
          <w:sz w:val="18"/>
          <w:szCs w:val="18"/>
        </w:rPr>
        <w:t>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21" w:lineRule="auto"/>
        <w:ind w:left="39"/>
      </w:pP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</w:rPr>
        <w:t>10</w:t>
      </w: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：旋风铣床结构示意图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spacing w:before="1" w:line="2423" w:lineRule="exact"/>
        <w:ind w:firstLine="73"/>
      </w:pPr>
      <w:r>
        <w:rPr>
          <w:position w:val="-48"/>
        </w:rPr>
        <w:drawing>
          <wp:inline distT="0" distB="0" distL="0" distR="0">
            <wp:extent cx="3084830" cy="1538605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084830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58" w:line="260" w:lineRule="auto"/>
        <w:ind w:left="12" w:right="293"/>
        <w:rPr>
          <w:sz w:val="18"/>
          <w:szCs w:val="18"/>
        </w:rPr>
      </w:pPr>
      <w:r>
        <w:rPr>
          <w:color w:val="0F243E"/>
          <w:spacing w:val="-5"/>
          <w:sz w:val="18"/>
          <w:szCs w:val="18"/>
        </w:rPr>
        <w:t>数据来源：</w:t>
      </w:r>
      <w:r>
        <w:rPr>
          <w:color w:val="0F243E"/>
          <w:spacing w:val="26"/>
          <w:sz w:val="18"/>
          <w:szCs w:val="18"/>
        </w:rPr>
        <w:t xml:space="preserve"> </w:t>
      </w:r>
      <w:r>
        <w:rPr>
          <w:color w:val="0F243E"/>
          <w:spacing w:val="-5"/>
          <w:sz w:val="18"/>
          <w:szCs w:val="18"/>
        </w:rPr>
        <w:t>切削加工《旋风硬铣削加工技术及其在精密滚珠丝</w:t>
      </w:r>
      <w:r>
        <w:rPr>
          <w:color w:val="0F243E"/>
          <w:sz w:val="18"/>
          <w:szCs w:val="18"/>
        </w:rPr>
        <w:t xml:space="preserve"> </w:t>
      </w:r>
      <w:r>
        <w:rPr>
          <w:color w:val="0F243E"/>
          <w:sz w:val="18"/>
          <w:szCs w:val="18"/>
        </w:rPr>
        <w:t>杠加工中的应用》宋现春等，广发证券发展研</w:t>
      </w:r>
      <w:r>
        <w:rPr>
          <w:color w:val="0F243E"/>
          <w:spacing w:val="-1"/>
          <w:sz w:val="18"/>
          <w:szCs w:val="18"/>
        </w:rPr>
        <w:t>究中心</w:t>
      </w:r>
    </w:p>
    <w:p>
      <w:pPr>
        <w:spacing w:line="260" w:lineRule="auto"/>
        <w:rPr>
          <w:sz w:val="18"/>
          <w:szCs w:val="18"/>
        </w:rPr>
        <w:sectPr>
          <w:headerReference w:type="default" r:id="rId98"/>
          <w:footerReference w:type="default" r:id="rId99"/>
          <w:type w:val="nextPage"/>
          <w:pgSz w:w="11907" w:h="16839"/>
          <w:pgMar w:top="1383" w:right="634" w:bottom="1291" w:left="622" w:header="794" w:footer="745" w:gutter="0"/>
          <w:pgNumType w:start="26"/>
          <w:cols w:num="2" w:space="708" w:equalWidth="0">
            <w:col w:w="5401" w:space="100"/>
            <w:col w:w="5149" w:space="0"/>
          </w:cols>
          <w:titlePg w:val="0"/>
        </w:sectPr>
      </w:pPr>
    </w:p>
    <w:p>
      <w:pPr>
        <w:pStyle w:val="BodyText"/>
        <w:spacing w:before="55" w:line="213" w:lineRule="auto"/>
        <w:ind w:left="3038"/>
        <w:outlineLvl w:val="1"/>
      </w:pPr>
      <w:r>
        <w:pict>
          <v:rect id="_x0000_s1072" style="width:255.8pt;height:0.5pt;margin-top:280.34pt;margin-left:38.28pt;mso-position-horizontal-relative:page;mso-position-vertical-relative:page;position:absolute;z-index:251691008" o:allowincell="f" filled="t" fillcolor="black" stroked="f"/>
        </w:pict>
      </w:r>
      <w:r>
        <w:pict>
          <v:rect id="_x0000_s1073" style="width:255.8pt;height:0.5pt;margin-top:417.53pt;margin-left:38.28pt;mso-position-horizontal-relative:page;mso-position-vertical-relative:page;position:absolute;z-index:251692032" o:allowincell="f" filled="t" fillcolor="black" stroked="f"/>
        </w:pict>
      </w:r>
      <w:bookmarkStart w:id="33" w:name="bookmark24"/>
      <w:bookmarkEnd w:id="33"/>
      <w:bookmarkStart w:id="34" w:name="bookmark25"/>
      <w:bookmarkEnd w:id="34"/>
      <w:r>
        <w:rPr>
          <w:rFonts w:ascii="Arial" w:eastAsia="Arial" w:hAnsi="Arial" w:cs="Arial"/>
          <w:b/>
          <w:bCs/>
        </w:rPr>
        <w:t>3.</w:t>
      </w:r>
      <w:r>
        <w:rPr>
          <w:rFonts w:ascii="Arial" w:eastAsia="Arial" w:hAnsi="Arial" w:cs="Arial"/>
          <w:b/>
          <w:bCs/>
          <w:spacing w:val="57"/>
        </w:rPr>
        <w:t xml:space="preserve"> 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冷锻：材料利用率高，理论上可以满足高精度要求</w:t>
      </w:r>
    </w:p>
    <w:p>
      <w:pPr>
        <w:pStyle w:val="BodyText"/>
        <w:spacing w:before="259" w:line="213" w:lineRule="auto"/>
        <w:ind w:left="3040"/>
      </w:pP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冷锻工艺使用冷镦机和滚压机床，对材料进行冷挤压以达到成型目的，</w:t>
      </w:r>
      <w:r>
        <w:rPr>
          <w:spacing w:val="-29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又叫冷滚压。</w:t>
      </w:r>
    </w:p>
    <w:p>
      <w:pPr>
        <w:pStyle w:val="BodyText"/>
        <w:spacing w:before="97" w:line="274" w:lineRule="auto"/>
        <w:ind w:left="3049" w:right="60" w:hanging="9"/>
      </w:pPr>
      <w:r>
        <w:rPr>
          <w:spacing w:val="1"/>
        </w:rPr>
        <w:t>一般只能做外螺纹，在行星滚柱丝杠中可用来做滚子和丝杠轴。冷锻得到的工件表</w:t>
      </w:r>
      <w:r>
        <w:rPr>
          <w:spacing w:val="8"/>
        </w:rPr>
        <w:t xml:space="preserve"> </w:t>
      </w:r>
      <w:r>
        <w:t>面粗糙度小，滚压后的螺纹表面因冷作硬化而能提</w:t>
      </w:r>
      <w:r>
        <w:rPr>
          <w:spacing w:val="-1"/>
        </w:rPr>
        <w:t>高强度和硬度，材料利用率高，</w:t>
      </w:r>
      <w:r>
        <w:t xml:space="preserve"> </w:t>
      </w:r>
      <w:r>
        <w:rPr>
          <w:spacing w:val="-3"/>
        </w:rPr>
        <w:t>易于实现自动化。</w:t>
      </w:r>
    </w:p>
    <w:p>
      <w:pPr>
        <w:pStyle w:val="BodyText"/>
        <w:spacing w:before="257" w:line="283" w:lineRule="auto"/>
        <w:ind w:left="3032" w:right="60"/>
      </w:pP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按照成形方式，</w:t>
      </w:r>
      <w:r>
        <w:rPr>
          <w:spacing w:val="-8"/>
        </w:rPr>
        <w:t xml:space="preserve"> </w:t>
      </w:r>
      <w:r>
        <w:rPr>
          <w:spacing w:val="-8"/>
          <w14:textOutline w14:w="3831">
            <w14:solidFill>
              <w14:srgbClr w14:val="000000"/>
            </w14:solidFill>
            <w14:prstDash w14:val="solid"/>
            <w14:round/>
          </w14:textOutline>
        </w:rPr>
        <w:t>可分为楔横轧、径向刨扎。</w:t>
      </w:r>
      <w:r>
        <w:rPr>
          <w:spacing w:val="-8"/>
        </w:rPr>
        <w:t>楔横轧是利用两个带有楔形模具（轧辊、</w:t>
      </w:r>
      <w:r>
        <w:rPr>
          <w:spacing w:val="4"/>
        </w:rPr>
        <w:t xml:space="preserve"> </w:t>
      </w:r>
      <w:r>
        <w:rPr>
          <w:spacing w:val="-3"/>
        </w:rPr>
        <w:t>平板式等）配合运动，</w:t>
      </w:r>
      <w:r>
        <w:rPr>
          <w:spacing w:val="57"/>
        </w:rPr>
        <w:t xml:space="preserve"> </w:t>
      </w:r>
      <w:r>
        <w:rPr>
          <w:spacing w:val="-3"/>
        </w:rPr>
        <w:t>逐步将坯料轧制成变断面回转体轴类零件，用于相关齿</w:t>
      </w:r>
      <w:r>
        <w:rPr>
          <w:spacing w:val="-4"/>
        </w:rPr>
        <w:t>形轴</w:t>
      </w:r>
      <w:r>
        <w:t xml:space="preserve"> </w:t>
      </w:r>
      <w:r>
        <w:rPr>
          <w:spacing w:val="1"/>
        </w:rPr>
        <w:t>的生产加工。径向滚压广泛应用于螺纹，按照滚压轮的数量可以分为单轮滚压、双</w:t>
      </w:r>
      <w:r>
        <w:rPr>
          <w:spacing w:val="16"/>
        </w:rPr>
        <w:t xml:space="preserve"> </w:t>
      </w:r>
      <w:r>
        <w:rPr>
          <w:spacing w:val="1"/>
        </w:rPr>
        <w:t>轮滚压以及三轮滚压三种成型工艺。双轮滚压目前应用较为广泛，两滚压轮布置于</w:t>
      </w:r>
      <w:r>
        <w:rPr>
          <w:spacing w:val="16"/>
        </w:rPr>
        <w:t xml:space="preserve"> </w:t>
      </w:r>
      <w:r>
        <w:rPr>
          <w:spacing w:val="-7"/>
        </w:rPr>
        <w:t>成形工件两侧，</w:t>
      </w:r>
      <w:r>
        <w:rPr>
          <w:spacing w:val="-46"/>
        </w:rPr>
        <w:t xml:space="preserve"> </w:t>
      </w:r>
      <w:r>
        <w:rPr>
          <w:spacing w:val="-7"/>
        </w:rPr>
        <w:t>同步同向旋转并同时相对进给，保证工件受力平衡，提高成形精度。</w:t>
      </w:r>
    </w:p>
    <w:p>
      <w:pPr>
        <w:spacing w:before="15"/>
      </w:pPr>
    </w:p>
    <w:p>
      <w:pPr>
        <w:sectPr>
          <w:headerReference w:type="default" r:id="rId100"/>
          <w:footerReference w:type="default" r:id="rId101"/>
          <w:pgSz w:w="11907" w:h="16839"/>
          <w:pgMar w:top="1383" w:right="576" w:bottom="1291" w:left="622" w:header="794" w:footer="745" w:gutter="0"/>
          <w:pgNumType w:start="27"/>
          <w:cols w:num="1" w:space="708" w:equalWidth="0">
            <w:col w:w="10707" w:space="0"/>
          </w:cols>
        </w:sectPr>
      </w:pPr>
    </w:p>
    <w:p>
      <w:pPr>
        <w:pStyle w:val="BodyText"/>
        <w:spacing w:before="1" w:line="217" w:lineRule="auto"/>
        <w:ind w:left="150"/>
      </w:pP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</w:rPr>
        <w:t>11</w:t>
      </w:r>
      <w:r>
        <w:rPr>
          <w:color w:val="0F243E"/>
          <w:spacing w:val="-3"/>
          <w14:textOutline w14:w="3831">
            <w14:solidFill>
              <w14:srgbClr w14:val="0F243E"/>
            </w14:solidFill>
            <w14:prstDash w14:val="solid"/>
            <w14:round/>
          </w14:textOutline>
        </w:rPr>
        <w:t>：阶梯轴楔横轧示意图</w:t>
      </w:r>
    </w:p>
    <w:p>
      <w:pPr>
        <w:spacing w:before="196" w:line="2389" w:lineRule="exact"/>
        <w:ind w:firstLine="704"/>
      </w:pPr>
      <w:r>
        <w:rPr>
          <w:position w:val="-47"/>
        </w:rPr>
        <w:drawing>
          <wp:inline distT="0" distB="0" distL="0" distR="0">
            <wp:extent cx="2525014" cy="1517014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525014" cy="1517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9" w:line="260" w:lineRule="auto"/>
        <w:ind w:left="131" w:right="418" w:hanging="7"/>
        <w:rPr>
          <w:sz w:val="18"/>
          <w:szCs w:val="18"/>
        </w:rPr>
      </w:pPr>
      <w:r>
        <w:rPr>
          <w:color w:val="0F243E"/>
          <w:spacing w:val="-7"/>
          <w:sz w:val="18"/>
          <w:szCs w:val="18"/>
        </w:rPr>
        <w:t>数据来源：</w:t>
      </w:r>
      <w:r>
        <w:rPr>
          <w:color w:val="0F243E"/>
          <w:spacing w:val="-7"/>
          <w:sz w:val="18"/>
          <w:szCs w:val="18"/>
        </w:rPr>
        <w:t xml:space="preserve">  </w:t>
      </w:r>
      <w:r>
        <w:rPr>
          <w:color w:val="0F243E"/>
          <w:spacing w:val="-7"/>
          <w:sz w:val="18"/>
          <w:szCs w:val="18"/>
        </w:rPr>
        <w:t>《行星滚柱丝杠滚柱冷滚压成形机理与实验研究》</w:t>
      </w:r>
      <w:r>
        <w:rPr>
          <w:color w:val="0F243E"/>
          <w:spacing w:val="18"/>
          <w:sz w:val="18"/>
          <w:szCs w:val="18"/>
        </w:rPr>
        <w:t xml:space="preserve"> </w:t>
      </w:r>
      <w:r>
        <w:rPr>
          <w:color w:val="0F243E"/>
          <w:spacing w:val="-1"/>
          <w:sz w:val="18"/>
          <w:szCs w:val="18"/>
        </w:rPr>
        <w:t>重庆大学硕士学位论文王旭，广发证券发展研究中心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7"/>
        <w:tblW w:w="507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74"/>
      </w:tblGrid>
      <w:tr>
        <w:tblPrEx>
          <w:tblW w:w="507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2"/>
        </w:trPr>
        <w:tc>
          <w:tcPr>
            <w:tcW w:w="507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20" w:lineRule="auto"/>
              <w:ind w:left="39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0F243E"/>
                <w:spacing w:val="-3"/>
                <w:sz w:val="21"/>
                <w:szCs w:val="21"/>
              </w:rPr>
              <w:t>12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：径向滚压工艺示意图</w:t>
            </w:r>
          </w:p>
        </w:tc>
      </w:tr>
      <w:tr>
        <w:tblPrEx>
          <w:tblW w:w="5074" w:type="dxa"/>
          <w:tblInd w:w="0" w:type="dxa"/>
          <w:tblLayout w:type="fixed"/>
        </w:tblPrEx>
        <w:trPr>
          <w:trHeight w:val="2777"/>
        </w:trPr>
        <w:tc>
          <w:tcPr>
            <w:tcW w:w="5074" w:type="dxa"/>
            <w:tcBorders>
              <w:top w:val="single" w:sz="2" w:space="0" w:color="000000"/>
            </w:tcBorders>
            <w:vAlign w:val="top"/>
          </w:tcPr>
          <w:p>
            <w:pPr>
              <w:spacing w:before="67" w:line="2230" w:lineRule="exact"/>
              <w:ind w:firstLine="161"/>
            </w:pPr>
            <w:r>
              <w:pict>
                <v:rect id="_x0000_s1074" style="width:253.75pt;height:0.5pt;margin-top:136.66pt;margin-left:-253.7pt;mso-position-horizontal-relative:right-margin-area;mso-position-vertical-relative:top-margin-area;position:absolute;z-index:251693056" filled="t" fillcolor="black" stroked="f"/>
              </w:pict>
            </w:r>
            <w:r>
              <w:rPr>
                <w:position w:val="-44"/>
              </w:rPr>
              <w:drawing>
                <wp:inline distT="0" distB="0" distL="0" distR="0">
                  <wp:extent cx="2901950" cy="1416050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950" cy="141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74" w:type="dxa"/>
          <w:tblInd w:w="0" w:type="dxa"/>
          <w:tblLayout w:type="fixed"/>
        </w:tblPrEx>
        <w:trPr>
          <w:trHeight w:val="541"/>
        </w:trPr>
        <w:tc>
          <w:tcPr>
            <w:tcW w:w="5074" w:type="dxa"/>
            <w:vAlign w:val="top"/>
          </w:tcPr>
          <w:p>
            <w:pPr>
              <w:spacing w:before="37" w:line="253" w:lineRule="auto"/>
              <w:ind w:left="20" w:right="204" w:hanging="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0F243E"/>
                <w:spacing w:val="-7"/>
                <w:sz w:val="18"/>
                <w:szCs w:val="18"/>
              </w:rPr>
              <w:t>数据来源：</w:t>
            </w:r>
            <w:r>
              <w:rPr>
                <w:rFonts w:ascii="KaiTi" w:eastAsia="KaiTi" w:hAnsi="KaiTi" w:cs="KaiTi"/>
                <w:color w:val="0F243E"/>
                <w:spacing w:val="-7"/>
                <w:sz w:val="18"/>
                <w:szCs w:val="18"/>
              </w:rPr>
              <w:t xml:space="preserve">  </w:t>
            </w:r>
            <w:r>
              <w:rPr>
                <w:rFonts w:ascii="KaiTi" w:eastAsia="KaiTi" w:hAnsi="KaiTi" w:cs="KaiTi"/>
                <w:color w:val="0F243E"/>
                <w:spacing w:val="-7"/>
                <w:sz w:val="18"/>
                <w:szCs w:val="18"/>
              </w:rPr>
              <w:t>《行星滚柱丝杠滚柱冷滚压成形机理与实验研究》</w:t>
            </w:r>
            <w:r>
              <w:rPr>
                <w:rFonts w:ascii="KaiTi" w:eastAsia="KaiTi" w:hAnsi="KaiTi" w:cs="KaiTi"/>
                <w:color w:val="0F243E"/>
                <w:spacing w:val="1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1"/>
                <w:sz w:val="18"/>
                <w:szCs w:val="18"/>
              </w:rPr>
              <w:t>重庆大学硕士学位论文王旭，广发证券发展研究中心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04"/>
          <w:footerReference w:type="default" r:id="rId105"/>
          <w:type w:val="continuous"/>
          <w:pgSz w:w="11907" w:h="16839"/>
          <w:pgMar w:top="1383" w:right="576" w:bottom="1291" w:left="622" w:header="794" w:footer="745" w:gutter="0"/>
          <w:pgNumType w:start="28"/>
          <w:cols w:num="2" w:space="708" w:equalWidth="0">
            <w:col w:w="5401" w:space="100"/>
            <w:col w:w="5207" w:space="0"/>
          </w:cols>
        </w:sectPr>
      </w:pPr>
    </w:p>
    <w:p>
      <w:pPr>
        <w:pStyle w:val="BodyText"/>
        <w:spacing w:before="304" w:line="213" w:lineRule="auto"/>
        <w:jc w:val="right"/>
      </w:pP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目前的冷滚压技术已能够达到满足</w:t>
      </w:r>
      <w:r>
        <w:rPr>
          <w:rFonts w:ascii="Arial" w:eastAsia="Arial" w:hAnsi="Arial" w:cs="Arial"/>
          <w:b/>
          <w:bCs/>
        </w:rPr>
        <w:t>C5</w:t>
      </w:r>
      <w:r>
        <w:rPr>
          <w14:textOutline w14:w="3831">
            <w14:solidFill>
              <w14:srgbClr w14:val="000000"/>
            </w14:solidFill>
            <w14:prstDash w14:val="solid"/>
            <w14:round/>
          </w14:textOutline>
        </w:rPr>
        <w:t>精度等级的工件，在国外应用已经比较成熟。</w:t>
      </w:r>
    </w:p>
    <w:p>
      <w:pPr>
        <w:pStyle w:val="BodyText"/>
        <w:spacing w:before="101" w:line="280" w:lineRule="auto"/>
        <w:ind w:left="3031" w:hanging="1"/>
        <w:jc w:val="both"/>
      </w:pPr>
      <w:r>
        <w:rPr>
          <w:spacing w:val="2"/>
        </w:rPr>
        <w:t>根据王旭《行星滚柱丝杠滚柱冷滚压成形机理与</w:t>
      </w:r>
      <w:r>
        <w:rPr>
          <w:spacing w:val="1"/>
        </w:rPr>
        <w:t>实验研究》，美国肯尼福公司推出</w:t>
      </w:r>
      <w:r>
        <w:t xml:space="preserve"> </w:t>
      </w:r>
      <w:r>
        <w:t>的滚轧设备能够加工出精度达到</w:t>
      </w:r>
      <w:r>
        <w:rPr>
          <w:rFonts w:ascii="Arial" w:eastAsia="Arial" w:hAnsi="Arial" w:cs="Arial"/>
        </w:rPr>
        <w:t>C5</w:t>
      </w:r>
      <w:r>
        <w:t>等级的花键。但是国内对成型设备的认识、</w:t>
      </w:r>
      <w:r>
        <w:rPr>
          <w:spacing w:val="-1"/>
        </w:rPr>
        <w:t>成形</w:t>
      </w:r>
      <w:r>
        <w:t xml:space="preserve"> </w:t>
      </w:r>
      <w:r>
        <w:rPr>
          <w:spacing w:val="-4"/>
        </w:rPr>
        <w:t>精度的控制以及成形机理的理解还不足，</w:t>
      </w:r>
      <w:r>
        <w:rPr>
          <w:spacing w:val="-54"/>
        </w:rPr>
        <w:t xml:space="preserve"> </w:t>
      </w:r>
      <w:r>
        <w:rPr>
          <w:spacing w:val="-4"/>
        </w:rPr>
        <w:t>实际生产的零件的质量和精度达不到要求，</w:t>
      </w:r>
      <w:r>
        <w:t xml:space="preserve"> </w:t>
      </w:r>
      <w:r>
        <w:rPr>
          <w:spacing w:val="-2"/>
        </w:rPr>
        <w:t>设备也主要从国外进口。</w:t>
      </w:r>
    </w:p>
    <w:p>
      <w:pPr>
        <w:pStyle w:val="BodyText"/>
        <w:spacing w:before="257" w:line="218" w:lineRule="auto"/>
        <w:ind w:left="3034"/>
        <w:outlineLvl w:val="1"/>
      </w:pPr>
      <w:r>
        <w:rPr>
          <w:rFonts w:ascii="Arial" w:eastAsia="Arial" w:hAnsi="Arial" w:cs="Arial"/>
          <w:b/>
          <w:bCs/>
          <w:spacing w:val="-1"/>
        </w:rPr>
        <w:t>4.</w:t>
      </w:r>
      <w:r>
        <w:rPr>
          <w:rFonts w:ascii="Arial" w:eastAsia="Arial" w:hAnsi="Arial" w:cs="Arial"/>
          <w:b/>
          <w:bCs/>
          <w:spacing w:val="50"/>
        </w:rPr>
        <w:t xml:space="preserve"> </w:t>
      </w: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磨削：短期内无法取代的关键工艺</w:t>
      </w:r>
    </w:p>
    <w:p>
      <w:pPr>
        <w:pStyle w:val="BodyText"/>
        <w:spacing w:before="253" w:line="256" w:lineRule="auto"/>
        <w:ind w:left="3032" w:firstLine="23"/>
      </w:pPr>
      <w:r>
        <w:rPr>
          <w:spacing w:val="-6"/>
          <w14:textOutline w14:w="3831">
            <w14:solidFill>
              <w14:srgbClr w14:val="000000"/>
            </w14:solidFill>
            <w14:prstDash w14:val="solid"/>
            <w14:round/>
          </w14:textOutline>
        </w:rPr>
        <w:t>虽然硬态车削、旋风铣、冷锻等技术在理论上都能够做到行</w:t>
      </w:r>
      <w:r>
        <w:rPr>
          <w:spacing w:val="-7"/>
          <w14:textOutline w14:w="3831">
            <w14:solidFill>
              <w14:srgbClr w14:val="000000"/>
            </w14:solidFill>
            <w14:prstDash w14:val="solid"/>
            <w14:round/>
          </w14:textOutline>
        </w:rPr>
        <w:t>星滚柱丝杠的精度要求，</w:t>
      </w:r>
      <w:r>
        <w:t xml:space="preserve">  </w:t>
      </w:r>
      <w:r>
        <w:rPr>
          <w:spacing w:val="-3"/>
          <w14:textOutline w14:w="3831">
            <w14:solidFill>
              <w14:srgbClr w14:val="000000"/>
            </w14:solidFill>
            <w14:prstDash w14:val="solid"/>
            <w14:round/>
          </w14:textOutline>
        </w:rPr>
        <w:t>但是在实际应用中还没有实现广泛推广，目前磨削仍是短期内无法取代的关键工艺。</w:t>
      </w:r>
    </w:p>
    <w:p>
      <w:pPr>
        <w:pStyle w:val="BodyText"/>
        <w:spacing w:before="101" w:line="262" w:lineRule="auto"/>
        <w:ind w:left="3032" w:right="57"/>
        <w:jc w:val="both"/>
      </w:pPr>
      <w:r>
        <w:rPr>
          <w:spacing w:val="-4"/>
        </w:rPr>
        <w:t>磨削包括内孔、外圆和螺纹，加工不同的部位，对应使用的磨</w:t>
      </w:r>
      <w:r>
        <w:rPr>
          <w:spacing w:val="-5"/>
        </w:rPr>
        <w:t>床也不同。因为磨削过</w:t>
      </w:r>
      <w:r>
        <w:t xml:space="preserve"> </w:t>
      </w:r>
      <w:r>
        <w:rPr>
          <w:spacing w:val="-3"/>
        </w:rPr>
        <w:t>程可以边加工边反馈，</w:t>
      </w:r>
      <w:r>
        <w:rPr>
          <w:spacing w:val="58"/>
        </w:rPr>
        <w:t xml:space="preserve"> </w:t>
      </w:r>
      <w:r>
        <w:rPr>
          <w:spacing w:val="-3"/>
        </w:rPr>
        <w:t>有闭环的检测过程，所以加工精度高，但是加工的周期也较</w:t>
      </w:r>
      <w:r>
        <w:t xml:space="preserve"> </w:t>
      </w:r>
      <w:r>
        <w:rPr>
          <w:spacing w:val="-1"/>
        </w:rPr>
        <w:t>长（至少为两周</w:t>
      </w:r>
      <w:r>
        <w:rPr>
          <w:spacing w:val="-36"/>
        </w:rPr>
        <w:t>），</w:t>
      </w:r>
      <w:r>
        <w:rPr>
          <w:spacing w:val="-19"/>
        </w:rPr>
        <w:t xml:space="preserve"> </w:t>
      </w:r>
      <w:r>
        <w:rPr>
          <w:spacing w:val="-1"/>
        </w:rPr>
        <w:t>制造成本高。</w:t>
      </w:r>
    </w:p>
    <w:p>
      <w:pPr>
        <w:spacing w:line="262" w:lineRule="auto"/>
        <w:sectPr>
          <w:headerReference w:type="default" r:id="rId106"/>
          <w:footerReference w:type="default" r:id="rId107"/>
          <w:type w:val="continuous"/>
          <w:pgSz w:w="11907" w:h="16839"/>
          <w:pgMar w:top="1383" w:right="576" w:bottom="1291" w:left="622" w:header="794" w:footer="745" w:gutter="0"/>
          <w:pgNumType w:start="29"/>
          <w:cols w:num="1" w:space="708" w:equalWidth="0">
            <w:col w:w="10707" w:space="0"/>
          </w:cols>
        </w:sectPr>
      </w:pPr>
    </w:p>
    <w:p>
      <w:pPr>
        <w:pStyle w:val="BodyText"/>
        <w:spacing w:before="51" w:line="221" w:lineRule="auto"/>
        <w:ind w:left="3199"/>
      </w:pPr>
      <w:bookmarkStart w:id="35" w:name="bookmark26"/>
      <w:bookmarkEnd w:id="35"/>
      <w:bookmarkStart w:id="36" w:name="bookmark27"/>
      <w:bookmarkEnd w:id="36"/>
      <w:bookmarkStart w:id="37" w:name="bookmark4"/>
      <w:bookmarkEnd w:id="37"/>
      <w:r>
        <w:rPr>
          <w:color w:val="0F243E"/>
          <w:spacing w:val="-7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23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7"/>
        </w:rPr>
        <w:t>13</w:t>
      </w:r>
      <w:r>
        <w:rPr>
          <w:color w:val="0F243E"/>
          <w:spacing w:val="-7"/>
          <w14:textOutline w14:w="3831">
            <w14:solidFill>
              <w14:srgbClr w14:val="0F243E"/>
            </w14:solidFill>
            <w14:prstDash w14:val="solid"/>
            <w14:round/>
          </w14:textOutline>
        </w:rPr>
        <w:t>：磨削加工示意图</w:t>
      </w:r>
    </w:p>
    <w:p>
      <w:pPr>
        <w:spacing w:line="16" w:lineRule="exact"/>
      </w:pPr>
    </w:p>
    <w:tbl>
      <w:tblPr>
        <w:tblStyle w:val="TableNormal8"/>
        <w:tblW w:w="7618" w:type="dxa"/>
        <w:tblInd w:w="30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618"/>
      </w:tblGrid>
      <w:tr>
        <w:tblPrEx>
          <w:tblW w:w="7618" w:type="dxa"/>
          <w:tblInd w:w="303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46"/>
        </w:trPr>
        <w:tc>
          <w:tcPr>
            <w:tcW w:w="761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3442" w:lineRule="exact"/>
              <w:ind w:firstLine="1821"/>
            </w:pPr>
            <w:r>
              <w:rPr>
                <w:position w:val="-68"/>
              </w:rPr>
              <w:drawing>
                <wp:inline distT="0" distB="0" distL="0" distR="0">
                  <wp:extent cx="2426842" cy="2185669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6842" cy="2185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7618" w:type="dxa"/>
          <w:tblInd w:w="3031" w:type="dxa"/>
          <w:tblLayout w:type="fixed"/>
        </w:tblPrEx>
        <w:trPr>
          <w:trHeight w:val="4371"/>
        </w:trPr>
        <w:tc>
          <w:tcPr>
            <w:tcW w:w="761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2" w:line="212" w:lineRule="auto"/>
              <w:ind w:left="14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数据来源：</w:t>
            </w:r>
            <w:r>
              <w:rPr>
                <w:rFonts w:ascii="KaiTi" w:eastAsia="KaiTi" w:hAnsi="KaiTi" w:cs="KaiTi"/>
                <w:color w:val="0F243E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德国</w:t>
            </w:r>
            <w:r>
              <w:rPr>
                <w:rFonts w:ascii="KaiTi" w:eastAsia="KaiTi" w:hAnsi="KaiTi" w:cs="KaiTi"/>
                <w:color w:val="0F243E"/>
                <w:spacing w:val="-29"/>
                <w:sz w:val="18"/>
                <w:szCs w:val="18"/>
              </w:rPr>
              <w:t xml:space="preserve"> </w:t>
            </w:r>
            <w:r>
              <w:rPr>
                <w:color w:val="0F243E"/>
                <w:spacing w:val="-8"/>
                <w:sz w:val="18"/>
                <w:szCs w:val="18"/>
              </w:rPr>
              <w:t xml:space="preserve">Kaindl 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公司，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0F243E"/>
                <w:spacing w:val="-8"/>
                <w:sz w:val="18"/>
                <w:szCs w:val="18"/>
              </w:rPr>
              <w:t>广发证券发展研</w:t>
            </w:r>
            <w:r>
              <w:rPr>
                <w:rFonts w:ascii="KaiTi" w:eastAsia="KaiTi" w:hAnsi="KaiTi" w:cs="KaiTi"/>
                <w:color w:val="0F243E"/>
                <w:spacing w:val="-9"/>
                <w:sz w:val="18"/>
                <w:szCs w:val="18"/>
              </w:rPr>
              <w:t>究中心</w:t>
            </w:r>
          </w:p>
          <w:p>
            <w:pPr>
              <w:pStyle w:val="TableText"/>
              <w:spacing w:line="339" w:lineRule="auto"/>
              <w:rPr>
                <w:sz w:val="21"/>
              </w:rPr>
            </w:pPr>
          </w:p>
          <w:p>
            <w:pPr>
              <w:spacing w:before="78" w:line="215" w:lineRule="auto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（二）</w:t>
            </w:r>
            <w:r>
              <w:rPr>
                <w:rFonts w:ascii="KaiTi" w:eastAsia="KaiTi" w:hAnsi="KaiTi" w:cs="KaiTi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丝杠设备：</w:t>
            </w:r>
            <w:r>
              <w:rPr>
                <w:rFonts w:ascii="KaiTi" w:eastAsia="KaiTi" w:hAnsi="KaiTi" w:cs="KaiTi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人形机器人打开新增国产替代空间</w:t>
            </w:r>
          </w:p>
          <w:p>
            <w:pPr>
              <w:pStyle w:val="TableText"/>
              <w:spacing w:before="231" w:line="290" w:lineRule="auto"/>
              <w:ind w:firstLine="3"/>
              <w:jc w:val="both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spacing w:val="1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在丝杠的加工中，最重要的上游加工设备是机床。每一种加工工艺都需要使用对应</w:t>
            </w:r>
            <w:r>
              <w:rPr>
                <w:rFonts w:ascii="KaiTi" w:eastAsia="KaiTi" w:hAnsi="KaiTi" w:cs="KaiTi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匹配的机床。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按照加工方法，</w:t>
            </w:r>
            <w:r>
              <w:rPr>
                <w:rFonts w:ascii="KaiTi" w:eastAsia="KaiTi" w:hAnsi="KaiTi" w:cs="KaiTi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机床可分为车床、铣床、磨床等；</w:t>
            </w:r>
            <w:r>
              <w:rPr>
                <w:rFonts w:ascii="KaiTi" w:eastAsia="KaiTi" w:hAnsi="KaiTi" w:cs="KaiTi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按照控制方式，</w:t>
            </w:r>
            <w:r>
              <w:rPr>
                <w:rFonts w:ascii="KaiTi" w:eastAsia="KaiTi" w:hAnsi="KaiTi" w:cs="KaiTi"/>
                <w:spacing w:val="-48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21"/>
                <w:szCs w:val="21"/>
              </w:rPr>
              <w:t>可以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z w:val="21"/>
                <w:szCs w:val="21"/>
              </w:rPr>
              <w:t>分为数控机床、加工中心、非数控机床等。</w:t>
            </w:r>
            <w:r>
              <w:rPr>
                <w:rFonts w:ascii="KaiTi" w:eastAsia="KaiTi" w:hAnsi="KaiTi" w:cs="KaiT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从精度角度考虑，磨床</w:t>
            </w:r>
            <w:r>
              <w:rPr>
                <w:b/>
                <w:bCs/>
                <w:sz w:val="21"/>
                <w:szCs w:val="21"/>
              </w:rPr>
              <w:t>&gt;</w:t>
            </w:r>
            <w:r>
              <w:rPr>
                <w:rFonts w:ascii="KaiTi" w:eastAsia="KaiTi" w:hAnsi="KaiTi" w:cs="KaiT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铣床</w:t>
            </w:r>
            <w:r>
              <w:rPr>
                <w:b/>
                <w:bCs/>
                <w:sz w:val="21"/>
                <w:szCs w:val="21"/>
              </w:rPr>
              <w:t>&gt;</w:t>
            </w:r>
            <w:r>
              <w:rPr>
                <w:rFonts w:ascii="KaiTi" w:eastAsia="KaiTi" w:hAnsi="KaiTi" w:cs="KaiTi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车床，数</w:t>
            </w:r>
            <w:r>
              <w:rPr>
                <w:rFonts w:ascii="KaiTi" w:eastAsia="KaiTi" w:hAnsi="KaiTi" w:cs="KaiTi"/>
                <w:spacing w:val="16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控机床</w:t>
            </w:r>
            <w:r>
              <w:rPr>
                <w:b/>
                <w:bCs/>
                <w:spacing w:val="-3"/>
                <w:sz w:val="21"/>
                <w:szCs w:val="21"/>
              </w:rPr>
              <w:t>&gt;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非数控机床。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加工中心指具有自动交换加工刀具能力，</w:t>
            </w:r>
            <w:r>
              <w:rPr>
                <w:rFonts w:ascii="KaiTi" w:eastAsia="KaiTi" w:hAnsi="KaiTi" w:cs="KaiTi"/>
                <w:spacing w:val="-60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21"/>
                <w:szCs w:val="21"/>
              </w:rPr>
              <w:t>可以实现多种加工功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21"/>
                <w:szCs w:val="21"/>
              </w:rPr>
              <w:t>能的机床。数控机床相比非数控机床装有程序控制的自动化系统，加工精度高，加</w:t>
            </w:r>
            <w:r>
              <w:rPr>
                <w:rFonts w:ascii="KaiTi" w:eastAsia="KaiTi" w:hAnsi="KaiTi" w:cs="KaiTi"/>
                <w:spacing w:val="1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工质量稳定、可靠，生产率更高，目前我国国产数控化率相比发达</w:t>
            </w:r>
            <w:r>
              <w:rPr>
                <w:rFonts w:ascii="KaiTi" w:eastAsia="KaiTi" w:hAnsi="KaiTi" w:cs="KaiTi"/>
                <w:spacing w:val="-5"/>
                <w:sz w:val="21"/>
                <w:szCs w:val="21"/>
              </w:rPr>
              <w:t>国家较低，根据观</w:t>
            </w:r>
            <w:r>
              <w:rPr>
                <w:rFonts w:ascii="KaiTi" w:eastAsia="KaiTi" w:hAnsi="KaiTi" w:cs="KaiTi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研天下公众号，日、美、德数控化率均超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70%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>，其中日本机床数控化率维持在</w:t>
            </w:r>
            <w:r>
              <w:rPr>
                <w:rFonts w:ascii="KaiTi" w:eastAsia="KaiTi" w:hAnsi="KaiTi" w:cs="KaiTi"/>
                <w:spacing w:val="-4"/>
                <w:sz w:val="21"/>
                <w:szCs w:val="21"/>
              </w:rPr>
              <w:t xml:space="preserve"> </w:t>
            </w:r>
            <w:r>
              <w:rPr>
                <w:spacing w:val="-4"/>
                <w:sz w:val="21"/>
                <w:szCs w:val="21"/>
              </w:rPr>
              <w:t>80%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以上，根据</w:t>
            </w:r>
            <w:r>
              <w:rPr>
                <w:spacing w:val="-1"/>
                <w:sz w:val="21"/>
                <w:szCs w:val="21"/>
              </w:rPr>
              <w:t>Wind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数据，我国</w:t>
            </w:r>
            <w:r>
              <w:rPr>
                <w:spacing w:val="-1"/>
                <w:sz w:val="21"/>
                <w:szCs w:val="21"/>
              </w:rPr>
              <w:t>2023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年金属切削机数控化率为</w:t>
            </w:r>
            <w:r>
              <w:rPr>
                <w:spacing w:val="-1"/>
                <w:sz w:val="21"/>
                <w:szCs w:val="21"/>
              </w:rPr>
              <w:t>45.5%</w:t>
            </w:r>
            <w:r>
              <w:rPr>
                <w:spacing w:val="-17"/>
                <w:sz w:val="21"/>
                <w:szCs w:val="21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21"/>
                <w:szCs w:val="21"/>
              </w:rPr>
              <w:t>，提升空间大。</w:t>
            </w:r>
          </w:p>
          <w:p>
            <w:pPr>
              <w:pStyle w:val="TableText"/>
              <w:spacing w:before="254" w:line="218" w:lineRule="auto"/>
              <w:ind w:left="16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0F243E"/>
                <w:spacing w:val="-3"/>
                <w:sz w:val="21"/>
                <w:szCs w:val="21"/>
              </w:rPr>
              <w:t>14</w:t>
            </w:r>
            <w:r>
              <w:rPr>
                <w:rFonts w:ascii="KaiTi" w:eastAsia="KaiTi" w:hAnsi="KaiTi" w:cs="KaiTi"/>
                <w:color w:val="0F243E"/>
                <w:spacing w:val="-3"/>
                <w:sz w:val="21"/>
                <w:szCs w:val="21"/>
                <w14:textOutline w14:w="3831">
                  <w14:solidFill>
                    <w14:srgbClr w14:val="0F243E"/>
                  </w14:solidFill>
                  <w14:prstDash w14:val="solid"/>
                  <w14:round/>
                </w14:textOutline>
              </w:rPr>
              <w:t>：金属加工机床分类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https://d.book118.com/506100151014010053</w:t>
        </w:r>
      </w:hyperlink>
    </w:p>
    <w:p/>
    <w:sectPr>
      <w:headerReference w:type="default" r:id="rId110"/>
      <w:footerReference w:type="default" r:id="rId111"/>
      <w:pgSz w:w="11907" w:h="16839"/>
      <w:pgMar w:top="1383" w:right="634" w:bottom="1291" w:left="622" w:header="794" w:footer="746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49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25pt;margin-top:-1pt;margin-left:0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51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25pt;margin-top:-1pt;margin-left:0;position:absolute;z-index:2516592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8" w:line="20" w:lineRule="exact"/>
    </w:pPr>
    <w:r>
      <w:pict>
        <v:shape id="_x0000_i2053" style="width:529.55pt;height:1.05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spacing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25pt;margin-top:-1pt;margin-left:0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25pt;margin-top:-1pt;margin-left:0;position:absolute;z-index:2516613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49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25pt;margin-top:-1pt;margin-left:0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5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25pt;margin-top:-1pt;margin-left:0;position:absolute;z-index:25166336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4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25pt;margin-top:-1pt;margin-left:0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4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2.7pt;height:12.25pt;margin-top:-1pt;margin-left:0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25pt;margin-top:-1pt;margin-left:0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2.7pt;height:12.25pt;margin-top:-1pt;margin-left:0;position:absolute;z-index:25166745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6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2.7pt;height:12.25pt;margin-top:-1pt;margin-left:0;position:absolute;z-index:25166848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7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7pt;height:12.25pt;margin-top:-1pt;margin-left:0;position:absolute;z-index:25166950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7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2.7pt;height:12.25pt;margin-top:-1pt;margin-left:0;position:absolute;z-index:25167052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1"/>
    </w:pPr>
    <w:r>
      <w:pict>
        <v:shape id="_x0000_i207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2.7pt;height:12.25pt;margin-top:-1pt;margin-left:0.07pt;position:absolute;z-index:25167155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  <w:ind w:firstLine="1"/>
    </w:pPr>
    <w:r>
      <w:pict>
        <v:shape id="_x0000_i207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9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2.7pt;height:12.25pt;margin-top:-1pt;margin-left:0.07pt;position:absolute;z-index:25167257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2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7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2.7pt;height:12.25pt;margin-top:-1pt;margin-left:0;position:absolute;z-index:25167360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8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2.7pt;height:12.25pt;margin-top:-1pt;margin-left:0;position:absolute;z-index:25167462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9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8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3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2.7pt;height:12.25pt;margin-top:-1pt;margin-left:0;position:absolute;z-index:25167564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10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8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3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2.7pt;height:12.25pt;margin-top:-1pt;margin-left:0;position:absolute;z-index:25167667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10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8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3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2.7pt;height:12.25pt;margin-top:-1pt;margin-left:0;position:absolute;z-index:25167769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10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8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3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2.7pt;height:12.25pt;margin-top:-1pt;margin-left:0;position:absolute;z-index:25167872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10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9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2.7pt;height:12.25pt;margin-top:-1pt;margin-left:0;position:absolute;z-index:25167974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9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2.7pt;height:12.25pt;margin-top:-1pt;margin-left:0;position:absolute;z-index:25168076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9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2.7pt;height:12.25pt;margin-top:-1pt;margin-left:0;position:absolute;z-index:25168179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9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2.7pt;height:12.25pt;margin-top:-1pt;margin-left:0;position:absolute;z-index:25168281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099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2.7pt;height:12.25pt;margin-top:-1pt;margin-left:0;position:absolute;z-index:2516838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11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101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82.7pt;height:12.25pt;margin-top:-1pt;margin-left:0;position:absolute;z-index:25168486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12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103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2.7pt;height:12.25pt;margin-top:-1pt;margin-left:0;position:absolute;z-index:2516858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12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105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left="8482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82.7pt;height:12.25pt;margin-top:-1pt;margin-left:0;position:absolute;z-index:25168691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12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1" w:lineRule="exact"/>
    </w:pPr>
    <w:r>
      <w:pict>
        <v:shape id="_x0000_i2107" style="width:530.35pt;height:1.1pt;mso-position-horizontal-relative:char;mso-position-vertical-relative:line" coordorigin="0,0" coordsize="10606,22" path="m15,10l10605,11m,10l10590,10e" filled="f" strokecolor="#009ee1" strokeweight="1pt">
          <w10:wrap type="none"/>
        </v:shape>
      </w:pict>
    </w:r>
  </w:p>
  <w:p>
    <w:pPr>
      <w:spacing w:after="81" w:line="218" w:lineRule="auto"/>
      <w:ind w:right="14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2.7pt;height:12.25pt;margin-top:-1pt;margin-left:0;position:absolute;z-index:2516879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16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13</w:t>
    </w:r>
    <w:r>
      <w:rPr>
        <w:rFonts w:ascii="Arial" w:eastAsia="Arial" w:hAnsi="Arial" w:cs="Arial"/>
        <w:color w:val="003F8A"/>
        <w:spacing w:val="-4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4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4" w:right="225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深度分析|通用设备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4" w:right="225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7402708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02708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深度分析|通用设备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4" w:right="225" w:hanging="956"/>
      <w:rPr>
        <w:rFonts w:ascii="SimHei" w:eastAsia="SimHei" w:hAnsi="SimHei" w:cs="Sim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9076218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76218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2"/>
        <w:sz w:val="24"/>
        <w:szCs w:val="24"/>
      </w:rPr>
      <w:t>深度分析|通用设备</w:t>
    </w:r>
    <w:r>
      <w:rPr>
        <w:rFonts w:ascii="SimHei" w:eastAsia="SimHei" w:hAnsi="SimHei" w:cs="SimHei"/>
        <w:color w:val="1F497D"/>
        <w:spacing w:val="7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6" name="IM 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 7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94305476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305476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3524942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524942" name="IM 7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01902043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1902043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438725451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8725451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7857186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8571862" name="IM 8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4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315048405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048405" name="IM 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7" w:name="bookmark48"/>
    <w:bookmarkEnd w:id="7"/>
    <w:bookmarkStart w:id="8" w:name="bookmark17"/>
    <w:bookmarkEnd w:id="8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383270792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3270792" name="IM 9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9" w:name="bookmark48_0"/>
    <w:bookmarkEnd w:id="9"/>
    <w:bookmarkStart w:id="10" w:name="bookmark17_0"/>
    <w:bookmarkEnd w:id="10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83877819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3877819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716566379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6566379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527184786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7184786" name="IM 10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3" w:name="bookmark23"/>
    <w:bookmarkEnd w:id="13"/>
    <w:bookmarkStart w:id="14" w:name="bookmark20"/>
    <w:bookmarkEnd w:id="14"/>
    <w:bookmarkStart w:id="15" w:name="bookmark21"/>
    <w:bookmarkEnd w:id="15"/>
    <w:bookmarkStart w:id="16" w:name="bookmark22"/>
    <w:bookmarkEnd w:id="16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82332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2332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17" w:name="bookmark23_0"/>
    <w:bookmarkEnd w:id="17"/>
    <w:bookmarkStart w:id="18" w:name="bookmark20_0"/>
    <w:bookmarkEnd w:id="18"/>
    <w:bookmarkStart w:id="19" w:name="bookmark21_0"/>
    <w:bookmarkEnd w:id="19"/>
    <w:bookmarkStart w:id="20" w:name="bookmark22_0"/>
    <w:bookmarkEnd w:id="20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822839324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2839324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1" w:name="bookmark23_1"/>
    <w:bookmarkEnd w:id="21"/>
    <w:bookmarkStart w:id="22" w:name="bookmark20_1"/>
    <w:bookmarkEnd w:id="22"/>
    <w:bookmarkStart w:id="23" w:name="bookmark21_1"/>
    <w:bookmarkEnd w:id="23"/>
    <w:bookmarkStart w:id="24" w:name="bookmark22_1"/>
    <w:bookmarkEnd w:id="24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88333681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8333681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5" w:name="bookmark23_2"/>
    <w:bookmarkEnd w:id="25"/>
    <w:bookmarkStart w:id="26" w:name="bookmark20_2"/>
    <w:bookmarkEnd w:id="26"/>
    <w:bookmarkStart w:id="27" w:name="bookmark21_2"/>
    <w:bookmarkEnd w:id="27"/>
    <w:bookmarkStart w:id="28" w:name="bookmark22_2"/>
    <w:bookmarkEnd w:id="28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4472870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728700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Start w:id="29" w:name="bookmark23_3"/>
    <w:bookmarkEnd w:id="29"/>
    <w:bookmarkStart w:id="30" w:name="bookmark20_3"/>
    <w:bookmarkEnd w:id="30"/>
    <w:bookmarkStart w:id="31" w:name="bookmark21_3"/>
    <w:bookmarkEnd w:id="31"/>
    <w:bookmarkStart w:id="32" w:name="bookmark22_3"/>
    <w:bookmarkEnd w:id="32"/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2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 1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69409018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090180" name="IM 1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979235240" name="IM 1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235240" name="IM 1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03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905449986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5449986" name="IM 1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深度分析|通用设备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1"/>
      <w:szCs w:val="1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header" Target="header27.xml" /><Relationship Id="rId101" Type="http://schemas.openxmlformats.org/officeDocument/2006/relationships/footer" Target="footer27.xml" /><Relationship Id="rId102" Type="http://schemas.openxmlformats.org/officeDocument/2006/relationships/image" Target="media/image47.jpeg" /><Relationship Id="rId103" Type="http://schemas.openxmlformats.org/officeDocument/2006/relationships/image" Target="media/image48.jpeg" /><Relationship Id="rId104" Type="http://schemas.openxmlformats.org/officeDocument/2006/relationships/header" Target="header28.xml" /><Relationship Id="rId105" Type="http://schemas.openxmlformats.org/officeDocument/2006/relationships/footer" Target="footer28.xml" /><Relationship Id="rId106" Type="http://schemas.openxmlformats.org/officeDocument/2006/relationships/header" Target="header29.xml" /><Relationship Id="rId107" Type="http://schemas.openxmlformats.org/officeDocument/2006/relationships/footer" Target="footer29.xml" /><Relationship Id="rId108" Type="http://schemas.openxmlformats.org/officeDocument/2006/relationships/image" Target="media/image49.jpeg" /><Relationship Id="rId109" Type="http://schemas.openxmlformats.org/officeDocument/2006/relationships/hyperlink" Target="https://d.book118.com/506100151014010053" TargetMode="External" /><Relationship Id="rId11" Type="http://schemas.openxmlformats.org/officeDocument/2006/relationships/image" Target="media/image5.png" /><Relationship Id="rId110" Type="http://schemas.openxmlformats.org/officeDocument/2006/relationships/header" Target="header30.xml" /><Relationship Id="rId111" Type="http://schemas.openxmlformats.org/officeDocument/2006/relationships/footer" Target="footer30.xml" /><Relationship Id="rId112" Type="http://schemas.openxmlformats.org/officeDocument/2006/relationships/theme" Target="theme/theme1.xml" /><Relationship Id="rId113" Type="http://schemas.openxmlformats.org/officeDocument/2006/relationships/styles" Target="styles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png" /><Relationship Id="rId28" Type="http://schemas.openxmlformats.org/officeDocument/2006/relationships/image" Target="media/image22.png" /><Relationship Id="rId29" Type="http://schemas.openxmlformats.org/officeDocument/2006/relationships/image" Target="media/image23.png" /><Relationship Id="rId3" Type="http://schemas.openxmlformats.org/officeDocument/2006/relationships/fontTable" Target="fontTable.xml" /><Relationship Id="rId30" Type="http://schemas.openxmlformats.org/officeDocument/2006/relationships/image" Target="media/image24.png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image" Target="media/image27.png" /><Relationship Id="rId34" Type="http://schemas.openxmlformats.org/officeDocument/2006/relationships/image" Target="media/image28.png" /><Relationship Id="rId35" Type="http://schemas.openxmlformats.org/officeDocument/2006/relationships/image" Target="media/image29.jpeg" /><Relationship Id="rId36" Type="http://schemas.openxmlformats.org/officeDocument/2006/relationships/image" Target="media/image30.jpeg" /><Relationship Id="rId37" Type="http://schemas.openxmlformats.org/officeDocument/2006/relationships/image" Target="media/image31.jpeg" /><Relationship Id="rId38" Type="http://schemas.openxmlformats.org/officeDocument/2006/relationships/image" Target="media/image32.jpeg" /><Relationship Id="rId39" Type="http://schemas.openxmlformats.org/officeDocument/2006/relationships/header" Target="header3.xml" /><Relationship Id="rId4" Type="http://schemas.openxmlformats.org/officeDocument/2006/relationships/header" Target="header1.xml" /><Relationship Id="rId40" Type="http://schemas.openxmlformats.org/officeDocument/2006/relationships/footer" Target="footer3.xml" /><Relationship Id="rId41" Type="http://schemas.openxmlformats.org/officeDocument/2006/relationships/header" Target="header4.xml" /><Relationship Id="rId42" Type="http://schemas.openxmlformats.org/officeDocument/2006/relationships/footer" Target="footer4.xml" /><Relationship Id="rId43" Type="http://schemas.openxmlformats.org/officeDocument/2006/relationships/header" Target="header5.xml" /><Relationship Id="rId44" Type="http://schemas.openxmlformats.org/officeDocument/2006/relationships/footer" Target="footer5.xml" /><Relationship Id="rId45" Type="http://schemas.openxmlformats.org/officeDocument/2006/relationships/header" Target="header6.xml" /><Relationship Id="rId46" Type="http://schemas.openxmlformats.org/officeDocument/2006/relationships/footer" Target="footer6.xml" /><Relationship Id="rId47" Type="http://schemas.openxmlformats.org/officeDocument/2006/relationships/header" Target="header7.xml" /><Relationship Id="rId48" Type="http://schemas.openxmlformats.org/officeDocument/2006/relationships/footer" Target="footer7.xml" /><Relationship Id="rId49" Type="http://schemas.openxmlformats.org/officeDocument/2006/relationships/header" Target="header8.xml" /><Relationship Id="rId5" Type="http://schemas.openxmlformats.org/officeDocument/2006/relationships/footer" Target="footer1.xml" /><Relationship Id="rId50" Type="http://schemas.openxmlformats.org/officeDocument/2006/relationships/footer" Target="footer8.xml" /><Relationship Id="rId51" Type="http://schemas.openxmlformats.org/officeDocument/2006/relationships/image" Target="media/image34.png" /><Relationship Id="rId52" Type="http://schemas.openxmlformats.org/officeDocument/2006/relationships/header" Target="header9.xml" /><Relationship Id="rId53" Type="http://schemas.openxmlformats.org/officeDocument/2006/relationships/footer" Target="footer9.xml" /><Relationship Id="rId54" Type="http://schemas.openxmlformats.org/officeDocument/2006/relationships/header" Target="header10.xml" /><Relationship Id="rId55" Type="http://schemas.openxmlformats.org/officeDocument/2006/relationships/footer" Target="footer10.xml" /><Relationship Id="rId56" Type="http://schemas.openxmlformats.org/officeDocument/2006/relationships/header" Target="header11.xml" /><Relationship Id="rId57" Type="http://schemas.openxmlformats.org/officeDocument/2006/relationships/footer" Target="footer11.xml" /><Relationship Id="rId58" Type="http://schemas.openxmlformats.org/officeDocument/2006/relationships/header" Target="header12.xml" /><Relationship Id="rId59" Type="http://schemas.openxmlformats.org/officeDocument/2006/relationships/footer" Target="footer12.xml" /><Relationship Id="rId6" Type="http://schemas.openxmlformats.org/officeDocument/2006/relationships/header" Target="header2.xml" /><Relationship Id="rId60" Type="http://schemas.openxmlformats.org/officeDocument/2006/relationships/image" Target="media/image35.png" /><Relationship Id="rId61" Type="http://schemas.openxmlformats.org/officeDocument/2006/relationships/header" Target="header13.xml" /><Relationship Id="rId62" Type="http://schemas.openxmlformats.org/officeDocument/2006/relationships/footer" Target="footer13.xml" /><Relationship Id="rId63" Type="http://schemas.openxmlformats.org/officeDocument/2006/relationships/image" Target="media/image36.jpeg" /><Relationship Id="rId64" Type="http://schemas.openxmlformats.org/officeDocument/2006/relationships/image" Target="media/image37.jpeg" /><Relationship Id="rId65" Type="http://schemas.openxmlformats.org/officeDocument/2006/relationships/header" Target="header14.xml" /><Relationship Id="rId66" Type="http://schemas.openxmlformats.org/officeDocument/2006/relationships/footer" Target="footer14.xml" /><Relationship Id="rId67" Type="http://schemas.openxmlformats.org/officeDocument/2006/relationships/image" Target="media/image38.jpeg" /><Relationship Id="rId68" Type="http://schemas.openxmlformats.org/officeDocument/2006/relationships/header" Target="header15.xml" /><Relationship Id="rId69" Type="http://schemas.openxmlformats.org/officeDocument/2006/relationships/footer" Target="footer15.xml" /><Relationship Id="rId7" Type="http://schemas.openxmlformats.org/officeDocument/2006/relationships/footer" Target="footer2.xml" /><Relationship Id="rId70" Type="http://schemas.openxmlformats.org/officeDocument/2006/relationships/image" Target="media/image39.jpeg" /><Relationship Id="rId71" Type="http://schemas.openxmlformats.org/officeDocument/2006/relationships/image" Target="media/image40.jpeg" /><Relationship Id="rId72" Type="http://schemas.openxmlformats.org/officeDocument/2006/relationships/header" Target="header16.xml" /><Relationship Id="rId73" Type="http://schemas.openxmlformats.org/officeDocument/2006/relationships/footer" Target="footer16.xml" /><Relationship Id="rId74" Type="http://schemas.openxmlformats.org/officeDocument/2006/relationships/header" Target="header17.xml" /><Relationship Id="rId75" Type="http://schemas.openxmlformats.org/officeDocument/2006/relationships/footer" Target="footer17.xml" /><Relationship Id="rId76" Type="http://schemas.openxmlformats.org/officeDocument/2006/relationships/header" Target="header18.xml" /><Relationship Id="rId77" Type="http://schemas.openxmlformats.org/officeDocument/2006/relationships/footer" Target="footer18.xml" /><Relationship Id="rId78" Type="http://schemas.openxmlformats.org/officeDocument/2006/relationships/image" Target="media/image41.jpeg" /><Relationship Id="rId79" Type="http://schemas.openxmlformats.org/officeDocument/2006/relationships/image" Target="media/image42.png" /><Relationship Id="rId8" Type="http://schemas.openxmlformats.org/officeDocument/2006/relationships/image" Target="media/image2.png" /><Relationship Id="rId80" Type="http://schemas.openxmlformats.org/officeDocument/2006/relationships/header" Target="header19.xml" /><Relationship Id="rId81" Type="http://schemas.openxmlformats.org/officeDocument/2006/relationships/footer" Target="footer19.xml" /><Relationship Id="rId82" Type="http://schemas.openxmlformats.org/officeDocument/2006/relationships/header" Target="header20.xml" /><Relationship Id="rId83" Type="http://schemas.openxmlformats.org/officeDocument/2006/relationships/footer" Target="footer20.xml" /><Relationship Id="rId84" Type="http://schemas.openxmlformats.org/officeDocument/2006/relationships/header" Target="header21.xml" /><Relationship Id="rId85" Type="http://schemas.openxmlformats.org/officeDocument/2006/relationships/footer" Target="footer21.xml" /><Relationship Id="rId86" Type="http://schemas.openxmlformats.org/officeDocument/2006/relationships/header" Target="header22.xml" /><Relationship Id="rId87" Type="http://schemas.openxmlformats.org/officeDocument/2006/relationships/footer" Target="footer22.xml" /><Relationship Id="rId88" Type="http://schemas.openxmlformats.org/officeDocument/2006/relationships/image" Target="media/image43.jpeg" /><Relationship Id="rId89" Type="http://schemas.openxmlformats.org/officeDocument/2006/relationships/image" Target="media/image44.png" /><Relationship Id="rId9" Type="http://schemas.openxmlformats.org/officeDocument/2006/relationships/image" Target="media/image3.png" /><Relationship Id="rId90" Type="http://schemas.openxmlformats.org/officeDocument/2006/relationships/header" Target="header23.xml" /><Relationship Id="rId91" Type="http://schemas.openxmlformats.org/officeDocument/2006/relationships/footer" Target="footer23.xml" /><Relationship Id="rId92" Type="http://schemas.openxmlformats.org/officeDocument/2006/relationships/header" Target="header24.xml" /><Relationship Id="rId93" Type="http://schemas.openxmlformats.org/officeDocument/2006/relationships/footer" Target="footer24.xml" /><Relationship Id="rId94" Type="http://schemas.openxmlformats.org/officeDocument/2006/relationships/header" Target="header25.xml" /><Relationship Id="rId95" Type="http://schemas.openxmlformats.org/officeDocument/2006/relationships/footer" Target="footer25.xml" /><Relationship Id="rId96" Type="http://schemas.openxmlformats.org/officeDocument/2006/relationships/image" Target="media/image45.jpeg" /><Relationship Id="rId97" Type="http://schemas.openxmlformats.org/officeDocument/2006/relationships/image" Target="media/image46.jpeg" /><Relationship Id="rId98" Type="http://schemas.openxmlformats.org/officeDocument/2006/relationships/header" Target="header26.xml" /><Relationship Id="rId99" Type="http://schemas.openxmlformats.org/officeDocument/2006/relationships/footer" Target="footer2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3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广发证券-人形机器人行业系列十三，丝杠工艺与国产设备：长路漫漫亦灿灿-240226.pdf</dc:title>
  <cp:revision>0</cp:revision>
  <dcterms:created xsi:type="dcterms:W3CDTF">2024-02-28T21:38:29Z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2024-02-28T22:07:51Z</vt:filetime>
  </property>
  <property fmtid="{D5CDD505-2E9C-101B-9397-08002B2CF9AE}" pid="3" name="CRO">
    <vt:lpwstr>wqlLaW5nc29mdCBQREYgdG8gV1BTIDkw</vt:lpwstr>
  </property>
</Properties>
</file>