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line="265" w:lineRule="auto"/>
        <w:rPr>
          <w:rFonts w:ascii="Arial"/>
          <w:sz w:val="21"/>
        </w:rPr>
      </w:pPr>
    </w:p>
    <w:p>
      <w:pPr>
        <w:spacing w:before="101" w:line="226" w:lineRule="auto"/>
        <w:ind w:left="1246"/>
        <w:outlineLvl w:val="0"/>
        <w:rPr>
          <w:rFonts w:ascii="SimHei" w:eastAsia="SimHei" w:hAnsi="SimHei" w:cs="SimHei"/>
          <w:sz w:val="31"/>
          <w:szCs w:val="31"/>
        </w:rPr>
      </w:pPr>
      <w:r>
        <w:rPr>
          <w:rFonts w:ascii="SimHei" w:eastAsia="SimHei" w:hAnsi="SimHei" w:cs="SimHei"/>
          <w:spacing w:val="9"/>
          <w:sz w:val="31"/>
          <w:szCs w:val="31"/>
        </w:rPr>
        <w:t>《恶臭</w:t>
      </w:r>
      <w:r>
        <w:rPr>
          <w:rFonts w:ascii="Times New Roman" w:eastAsia="Times New Roman" w:hAnsi="Times New Roman" w:cs="Times New Roman"/>
          <w:spacing w:val="9"/>
          <w:sz w:val="31"/>
          <w:szCs w:val="31"/>
        </w:rPr>
        <w:t>/</w:t>
      </w:r>
      <w:r>
        <w:rPr>
          <w:rFonts w:ascii="SimHei" w:eastAsia="SimHei" w:hAnsi="SimHei" w:cs="SimHei"/>
          <w:spacing w:val="9"/>
          <w:sz w:val="31"/>
          <w:szCs w:val="31"/>
        </w:rPr>
        <w:t>异味现场嗅辨技术指南》编制说明</w:t>
      </w:r>
    </w:p>
    <w:p>
      <w:pPr>
        <w:spacing w:line="443" w:lineRule="auto"/>
        <w:rPr>
          <w:rFonts w:ascii="Arial"/>
          <w:sz w:val="21"/>
        </w:rPr>
      </w:pPr>
    </w:p>
    <w:p>
      <w:pPr>
        <w:spacing w:before="65" w:line="229" w:lineRule="auto"/>
        <w:ind w:left="32"/>
        <w:outlineLvl w:val="0"/>
        <w:rPr>
          <w:rFonts w:ascii="SimHei" w:eastAsia="SimHei" w:hAnsi="SimHei" w:cs="SimHei"/>
          <w:sz w:val="20"/>
          <w:szCs w:val="20"/>
        </w:rPr>
      </w:pPr>
      <w:r>
        <w:rPr>
          <w:rFonts w:ascii="SimHei" w:eastAsia="SimHei" w:hAnsi="SimHei" w:cs="SimHei"/>
          <w:spacing w:val="7"/>
          <w:sz w:val="20"/>
          <w:szCs w:val="20"/>
        </w:rPr>
        <w:t>1.</w:t>
      </w:r>
      <w:r>
        <w:rPr>
          <w:rFonts w:ascii="SimHei" w:eastAsia="SimHei" w:hAnsi="SimHei" w:cs="SimHei"/>
          <w:spacing w:val="7"/>
          <w:sz w:val="20"/>
          <w:szCs w:val="20"/>
        </w:rPr>
        <w:t xml:space="preserve"> </w:t>
      </w:r>
      <w:r>
        <w:rPr>
          <w:rFonts w:ascii="SimHei" w:eastAsia="SimHei" w:hAnsi="SimHei" w:cs="SimHei"/>
          <w:spacing w:val="7"/>
          <w:sz w:val="20"/>
          <w:szCs w:val="20"/>
        </w:rPr>
        <w:t>背景情况和工作过程</w:t>
      </w:r>
    </w:p>
    <w:p>
      <w:pPr>
        <w:spacing w:line="356" w:lineRule="auto"/>
        <w:rPr>
          <w:rFonts w:ascii="Arial"/>
          <w:sz w:val="21"/>
        </w:rPr>
      </w:pPr>
    </w:p>
    <w:p>
      <w:pPr>
        <w:spacing w:before="65" w:line="229" w:lineRule="auto"/>
        <w:ind w:left="32"/>
        <w:outlineLvl w:val="1"/>
        <w:rPr>
          <w:rFonts w:ascii="SimHei" w:eastAsia="SimHei" w:hAnsi="SimHei" w:cs="SimHei"/>
          <w:sz w:val="20"/>
          <w:szCs w:val="20"/>
        </w:rPr>
      </w:pPr>
      <w:r>
        <w:rPr>
          <w:rFonts w:ascii="SimHei" w:eastAsia="SimHei" w:hAnsi="SimHei" w:cs="SimHei"/>
          <w:spacing w:val="3"/>
          <w:sz w:val="20"/>
          <w:szCs w:val="20"/>
        </w:rPr>
        <w:t>1.1</w:t>
      </w:r>
      <w:r>
        <w:rPr>
          <w:rFonts w:ascii="SimHei" w:eastAsia="SimHei" w:hAnsi="SimHei" w:cs="SimHei"/>
          <w:spacing w:val="-36"/>
          <w:sz w:val="20"/>
          <w:szCs w:val="20"/>
        </w:rPr>
        <w:t xml:space="preserve"> </w:t>
      </w:r>
      <w:r>
        <w:rPr>
          <w:rFonts w:ascii="SimHei" w:eastAsia="SimHei" w:hAnsi="SimHei" w:cs="SimHei"/>
          <w:spacing w:val="3"/>
          <w:sz w:val="20"/>
          <w:szCs w:val="20"/>
        </w:rPr>
        <w:t>背景情况</w:t>
      </w:r>
    </w:p>
    <w:p>
      <w:pPr>
        <w:pStyle w:val="BodyText"/>
        <w:spacing w:before="266" w:line="315" w:lineRule="auto"/>
        <w:ind w:left="21" w:right="611" w:firstLine="421"/>
        <w:jc w:val="both"/>
      </w:pPr>
      <w:r>
        <w:rPr>
          <w:spacing w:val="11"/>
        </w:rPr>
        <w:t>恶臭</w:t>
      </w:r>
      <w:r>
        <w:rPr>
          <w:rFonts w:ascii="Times New Roman" w:eastAsia="Times New Roman" w:hAnsi="Times New Roman" w:cs="Times New Roman"/>
          <w:spacing w:val="11"/>
        </w:rPr>
        <w:t>/</w:t>
      </w:r>
      <w:r>
        <w:rPr>
          <w:spacing w:val="11"/>
        </w:rPr>
        <w:t>异味是以对人的心理影响为主要特征的环境污染，可将人的主观感觉作为评价污</w:t>
      </w:r>
      <w:r>
        <w:t xml:space="preserve"> </w:t>
      </w:r>
      <w:r>
        <w:rPr>
          <w:spacing w:val="7"/>
        </w:rPr>
        <w:t>染程度的依据。现场嗅辨是评估异味环境影响的一种重要方法，它是直接利用人的嗅觉及心</w:t>
      </w:r>
      <w:r>
        <w:rPr>
          <w:spacing w:val="15"/>
        </w:rPr>
        <w:t xml:space="preserve"> </w:t>
      </w:r>
      <w:r>
        <w:rPr>
          <w:spacing w:val="7"/>
        </w:rPr>
        <w:t>理感知对环境空气中存在的异味特征进行观测评价。现场嗅辨测量可以获得调查区域的异味</w:t>
      </w:r>
      <w:r>
        <w:rPr>
          <w:spacing w:val="15"/>
        </w:rPr>
        <w:t xml:space="preserve"> </w:t>
      </w:r>
      <w:r>
        <w:rPr>
          <w:spacing w:val="7"/>
        </w:rPr>
        <w:t>暴露水平与分布，从而评估排放源对周边居民造成的干扰及由此引发的烦恼等影响，为异味</w:t>
      </w:r>
      <w:r>
        <w:rPr>
          <w:spacing w:val="15"/>
        </w:rPr>
        <w:t xml:space="preserve"> </w:t>
      </w:r>
      <w:r>
        <w:rPr>
          <w:spacing w:val="7"/>
        </w:rPr>
        <w:t>污染控制与环境空气质量管理提供实测感官数据，也可作为气味源排查、投诉核查的重要依</w:t>
      </w:r>
      <w:r>
        <w:rPr>
          <w:spacing w:val="15"/>
        </w:rPr>
        <w:t xml:space="preserve"> </w:t>
      </w:r>
      <w:r>
        <w:t>据。</w:t>
      </w:r>
    </w:p>
    <w:p>
      <w:pPr>
        <w:pStyle w:val="BodyText"/>
        <w:spacing w:before="116" w:line="317" w:lineRule="auto"/>
        <w:ind w:left="18" w:right="609" w:firstLine="425"/>
        <w:jc w:val="both"/>
      </w:pPr>
      <w:r>
        <w:rPr>
          <w:spacing w:val="7"/>
        </w:rPr>
        <w:t xml:space="preserve">现场嗅辨方法在欧美等发达国家有广泛的应用，但我国尚未出台这方面的技术规定。为 </w:t>
      </w:r>
      <w:r>
        <w:rPr>
          <w:spacing w:val="11"/>
        </w:rPr>
        <w:t>完善我国恶臭</w:t>
      </w:r>
      <w:r>
        <w:rPr>
          <w:rFonts w:ascii="Times New Roman" w:eastAsia="Times New Roman" w:hAnsi="Times New Roman" w:cs="Times New Roman"/>
          <w:spacing w:val="11"/>
        </w:rPr>
        <w:t>/</w:t>
      </w:r>
      <w:r>
        <w:rPr>
          <w:spacing w:val="11"/>
        </w:rPr>
        <w:t>异味环境影响评估方法，助力解决群众身边的突出环境问题，提高人民群众</w:t>
      </w:r>
      <w:r>
        <w:rPr>
          <w:spacing w:val="2"/>
        </w:rPr>
        <w:t xml:space="preserve"> </w:t>
      </w:r>
      <w:r>
        <w:rPr>
          <w:spacing w:val="7"/>
        </w:rPr>
        <w:t>的环境获得感和幸福感，天津市生态环境科学研究院生态环境部恶臭污染控制重点实验室于</w:t>
      </w:r>
      <w:r>
        <w:rPr>
          <w:spacing w:val="18"/>
        </w:rPr>
        <w:t xml:space="preserve"> </w:t>
      </w:r>
      <w:r>
        <w:rPr>
          <w:rFonts w:ascii="Times New Roman" w:eastAsia="Times New Roman" w:hAnsi="Times New Roman" w:cs="Times New Roman"/>
          <w:spacing w:val="6"/>
        </w:rPr>
        <w:t xml:space="preserve">2022 </w:t>
      </w:r>
      <w:r>
        <w:rPr>
          <w:spacing w:val="6"/>
        </w:rPr>
        <w:t>年</w:t>
      </w:r>
      <w:r>
        <w:rPr>
          <w:spacing w:val="-23"/>
        </w:rPr>
        <w:t xml:space="preserve"> </w:t>
      </w:r>
      <w:r>
        <w:rPr>
          <w:rFonts w:ascii="Times New Roman" w:eastAsia="Times New Roman" w:hAnsi="Times New Roman" w:cs="Times New Roman"/>
          <w:spacing w:val="6"/>
        </w:rPr>
        <w:t xml:space="preserve">11 </w:t>
      </w:r>
      <w:r>
        <w:rPr>
          <w:spacing w:val="6"/>
        </w:rPr>
        <w:t>月向中华环保联合会提交《恶臭</w:t>
      </w:r>
      <w:r>
        <w:rPr>
          <w:rFonts w:ascii="Times New Roman" w:eastAsia="Times New Roman" w:hAnsi="Times New Roman" w:cs="Times New Roman"/>
          <w:spacing w:val="6"/>
        </w:rPr>
        <w:t>/</w:t>
      </w:r>
      <w:r>
        <w:rPr>
          <w:spacing w:val="6"/>
        </w:rPr>
        <w:t>异味现场嗅辨技术指南》团标立项申请</w:t>
      </w:r>
      <w:r>
        <w:rPr>
          <w:spacing w:val="5"/>
        </w:rPr>
        <w:t>，并面向</w:t>
      </w:r>
      <w:r>
        <w:t xml:space="preserve"> </w:t>
      </w:r>
      <w:r>
        <w:rPr>
          <w:spacing w:val="7"/>
        </w:rPr>
        <w:t>社会征集参编单位，中华环保联合会</w:t>
      </w:r>
      <w:r>
        <w:rPr>
          <w:spacing w:val="-35"/>
        </w:rPr>
        <w:t xml:space="preserve"> </w:t>
      </w:r>
      <w:r>
        <w:rPr>
          <w:rFonts w:ascii="Times New Roman" w:eastAsia="Times New Roman" w:hAnsi="Times New Roman" w:cs="Times New Roman"/>
        </w:rPr>
        <w:t>VOCs</w:t>
      </w:r>
      <w:r>
        <w:rPr>
          <w:rFonts w:ascii="Times New Roman" w:eastAsia="Times New Roman" w:hAnsi="Times New Roman" w:cs="Times New Roman"/>
          <w:spacing w:val="24"/>
          <w:w w:val="101"/>
        </w:rPr>
        <w:t xml:space="preserve"> </w:t>
      </w:r>
      <w:r>
        <w:rPr>
          <w:spacing w:val="7"/>
        </w:rPr>
        <w:t>防治专业委员会、上海市环境科学研究院、上海</w:t>
      </w:r>
      <w:r>
        <w:t xml:space="preserve"> </w:t>
      </w:r>
      <w:r>
        <w:rPr>
          <w:spacing w:val="9"/>
        </w:rPr>
        <w:t>市环境监测中心、江苏新聚环保科技有限公司、浙江省环境科技有限公司、艾感科技</w:t>
      </w:r>
      <w:r>
        <w:rPr>
          <w:rFonts w:ascii="Times New Roman" w:eastAsia="Times New Roman" w:hAnsi="Times New Roman" w:cs="Times New Roman"/>
          <w:spacing w:val="9"/>
        </w:rPr>
        <w:t>(</w:t>
      </w:r>
      <w:r>
        <w:rPr>
          <w:spacing w:val="9"/>
        </w:rPr>
        <w:t>广</w:t>
      </w:r>
      <w:r>
        <w:rPr>
          <w:spacing w:val="8"/>
        </w:rPr>
        <w:t>东</w:t>
      </w:r>
      <w:r>
        <w:rPr>
          <w:rFonts w:ascii="Times New Roman" w:eastAsia="Times New Roman" w:hAnsi="Times New Roman" w:cs="Times New Roman"/>
          <w:spacing w:val="8"/>
        </w:rPr>
        <w:t>)</w:t>
      </w:r>
      <w:r>
        <w:rPr>
          <w:rFonts w:ascii="Times New Roman" w:eastAsia="Times New Roman" w:hAnsi="Times New Roman" w:cs="Times New Roman"/>
        </w:rPr>
        <w:t xml:space="preserve"> </w:t>
      </w:r>
      <w:r>
        <w:rPr>
          <w:spacing w:val="9"/>
        </w:rPr>
        <w:t>有限公司等单位共同参与本指南编制。</w:t>
      </w:r>
    </w:p>
    <w:p>
      <w:pPr>
        <w:spacing w:before="270" w:line="229" w:lineRule="auto"/>
        <w:ind w:left="32"/>
        <w:outlineLvl w:val="1"/>
        <w:rPr>
          <w:rFonts w:ascii="SimHei" w:eastAsia="SimHei" w:hAnsi="SimHei" w:cs="SimHei"/>
          <w:sz w:val="20"/>
          <w:szCs w:val="20"/>
        </w:rPr>
      </w:pPr>
      <w:r>
        <w:rPr>
          <w:rFonts w:ascii="SimHei" w:eastAsia="SimHei" w:hAnsi="SimHei" w:cs="SimHei"/>
          <w:spacing w:val="4"/>
          <w:sz w:val="20"/>
          <w:szCs w:val="20"/>
        </w:rPr>
        <w:t>1.2</w:t>
      </w:r>
      <w:r>
        <w:rPr>
          <w:rFonts w:ascii="SimHei" w:eastAsia="SimHei" w:hAnsi="SimHei" w:cs="SimHei"/>
          <w:spacing w:val="-36"/>
          <w:sz w:val="20"/>
          <w:szCs w:val="20"/>
        </w:rPr>
        <w:t xml:space="preserve"> </w:t>
      </w:r>
      <w:r>
        <w:rPr>
          <w:rFonts w:ascii="SimHei" w:eastAsia="SimHei" w:hAnsi="SimHei" w:cs="SimHei"/>
          <w:spacing w:val="4"/>
          <w:sz w:val="20"/>
          <w:szCs w:val="20"/>
        </w:rPr>
        <w:t>必要性说明</w:t>
      </w:r>
    </w:p>
    <w:p>
      <w:pPr>
        <w:spacing w:before="267" w:line="229" w:lineRule="auto"/>
        <w:ind w:left="460"/>
        <w:rPr>
          <w:rFonts w:ascii="SimHei" w:eastAsia="SimHei" w:hAnsi="SimHei" w:cs="SimHei"/>
          <w:sz w:val="20"/>
          <w:szCs w:val="20"/>
        </w:rPr>
      </w:pPr>
      <w:r>
        <w:rPr>
          <w:rFonts w:ascii="SimHei" w:eastAsia="SimHei" w:hAnsi="SimHei" w:cs="SimHei"/>
          <w:spacing w:val="8"/>
          <w:sz w:val="20"/>
          <w:szCs w:val="20"/>
        </w:rPr>
        <w:t>（1）恶臭/异味是当前公众投诉最强烈的环境问题之一</w:t>
      </w:r>
    </w:p>
    <w:p>
      <w:pPr>
        <w:pStyle w:val="BodyText"/>
        <w:spacing w:before="269" w:line="280" w:lineRule="auto"/>
        <w:ind w:left="21" w:right="451" w:firstLine="420"/>
      </w:pPr>
      <w:r>
        <w:rPr>
          <w:spacing w:val="8"/>
        </w:rPr>
        <w:t>环境恶臭</w:t>
      </w:r>
      <w:r>
        <w:rPr>
          <w:rFonts w:ascii="Times New Roman" w:eastAsia="Times New Roman" w:hAnsi="Times New Roman" w:cs="Times New Roman"/>
          <w:spacing w:val="8"/>
        </w:rPr>
        <w:t>/</w:t>
      </w:r>
      <w:r>
        <w:rPr>
          <w:spacing w:val="8"/>
        </w:rPr>
        <w:t>异味是影响居民生活质量和环境舒适度的重要因素，加强恶臭</w:t>
      </w:r>
      <w:r>
        <w:rPr>
          <w:rFonts w:ascii="Times New Roman" w:eastAsia="Times New Roman" w:hAnsi="Times New Roman" w:cs="Times New Roman"/>
          <w:spacing w:val="8"/>
        </w:rPr>
        <w:t>/</w:t>
      </w:r>
      <w:r>
        <w:rPr>
          <w:spacing w:val="8"/>
        </w:rPr>
        <w:t>异味污染防治，</w:t>
      </w:r>
      <w:r>
        <w:rPr>
          <w:spacing w:val="3"/>
        </w:rPr>
        <w:t xml:space="preserve"> </w:t>
      </w:r>
      <w:r>
        <w:rPr>
          <w:spacing w:val="18"/>
        </w:rPr>
        <w:t>切实解决人民群众身边的突出环境问题，是贯彻落实习近平生态文明思</w:t>
      </w:r>
      <w:r>
        <w:rPr>
          <w:spacing w:val="17"/>
        </w:rPr>
        <w:t>想的重要体现。</w:t>
      </w:r>
    </w:p>
    <w:p>
      <w:pPr>
        <w:pStyle w:val="BodyText"/>
        <w:spacing w:before="116" w:line="317" w:lineRule="auto"/>
        <w:ind w:left="21" w:right="611" w:hanging="3"/>
      </w:pPr>
      <w:r>
        <w:rPr>
          <w:rFonts w:ascii="Times New Roman" w:eastAsia="Times New Roman" w:hAnsi="Times New Roman" w:cs="Times New Roman"/>
          <w:spacing w:val="5"/>
        </w:rPr>
        <w:t xml:space="preserve">2018-2020 </w:t>
      </w:r>
      <w:r>
        <w:rPr>
          <w:spacing w:val="5"/>
        </w:rPr>
        <w:t>年全国环保举报管理平台“</w:t>
      </w:r>
      <w:r>
        <w:rPr>
          <w:spacing w:val="-76"/>
        </w:rPr>
        <w:t xml:space="preserve"> </w:t>
      </w:r>
      <w:r>
        <w:rPr>
          <w:rFonts w:ascii="Times New Roman" w:eastAsia="Times New Roman" w:hAnsi="Times New Roman" w:cs="Times New Roman"/>
          <w:spacing w:val="5"/>
        </w:rPr>
        <w:t>12369</w:t>
      </w:r>
      <w:r>
        <w:rPr>
          <w:rFonts w:ascii="Times New Roman" w:eastAsia="Times New Roman" w:hAnsi="Times New Roman" w:cs="Times New Roman"/>
          <w:spacing w:val="-21"/>
        </w:rPr>
        <w:t xml:space="preserve"> </w:t>
      </w:r>
      <w:r>
        <w:rPr>
          <w:spacing w:val="5"/>
        </w:rPr>
        <w:t>”接到恶</w:t>
      </w:r>
      <w:r>
        <w:rPr>
          <w:spacing w:val="4"/>
        </w:rPr>
        <w:t>臭</w:t>
      </w:r>
      <w:r>
        <w:rPr>
          <w:rFonts w:ascii="Times New Roman" w:eastAsia="Times New Roman" w:hAnsi="Times New Roman" w:cs="Times New Roman"/>
          <w:spacing w:val="4"/>
        </w:rPr>
        <w:t>/</w:t>
      </w:r>
      <w:r>
        <w:rPr>
          <w:spacing w:val="4"/>
        </w:rPr>
        <w:t>异味投诉举报</w:t>
      </w:r>
      <w:r>
        <w:rPr>
          <w:spacing w:val="-20"/>
        </w:rPr>
        <w:t xml:space="preserve"> </w:t>
      </w:r>
      <w:r>
        <w:rPr>
          <w:rFonts w:ascii="Times New Roman" w:eastAsia="Times New Roman" w:hAnsi="Times New Roman" w:cs="Times New Roman"/>
          <w:spacing w:val="4"/>
        </w:rPr>
        <w:t>15.3</w:t>
      </w:r>
      <w:r>
        <w:rPr>
          <w:rFonts w:ascii="Times New Roman" w:eastAsia="Times New Roman" w:hAnsi="Times New Roman" w:cs="Times New Roman"/>
          <w:spacing w:val="14"/>
          <w:w w:val="101"/>
        </w:rPr>
        <w:t xml:space="preserve"> </w:t>
      </w:r>
      <w:r>
        <w:rPr>
          <w:spacing w:val="4"/>
        </w:rPr>
        <w:t>万件、</w:t>
      </w:r>
      <w:r>
        <w:rPr>
          <w:rFonts w:ascii="Times New Roman" w:eastAsia="Times New Roman" w:hAnsi="Times New Roman" w:cs="Times New Roman"/>
          <w:spacing w:val="4"/>
        </w:rPr>
        <w:t>11.</w:t>
      </w:r>
      <w:r>
        <w:rPr>
          <w:rFonts w:ascii="Times New Roman" w:eastAsia="Times New Roman" w:hAnsi="Times New Roman" w:cs="Times New Roman"/>
          <w:spacing w:val="-27"/>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14"/>
          <w:w w:val="101"/>
        </w:rPr>
        <w:t xml:space="preserve"> </w:t>
      </w:r>
      <w:r>
        <w:rPr>
          <w:spacing w:val="4"/>
        </w:rPr>
        <w:t>万件</w:t>
      </w:r>
      <w:r>
        <w:t xml:space="preserve"> </w:t>
      </w:r>
      <w:r>
        <w:rPr>
          <w:spacing w:val="5"/>
        </w:rPr>
        <w:t>和</w:t>
      </w:r>
      <w:r>
        <w:rPr>
          <w:spacing w:val="-40"/>
        </w:rPr>
        <w:t xml:space="preserve"> </w:t>
      </w:r>
      <w:r>
        <w:rPr>
          <w:rFonts w:ascii="Times New Roman" w:eastAsia="Times New Roman" w:hAnsi="Times New Roman" w:cs="Times New Roman"/>
          <w:spacing w:val="5"/>
        </w:rPr>
        <w:t>9.8</w:t>
      </w:r>
      <w:r>
        <w:rPr>
          <w:rFonts w:ascii="Times New Roman" w:eastAsia="Times New Roman" w:hAnsi="Times New Roman" w:cs="Times New Roman"/>
          <w:spacing w:val="15"/>
          <w:w w:val="101"/>
        </w:rPr>
        <w:t xml:space="preserve"> </w:t>
      </w:r>
      <w:r>
        <w:rPr>
          <w:spacing w:val="5"/>
        </w:rPr>
        <w:t>万件，分别占全部环境问题投诉件数的</w:t>
      </w:r>
      <w:r>
        <w:rPr>
          <w:spacing w:val="-41"/>
        </w:rPr>
        <w:t xml:space="preserve"> </w:t>
      </w:r>
      <w:r>
        <w:rPr>
          <w:rFonts w:ascii="Times New Roman" w:eastAsia="Times New Roman" w:hAnsi="Times New Roman" w:cs="Times New Roman"/>
          <w:spacing w:val="5"/>
        </w:rPr>
        <w:t>21.5%</w:t>
      </w:r>
      <w:r>
        <w:rPr>
          <w:spacing w:val="5"/>
        </w:rPr>
        <w:t>、</w:t>
      </w:r>
      <w:r>
        <w:rPr>
          <w:rFonts w:ascii="Times New Roman" w:eastAsia="Times New Roman" w:hAnsi="Times New Roman" w:cs="Times New Roman"/>
          <w:spacing w:val="5"/>
        </w:rPr>
        <w:t>20.8%</w:t>
      </w:r>
      <w:r>
        <w:rPr>
          <w:spacing w:val="5"/>
        </w:rPr>
        <w:t>和</w:t>
      </w:r>
      <w:r>
        <w:rPr>
          <w:spacing w:val="-43"/>
        </w:rPr>
        <w:t xml:space="preserve"> </w:t>
      </w:r>
      <w:r>
        <w:rPr>
          <w:rFonts w:ascii="Times New Roman" w:eastAsia="Times New Roman" w:hAnsi="Times New Roman" w:cs="Times New Roman"/>
          <w:spacing w:val="5"/>
        </w:rPr>
        <w:t>22.</w:t>
      </w:r>
      <w:r>
        <w:rPr>
          <w:rFonts w:ascii="Times New Roman" w:eastAsia="Times New Roman" w:hAnsi="Times New Roman" w:cs="Times New Roman"/>
          <w:spacing w:val="-25"/>
        </w:rPr>
        <w:t xml:space="preserve"> </w:t>
      </w:r>
      <w:r>
        <w:rPr>
          <w:rFonts w:ascii="Times New Roman" w:eastAsia="Times New Roman" w:hAnsi="Times New Roman" w:cs="Times New Roman"/>
          <w:spacing w:val="4"/>
        </w:rPr>
        <w:t>1%</w:t>
      </w:r>
      <w:r>
        <w:rPr>
          <w:spacing w:val="4"/>
        </w:rPr>
        <w:t>，是当前公众投诉最强</w:t>
      </w:r>
      <w:r>
        <w:t xml:space="preserve"> </w:t>
      </w:r>
      <w:r>
        <w:rPr>
          <w:spacing w:val="11"/>
        </w:rPr>
        <w:t>烈的环境问题之一。恶臭</w:t>
      </w:r>
      <w:r>
        <w:rPr>
          <w:rFonts w:ascii="Times New Roman" w:eastAsia="Times New Roman" w:hAnsi="Times New Roman" w:cs="Times New Roman"/>
          <w:spacing w:val="11"/>
        </w:rPr>
        <w:t>/</w:t>
      </w:r>
      <w:r>
        <w:rPr>
          <w:spacing w:val="11"/>
        </w:rPr>
        <w:t>异味投诉的来源主要有工业源、农业源、生活源和集中式污染治</w:t>
      </w:r>
      <w:r>
        <w:t xml:space="preserve"> </w:t>
      </w:r>
      <w:r>
        <w:rPr>
          <w:spacing w:val="11"/>
        </w:rPr>
        <w:t>理设施，其中工业恶臭</w:t>
      </w:r>
      <w:r>
        <w:rPr>
          <w:rFonts w:ascii="Times New Roman" w:eastAsia="Times New Roman" w:hAnsi="Times New Roman" w:cs="Times New Roman"/>
          <w:spacing w:val="11"/>
        </w:rPr>
        <w:t>/</w:t>
      </w:r>
      <w:r>
        <w:rPr>
          <w:spacing w:val="11"/>
        </w:rPr>
        <w:t>异味投诉来源众多，包括化工、橡胶和塑料、金属制品（涂装）、</w:t>
      </w:r>
      <w:r>
        <w:t xml:space="preserve"> </w:t>
      </w:r>
      <w:r>
        <w:rPr>
          <w:spacing w:val="11"/>
        </w:rPr>
        <w:t>农副食品加工、医药、家具制造（涂装）等制造业；农业源恶臭</w:t>
      </w:r>
      <w:r>
        <w:rPr>
          <w:rFonts w:ascii="Times New Roman" w:eastAsia="Times New Roman" w:hAnsi="Times New Roman" w:cs="Times New Roman"/>
          <w:spacing w:val="11"/>
        </w:rPr>
        <w:t>/</w:t>
      </w:r>
      <w:r>
        <w:rPr>
          <w:spacing w:val="11"/>
        </w:rPr>
        <w:t>异味投诉主要来自畜禽养</w:t>
      </w:r>
      <w:r>
        <w:t xml:space="preserve"> </w:t>
      </w:r>
      <w:r>
        <w:rPr>
          <w:spacing w:val="9"/>
        </w:rPr>
        <w:t>殖业；生活源恶臭</w:t>
      </w:r>
      <w:r>
        <w:rPr>
          <w:rFonts w:ascii="Times New Roman" w:eastAsia="Times New Roman" w:hAnsi="Times New Roman" w:cs="Times New Roman"/>
          <w:spacing w:val="9"/>
        </w:rPr>
        <w:t>/</w:t>
      </w:r>
      <w:r>
        <w:rPr>
          <w:spacing w:val="9"/>
        </w:rPr>
        <w:t>异味主要来自于餐饮业、汽修业、黑臭水体；集中式恶臭</w:t>
      </w:r>
      <w:r>
        <w:rPr>
          <w:rFonts w:ascii="Times New Roman" w:eastAsia="Times New Roman" w:hAnsi="Times New Roman" w:cs="Times New Roman"/>
          <w:spacing w:val="9"/>
        </w:rPr>
        <w:t>/</w:t>
      </w:r>
      <w:r>
        <w:rPr>
          <w:spacing w:val="9"/>
        </w:rPr>
        <w:t>异味来源为垃</w:t>
      </w:r>
      <w:r>
        <w:rPr>
          <w:spacing w:val="14"/>
        </w:rPr>
        <w:t xml:space="preserve"> </w:t>
      </w:r>
      <w:r>
        <w:rPr>
          <w:spacing w:val="8"/>
        </w:rPr>
        <w:t>圾和污水集中处理设施。</w:t>
      </w:r>
    </w:p>
    <w:p>
      <w:pPr>
        <w:spacing w:before="269" w:line="229" w:lineRule="auto"/>
        <w:ind w:left="460"/>
        <w:rPr>
          <w:rFonts w:ascii="SimHei" w:eastAsia="SimHei" w:hAnsi="SimHei" w:cs="SimHei"/>
          <w:sz w:val="20"/>
          <w:szCs w:val="20"/>
        </w:rPr>
        <w:sectPr>
          <w:headerReference w:type="default" r:id="rId4"/>
          <w:footerReference w:type="default" r:id="rId5"/>
          <w:pgSz w:w="11906" w:h="16839"/>
          <w:pgMar w:top="400" w:right="1190" w:bottom="1382" w:left="1785" w:header="0" w:footer="1219" w:gutter="0"/>
          <w:cols w:space="708"/>
        </w:sectPr>
      </w:pPr>
      <w:r>
        <w:rPr>
          <w:rFonts w:ascii="SimHei" w:eastAsia="SimHei" w:hAnsi="SimHei" w:cs="SimHei"/>
          <w:spacing w:val="8"/>
          <w:sz w:val="20"/>
          <w:szCs w:val="20"/>
        </w:rPr>
        <w:t>（2）感官嗅觉测试是评价恶臭/异味影响的必要方法</w:t>
      </w:r>
    </w:p>
    <w:p>
      <w:pPr>
        <w:pStyle w:val="BodyText"/>
        <w:spacing w:before="270" w:line="311" w:lineRule="auto"/>
        <w:ind w:left="23" w:right="552" w:firstLine="421"/>
        <w:jc w:val="both"/>
      </w:pPr>
      <w:r>
        <w:rPr>
          <w:spacing w:val="7"/>
        </w:rPr>
        <w:t>异味兼有感官污染和有害气体污染的两重性。从污染物成分上看，异味物质包括挥发性</w:t>
      </w:r>
      <w:r>
        <w:rPr>
          <w:spacing w:val="6"/>
        </w:rPr>
        <w:t xml:space="preserve"> </w:t>
      </w:r>
      <w:r>
        <w:rPr>
          <w:spacing w:val="7"/>
        </w:rPr>
        <w:t>有机物和</w:t>
      </w:r>
      <w:r>
        <w:rPr>
          <w:spacing w:val="-25"/>
        </w:rPr>
        <w:t xml:space="preserve"> </w:t>
      </w:r>
      <w:r>
        <w:rPr>
          <w:rFonts w:ascii="Times New Roman" w:eastAsia="Times New Roman" w:hAnsi="Times New Roman" w:cs="Times New Roman"/>
          <w:spacing w:val="7"/>
        </w:rPr>
        <w:t>H</w:t>
      </w:r>
      <w:r>
        <w:rPr>
          <w:rFonts w:ascii="Times New Roman" w:eastAsia="Times New Roman" w:hAnsi="Times New Roman" w:cs="Times New Roman"/>
          <w:spacing w:val="7"/>
          <w:position w:val="-1"/>
          <w:sz w:val="13"/>
          <w:szCs w:val="13"/>
        </w:rPr>
        <w:t>2</w:t>
      </w:r>
      <w:r>
        <w:rPr>
          <w:rFonts w:ascii="Times New Roman" w:eastAsia="Times New Roman" w:hAnsi="Times New Roman" w:cs="Times New Roman"/>
          <w:spacing w:val="7"/>
        </w:rPr>
        <w:t>S</w:t>
      </w:r>
      <w:r>
        <w:rPr>
          <w:rFonts w:ascii="Times New Roman" w:eastAsia="Times New Roman" w:hAnsi="Times New Roman" w:cs="Times New Roman"/>
          <w:spacing w:val="-25"/>
        </w:rPr>
        <w:t xml:space="preserve"> </w:t>
      </w:r>
      <w:r>
        <w:rPr>
          <w:spacing w:val="7"/>
        </w:rPr>
        <w:t>、</w:t>
      </w:r>
      <w:r>
        <w:rPr>
          <w:rFonts w:ascii="Times New Roman" w:eastAsia="Times New Roman" w:hAnsi="Times New Roman" w:cs="Times New Roman"/>
        </w:rPr>
        <w:t>NH</w:t>
      </w:r>
      <w:r>
        <w:rPr>
          <w:rFonts w:ascii="Times New Roman" w:eastAsia="Times New Roman" w:hAnsi="Times New Roman" w:cs="Times New Roman"/>
          <w:spacing w:val="7"/>
          <w:position w:val="-1"/>
          <w:sz w:val="13"/>
          <w:szCs w:val="13"/>
        </w:rPr>
        <w:t xml:space="preserve">3 </w:t>
      </w:r>
      <w:r>
        <w:rPr>
          <w:spacing w:val="7"/>
        </w:rPr>
        <w:t>等无机物，同时，它又具有以人的嗅觉感知为判断标准的特殊性。在异</w:t>
      </w:r>
      <w:r>
        <w:t xml:space="preserve"> </w:t>
      </w:r>
      <w:r>
        <w:rPr>
          <w:spacing w:val="7"/>
        </w:rPr>
        <w:t>味研究历程中，感官分析法和仪器分析法是同时发展的两个分支，两种方法互为补充。但很</w:t>
      </w:r>
      <w:r>
        <w:rPr>
          <w:spacing w:val="14"/>
        </w:rPr>
        <w:t xml:space="preserve"> </w:t>
      </w:r>
      <w:r>
        <w:rPr>
          <w:spacing w:val="7"/>
        </w:rPr>
        <w:t>多异味物质的嗅阈值浓度极低，现有分析测试技术和仪器水平达不到人类的嗅觉灵敏度。在</w:t>
      </w:r>
      <w:r>
        <w:rPr>
          <w:spacing w:val="14"/>
        </w:rPr>
        <w:t xml:space="preserve"> </w:t>
      </w:r>
      <w:r>
        <w:rPr>
          <w:spacing w:val="9"/>
        </w:rPr>
        <w:t>许多异味扰民事件调查中，经常出现虽然气味强烈，但检测不到与气味相匹</w:t>
      </w:r>
      <w:r>
        <w:rPr>
          <w:spacing w:val="8"/>
        </w:rPr>
        <w:t>配的异味物质。</w:t>
      </w:r>
    </w:p>
    <w:p>
      <w:pPr>
        <w:spacing w:line="311" w:lineRule="auto"/>
        <w:sectPr>
          <w:headerReference w:type="default" r:id="rId6"/>
          <w:footerReference w:type="default" r:id="rId7"/>
          <w:type w:val="nextPage"/>
          <w:pgSz w:w="11906" w:h="16839"/>
          <w:pgMar w:top="400" w:right="1190" w:bottom="1382" w:left="1785" w:header="0" w:footer="1219" w:gutter="0"/>
          <w:pgNumType w:start="2"/>
          <w:cols w:space="708"/>
          <w:titlePg w:val="0"/>
        </w:sect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pStyle w:val="BodyText"/>
        <w:spacing w:before="65" w:line="306" w:lineRule="auto"/>
        <w:ind w:left="22" w:right="556" w:firstLine="5"/>
        <w:jc w:val="both"/>
      </w:pPr>
      <w:r>
        <w:rPr>
          <w:spacing w:val="7"/>
        </w:rPr>
        <w:t>另外，由于异味物质之间具有叠加或者消减作用，异味成分之间的相互影响难以进行精准模</w:t>
      </w:r>
      <w:r>
        <w:rPr>
          <w:spacing w:val="9"/>
        </w:rPr>
        <w:t xml:space="preserve"> </w:t>
      </w:r>
      <w:r>
        <w:rPr>
          <w:spacing w:val="4"/>
        </w:rPr>
        <w:t>拟。因此，仪器测定的结果不能反映异味样品对人体的感官</w:t>
      </w:r>
      <w:r>
        <w:rPr>
          <w:spacing w:val="3"/>
        </w:rPr>
        <w:t>影响，在异味污染的分析评估中，</w:t>
      </w:r>
      <w:r>
        <w:t xml:space="preserve"> </w:t>
      </w:r>
      <w:r>
        <w:rPr>
          <w:spacing w:val="2"/>
        </w:rPr>
        <w:t>嗅觉感官表征方法是必不可少的。嗅觉感官表征指标有臭气浓度（气味浓度）、臭气强度（气</w:t>
      </w:r>
      <w:r>
        <w:rPr>
          <w:spacing w:val="13"/>
        </w:rPr>
        <w:t xml:space="preserve"> </w:t>
      </w:r>
      <w:r>
        <w:rPr>
          <w:spacing w:val="9"/>
        </w:rPr>
        <w:t>味强度）、异味活度值、气味品质、愉悦度、干扰潜力等。</w:t>
      </w:r>
    </w:p>
    <w:p>
      <w:pPr>
        <w:spacing w:before="270" w:line="229" w:lineRule="auto"/>
        <w:ind w:left="460"/>
        <w:rPr>
          <w:rFonts w:ascii="SimHei" w:eastAsia="SimHei" w:hAnsi="SimHei" w:cs="SimHei"/>
          <w:sz w:val="20"/>
          <w:szCs w:val="20"/>
        </w:rPr>
      </w:pPr>
      <w:r>
        <w:rPr>
          <w:rFonts w:ascii="SimHei" w:eastAsia="SimHei" w:hAnsi="SimHei" w:cs="SimHei"/>
          <w:spacing w:val="7"/>
          <w:sz w:val="20"/>
          <w:szCs w:val="20"/>
        </w:rPr>
        <w:t>（3）我国恶臭/异味评价管理存在的问题</w:t>
      </w:r>
    </w:p>
    <w:p>
      <w:pPr>
        <w:pStyle w:val="BodyText"/>
        <w:spacing w:before="269" w:line="319" w:lineRule="auto"/>
        <w:ind w:left="20" w:right="610" w:firstLine="461"/>
        <w:jc w:val="both"/>
      </w:pPr>
      <w:r>
        <w:rPr>
          <w:spacing w:val="10"/>
        </w:rPr>
        <w:t>目前，我国恶臭</w:t>
      </w:r>
      <w:r>
        <w:rPr>
          <w:rFonts w:ascii="Times New Roman" w:eastAsia="Times New Roman" w:hAnsi="Times New Roman" w:cs="Times New Roman"/>
          <w:spacing w:val="10"/>
        </w:rPr>
        <w:t>/</w:t>
      </w:r>
      <w:r>
        <w:rPr>
          <w:spacing w:val="10"/>
        </w:rPr>
        <w:t>异味污染控制管理的主要依据是《恶臭污染物排放</w:t>
      </w:r>
      <w:r>
        <w:rPr>
          <w:spacing w:val="9"/>
        </w:rPr>
        <w:t>标准》</w:t>
      </w:r>
      <w:r>
        <w:rPr>
          <w:spacing w:val="-79"/>
        </w:rPr>
        <w:t xml:space="preserve"> </w:t>
      </w:r>
      <w:r>
        <w:rPr>
          <w:spacing w:val="9"/>
        </w:rPr>
        <w:t>（</w:t>
      </w:r>
      <w:r>
        <w:rPr>
          <w:rFonts w:ascii="Times New Roman" w:eastAsia="Times New Roman" w:hAnsi="Times New Roman" w:cs="Times New Roman"/>
        </w:rPr>
        <w:t>GB</w:t>
      </w:r>
      <w:r>
        <w:rPr>
          <w:rFonts w:ascii="Times New Roman" w:eastAsia="Times New Roman" w:hAnsi="Times New Roman" w:cs="Times New Roman"/>
          <w:spacing w:val="9"/>
        </w:rPr>
        <w:t>14554</w:t>
      </w:r>
      <w:r>
        <w:rPr>
          <w:rFonts w:ascii="Times New Roman" w:eastAsia="Times New Roman" w:hAnsi="Times New Roman" w:cs="Times New Roman"/>
        </w:rPr>
        <w:t xml:space="preserve"> </w:t>
      </w:r>
      <w:r>
        <w:rPr>
          <w:spacing w:val="9"/>
        </w:rPr>
        <w:t>—</w:t>
      </w:r>
      <w:r>
        <w:rPr>
          <w:rFonts w:ascii="Times New Roman" w:eastAsia="Times New Roman" w:hAnsi="Times New Roman" w:cs="Times New Roman"/>
          <w:spacing w:val="9"/>
        </w:rPr>
        <w:t>93</w:t>
      </w:r>
      <w:r>
        <w:rPr>
          <w:spacing w:val="22"/>
        </w:rPr>
        <w:t>），</w:t>
      </w:r>
      <w:r>
        <w:rPr>
          <w:spacing w:val="9"/>
        </w:rPr>
        <w:t>标准规定了厂界和有组织源排放口的臭气浓度限值。《环境影响评价技术导则 大</w:t>
      </w:r>
      <w:r>
        <w:rPr>
          <w:spacing w:val="1"/>
        </w:rPr>
        <w:t xml:space="preserve"> </w:t>
      </w:r>
      <w:r>
        <w:rPr>
          <w:spacing w:val="9"/>
        </w:rPr>
        <w:t>气环境》</w:t>
      </w:r>
      <w:r>
        <w:rPr>
          <w:rFonts w:ascii="Times New Roman" w:eastAsia="Times New Roman" w:hAnsi="Times New Roman" w:cs="Times New Roman"/>
          <w:spacing w:val="9"/>
        </w:rPr>
        <w:t>(</w:t>
      </w:r>
      <w:r>
        <w:rPr>
          <w:rFonts w:ascii="Times New Roman" w:eastAsia="Times New Roman" w:hAnsi="Times New Roman" w:cs="Times New Roman"/>
        </w:rPr>
        <w:t>HJ</w:t>
      </w:r>
      <w:r>
        <w:rPr>
          <w:rFonts w:ascii="Times New Roman" w:eastAsia="Times New Roman" w:hAnsi="Times New Roman" w:cs="Times New Roman"/>
          <w:spacing w:val="9"/>
        </w:rPr>
        <w:t xml:space="preserve"> 2.2</w:t>
      </w:r>
      <w:r>
        <w:rPr>
          <w:spacing w:val="9"/>
        </w:rPr>
        <w:t>—</w:t>
      </w:r>
      <w:r>
        <w:rPr>
          <w:rFonts w:ascii="Times New Roman" w:eastAsia="Times New Roman" w:hAnsi="Times New Roman" w:cs="Times New Roman"/>
          <w:spacing w:val="9"/>
        </w:rPr>
        <w:t>2018)</w:t>
      </w:r>
      <w:r>
        <w:rPr>
          <w:spacing w:val="9"/>
        </w:rPr>
        <w:t>中缺少恶臭</w:t>
      </w:r>
      <w:r>
        <w:rPr>
          <w:rFonts w:ascii="Times New Roman" w:eastAsia="Times New Roman" w:hAnsi="Times New Roman" w:cs="Times New Roman"/>
          <w:spacing w:val="9"/>
        </w:rPr>
        <w:t>/</w:t>
      </w:r>
      <w:r>
        <w:rPr>
          <w:spacing w:val="9"/>
        </w:rPr>
        <w:t>异味评价</w:t>
      </w:r>
      <w:r>
        <w:rPr>
          <w:spacing w:val="8"/>
        </w:rPr>
        <w:t>因子。由于现有标准没有考虑异味对周边环境</w:t>
      </w:r>
      <w:r>
        <w:t xml:space="preserve"> </w:t>
      </w:r>
      <w:r>
        <w:rPr>
          <w:spacing w:val="7"/>
        </w:rPr>
        <w:t>与人群的影响，因此，经常出现企业排放达标但仍然存在异味投诉问题。发达国家在制定异</w:t>
      </w:r>
      <w:r>
        <w:rPr>
          <w:spacing w:val="16"/>
        </w:rPr>
        <w:t xml:space="preserve"> </w:t>
      </w:r>
      <w:r>
        <w:rPr>
          <w:spacing w:val="7"/>
        </w:rPr>
        <w:t>味管理法规标准时，主要关注的是环境敏感点的气味浓度水平，目的是将异味暴露水平限制</w:t>
      </w:r>
      <w:r>
        <w:rPr>
          <w:spacing w:val="16"/>
        </w:rPr>
        <w:t xml:space="preserve"> </w:t>
      </w:r>
      <w:r>
        <w:rPr>
          <w:spacing w:val="7"/>
        </w:rPr>
        <w:t>在人群可接受的范围。我国尚未制订异味环境影响标准，质量管理目标的缺失造成我国异味</w:t>
      </w:r>
      <w:r>
        <w:rPr>
          <w:spacing w:val="16"/>
        </w:rPr>
        <w:t xml:space="preserve"> </w:t>
      </w:r>
      <w:r>
        <w:rPr>
          <w:spacing w:val="7"/>
        </w:rPr>
        <w:t>管理常处于被动监督的局面。随着人们对空气质量和舒适环境的期望越来越高，环境异味将</w:t>
      </w:r>
      <w:r>
        <w:rPr>
          <w:spacing w:val="16"/>
        </w:rPr>
        <w:t xml:space="preserve"> </w:t>
      </w:r>
      <w:r>
        <w:rPr>
          <w:spacing w:val="9"/>
        </w:rPr>
        <w:t>受到公众的日益关注，环境异味标准的制定也是必然趋势。</w:t>
      </w:r>
    </w:p>
    <w:p>
      <w:pPr>
        <w:spacing w:before="269" w:line="230" w:lineRule="auto"/>
        <w:ind w:left="32"/>
        <w:outlineLvl w:val="1"/>
        <w:rPr>
          <w:rFonts w:ascii="SimHei" w:eastAsia="SimHei" w:hAnsi="SimHei" w:cs="SimHei"/>
          <w:sz w:val="20"/>
          <w:szCs w:val="20"/>
        </w:rPr>
      </w:pPr>
      <w:r>
        <w:rPr>
          <w:rFonts w:ascii="SimHei" w:eastAsia="SimHei" w:hAnsi="SimHei" w:cs="SimHei"/>
          <w:spacing w:val="3"/>
          <w:sz w:val="20"/>
          <w:szCs w:val="20"/>
        </w:rPr>
        <w:t>1.3</w:t>
      </w:r>
      <w:r>
        <w:rPr>
          <w:rFonts w:ascii="SimHei" w:eastAsia="SimHei" w:hAnsi="SimHei" w:cs="SimHei"/>
          <w:spacing w:val="-36"/>
          <w:sz w:val="20"/>
          <w:szCs w:val="20"/>
        </w:rPr>
        <w:t xml:space="preserve"> </w:t>
      </w:r>
      <w:r>
        <w:rPr>
          <w:rFonts w:ascii="SimHei" w:eastAsia="SimHei" w:hAnsi="SimHei" w:cs="SimHei"/>
          <w:spacing w:val="3"/>
          <w:sz w:val="20"/>
          <w:szCs w:val="20"/>
        </w:rPr>
        <w:t>工作过程</w:t>
      </w:r>
    </w:p>
    <w:p>
      <w:pPr>
        <w:spacing w:before="267" w:line="229" w:lineRule="auto"/>
        <w:ind w:left="460"/>
        <w:rPr>
          <w:rFonts w:ascii="SimHei" w:eastAsia="SimHei" w:hAnsi="SimHei" w:cs="SimHei"/>
          <w:sz w:val="20"/>
          <w:szCs w:val="20"/>
        </w:rPr>
      </w:pPr>
      <w:r>
        <w:rPr>
          <w:rFonts w:ascii="SimHei" w:eastAsia="SimHei" w:hAnsi="SimHei" w:cs="SimHei"/>
          <w:spacing w:val="6"/>
          <w:sz w:val="20"/>
          <w:szCs w:val="20"/>
        </w:rPr>
        <w:t>（1）前期研究基础</w:t>
      </w:r>
    </w:p>
    <w:p>
      <w:pPr>
        <w:pStyle w:val="BodyText"/>
        <w:spacing w:before="266" w:line="315" w:lineRule="auto"/>
        <w:ind w:left="22" w:right="608" w:firstLine="421"/>
        <w:jc w:val="both"/>
      </w:pPr>
      <w:r>
        <w:rPr>
          <w:spacing w:val="10"/>
        </w:rPr>
        <w:t>主编单位天津市生态环境科学研究院承担了国家自然科学基金面</w:t>
      </w:r>
      <w:r>
        <w:rPr>
          <w:spacing w:val="9"/>
        </w:rPr>
        <w:t>上项目 “异味污染的</w:t>
      </w:r>
      <w:r>
        <w:t xml:space="preserve"> </w:t>
      </w:r>
      <w:r>
        <w:rPr>
          <w:spacing w:val="5"/>
        </w:rPr>
        <w:t>感官表征方法及暴露效应关系研究</w:t>
      </w:r>
      <w:r>
        <w:rPr>
          <w:spacing w:val="-73"/>
        </w:rPr>
        <w:t xml:space="preserve"> </w:t>
      </w:r>
      <w:r>
        <w:rPr>
          <w:spacing w:val="5"/>
        </w:rPr>
        <w:t>”（</w:t>
      </w:r>
      <w:r>
        <w:rPr>
          <w:rFonts w:ascii="Times New Roman" w:eastAsia="Times New Roman" w:hAnsi="Times New Roman" w:cs="Times New Roman"/>
          <w:spacing w:val="5"/>
        </w:rPr>
        <w:t>21577096</w:t>
      </w:r>
      <w:r>
        <w:rPr>
          <w:rFonts w:ascii="Times New Roman" w:eastAsia="Times New Roman" w:hAnsi="Times New Roman" w:cs="Times New Roman"/>
          <w:spacing w:val="-23"/>
        </w:rPr>
        <w:t xml:space="preserve"> </w:t>
      </w:r>
      <w:r>
        <w:rPr>
          <w:spacing w:val="5"/>
        </w:rPr>
        <w:t>，</w:t>
      </w:r>
      <w:r>
        <w:rPr>
          <w:spacing w:val="4"/>
        </w:rPr>
        <w:t>执行时间</w:t>
      </w:r>
      <w:r>
        <w:rPr>
          <w:spacing w:val="-41"/>
        </w:rPr>
        <w:t xml:space="preserve"> </w:t>
      </w:r>
      <w:r>
        <w:rPr>
          <w:rFonts w:ascii="Times New Roman" w:eastAsia="Times New Roman" w:hAnsi="Times New Roman" w:cs="Times New Roman"/>
          <w:spacing w:val="4"/>
        </w:rPr>
        <w:t xml:space="preserve">2016 </w:t>
      </w:r>
      <w:r>
        <w:rPr>
          <w:spacing w:val="4"/>
        </w:rPr>
        <w:t>年至</w:t>
      </w:r>
      <w:r>
        <w:rPr>
          <w:spacing w:val="-40"/>
        </w:rPr>
        <w:t xml:space="preserve"> </w:t>
      </w:r>
      <w:r>
        <w:rPr>
          <w:rFonts w:ascii="Times New Roman" w:eastAsia="Times New Roman" w:hAnsi="Times New Roman" w:cs="Times New Roman"/>
          <w:spacing w:val="4"/>
        </w:rPr>
        <w:t xml:space="preserve">2019 </w:t>
      </w:r>
      <w:r>
        <w:rPr>
          <w:spacing w:val="4"/>
        </w:rPr>
        <w:t>年）。依托该项</w:t>
      </w:r>
      <w:r>
        <w:t xml:space="preserve"> </w:t>
      </w:r>
      <w:r>
        <w:rPr>
          <w:spacing w:val="11"/>
        </w:rPr>
        <w:t>目，解决我国单因子异味评估存在的问题，建立感官综合评价方法，将气味品质、愉悦度</w:t>
      </w:r>
      <w:r>
        <w:rPr>
          <w:rFonts w:ascii="Times New Roman" w:eastAsia="Times New Roman" w:hAnsi="Times New Roman" w:cs="Times New Roman"/>
          <w:spacing w:val="11"/>
        </w:rPr>
        <w:t>/</w:t>
      </w:r>
      <w:r>
        <w:rPr>
          <w:rFonts w:ascii="Times New Roman" w:eastAsia="Times New Roman" w:hAnsi="Times New Roman" w:cs="Times New Roman"/>
          <w:spacing w:val="2"/>
        </w:rPr>
        <w:t xml:space="preserve"> </w:t>
      </w:r>
      <w:r>
        <w:rPr>
          <w:spacing w:val="7"/>
        </w:rPr>
        <w:t>厌恶度、气味频率、可接受度、干扰潜力等引入异味评价；建立异味污染暴露影响调查与评</w:t>
      </w:r>
      <w:r>
        <w:rPr>
          <w:spacing w:val="14"/>
        </w:rPr>
        <w:t xml:space="preserve"> </w:t>
      </w:r>
      <w:r>
        <w:rPr>
          <w:spacing w:val="11"/>
        </w:rPr>
        <w:t>价方法，开展了烟厂、垃圾填埋场、污水处理厂等典型恶臭</w:t>
      </w:r>
      <w:r>
        <w:rPr>
          <w:rFonts w:ascii="Times New Roman" w:eastAsia="Times New Roman" w:hAnsi="Times New Roman" w:cs="Times New Roman"/>
          <w:spacing w:val="11"/>
        </w:rPr>
        <w:t>/</w:t>
      </w:r>
      <w:r>
        <w:rPr>
          <w:spacing w:val="11"/>
        </w:rPr>
        <w:t>异味源对周边居民影响的异味</w:t>
      </w:r>
      <w:r>
        <w:t xml:space="preserve"> </w:t>
      </w:r>
      <w:r>
        <w:rPr>
          <w:spacing w:val="9"/>
        </w:rPr>
        <w:t>暴露</w:t>
      </w:r>
      <w:r>
        <w:rPr>
          <w:rFonts w:ascii="Times New Roman" w:eastAsia="Times New Roman" w:hAnsi="Times New Roman" w:cs="Times New Roman"/>
          <w:spacing w:val="9"/>
        </w:rPr>
        <w:t>-</w:t>
      </w:r>
      <w:r>
        <w:rPr>
          <w:spacing w:val="9"/>
        </w:rPr>
        <w:t>效应关系研究。研究成果为本指南奠定了扎实的前期基础。</w:t>
      </w:r>
    </w:p>
    <w:p>
      <w:pPr>
        <w:spacing w:before="270" w:line="230" w:lineRule="auto"/>
        <w:ind w:left="460"/>
        <w:rPr>
          <w:rFonts w:ascii="SimHei" w:eastAsia="SimHei" w:hAnsi="SimHei" w:cs="SimHei"/>
          <w:sz w:val="20"/>
          <w:szCs w:val="20"/>
        </w:rPr>
      </w:pPr>
      <w:r>
        <w:rPr>
          <w:rFonts w:ascii="SimHei" w:eastAsia="SimHei" w:hAnsi="SimHei" w:cs="SimHei"/>
          <w:spacing w:val="6"/>
          <w:sz w:val="20"/>
          <w:szCs w:val="20"/>
        </w:rPr>
        <w:t>（2）立项及起草过程</w:t>
      </w:r>
    </w:p>
    <w:p>
      <w:pPr>
        <w:pStyle w:val="BodyText"/>
        <w:spacing w:before="267" w:line="280" w:lineRule="auto"/>
        <w:ind w:left="27" w:right="611" w:firstLine="410"/>
      </w:pPr>
      <w:r>
        <w:rPr>
          <w:rFonts w:ascii="Times New Roman" w:eastAsia="Times New Roman" w:hAnsi="Times New Roman" w:cs="Times New Roman"/>
          <w:spacing w:val="10"/>
        </w:rPr>
        <w:t xml:space="preserve">2022 </w:t>
      </w:r>
      <w:r>
        <w:rPr>
          <w:spacing w:val="10"/>
        </w:rPr>
        <w:t>年</w:t>
      </w:r>
      <w:r>
        <w:rPr>
          <w:spacing w:val="-33"/>
        </w:rPr>
        <w:t xml:space="preserve"> </w:t>
      </w:r>
      <w:r>
        <w:rPr>
          <w:rFonts w:ascii="Times New Roman" w:eastAsia="Times New Roman" w:hAnsi="Times New Roman" w:cs="Times New Roman"/>
          <w:spacing w:val="10"/>
        </w:rPr>
        <w:t>8</w:t>
      </w:r>
      <w:r>
        <w:rPr>
          <w:rFonts w:ascii="Times New Roman" w:eastAsia="Times New Roman" w:hAnsi="Times New Roman" w:cs="Times New Roman"/>
          <w:spacing w:val="20"/>
        </w:rPr>
        <w:t xml:space="preserve"> </w:t>
      </w:r>
      <w:r>
        <w:rPr>
          <w:spacing w:val="10"/>
        </w:rPr>
        <w:t>月，天津市生态环境科学研究院向</w:t>
      </w:r>
      <w:r>
        <w:rPr>
          <w:spacing w:val="9"/>
        </w:rPr>
        <w:t>中华环保联合会</w:t>
      </w:r>
      <w:r>
        <w:rPr>
          <w:spacing w:val="-43"/>
        </w:rPr>
        <w:t xml:space="preserve"> </w:t>
      </w:r>
      <w:r>
        <w:rPr>
          <w:rFonts w:ascii="Times New Roman" w:eastAsia="Times New Roman" w:hAnsi="Times New Roman" w:cs="Times New Roman"/>
        </w:rPr>
        <w:t>VOCs</w:t>
      </w:r>
      <w:r>
        <w:rPr>
          <w:rFonts w:ascii="Times New Roman" w:eastAsia="Times New Roman" w:hAnsi="Times New Roman" w:cs="Times New Roman"/>
          <w:spacing w:val="29"/>
          <w:w w:val="101"/>
        </w:rPr>
        <w:t xml:space="preserve"> </w:t>
      </w:r>
      <w:r>
        <w:rPr>
          <w:spacing w:val="9"/>
        </w:rPr>
        <w:t>防治专委会提交了</w:t>
      </w:r>
      <w:r>
        <w:t xml:space="preserve"> </w:t>
      </w:r>
      <w:r>
        <w:rPr>
          <w:spacing w:val="9"/>
        </w:rPr>
        <w:t>《恶臭</w:t>
      </w:r>
      <w:r>
        <w:rPr>
          <w:rFonts w:ascii="Times New Roman" w:eastAsia="Times New Roman" w:hAnsi="Times New Roman" w:cs="Times New Roman"/>
          <w:spacing w:val="9"/>
        </w:rPr>
        <w:t>/</w:t>
      </w:r>
      <w:r>
        <w:rPr>
          <w:spacing w:val="9"/>
        </w:rPr>
        <w:t>异味现场嗅辨监测技术指南》团体标准制订立</w:t>
      </w:r>
      <w:r>
        <w:rPr>
          <w:spacing w:val="8"/>
        </w:rPr>
        <w:t>项申请表；</w:t>
      </w:r>
    </w:p>
    <w:p>
      <w:pPr>
        <w:pStyle w:val="BodyText"/>
        <w:spacing w:before="112" w:line="277" w:lineRule="auto"/>
        <w:ind w:left="22" w:right="611" w:firstLine="416"/>
      </w:pPr>
      <w:r>
        <w:rPr>
          <w:rFonts w:ascii="Times New Roman" w:eastAsia="Times New Roman" w:hAnsi="Times New Roman" w:cs="Times New Roman"/>
          <w:spacing w:val="10"/>
        </w:rPr>
        <w:t xml:space="preserve">2022 </w:t>
      </w:r>
      <w:r>
        <w:rPr>
          <w:spacing w:val="10"/>
        </w:rPr>
        <w:t>年</w:t>
      </w:r>
      <w:r>
        <w:rPr>
          <w:spacing w:val="-37"/>
        </w:rPr>
        <w:t xml:space="preserve"> </w:t>
      </w:r>
      <w:r>
        <w:rPr>
          <w:rFonts w:ascii="Times New Roman" w:eastAsia="Times New Roman" w:hAnsi="Times New Roman" w:cs="Times New Roman"/>
          <w:spacing w:val="10"/>
        </w:rPr>
        <w:t>9</w:t>
      </w:r>
      <w:r>
        <w:rPr>
          <w:rFonts w:ascii="Times New Roman" w:eastAsia="Times New Roman" w:hAnsi="Times New Roman" w:cs="Times New Roman"/>
          <w:spacing w:val="20"/>
        </w:rPr>
        <w:t xml:space="preserve"> </w:t>
      </w:r>
      <w:r>
        <w:rPr>
          <w:spacing w:val="10"/>
        </w:rPr>
        <w:t>月，中华环保联合会</w:t>
      </w:r>
      <w:r>
        <w:rPr>
          <w:spacing w:val="-43"/>
        </w:rPr>
        <w:t xml:space="preserve"> </w:t>
      </w:r>
      <w:r>
        <w:rPr>
          <w:rFonts w:ascii="Times New Roman" w:eastAsia="Times New Roman" w:hAnsi="Times New Roman" w:cs="Times New Roman"/>
        </w:rPr>
        <w:t>VOCs</w:t>
      </w:r>
      <w:r>
        <w:rPr>
          <w:rFonts w:ascii="Times New Roman" w:eastAsia="Times New Roman" w:hAnsi="Times New Roman" w:cs="Times New Roman"/>
          <w:spacing w:val="29"/>
          <w:w w:val="101"/>
        </w:rPr>
        <w:t xml:space="preserve"> </w:t>
      </w:r>
      <w:r>
        <w:rPr>
          <w:spacing w:val="10"/>
        </w:rPr>
        <w:t>防治专委会发布团体标</w:t>
      </w:r>
      <w:r>
        <w:rPr>
          <w:spacing w:val="9"/>
        </w:rPr>
        <w:t>准项目预研及参编征集的</w:t>
      </w:r>
      <w:r>
        <w:t xml:space="preserve"> </w:t>
      </w:r>
      <w:r>
        <w:rPr>
          <w:spacing w:val="6"/>
        </w:rPr>
        <w:t>通知（中环联大气函</w:t>
      </w:r>
      <w:r>
        <w:rPr>
          <w:rFonts w:ascii="Times New Roman" w:eastAsia="Times New Roman" w:hAnsi="Times New Roman" w:cs="Times New Roman"/>
          <w:spacing w:val="6"/>
        </w:rPr>
        <w:t>[2022]15</w:t>
      </w:r>
      <w:r>
        <w:rPr>
          <w:rFonts w:ascii="Times New Roman" w:eastAsia="Times New Roman" w:hAnsi="Times New Roman" w:cs="Times New Roman"/>
          <w:spacing w:val="18"/>
          <w:w w:val="101"/>
        </w:rPr>
        <w:t xml:space="preserve"> </w:t>
      </w:r>
      <w:r>
        <w:rPr>
          <w:spacing w:val="6"/>
        </w:rPr>
        <w:t>号</w:t>
      </w:r>
      <w:r>
        <w:rPr>
          <w:spacing w:val="1"/>
        </w:rPr>
        <w:t>）；</w:t>
      </w:r>
    </w:p>
    <w:p>
      <w:pPr>
        <w:pStyle w:val="BodyText"/>
        <w:spacing w:before="121" w:line="306" w:lineRule="auto"/>
        <w:ind w:left="23" w:right="552" w:firstLine="415"/>
      </w:pPr>
      <w:r>
        <w:rPr>
          <w:rFonts w:ascii="Times New Roman" w:eastAsia="Times New Roman" w:hAnsi="Times New Roman" w:cs="Times New Roman"/>
          <w:spacing w:val="10"/>
        </w:rPr>
        <w:t xml:space="preserve">2023 </w:t>
      </w:r>
      <w:r>
        <w:rPr>
          <w:spacing w:val="10"/>
        </w:rPr>
        <w:t>年</w:t>
      </w:r>
      <w:r>
        <w:rPr>
          <w:spacing w:val="-41"/>
        </w:rPr>
        <w:t xml:space="preserve"> </w:t>
      </w:r>
      <w:r>
        <w:rPr>
          <w:rFonts w:ascii="Times New Roman" w:eastAsia="Times New Roman" w:hAnsi="Times New Roman" w:cs="Times New Roman"/>
          <w:spacing w:val="10"/>
        </w:rPr>
        <w:t>2</w:t>
      </w:r>
      <w:r>
        <w:rPr>
          <w:rFonts w:ascii="Times New Roman" w:eastAsia="Times New Roman" w:hAnsi="Times New Roman" w:cs="Times New Roman"/>
          <w:spacing w:val="20"/>
        </w:rPr>
        <w:t xml:space="preserve"> </w:t>
      </w:r>
      <w:r>
        <w:rPr>
          <w:spacing w:val="10"/>
        </w:rPr>
        <w:t>月，中华环保联合会</w:t>
      </w:r>
      <w:r>
        <w:rPr>
          <w:spacing w:val="-43"/>
        </w:rPr>
        <w:t xml:space="preserve"> </w:t>
      </w:r>
      <w:r>
        <w:rPr>
          <w:rFonts w:ascii="Times New Roman" w:eastAsia="Times New Roman" w:hAnsi="Times New Roman" w:cs="Times New Roman"/>
        </w:rPr>
        <w:t>VOCs</w:t>
      </w:r>
      <w:r>
        <w:rPr>
          <w:rFonts w:ascii="Times New Roman" w:eastAsia="Times New Roman" w:hAnsi="Times New Roman" w:cs="Times New Roman"/>
          <w:spacing w:val="29"/>
          <w:w w:val="101"/>
        </w:rPr>
        <w:t xml:space="preserve"> </w:t>
      </w:r>
      <w:r>
        <w:rPr>
          <w:spacing w:val="10"/>
        </w:rPr>
        <w:t>防治专委会召开团标立项审查会</w:t>
      </w:r>
      <w:r>
        <w:rPr>
          <w:spacing w:val="9"/>
        </w:rPr>
        <w:t>。主编单位就该</w:t>
      </w:r>
      <w:r>
        <w:t xml:space="preserve"> </w:t>
      </w:r>
      <w:r>
        <w:rPr>
          <w:spacing w:val="11"/>
        </w:rPr>
        <w:t>项目的立项背景与目的意义、恶臭</w:t>
      </w:r>
      <w:r>
        <w:rPr>
          <w:rFonts w:ascii="Times New Roman" w:eastAsia="Times New Roman" w:hAnsi="Times New Roman" w:cs="Times New Roman"/>
          <w:spacing w:val="11"/>
        </w:rPr>
        <w:t>/</w:t>
      </w:r>
      <w:r>
        <w:rPr>
          <w:spacing w:val="11"/>
        </w:rPr>
        <w:t>异味评价方法和国内外研究现状进行了详细说明，对标</w:t>
      </w:r>
      <w:r>
        <w:t xml:space="preserve"> </w:t>
      </w:r>
      <w:r>
        <w:rPr>
          <w:spacing w:val="9"/>
        </w:rPr>
        <w:t>准草案的主要内容进行了汇报和解读，专家及与会代表从不同角度提出了修</w:t>
      </w:r>
      <w:r>
        <w:rPr>
          <w:spacing w:val="8"/>
        </w:rPr>
        <w:t>改意见和建议。</w:t>
      </w:r>
      <w:r>
        <w:t xml:space="preserve"> </w:t>
      </w:r>
      <w:r>
        <w:rPr>
          <w:spacing w:val="9"/>
        </w:rPr>
        <w:t>专家组一致同意本标准作为中华环保联合会团体标准立项报批。</w:t>
      </w:r>
    </w:p>
    <w:p>
      <w:pPr>
        <w:pStyle w:val="BodyText"/>
        <w:spacing w:before="114" w:line="297" w:lineRule="auto"/>
        <w:ind w:left="21" w:right="611" w:firstLine="417"/>
        <w:sectPr>
          <w:headerReference w:type="default" r:id="rId8"/>
          <w:footerReference w:type="default" r:id="rId9"/>
          <w:pgSz w:w="11906" w:h="16839"/>
          <w:pgMar w:top="400" w:right="1190" w:bottom="1382" w:left="1785" w:header="0" w:footer="1219" w:gutter="0"/>
          <w:pgNumType w:start="3"/>
          <w:cols w:space="708"/>
        </w:sectPr>
      </w:pPr>
      <w:r>
        <w:rPr>
          <w:rFonts w:ascii="Times New Roman" w:eastAsia="Times New Roman" w:hAnsi="Times New Roman" w:cs="Times New Roman"/>
          <w:spacing w:val="8"/>
        </w:rPr>
        <w:t xml:space="preserve">2023 </w:t>
      </w:r>
      <w:r>
        <w:rPr>
          <w:spacing w:val="8"/>
        </w:rPr>
        <w:t>年</w:t>
      </w:r>
      <w:r>
        <w:rPr>
          <w:spacing w:val="-38"/>
        </w:rPr>
        <w:t xml:space="preserve"> </w:t>
      </w:r>
      <w:r>
        <w:rPr>
          <w:rFonts w:ascii="Times New Roman" w:eastAsia="Times New Roman" w:hAnsi="Times New Roman" w:cs="Times New Roman"/>
          <w:spacing w:val="8"/>
        </w:rPr>
        <w:t xml:space="preserve">2 </w:t>
      </w:r>
      <w:r>
        <w:rPr>
          <w:spacing w:val="8"/>
        </w:rPr>
        <w:t>月</w:t>
      </w:r>
      <w:r>
        <w:rPr>
          <w:rFonts w:ascii="Times New Roman" w:eastAsia="Times New Roman" w:hAnsi="Times New Roman" w:cs="Times New Roman"/>
          <w:spacing w:val="8"/>
        </w:rPr>
        <w:t>—</w:t>
      </w:r>
      <w:r>
        <w:rPr>
          <w:rFonts w:ascii="Times New Roman" w:eastAsia="Times New Roman" w:hAnsi="Times New Roman" w:cs="Times New Roman"/>
          <w:spacing w:val="-28"/>
        </w:rPr>
        <w:t xml:space="preserve"> </w:t>
      </w:r>
      <w:r>
        <w:rPr>
          <w:rFonts w:ascii="Times New Roman" w:eastAsia="Times New Roman" w:hAnsi="Times New Roman" w:cs="Times New Roman"/>
          <w:spacing w:val="8"/>
        </w:rPr>
        <w:t xml:space="preserve">11 </w:t>
      </w:r>
      <w:r>
        <w:rPr>
          <w:spacing w:val="8"/>
        </w:rPr>
        <w:t>月，编制组对国外异味现场嗅辨评价方法与技术导则进行深入调研，</w:t>
      </w:r>
      <w:r>
        <w:t xml:space="preserve"> </w:t>
      </w:r>
      <w:r>
        <w:rPr>
          <w:spacing w:val="7"/>
        </w:rPr>
        <w:t>在充分消化吸收的基础上，结合实际经验和现有基础，并考虑立项审查时专家提出的部分意</w:t>
      </w:r>
      <w:r>
        <w:rPr>
          <w:spacing w:val="15"/>
        </w:rPr>
        <w:t xml:space="preserve"> </w:t>
      </w:r>
      <w:r>
        <w:rPr>
          <w:spacing w:val="8"/>
        </w:rPr>
        <w:t>见建议，完成标准文本和编制说明。</w:t>
      </w:r>
    </w:p>
    <w:p>
      <w:pPr>
        <w:pStyle w:val="BodyText"/>
        <w:spacing w:before="114" w:line="280" w:lineRule="auto"/>
        <w:ind w:left="21" w:right="611" w:firstLine="417"/>
      </w:pPr>
      <w:r>
        <w:rPr>
          <w:rFonts w:ascii="Times New Roman" w:eastAsia="Times New Roman" w:hAnsi="Times New Roman" w:cs="Times New Roman"/>
          <w:spacing w:val="9"/>
        </w:rPr>
        <w:t xml:space="preserve">2024 </w:t>
      </w:r>
      <w:r>
        <w:rPr>
          <w:spacing w:val="9"/>
        </w:rPr>
        <w:t>年</w:t>
      </w:r>
      <w:r>
        <w:rPr>
          <w:spacing w:val="-11"/>
        </w:rPr>
        <w:t xml:space="preserve"> </w:t>
      </w:r>
      <w:r>
        <w:rPr>
          <w:rFonts w:ascii="Times New Roman" w:eastAsia="Times New Roman" w:hAnsi="Times New Roman" w:cs="Times New Roman"/>
          <w:spacing w:val="9"/>
        </w:rPr>
        <w:t>1</w:t>
      </w:r>
      <w:r>
        <w:rPr>
          <w:rFonts w:ascii="Times New Roman" w:eastAsia="Times New Roman" w:hAnsi="Times New Roman" w:cs="Times New Roman"/>
          <w:spacing w:val="20"/>
        </w:rPr>
        <w:t xml:space="preserve"> </w:t>
      </w:r>
      <w:r>
        <w:rPr>
          <w:spacing w:val="9"/>
        </w:rPr>
        <w:t>月，中华环保联合会</w:t>
      </w:r>
      <w:r>
        <w:rPr>
          <w:spacing w:val="-43"/>
        </w:rPr>
        <w:t xml:space="preserve"> </w:t>
      </w:r>
      <w:r>
        <w:rPr>
          <w:rFonts w:ascii="Times New Roman" w:eastAsia="Times New Roman" w:hAnsi="Times New Roman" w:cs="Times New Roman"/>
        </w:rPr>
        <w:t>VOCs</w:t>
      </w:r>
      <w:r>
        <w:rPr>
          <w:rFonts w:ascii="Times New Roman" w:eastAsia="Times New Roman" w:hAnsi="Times New Roman" w:cs="Times New Roman"/>
          <w:spacing w:val="29"/>
          <w:w w:val="101"/>
        </w:rPr>
        <w:t xml:space="preserve"> </w:t>
      </w:r>
      <w:r>
        <w:rPr>
          <w:spacing w:val="9"/>
        </w:rPr>
        <w:t>防治专委会召开团标技术审查会，对团体标准初</w:t>
      </w:r>
      <w:r>
        <w:t xml:space="preserve"> </w:t>
      </w:r>
      <w:r>
        <w:rPr>
          <w:spacing w:val="7"/>
        </w:rPr>
        <w:t>稿文本进行逐条审核，并针对标准的规范性、文本内容和技术要点等进行了充分讨论，达成</w:t>
      </w:r>
    </w:p>
    <w:p>
      <w:pPr>
        <w:spacing w:line="280" w:lineRule="auto"/>
        <w:sectPr>
          <w:headerReference w:type="default" r:id="rId10"/>
          <w:footerReference w:type="default" r:id="rId11"/>
          <w:type w:val="nextPage"/>
          <w:pgSz w:w="11906" w:h="16839"/>
          <w:pgMar w:top="400" w:right="1190" w:bottom="1382" w:left="1785" w:header="0" w:footer="1219" w:gutter="0"/>
          <w:pgNumType w:start="4"/>
          <w:cols w:space="708"/>
          <w:titlePg w:val="0"/>
        </w:sect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pStyle w:val="BodyText"/>
        <w:spacing w:before="65" w:line="227" w:lineRule="auto"/>
        <w:ind w:left="41"/>
      </w:pPr>
      <w:r>
        <w:rPr>
          <w:spacing w:val="8"/>
        </w:rPr>
        <w:t>了有关共识，专家组一致同意本标准通过技术审查。</w:t>
      </w:r>
    </w:p>
    <w:p>
      <w:pPr>
        <w:spacing w:line="358" w:lineRule="auto"/>
        <w:rPr>
          <w:rFonts w:ascii="Arial"/>
          <w:sz w:val="21"/>
        </w:rPr>
      </w:pPr>
    </w:p>
    <w:p>
      <w:pPr>
        <w:spacing w:before="65" w:line="230" w:lineRule="auto"/>
        <w:ind w:left="20"/>
        <w:outlineLvl w:val="0"/>
        <w:rPr>
          <w:rFonts w:ascii="SimHei" w:eastAsia="SimHei" w:hAnsi="SimHei" w:cs="SimHei"/>
          <w:sz w:val="20"/>
          <w:szCs w:val="20"/>
        </w:rPr>
      </w:pPr>
      <w:r>
        <w:rPr>
          <w:rFonts w:ascii="SimHei" w:eastAsia="SimHei" w:hAnsi="SimHei" w:cs="SimHei"/>
          <w:spacing w:val="5"/>
          <w:sz w:val="20"/>
          <w:szCs w:val="20"/>
        </w:rPr>
        <w:t>2.</w:t>
      </w:r>
      <w:r>
        <w:rPr>
          <w:rFonts w:ascii="SimHei" w:eastAsia="SimHei" w:hAnsi="SimHei" w:cs="SimHei"/>
          <w:spacing w:val="30"/>
          <w:sz w:val="20"/>
          <w:szCs w:val="20"/>
        </w:rPr>
        <w:t xml:space="preserve"> </w:t>
      </w:r>
      <w:r>
        <w:rPr>
          <w:rFonts w:ascii="SimHei" w:eastAsia="SimHei" w:hAnsi="SimHei" w:cs="SimHei"/>
          <w:spacing w:val="5"/>
          <w:sz w:val="20"/>
          <w:szCs w:val="20"/>
        </w:rPr>
        <w:t>国内外研究进展</w:t>
      </w:r>
    </w:p>
    <w:p>
      <w:pPr>
        <w:spacing w:line="355" w:lineRule="auto"/>
        <w:rPr>
          <w:rFonts w:ascii="Arial"/>
          <w:sz w:val="21"/>
        </w:rPr>
      </w:pPr>
    </w:p>
    <w:p>
      <w:pPr>
        <w:spacing w:before="65" w:line="230" w:lineRule="auto"/>
        <w:ind w:left="20"/>
        <w:outlineLvl w:val="1"/>
        <w:rPr>
          <w:rFonts w:ascii="SimHei" w:eastAsia="SimHei" w:hAnsi="SimHei" w:cs="SimHei"/>
          <w:sz w:val="20"/>
          <w:szCs w:val="20"/>
        </w:rPr>
      </w:pPr>
      <w:r>
        <w:rPr>
          <w:rFonts w:ascii="SimHei" w:eastAsia="SimHei" w:hAnsi="SimHei" w:cs="SimHei"/>
          <w:spacing w:val="6"/>
          <w:sz w:val="20"/>
          <w:szCs w:val="20"/>
        </w:rPr>
        <w:t>2.1</w:t>
      </w:r>
      <w:r>
        <w:rPr>
          <w:rFonts w:ascii="SimHei" w:eastAsia="SimHei" w:hAnsi="SimHei" w:cs="SimHei"/>
          <w:spacing w:val="-24"/>
          <w:sz w:val="20"/>
          <w:szCs w:val="20"/>
        </w:rPr>
        <w:t xml:space="preserve"> </w:t>
      </w:r>
      <w:r>
        <w:rPr>
          <w:rFonts w:ascii="SimHei" w:eastAsia="SimHei" w:hAnsi="SimHei" w:cs="SimHei"/>
          <w:spacing w:val="6"/>
          <w:sz w:val="20"/>
          <w:szCs w:val="20"/>
        </w:rPr>
        <w:t>恶臭/异味的暴露影响</w:t>
      </w:r>
    </w:p>
    <w:p>
      <w:pPr>
        <w:spacing w:before="267" w:line="229" w:lineRule="auto"/>
        <w:ind w:left="460"/>
        <w:rPr>
          <w:rFonts w:ascii="SimHei" w:eastAsia="SimHei" w:hAnsi="SimHei" w:cs="SimHei"/>
          <w:sz w:val="20"/>
          <w:szCs w:val="20"/>
        </w:rPr>
      </w:pPr>
      <w:r>
        <w:rPr>
          <w:rFonts w:ascii="SimHei" w:eastAsia="SimHei" w:hAnsi="SimHei" w:cs="SimHei"/>
          <w:spacing w:val="7"/>
          <w:sz w:val="20"/>
          <w:szCs w:val="20"/>
        </w:rPr>
        <w:t>（1）异味暴露效应的影响因素</w:t>
      </w:r>
    </w:p>
    <w:p>
      <w:pPr>
        <w:pStyle w:val="BodyText"/>
        <w:spacing w:before="270" w:line="317" w:lineRule="auto"/>
        <w:ind w:left="17" w:right="568" w:firstLine="427"/>
      </w:pPr>
      <w:r>
        <w:rPr>
          <w:spacing w:val="7"/>
        </w:rPr>
        <w:t>异味是以人的心理影响为主要特征的环境污染，长期暴露于持续性或间歇性的异味环境</w:t>
      </w:r>
      <w:r>
        <w:rPr>
          <w:spacing w:val="6"/>
        </w:rPr>
        <w:t xml:space="preserve"> </w:t>
      </w:r>
      <w:r>
        <w:rPr>
          <w:spacing w:val="9"/>
        </w:rPr>
        <w:t>中，会对人体造成干扰，进而引发投诉。异味从产</w:t>
      </w:r>
      <w:r>
        <w:rPr>
          <w:spacing w:val="8"/>
        </w:rPr>
        <w:t>生到扰民是一个涉及多环节的复杂过程，</w:t>
      </w:r>
      <w:r>
        <w:t xml:space="preserve"> </w:t>
      </w:r>
      <w:r>
        <w:rPr>
          <w:spacing w:val="13"/>
        </w:rPr>
        <w:t>包括气味物质的形成与排放、大气迁移扩散、受体暴露、感知评价以及</w:t>
      </w:r>
      <w:r>
        <w:rPr>
          <w:spacing w:val="12"/>
        </w:rPr>
        <w:t>烦恼投诉等，如图</w:t>
      </w:r>
      <w:r>
        <w:t xml:space="preserve"> </w:t>
      </w:r>
      <w:r>
        <w:rPr>
          <w:rFonts w:ascii="Times New Roman" w:eastAsia="Times New Roman" w:hAnsi="Times New Roman" w:cs="Times New Roman"/>
          <w:spacing w:val="8"/>
        </w:rPr>
        <w:t>2.</w:t>
      </w:r>
      <w:r>
        <w:rPr>
          <w:rFonts w:ascii="Times New Roman" w:eastAsia="Times New Roman" w:hAnsi="Times New Roman" w:cs="Times New Roman"/>
          <w:spacing w:val="-28"/>
        </w:rPr>
        <w:t xml:space="preserve"> </w:t>
      </w:r>
      <w:r>
        <w:rPr>
          <w:rFonts w:ascii="Times New Roman" w:eastAsia="Times New Roman" w:hAnsi="Times New Roman" w:cs="Times New Roman"/>
          <w:spacing w:val="8"/>
        </w:rPr>
        <w:t xml:space="preserve">1 </w:t>
      </w:r>
      <w:r>
        <w:rPr>
          <w:spacing w:val="8"/>
        </w:rPr>
        <w:t>所示。异味对受体产生的不利影响取决于多种因素，包括暴</w:t>
      </w:r>
      <w:r>
        <w:rPr>
          <w:spacing w:val="7"/>
        </w:rPr>
        <w:t>露频率</w:t>
      </w:r>
      <w:r>
        <w:rPr>
          <w:rFonts w:ascii="Times New Roman" w:eastAsia="Times New Roman" w:hAnsi="Times New Roman" w:cs="Times New Roman"/>
          <w:spacing w:val="7"/>
        </w:rPr>
        <w:t>(</w:t>
      </w:r>
      <w:r>
        <w:rPr>
          <w:rFonts w:ascii="Times New Roman" w:eastAsia="Times New Roman" w:hAnsi="Times New Roman" w:cs="Times New Roman"/>
        </w:rPr>
        <w:t>Frequent</w:t>
      </w:r>
      <w:r>
        <w:rPr>
          <w:rFonts w:ascii="Times New Roman" w:eastAsia="Times New Roman" w:hAnsi="Times New Roman" w:cs="Times New Roman"/>
          <w:spacing w:val="7"/>
        </w:rPr>
        <w:t>)</w:t>
      </w:r>
      <w:r>
        <w:rPr>
          <w:rFonts w:ascii="Times New Roman" w:eastAsia="Times New Roman" w:hAnsi="Times New Roman" w:cs="Times New Roman"/>
          <w:spacing w:val="-27"/>
        </w:rPr>
        <w:t xml:space="preserve"> </w:t>
      </w:r>
      <w:r>
        <w:rPr>
          <w:spacing w:val="7"/>
        </w:rPr>
        <w:t>、气味强度</w:t>
      </w:r>
      <w:r>
        <w:t xml:space="preserve"> </w:t>
      </w:r>
      <w:r>
        <w:rPr>
          <w:rFonts w:ascii="Times New Roman" w:eastAsia="Times New Roman" w:hAnsi="Times New Roman" w:cs="Times New Roman"/>
          <w:spacing w:val="14"/>
        </w:rPr>
        <w:t>(</w:t>
      </w:r>
      <w:r>
        <w:rPr>
          <w:rFonts w:ascii="Times New Roman" w:eastAsia="Times New Roman" w:hAnsi="Times New Roman" w:cs="Times New Roman"/>
        </w:rPr>
        <w:t>Intensity</w:t>
      </w:r>
      <w:r>
        <w:rPr>
          <w:rFonts w:ascii="Times New Roman" w:eastAsia="Times New Roman" w:hAnsi="Times New Roman" w:cs="Times New Roman"/>
          <w:spacing w:val="14"/>
        </w:rPr>
        <w:t>)</w:t>
      </w:r>
      <w:r>
        <w:rPr>
          <w:rFonts w:ascii="Times New Roman" w:eastAsia="Times New Roman" w:hAnsi="Times New Roman" w:cs="Times New Roman"/>
          <w:spacing w:val="-14"/>
        </w:rPr>
        <w:t xml:space="preserve"> </w:t>
      </w:r>
      <w:r>
        <w:rPr>
          <w:spacing w:val="14"/>
        </w:rPr>
        <w:t>、持续时间</w:t>
      </w:r>
      <w:r>
        <w:rPr>
          <w:rFonts w:ascii="Times New Roman" w:eastAsia="Times New Roman" w:hAnsi="Times New Roman" w:cs="Times New Roman"/>
          <w:spacing w:val="14"/>
        </w:rPr>
        <w:t>(</w:t>
      </w:r>
      <w:r>
        <w:rPr>
          <w:rFonts w:ascii="Times New Roman" w:eastAsia="Times New Roman" w:hAnsi="Times New Roman" w:cs="Times New Roman"/>
        </w:rPr>
        <w:t>Duration</w:t>
      </w:r>
      <w:r>
        <w:rPr>
          <w:rFonts w:ascii="Times New Roman" w:eastAsia="Times New Roman" w:hAnsi="Times New Roman" w:cs="Times New Roman"/>
          <w:spacing w:val="14"/>
        </w:rPr>
        <w:t>)</w:t>
      </w:r>
      <w:r>
        <w:rPr>
          <w:rFonts w:ascii="Times New Roman" w:eastAsia="Times New Roman" w:hAnsi="Times New Roman" w:cs="Times New Roman"/>
          <w:spacing w:val="-22"/>
        </w:rPr>
        <w:t xml:space="preserve"> </w:t>
      </w:r>
      <w:r>
        <w:rPr>
          <w:spacing w:val="14"/>
        </w:rPr>
        <w:t>、厌恶度</w:t>
      </w:r>
      <w:r>
        <w:rPr>
          <w:rFonts w:ascii="Times New Roman" w:eastAsia="Times New Roman" w:hAnsi="Times New Roman" w:cs="Times New Roman"/>
          <w:spacing w:val="14"/>
        </w:rPr>
        <w:t>(</w:t>
      </w:r>
      <w:r>
        <w:rPr>
          <w:rFonts w:ascii="Times New Roman" w:eastAsia="Times New Roman" w:hAnsi="Times New Roman" w:cs="Times New Roman"/>
        </w:rPr>
        <w:t>Offensiveness</w:t>
      </w:r>
      <w:r>
        <w:rPr>
          <w:rFonts w:ascii="Times New Roman" w:eastAsia="Times New Roman" w:hAnsi="Times New Roman" w:cs="Times New Roman"/>
          <w:spacing w:val="14"/>
        </w:rPr>
        <w:t>)</w:t>
      </w:r>
      <w:r>
        <w:rPr>
          <w:spacing w:val="14"/>
        </w:rPr>
        <w:t>和地点</w:t>
      </w:r>
      <w:r>
        <w:rPr>
          <w:rFonts w:ascii="Times New Roman" w:eastAsia="Times New Roman" w:hAnsi="Times New Roman" w:cs="Times New Roman"/>
          <w:spacing w:val="14"/>
        </w:rPr>
        <w:t>(</w:t>
      </w:r>
      <w:r>
        <w:rPr>
          <w:rFonts w:ascii="Times New Roman" w:eastAsia="Times New Roman" w:hAnsi="Times New Roman" w:cs="Times New Roman"/>
        </w:rPr>
        <w:t>Location</w:t>
      </w:r>
      <w:r>
        <w:rPr>
          <w:rFonts w:ascii="Times New Roman" w:eastAsia="Times New Roman" w:hAnsi="Times New Roman" w:cs="Times New Roman"/>
          <w:spacing w:val="14"/>
        </w:rPr>
        <w:t>)</w:t>
      </w:r>
      <w:r>
        <w:rPr>
          <w:rFonts w:ascii="Times New Roman" w:eastAsia="Times New Roman" w:hAnsi="Times New Roman" w:cs="Times New Roman"/>
          <w:spacing w:val="-18"/>
        </w:rPr>
        <w:t xml:space="preserve"> </w:t>
      </w:r>
      <w:r>
        <w:rPr>
          <w:spacing w:val="14"/>
        </w:rPr>
        <w:t>，统称为</w:t>
      </w:r>
      <w:r>
        <w:rPr>
          <w:spacing w:val="-39"/>
        </w:rPr>
        <w:t xml:space="preserve"> </w:t>
      </w:r>
      <w:r>
        <w:rPr>
          <w:rFonts w:ascii="Times New Roman" w:eastAsia="Times New Roman" w:hAnsi="Times New Roman" w:cs="Times New Roman"/>
        </w:rPr>
        <w:t>FIDOL</w:t>
      </w:r>
      <w:r>
        <w:rPr>
          <w:rFonts w:ascii="Times New Roman" w:eastAsia="Times New Roman" w:hAnsi="Times New Roman" w:cs="Times New Roman"/>
          <w:spacing w:val="-14"/>
        </w:rPr>
        <w:t xml:space="preserve"> </w:t>
      </w:r>
      <w:r>
        <w:rPr>
          <w:spacing w:val="14"/>
        </w:rPr>
        <w:t>。</w:t>
      </w:r>
      <w:r>
        <w:t xml:space="preserve"> </w:t>
      </w:r>
      <w:r>
        <w:rPr>
          <w:rFonts w:ascii="Times New Roman" w:eastAsia="Times New Roman" w:hAnsi="Times New Roman" w:cs="Times New Roman"/>
        </w:rPr>
        <w:t>FIDO</w:t>
      </w:r>
      <w:r>
        <w:rPr>
          <w:rFonts w:ascii="Times New Roman" w:eastAsia="Times New Roman" w:hAnsi="Times New Roman" w:cs="Times New Roman"/>
          <w:spacing w:val="10"/>
        </w:rPr>
        <w:t xml:space="preserve"> </w:t>
      </w:r>
      <w:r>
        <w:rPr>
          <w:spacing w:val="10"/>
        </w:rPr>
        <w:t>反映了受体的暴露特征，</w:t>
      </w:r>
      <w:r>
        <w:rPr>
          <w:rFonts w:ascii="Times New Roman" w:eastAsia="Times New Roman" w:hAnsi="Times New Roman" w:cs="Times New Roman"/>
          <w:spacing w:val="10"/>
        </w:rPr>
        <w:t>L</w:t>
      </w:r>
      <w:r>
        <w:rPr>
          <w:rFonts w:ascii="Times New Roman" w:eastAsia="Times New Roman" w:hAnsi="Times New Roman" w:cs="Times New Roman"/>
          <w:spacing w:val="30"/>
          <w:w w:val="101"/>
        </w:rPr>
        <w:t xml:space="preserve"> </w:t>
      </w:r>
      <w:r>
        <w:rPr>
          <w:spacing w:val="10"/>
        </w:rPr>
        <w:t>则包括人群敏感性、地域特点和社会经济因素等，这些因</w:t>
      </w:r>
      <w:r>
        <w:t xml:space="preserve"> </w:t>
      </w:r>
      <w:r>
        <w:rPr>
          <w:spacing w:val="9"/>
        </w:rPr>
        <w:t>素的不同组合，会产生不同的暴露效应，引发人体不同的烦恼反应。</w:t>
      </w:r>
    </w:p>
    <w:p>
      <w:pPr>
        <w:rPr>
          <w:rFonts w:ascii="Arial"/>
          <w:sz w:val="21"/>
        </w:rPr>
      </w:pPr>
    </w:p>
    <w:p>
      <w:pPr>
        <w:spacing w:line="241" w:lineRule="auto"/>
        <w:rPr>
          <w:rFonts w:ascii="Arial"/>
          <w:sz w:val="21"/>
        </w:rPr>
        <w:sectPr>
          <w:headerReference w:type="default" r:id="rId12"/>
          <w:footerReference w:type="default" r:id="rId13"/>
          <w:pgSz w:w="11906" w:h="16839"/>
          <w:pgMar w:top="400" w:right="1190" w:bottom="1382" w:left="1785" w:header="0" w:footer="1219" w:gutter="0"/>
          <w:pgNumType w:start="5"/>
          <w:cols w:space="708"/>
        </w:sectPr>
      </w:pPr>
    </w:p>
    <w:p>
      <w:pPr>
        <w:spacing w:line="8182" w:lineRule="exact"/>
        <w:ind w:firstLine="1046"/>
      </w:pPr>
      <w:r>
        <w:rPr>
          <w:position w:val="-163"/>
        </w:rPr>
        <w:drawing>
          <wp:inline distT="0" distB="0" distL="0" distR="0">
            <wp:extent cx="3962400" cy="5195315"/>
            <wp:effectExtent l="0" t="0" r="0" b="0"/>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14"/>
                    <a:stretch>
                      <a:fillRect/>
                    </a:stretch>
                  </pic:blipFill>
                  <pic:spPr>
                    <a:xfrm>
                      <a:off x="0" y="0"/>
                      <a:ext cx="3962400" cy="5195315"/>
                    </a:xfrm>
                    <a:prstGeom prst="rect">
                      <a:avLst/>
                    </a:prstGeom>
                  </pic:spPr>
                </pic:pic>
              </a:graphicData>
            </a:graphic>
          </wp:inline>
        </w:drawing>
      </w:r>
    </w:p>
    <w:p>
      <w:pPr>
        <w:spacing w:line="8182" w:lineRule="exact"/>
        <w:sectPr>
          <w:headerReference w:type="default" r:id="rId15"/>
          <w:footerReference w:type="default" r:id="rId16"/>
          <w:type w:val="nextPage"/>
          <w:pgSz w:w="11906" w:h="16839"/>
          <w:pgMar w:top="400" w:right="1190" w:bottom="1382" w:left="1785" w:header="0" w:footer="1219" w:gutter="0"/>
          <w:pgNumType w:start="6"/>
          <w:cols w:space="708"/>
          <w:titlePg w:val="0"/>
        </w:sect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line="274" w:lineRule="auto"/>
        <w:rPr>
          <w:rFonts w:ascii="Arial"/>
          <w:sz w:val="21"/>
        </w:rPr>
      </w:pPr>
    </w:p>
    <w:p>
      <w:pPr>
        <w:spacing w:before="65" w:line="229" w:lineRule="auto"/>
        <w:ind w:left="2691"/>
        <w:rPr>
          <w:rFonts w:ascii="SimHei" w:eastAsia="SimHei" w:hAnsi="SimHei" w:cs="SimHei"/>
          <w:sz w:val="20"/>
          <w:szCs w:val="20"/>
        </w:rPr>
      </w:pPr>
      <w:r>
        <w:rPr>
          <w:rFonts w:ascii="SimHei" w:eastAsia="SimHei" w:hAnsi="SimHei" w:cs="SimHei"/>
          <w:spacing w:val="7"/>
          <w:sz w:val="20"/>
          <w:szCs w:val="20"/>
        </w:rPr>
        <w:t>图</w:t>
      </w:r>
      <w:r>
        <w:rPr>
          <w:rFonts w:ascii="SimHei" w:eastAsia="SimHei" w:hAnsi="SimHei" w:cs="SimHei"/>
          <w:spacing w:val="-37"/>
          <w:sz w:val="20"/>
          <w:szCs w:val="20"/>
        </w:rPr>
        <w:t xml:space="preserve"> </w:t>
      </w:r>
      <w:r>
        <w:rPr>
          <w:rFonts w:ascii="SimHei" w:eastAsia="SimHei" w:hAnsi="SimHei" w:cs="SimHei"/>
          <w:spacing w:val="7"/>
          <w:sz w:val="20"/>
          <w:szCs w:val="20"/>
        </w:rPr>
        <w:t>2.1</w:t>
      </w:r>
      <w:r>
        <w:rPr>
          <w:rFonts w:ascii="SimHei" w:eastAsia="SimHei" w:hAnsi="SimHei" w:cs="SimHei"/>
          <w:spacing w:val="7"/>
          <w:sz w:val="20"/>
          <w:szCs w:val="20"/>
        </w:rPr>
        <w:t xml:space="preserve"> </w:t>
      </w:r>
      <w:r>
        <w:rPr>
          <w:rFonts w:ascii="SimHei" w:eastAsia="SimHei" w:hAnsi="SimHei" w:cs="SimHei"/>
          <w:spacing w:val="7"/>
          <w:sz w:val="20"/>
          <w:szCs w:val="20"/>
        </w:rPr>
        <w:t>异味从产生到居民投诉的过程</w:t>
      </w:r>
    </w:p>
    <w:p>
      <w:pPr>
        <w:spacing w:line="290" w:lineRule="auto"/>
        <w:rPr>
          <w:rFonts w:ascii="Arial"/>
          <w:sz w:val="21"/>
        </w:rPr>
      </w:pPr>
    </w:p>
    <w:p>
      <w:pPr>
        <w:spacing w:before="65" w:line="229" w:lineRule="auto"/>
        <w:ind w:left="460"/>
        <w:rPr>
          <w:rFonts w:ascii="SimHei" w:eastAsia="SimHei" w:hAnsi="SimHei" w:cs="SimHei"/>
          <w:sz w:val="20"/>
          <w:szCs w:val="20"/>
        </w:rPr>
      </w:pPr>
      <w:r>
        <w:rPr>
          <w:rFonts w:ascii="SimHei" w:eastAsia="SimHei" w:hAnsi="SimHei" w:cs="SimHei"/>
          <w:spacing w:val="7"/>
          <w:sz w:val="20"/>
          <w:szCs w:val="20"/>
        </w:rPr>
        <w:t>（2）异味暴露影响评价方法</w:t>
      </w:r>
    </w:p>
    <w:p>
      <w:pPr>
        <w:pStyle w:val="BodyText"/>
        <w:spacing w:before="268" w:line="297" w:lineRule="auto"/>
        <w:ind w:left="23" w:right="611" w:firstLine="418"/>
      </w:pPr>
      <w:r>
        <w:rPr>
          <w:spacing w:val="7"/>
        </w:rPr>
        <w:t>控制异味源对周边居民的影响并降低投诉率是异味环境管理的主要目标，实现此目标需</w:t>
      </w:r>
      <w:r>
        <w:rPr>
          <w:spacing w:val="9"/>
        </w:rPr>
        <w:t xml:space="preserve"> </w:t>
      </w:r>
      <w:r>
        <w:rPr>
          <w:spacing w:val="7"/>
        </w:rPr>
        <w:t>要开展系统的暴露影响评估研究。异味暴露影响评估方法包括模型预测、环境监测和社会调</w:t>
      </w:r>
      <w:r>
        <w:rPr>
          <w:spacing w:val="14"/>
        </w:rPr>
        <w:t xml:space="preserve"> </w:t>
      </w:r>
      <w:r>
        <w:rPr>
          <w:spacing w:val="4"/>
        </w:rPr>
        <w:t>查三种方法（见表</w:t>
      </w:r>
      <w:r>
        <w:rPr>
          <w:spacing w:val="-41"/>
        </w:rPr>
        <w:t xml:space="preserve"> </w:t>
      </w:r>
      <w:r>
        <w:rPr>
          <w:rFonts w:ascii="Times New Roman" w:eastAsia="Times New Roman" w:hAnsi="Times New Roman" w:cs="Times New Roman"/>
          <w:spacing w:val="4"/>
        </w:rPr>
        <w:t>2.</w:t>
      </w:r>
      <w:r>
        <w:rPr>
          <w:rFonts w:ascii="Times New Roman" w:eastAsia="Times New Roman" w:hAnsi="Times New Roman" w:cs="Times New Roman"/>
          <w:spacing w:val="-28"/>
        </w:rPr>
        <w:t xml:space="preserve"> </w:t>
      </w:r>
      <w:r>
        <w:rPr>
          <w:rFonts w:ascii="Times New Roman" w:eastAsia="Times New Roman" w:hAnsi="Times New Roman" w:cs="Times New Roman"/>
          <w:spacing w:val="4"/>
        </w:rPr>
        <w:t>1</w:t>
      </w:r>
      <w:r>
        <w:rPr>
          <w:spacing w:val="4"/>
        </w:rPr>
        <w:t>）。</w:t>
      </w:r>
    </w:p>
    <w:p>
      <w:pPr>
        <w:pStyle w:val="BodyText"/>
        <w:spacing w:before="112" w:line="315" w:lineRule="auto"/>
        <w:ind w:left="15" w:right="434" w:firstLine="425"/>
      </w:pPr>
      <w:r>
        <w:rPr>
          <w:spacing w:val="4"/>
        </w:rPr>
        <w:t>模型模拟在异味影响评估中起到重要作用，常用的模型有高斯模型（</w:t>
      </w:r>
      <w:r>
        <w:rPr>
          <w:rFonts w:ascii="Times New Roman" w:eastAsia="Times New Roman" w:hAnsi="Times New Roman" w:cs="Times New Roman"/>
        </w:rPr>
        <w:t>ISCST</w:t>
      </w:r>
      <w:r>
        <w:rPr>
          <w:rFonts w:ascii="Times New Roman" w:eastAsia="Times New Roman" w:hAnsi="Times New Roman" w:cs="Times New Roman"/>
          <w:spacing w:val="4"/>
        </w:rPr>
        <w:t>3</w:t>
      </w:r>
      <w:r>
        <w:rPr>
          <w:spacing w:val="4"/>
        </w:rPr>
        <w:t>、</w:t>
      </w:r>
      <w:r>
        <w:rPr>
          <w:rFonts w:ascii="Times New Roman" w:eastAsia="Times New Roman" w:hAnsi="Times New Roman" w:cs="Times New Roman"/>
        </w:rPr>
        <w:t>AERMOD</w:t>
      </w:r>
      <w:r>
        <w:rPr>
          <w:spacing w:val="4"/>
        </w:rPr>
        <w:t>、</w:t>
      </w:r>
      <w:r>
        <w:rPr>
          <w:spacing w:val="8"/>
        </w:rPr>
        <w:t xml:space="preserve"> </w:t>
      </w:r>
      <w:r>
        <w:rPr>
          <w:rFonts w:ascii="Times New Roman" w:eastAsia="Times New Roman" w:hAnsi="Times New Roman" w:cs="Times New Roman"/>
          <w:spacing w:val="-3"/>
        </w:rPr>
        <w:t>ADMS</w:t>
      </w:r>
      <w:r>
        <w:rPr>
          <w:spacing w:val="-3"/>
        </w:rPr>
        <w:t>、</w:t>
      </w:r>
      <w:r>
        <w:rPr>
          <w:rFonts w:ascii="Times New Roman" w:eastAsia="Times New Roman" w:hAnsi="Times New Roman" w:cs="Times New Roman"/>
          <w:spacing w:val="-3"/>
        </w:rPr>
        <w:t>AODM</w:t>
      </w:r>
      <w:r>
        <w:rPr>
          <w:rFonts w:ascii="Times New Roman" w:eastAsia="Times New Roman" w:hAnsi="Times New Roman" w:cs="Times New Roman"/>
          <w:spacing w:val="14"/>
        </w:rPr>
        <w:t xml:space="preserve"> </w:t>
      </w:r>
      <w:r>
        <w:rPr>
          <w:spacing w:val="-3"/>
        </w:rPr>
        <w:t>等）、拉格朗日模型（</w:t>
      </w:r>
      <w:r>
        <w:rPr>
          <w:rFonts w:ascii="Times New Roman" w:eastAsia="Times New Roman" w:hAnsi="Times New Roman" w:cs="Times New Roman"/>
          <w:spacing w:val="-3"/>
        </w:rPr>
        <w:t>CALPUFF</w:t>
      </w:r>
      <w:r>
        <w:rPr>
          <w:spacing w:val="-3"/>
        </w:rPr>
        <w:t>、</w:t>
      </w:r>
      <w:r>
        <w:rPr>
          <w:rFonts w:ascii="Times New Roman" w:eastAsia="Times New Roman" w:hAnsi="Times New Roman" w:cs="Times New Roman"/>
          <w:spacing w:val="-3"/>
        </w:rPr>
        <w:t>AUSTAL</w:t>
      </w:r>
      <w:r>
        <w:rPr>
          <w:rFonts w:ascii="Times New Roman" w:eastAsia="Times New Roman" w:hAnsi="Times New Roman" w:cs="Times New Roman"/>
          <w:spacing w:val="12"/>
        </w:rPr>
        <w:t xml:space="preserve"> </w:t>
      </w:r>
      <w:r>
        <w:rPr>
          <w:spacing w:val="-3"/>
        </w:rPr>
        <w:t>等）以及流体力学模式（</w:t>
      </w:r>
      <w:r>
        <w:rPr>
          <w:rFonts w:ascii="Times New Roman" w:eastAsia="Times New Roman" w:hAnsi="Times New Roman" w:cs="Times New Roman"/>
          <w:spacing w:val="-3"/>
        </w:rPr>
        <w:t>FLUENT</w:t>
      </w:r>
      <w:r>
        <w:rPr>
          <w:rFonts w:ascii="Times New Roman" w:eastAsia="Times New Roman" w:hAnsi="Times New Roman" w:cs="Times New Roman"/>
          <w:spacing w:val="-25"/>
        </w:rPr>
        <w:t xml:space="preserve"> </w:t>
      </w:r>
      <w:r>
        <w:rPr>
          <w:spacing w:val="-3"/>
        </w:rPr>
        <w:t>、</w:t>
      </w:r>
      <w:r>
        <w:t xml:space="preserve"> </w:t>
      </w:r>
      <w:r>
        <w:rPr>
          <w:rFonts w:ascii="Times New Roman" w:eastAsia="Times New Roman" w:hAnsi="Times New Roman" w:cs="Times New Roman"/>
        </w:rPr>
        <w:t>FLUIDYN</w:t>
      </w:r>
      <w:r>
        <w:rPr>
          <w:rFonts w:ascii="Times New Roman" w:eastAsia="Times New Roman" w:hAnsi="Times New Roman" w:cs="Times New Roman"/>
          <w:spacing w:val="10"/>
        </w:rPr>
        <w:t xml:space="preserve"> </w:t>
      </w:r>
      <w:r>
        <w:rPr>
          <w:spacing w:val="10"/>
        </w:rPr>
        <w:t>等）。通过模拟异味污染物在大气中的迁移扩散过程，结合相</w:t>
      </w:r>
      <w:r>
        <w:rPr>
          <w:spacing w:val="9"/>
        </w:rPr>
        <w:t xml:space="preserve">关标准，可以评估  </w:t>
      </w:r>
      <w:r>
        <w:rPr>
          <w:spacing w:val="7"/>
        </w:rPr>
        <w:t xml:space="preserve">异味的影响范围和影响程度。扩散建模为异味风险的预测提供了较大的空间和时间覆盖，但  </w:t>
      </w:r>
      <w:r>
        <w:rPr>
          <w:spacing w:val="7"/>
        </w:rPr>
        <w:t xml:space="preserve">对收集的信息要求比较严格，模拟结果受源排放速率、气象因子等输入数据的影响较大，有  </w:t>
      </w:r>
      <w:r>
        <w:rPr>
          <w:spacing w:val="8"/>
        </w:rPr>
        <w:t>时可能与实际情况大相径庭。</w:t>
      </w:r>
    </w:p>
    <w:p>
      <w:pPr>
        <w:pStyle w:val="BodyText"/>
        <w:spacing w:before="116" w:line="319" w:lineRule="auto"/>
        <w:ind w:left="20" w:right="540" w:firstLine="421"/>
      </w:pPr>
      <w:r>
        <w:rPr>
          <w:spacing w:val="7"/>
        </w:rPr>
        <w:t>环境监测方法包括现场采样后进行实验室分析和现场嗅辨评价。现场采</w:t>
      </w:r>
      <w:r>
        <w:rPr>
          <w:spacing w:val="6"/>
        </w:rPr>
        <w:t xml:space="preserve">样及实验室分析 </w:t>
      </w:r>
      <w:r>
        <w:rPr>
          <w:spacing w:val="7"/>
        </w:rPr>
        <w:t xml:space="preserve">是对样品的异味物质组成与感官臭气浓度进行分析测试。异味物质组成可使用如气相色谱仪 </w:t>
      </w:r>
      <w:r>
        <w:rPr>
          <w:rFonts w:ascii="Times New Roman" w:eastAsia="Times New Roman" w:hAnsi="Times New Roman" w:cs="Times New Roman"/>
          <w:spacing w:val="9"/>
        </w:rPr>
        <w:t>(</w:t>
      </w:r>
      <w:r>
        <w:rPr>
          <w:rFonts w:ascii="Times New Roman" w:eastAsia="Times New Roman" w:hAnsi="Times New Roman" w:cs="Times New Roman"/>
        </w:rPr>
        <w:t>GC</w:t>
      </w:r>
      <w:r>
        <w:rPr>
          <w:rFonts w:ascii="Times New Roman" w:eastAsia="Times New Roman" w:hAnsi="Times New Roman" w:cs="Times New Roman"/>
          <w:spacing w:val="9"/>
        </w:rPr>
        <w:t>)</w:t>
      </w:r>
      <w:r>
        <w:rPr>
          <w:rFonts w:ascii="Times New Roman" w:eastAsia="Times New Roman" w:hAnsi="Times New Roman" w:cs="Times New Roman"/>
          <w:spacing w:val="-25"/>
        </w:rPr>
        <w:t xml:space="preserve"> </w:t>
      </w:r>
      <w:r>
        <w:rPr>
          <w:spacing w:val="9"/>
        </w:rPr>
        <w:t>、气相色谱</w:t>
      </w:r>
      <w:r>
        <w:rPr>
          <w:rFonts w:ascii="Times New Roman" w:eastAsia="Times New Roman" w:hAnsi="Times New Roman" w:cs="Times New Roman"/>
          <w:spacing w:val="9"/>
        </w:rPr>
        <w:t>/</w:t>
      </w:r>
      <w:r>
        <w:rPr>
          <w:spacing w:val="9"/>
        </w:rPr>
        <w:t>质谱联用仪</w:t>
      </w:r>
      <w:r>
        <w:rPr>
          <w:rFonts w:ascii="Times New Roman" w:eastAsia="Times New Roman" w:hAnsi="Times New Roman" w:cs="Times New Roman"/>
          <w:spacing w:val="9"/>
        </w:rPr>
        <w:t>(</w:t>
      </w:r>
      <w:r>
        <w:rPr>
          <w:rFonts w:ascii="Times New Roman" w:eastAsia="Times New Roman" w:hAnsi="Times New Roman" w:cs="Times New Roman"/>
        </w:rPr>
        <w:t>GC</w:t>
      </w:r>
      <w:r>
        <w:rPr>
          <w:rFonts w:ascii="Times New Roman" w:eastAsia="Times New Roman" w:hAnsi="Times New Roman" w:cs="Times New Roman"/>
          <w:spacing w:val="9"/>
        </w:rPr>
        <w:t>/</w:t>
      </w:r>
      <w:r>
        <w:rPr>
          <w:rFonts w:ascii="Times New Roman" w:eastAsia="Times New Roman" w:hAnsi="Times New Roman" w:cs="Times New Roman"/>
        </w:rPr>
        <w:t>MS</w:t>
      </w:r>
      <w:r>
        <w:rPr>
          <w:rFonts w:ascii="Times New Roman" w:eastAsia="Times New Roman" w:hAnsi="Times New Roman" w:cs="Times New Roman"/>
          <w:spacing w:val="9"/>
        </w:rPr>
        <w:t>)</w:t>
      </w:r>
      <w:r>
        <w:rPr>
          <w:rFonts w:ascii="Times New Roman" w:eastAsia="Times New Roman" w:hAnsi="Times New Roman" w:cs="Times New Roman"/>
          <w:spacing w:val="-25"/>
        </w:rPr>
        <w:t xml:space="preserve"> </w:t>
      </w:r>
      <w:r>
        <w:rPr>
          <w:spacing w:val="9"/>
        </w:rPr>
        <w:t>、高效液色谱仪</w:t>
      </w:r>
      <w:r>
        <w:rPr>
          <w:rFonts w:ascii="Times New Roman" w:eastAsia="Times New Roman" w:hAnsi="Times New Roman" w:cs="Times New Roman"/>
          <w:spacing w:val="9"/>
        </w:rPr>
        <w:t>(</w:t>
      </w:r>
      <w:r>
        <w:rPr>
          <w:rFonts w:ascii="Times New Roman" w:eastAsia="Times New Roman" w:hAnsi="Times New Roman" w:cs="Times New Roman"/>
        </w:rPr>
        <w:t>HPLC</w:t>
      </w:r>
      <w:r>
        <w:rPr>
          <w:rFonts w:ascii="Times New Roman" w:eastAsia="Times New Roman" w:hAnsi="Times New Roman" w:cs="Times New Roman"/>
          <w:spacing w:val="9"/>
        </w:rPr>
        <w:t>)</w:t>
      </w:r>
      <w:r>
        <w:rPr>
          <w:rFonts w:ascii="Times New Roman" w:eastAsia="Times New Roman" w:hAnsi="Times New Roman" w:cs="Times New Roman"/>
          <w:spacing w:val="-25"/>
        </w:rPr>
        <w:t xml:space="preserve"> </w:t>
      </w:r>
      <w:r>
        <w:rPr>
          <w:spacing w:val="9"/>
        </w:rPr>
        <w:t>、紫外可见分光光</w:t>
      </w:r>
      <w:r>
        <w:rPr>
          <w:spacing w:val="8"/>
        </w:rPr>
        <w:t xml:space="preserve">度计等仪器 </w:t>
      </w:r>
      <w:r>
        <w:rPr>
          <w:spacing w:val="7"/>
        </w:rPr>
        <w:t xml:space="preserve">进行分析。感官臭气浓度是指用无臭的清洁空气将异味样品连续稀释至气味评价员嗅阈值时 </w:t>
      </w:r>
      <w:r>
        <w:rPr>
          <w:spacing w:val="4"/>
        </w:rPr>
        <w:t>的稀释倍数。实验室臭气浓度的测试对气味评价员、实验室环境、测试流程等均有严格要求。</w:t>
      </w:r>
      <w:r>
        <w:rPr>
          <w:spacing w:val="3"/>
        </w:rPr>
        <w:t xml:space="preserve"> </w:t>
      </w:r>
      <w:r>
        <w:rPr>
          <w:spacing w:val="7"/>
        </w:rPr>
        <w:t xml:space="preserve">现场嗅辨测量是评估人员在受异味影响的区域及地点，直接使用嗅觉器官对异味暴露特征进 </w:t>
      </w:r>
      <w:r>
        <w:rPr>
          <w:spacing w:val="7"/>
        </w:rPr>
        <w:t xml:space="preserve">行测评，从而获得评估区域的异味暴露水平及其分布，现场嗅辨方法主要包括网格测量和嗅 </w:t>
      </w:r>
      <w:r>
        <w:rPr>
          <w:spacing w:val="7"/>
        </w:rPr>
        <w:t>探测量两种方法。</w:t>
      </w:r>
    </w:p>
    <w:p>
      <w:pPr>
        <w:pStyle w:val="BodyText"/>
        <w:spacing w:before="115" w:line="317" w:lineRule="auto"/>
        <w:ind w:left="23" w:right="611" w:firstLine="420"/>
      </w:pPr>
      <w:r>
        <w:rPr>
          <w:spacing w:val="7"/>
        </w:rPr>
        <w:t xml:space="preserve">社会学调查是指与异味烦恼度评价有关的社会调查，一般包含居民调查和投诉分析。异 </w:t>
      </w:r>
      <w:r>
        <w:rPr>
          <w:spacing w:val="7"/>
        </w:rPr>
        <w:t>味污染是以人的心理影响为主要特征的环境污染，长期暴露于持续性或间歇性的异味污染环</w:t>
      </w:r>
      <w:r>
        <w:rPr>
          <w:spacing w:val="14"/>
        </w:rPr>
        <w:t xml:space="preserve"> </w:t>
      </w:r>
      <w:r>
        <w:rPr>
          <w:spacing w:val="7"/>
        </w:rPr>
        <w:t>境中，会对人体造成干扰，当烦恼积累到一定程度，会造成个人行为的改变（例如减少户外</w:t>
      </w:r>
      <w:r>
        <w:rPr>
          <w:spacing w:val="14"/>
        </w:rPr>
        <w:t xml:space="preserve"> </w:t>
      </w:r>
      <w:r>
        <w:rPr>
          <w:spacing w:val="8"/>
        </w:rPr>
        <w:t>活动，关窗等</w:t>
      </w:r>
      <w:r>
        <w:rPr>
          <w:spacing w:val="3"/>
        </w:rPr>
        <w:t>），</w:t>
      </w:r>
      <w:r>
        <w:rPr>
          <w:spacing w:val="8"/>
        </w:rPr>
        <w:t>产生生理和心理的影响（例如恶心、呼吸困难、愤怒</w:t>
      </w:r>
      <w:r>
        <w:rPr>
          <w:spacing w:val="7"/>
        </w:rPr>
        <w:t>等</w:t>
      </w:r>
      <w:r>
        <w:rPr>
          <w:spacing w:val="3"/>
        </w:rPr>
        <w:t>），</w:t>
      </w:r>
      <w:r>
        <w:rPr>
          <w:spacing w:val="7"/>
        </w:rPr>
        <w:t>甚至在异味污</w:t>
      </w:r>
      <w:r>
        <w:rPr>
          <w:spacing w:val="1"/>
        </w:rPr>
        <w:t xml:space="preserve"> </w:t>
      </w:r>
      <w:r>
        <w:rPr>
          <w:spacing w:val="7"/>
        </w:rPr>
        <w:t>染严重时，产生投诉和上访事件。由于个人和环境因素的重要性，影响人们烦恼度的评价结</w:t>
      </w:r>
      <w:r>
        <w:rPr>
          <w:spacing w:val="14"/>
        </w:rPr>
        <w:t xml:space="preserve"> </w:t>
      </w:r>
      <w:r>
        <w:rPr>
          <w:spacing w:val="7"/>
        </w:rPr>
        <w:t>果，且异味对人群的烦恼情况无法在实验室中模拟，因此社会学调查是评估气味对人群的影</w:t>
      </w:r>
      <w:r>
        <w:rPr>
          <w:spacing w:val="14"/>
        </w:rPr>
        <w:t xml:space="preserve"> </w:t>
      </w:r>
      <w:r>
        <w:rPr>
          <w:spacing w:val="8"/>
        </w:rPr>
        <w:t>响，建立暴露效应关系的必要手段。</w:t>
      </w:r>
    </w:p>
    <w:p>
      <w:pPr>
        <w:pStyle w:val="BodyText"/>
        <w:spacing w:before="112" w:line="315" w:lineRule="auto"/>
        <w:ind w:left="21" w:right="568" w:firstLine="424"/>
      </w:pPr>
      <w:r>
        <w:rPr>
          <w:spacing w:val="7"/>
        </w:rPr>
        <w:t>不同评估方法各自具有独特的应用场景和优势，因此，将多种方法综合运用可以有效降</w:t>
      </w:r>
      <w:r>
        <w:rPr>
          <w:spacing w:val="5"/>
        </w:rPr>
        <w:t xml:space="preserve"> </w:t>
      </w:r>
      <w:r>
        <w:rPr>
          <w:spacing w:val="7"/>
        </w:rPr>
        <w:t>低单一方法的限制，增加结论的可信度。如预测方法可以弥补监测方法在时间及空间上的局</w:t>
      </w:r>
      <w:r>
        <w:rPr>
          <w:spacing w:val="15"/>
        </w:rPr>
        <w:t xml:space="preserve"> </w:t>
      </w:r>
      <w:r>
        <w:rPr>
          <w:spacing w:val="7"/>
        </w:rPr>
        <w:t>限，而监测方法可用于验证或核实预测结果的准确性与合理性。然而，多种方法组合会消耗</w:t>
      </w:r>
      <w:r>
        <w:rPr>
          <w:spacing w:val="15"/>
        </w:rPr>
        <w:t xml:space="preserve"> </w:t>
      </w:r>
      <w:r>
        <w:rPr>
          <w:spacing w:val="8"/>
        </w:rPr>
        <w:t>大量的时间与费用，因此可根据该地区异味影响风险程度进行决策：若异味影响风险较低，</w:t>
      </w:r>
      <w:r>
        <w:rPr>
          <w:spacing w:val="18"/>
        </w:rPr>
        <w:t xml:space="preserve"> </w:t>
      </w:r>
      <w:r>
        <w:rPr>
          <w:spacing w:val="7"/>
        </w:rPr>
        <w:t>单一的评估方法就可以满足，如定性评估；若异味影响风险较高（如敏感区域与异味源距离</w:t>
      </w:r>
      <w:r>
        <w:rPr>
          <w:spacing w:val="15"/>
        </w:rPr>
        <w:t xml:space="preserve"> </w:t>
      </w:r>
      <w:r>
        <w:rPr>
          <w:spacing w:val="9"/>
        </w:rPr>
        <w:t>较近</w:t>
      </w:r>
      <w:r>
        <w:rPr>
          <w:spacing w:val="17"/>
        </w:rPr>
        <w:t>），</w:t>
      </w:r>
      <w:r>
        <w:rPr>
          <w:spacing w:val="9"/>
        </w:rPr>
        <w:t>则需采用多种方法相互结合，并优先考虑包含定量分</w:t>
      </w:r>
      <w:r>
        <w:rPr>
          <w:spacing w:val="8"/>
        </w:rPr>
        <w:t>析的方案。</w:t>
      </w:r>
    </w:p>
    <w:p>
      <w:pPr>
        <w:spacing w:line="315" w:lineRule="auto"/>
        <w:sectPr>
          <w:headerReference w:type="default" r:id="rId17"/>
          <w:footerReference w:type="default" r:id="rId18"/>
          <w:pgSz w:w="11906" w:h="16839"/>
          <w:pgMar w:top="400" w:right="1190" w:bottom="1382" w:left="1785" w:header="0" w:footer="1219" w:gutter="0"/>
          <w:pgNumType w:start="7"/>
          <w:cols w:space="708"/>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65" w:line="229" w:lineRule="auto"/>
        <w:ind w:left="3079"/>
        <w:rPr>
          <w:rFonts w:ascii="SimHei" w:eastAsia="SimHei" w:hAnsi="SimHei" w:cs="SimHei"/>
          <w:sz w:val="20"/>
          <w:szCs w:val="20"/>
        </w:rPr>
      </w:pPr>
      <w:r>
        <w:rPr>
          <w:rFonts w:ascii="SimHei" w:eastAsia="SimHei" w:hAnsi="SimHei" w:cs="SimHei"/>
          <w:spacing w:val="4"/>
          <w:sz w:val="20"/>
          <w:szCs w:val="20"/>
        </w:rPr>
        <w:t>表</w:t>
      </w:r>
      <w:r>
        <w:rPr>
          <w:rFonts w:ascii="SimHei" w:eastAsia="SimHei" w:hAnsi="SimHei" w:cs="SimHei"/>
          <w:spacing w:val="-35"/>
          <w:sz w:val="20"/>
          <w:szCs w:val="20"/>
        </w:rPr>
        <w:t xml:space="preserve"> </w:t>
      </w:r>
      <w:r>
        <w:rPr>
          <w:rFonts w:ascii="Times New Roman" w:eastAsia="Times New Roman" w:hAnsi="Times New Roman" w:cs="Times New Roman"/>
          <w:spacing w:val="4"/>
          <w:sz w:val="20"/>
          <w:szCs w:val="20"/>
        </w:rPr>
        <w:t>2.</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4"/>
          <w:sz w:val="20"/>
          <w:szCs w:val="20"/>
        </w:rPr>
        <w:t xml:space="preserve">1  </w:t>
      </w:r>
      <w:r>
        <w:rPr>
          <w:rFonts w:ascii="SimHei" w:eastAsia="SimHei" w:hAnsi="SimHei" w:cs="SimHei"/>
          <w:spacing w:val="4"/>
          <w:sz w:val="20"/>
          <w:szCs w:val="20"/>
        </w:rPr>
        <w:t>异味影响评价方法</w:t>
      </w:r>
    </w:p>
    <w:p>
      <w:pPr>
        <w:spacing w:line="167" w:lineRule="exact"/>
      </w:pPr>
    </w:p>
    <w:tbl>
      <w:tblPr>
        <w:tblStyle w:val="TableNormal0"/>
        <w:tblW w:w="8432" w:type="dxa"/>
        <w:tblInd w:w="7" w:type="dxa"/>
        <w:tblBorders>
          <w:top w:val="single" w:sz="6" w:space="0" w:color="7F7F7F"/>
          <w:left w:val="single" w:sz="6" w:space="0" w:color="7F7F7F"/>
          <w:bottom w:val="single" w:sz="6" w:space="0" w:color="7F7F7F"/>
          <w:right w:val="single" w:sz="6" w:space="0" w:color="7F7F7F"/>
          <w:insideH w:val="single" w:sz="6" w:space="0" w:color="7F7F7F"/>
          <w:insideV w:val="single" w:sz="6" w:space="0" w:color="7F7F7F"/>
        </w:tblBorders>
        <w:tblLayout w:type="fixed"/>
      </w:tblPr>
      <w:tblGrid>
        <w:gridCol w:w="1214"/>
        <w:gridCol w:w="3535"/>
        <w:gridCol w:w="3683"/>
      </w:tblGrid>
      <w:tr>
        <w:tblPrEx>
          <w:tblW w:w="8432" w:type="dxa"/>
          <w:tblInd w:w="7" w:type="dxa"/>
          <w:tblBorders>
            <w:top w:val="single" w:sz="6" w:space="0" w:color="7F7F7F"/>
            <w:left w:val="single" w:sz="6" w:space="0" w:color="7F7F7F"/>
            <w:bottom w:val="single" w:sz="6" w:space="0" w:color="7F7F7F"/>
            <w:right w:val="single" w:sz="6" w:space="0" w:color="7F7F7F"/>
            <w:insideH w:val="single" w:sz="6" w:space="0" w:color="7F7F7F"/>
            <w:insideV w:val="single" w:sz="6" w:space="0" w:color="7F7F7F"/>
          </w:tblBorders>
          <w:tblLayout w:type="fixed"/>
        </w:tblPrEx>
        <w:trPr>
          <w:trHeight w:val="794"/>
        </w:trPr>
        <w:tc>
          <w:tcPr>
            <w:tcW w:w="1214" w:type="dxa"/>
            <w:vAlign w:val="top"/>
          </w:tcPr>
          <w:p>
            <w:pPr>
              <w:spacing w:line="253" w:lineRule="auto"/>
              <w:rPr>
                <w:rFonts w:ascii="Arial"/>
                <w:sz w:val="21"/>
              </w:rPr>
            </w:pPr>
          </w:p>
          <w:p>
            <w:pPr>
              <w:pStyle w:val="TableText"/>
              <w:spacing w:before="59" w:line="221" w:lineRule="auto"/>
              <w:ind w:left="425"/>
            </w:pPr>
            <w:r>
              <w:rPr>
                <w:spacing w:val="-4"/>
                <w14:textOutline w14:w="3263" w14:cap="sq">
                  <w14:solidFill>
                    <w14:srgbClr w14:val="000000"/>
                  </w14:solidFill>
                  <w14:prstDash w14:val="solid"/>
                  <w14:bevel/>
                </w14:textOutline>
              </w:rPr>
              <w:t>方法</w:t>
            </w:r>
          </w:p>
        </w:tc>
        <w:tc>
          <w:tcPr>
            <w:tcW w:w="3535" w:type="dxa"/>
            <w:vAlign w:val="top"/>
          </w:tcPr>
          <w:p>
            <w:pPr>
              <w:spacing w:line="253" w:lineRule="auto"/>
              <w:rPr>
                <w:rFonts w:ascii="Arial"/>
                <w:sz w:val="21"/>
              </w:rPr>
            </w:pPr>
          </w:p>
          <w:p>
            <w:pPr>
              <w:pStyle w:val="TableText"/>
              <w:spacing w:before="59" w:line="221" w:lineRule="auto"/>
              <w:ind w:left="1586"/>
            </w:pPr>
            <w:r>
              <w:rPr>
                <w:spacing w:val="-5"/>
                <w14:textOutline w14:w="3263" w14:cap="sq">
                  <w14:solidFill>
                    <w14:srgbClr w14:val="000000"/>
                  </w14:solidFill>
                  <w14:prstDash w14:val="solid"/>
                  <w14:bevel/>
                </w14:textOutline>
              </w:rPr>
              <w:t>工具</w:t>
            </w:r>
          </w:p>
        </w:tc>
        <w:tc>
          <w:tcPr>
            <w:tcW w:w="3683" w:type="dxa"/>
            <w:vAlign w:val="top"/>
          </w:tcPr>
          <w:p>
            <w:pPr>
              <w:spacing w:line="253" w:lineRule="auto"/>
              <w:rPr>
                <w:rFonts w:ascii="Arial"/>
                <w:sz w:val="21"/>
              </w:rPr>
            </w:pPr>
          </w:p>
          <w:p>
            <w:pPr>
              <w:pStyle w:val="TableText"/>
              <w:spacing w:before="59" w:line="218" w:lineRule="auto"/>
              <w:ind w:left="1478"/>
            </w:pPr>
            <w:r>
              <w:rPr>
                <w:spacing w:val="-1"/>
                <w14:textOutline w14:w="3263" w14:cap="sq">
                  <w14:solidFill>
                    <w14:srgbClr w14:val="000000"/>
                  </w14:solidFill>
                  <w14:prstDash w14:val="solid"/>
                  <w14:bevel/>
                </w14:textOutline>
              </w:rPr>
              <w:t>评估内容</w:t>
            </w:r>
          </w:p>
        </w:tc>
      </w:tr>
      <w:tr>
        <w:tblPrEx>
          <w:tblW w:w="8432" w:type="dxa"/>
          <w:tblInd w:w="7" w:type="dxa"/>
          <w:tblLayout w:type="fixed"/>
        </w:tblPrEx>
        <w:trPr>
          <w:trHeight w:val="683"/>
        </w:trPr>
        <w:tc>
          <w:tcPr>
            <w:tcW w:w="1214" w:type="dxa"/>
            <w:vMerge w:val="restart"/>
            <w:tcBorders>
              <w:bottom w:val="nil"/>
            </w:tcBorders>
            <w:vAlign w:val="top"/>
          </w:tcPr>
          <w:p>
            <w:pPr>
              <w:spacing w:line="242" w:lineRule="auto"/>
              <w:rPr>
                <w:rFonts w:ascii="Arial"/>
                <w:sz w:val="21"/>
              </w:rPr>
            </w:pPr>
          </w:p>
          <w:p>
            <w:pPr>
              <w:spacing w:line="243" w:lineRule="auto"/>
              <w:rPr>
                <w:rFonts w:ascii="Arial"/>
                <w:sz w:val="21"/>
              </w:rPr>
            </w:pPr>
          </w:p>
          <w:p>
            <w:pPr>
              <w:pStyle w:val="TableText"/>
              <w:spacing w:before="58" w:line="219" w:lineRule="auto"/>
              <w:ind w:left="244"/>
            </w:pPr>
            <w:r>
              <w:rPr>
                <w:spacing w:val="-2"/>
              </w:rPr>
              <w:t>模型预测</w:t>
            </w:r>
          </w:p>
        </w:tc>
        <w:tc>
          <w:tcPr>
            <w:tcW w:w="3535" w:type="dxa"/>
            <w:vAlign w:val="top"/>
          </w:tcPr>
          <w:p>
            <w:pPr>
              <w:pStyle w:val="TableText"/>
              <w:spacing w:before="256" w:line="219" w:lineRule="auto"/>
              <w:ind w:left="509"/>
            </w:pPr>
            <w:r>
              <w:rPr>
                <w:spacing w:val="-1"/>
              </w:rPr>
              <w:t>高斯、拉格朗日等空气质量模型</w:t>
            </w:r>
          </w:p>
        </w:tc>
        <w:tc>
          <w:tcPr>
            <w:tcW w:w="3683" w:type="dxa"/>
            <w:vMerge w:val="restart"/>
            <w:tcBorders>
              <w:bottom w:val="nil"/>
            </w:tcBorders>
            <w:vAlign w:val="top"/>
          </w:tcPr>
          <w:p>
            <w:pPr>
              <w:spacing w:line="329" w:lineRule="auto"/>
              <w:rPr>
                <w:rFonts w:ascii="Arial"/>
                <w:sz w:val="21"/>
              </w:rPr>
            </w:pPr>
          </w:p>
          <w:p>
            <w:pPr>
              <w:pStyle w:val="TableText"/>
              <w:spacing w:before="58" w:line="219" w:lineRule="auto"/>
              <w:ind w:left="130"/>
            </w:pPr>
            <w:r>
              <w:rPr>
                <w:spacing w:val="-1"/>
              </w:rPr>
              <w:t>通过扩散模拟获得异味的影响范围与影响程</w:t>
            </w:r>
          </w:p>
          <w:p>
            <w:pPr>
              <w:pStyle w:val="TableText"/>
              <w:spacing w:before="98" w:line="212" w:lineRule="auto"/>
              <w:ind w:left="909"/>
              <w:rPr>
                <w:rFonts w:ascii="Times New Roman" w:eastAsia="Times New Roman" w:hAnsi="Times New Roman" w:cs="Times New Roman"/>
              </w:rPr>
            </w:pPr>
            <w:r>
              <w:rPr>
                <w:spacing w:val="-1"/>
              </w:rPr>
              <w:t>度（典型异味物质浓度</w:t>
            </w:r>
            <w:r>
              <w:rPr>
                <w:rFonts w:ascii="Times New Roman" w:eastAsia="Times New Roman" w:hAnsi="Times New Roman" w:cs="Times New Roman"/>
                <w:spacing w:val="-1"/>
              </w:rPr>
              <w:t>)</w:t>
            </w:r>
          </w:p>
        </w:tc>
      </w:tr>
      <w:tr>
        <w:tblPrEx>
          <w:tblW w:w="8432" w:type="dxa"/>
          <w:tblInd w:w="7" w:type="dxa"/>
          <w:tblLayout w:type="fixed"/>
        </w:tblPrEx>
        <w:trPr>
          <w:trHeight w:val="565"/>
        </w:trPr>
        <w:tc>
          <w:tcPr>
            <w:tcW w:w="1214" w:type="dxa"/>
            <w:vMerge/>
            <w:tcBorders>
              <w:top w:val="nil"/>
            </w:tcBorders>
            <w:vAlign w:val="top"/>
          </w:tcPr>
          <w:p>
            <w:pPr>
              <w:rPr>
                <w:rFonts w:ascii="Arial"/>
                <w:sz w:val="21"/>
              </w:rPr>
            </w:pPr>
          </w:p>
        </w:tc>
        <w:tc>
          <w:tcPr>
            <w:tcW w:w="3535" w:type="dxa"/>
            <w:vAlign w:val="top"/>
          </w:tcPr>
          <w:p>
            <w:pPr>
              <w:pStyle w:val="TableText"/>
              <w:spacing w:before="199" w:line="219" w:lineRule="auto"/>
              <w:ind w:left="501"/>
            </w:pPr>
            <w:r>
              <w:rPr>
                <w:rFonts w:ascii="Times New Roman" w:eastAsia="Times New Roman" w:hAnsi="Times New Roman" w:cs="Times New Roman"/>
                <w:spacing w:val="-2"/>
              </w:rPr>
              <w:t>CFD</w:t>
            </w:r>
            <w:r>
              <w:rPr>
                <w:rFonts w:ascii="Times New Roman" w:eastAsia="Times New Roman" w:hAnsi="Times New Roman" w:cs="Times New Roman"/>
                <w:spacing w:val="-17"/>
              </w:rPr>
              <w:t xml:space="preserve"> </w:t>
            </w:r>
            <w:r>
              <w:rPr>
                <w:spacing w:val="-2"/>
              </w:rPr>
              <w:t>、</w:t>
            </w:r>
            <w:r>
              <w:rPr>
                <w:rFonts w:ascii="Times New Roman" w:eastAsia="Times New Roman" w:hAnsi="Times New Roman" w:cs="Times New Roman"/>
                <w:spacing w:val="-2"/>
              </w:rPr>
              <w:t xml:space="preserve">FLUENT </w:t>
            </w:r>
            <w:r>
              <w:rPr>
                <w:spacing w:val="-2"/>
              </w:rPr>
              <w:t>等流体力学模式</w:t>
            </w:r>
          </w:p>
        </w:tc>
        <w:tc>
          <w:tcPr>
            <w:tcW w:w="3683" w:type="dxa"/>
            <w:vMerge/>
            <w:tcBorders>
              <w:top w:val="nil"/>
            </w:tcBorders>
            <w:vAlign w:val="top"/>
          </w:tcPr>
          <w:p>
            <w:pPr>
              <w:rPr>
                <w:rFonts w:ascii="Arial"/>
                <w:sz w:val="21"/>
              </w:rPr>
            </w:pPr>
          </w:p>
        </w:tc>
      </w:tr>
      <w:tr>
        <w:tblPrEx>
          <w:tblW w:w="8432" w:type="dxa"/>
          <w:tblInd w:w="7" w:type="dxa"/>
          <w:tblLayout w:type="fixed"/>
        </w:tblPrEx>
        <w:trPr>
          <w:trHeight w:val="568"/>
        </w:trPr>
        <w:tc>
          <w:tcPr>
            <w:tcW w:w="1214" w:type="dxa"/>
            <w:vMerge w:val="restart"/>
            <w:tcBorders>
              <w:bottom w:val="nil"/>
            </w:tcBorders>
            <w:vAlign w:val="top"/>
          </w:tcPr>
          <w:p>
            <w:pPr>
              <w:spacing w:line="471" w:lineRule="auto"/>
              <w:rPr>
                <w:rFonts w:ascii="Arial"/>
                <w:sz w:val="21"/>
              </w:rPr>
            </w:pPr>
          </w:p>
          <w:p>
            <w:pPr>
              <w:pStyle w:val="TableText"/>
              <w:spacing w:before="59" w:line="220" w:lineRule="auto"/>
              <w:ind w:left="245"/>
            </w:pPr>
            <w:r>
              <w:rPr>
                <w:spacing w:val="-2"/>
              </w:rPr>
              <w:t>环境监测</w:t>
            </w:r>
          </w:p>
        </w:tc>
        <w:tc>
          <w:tcPr>
            <w:tcW w:w="3535" w:type="dxa"/>
            <w:vAlign w:val="top"/>
          </w:tcPr>
          <w:p>
            <w:pPr>
              <w:pStyle w:val="TableText"/>
              <w:spacing w:before="204" w:line="219" w:lineRule="auto"/>
              <w:ind w:left="866"/>
            </w:pPr>
            <w:r>
              <w:rPr>
                <w:spacing w:val="-1"/>
              </w:rPr>
              <w:t>现场采样及实验室分析</w:t>
            </w:r>
          </w:p>
        </w:tc>
        <w:tc>
          <w:tcPr>
            <w:tcW w:w="3683" w:type="dxa"/>
            <w:vAlign w:val="top"/>
          </w:tcPr>
          <w:p>
            <w:pPr>
              <w:pStyle w:val="TableText"/>
              <w:spacing w:before="204" w:line="219" w:lineRule="auto"/>
              <w:ind w:left="672"/>
            </w:pPr>
            <w:r>
              <w:rPr>
                <w:spacing w:val="-1"/>
              </w:rPr>
              <w:t>异味物质组成与感官臭气浓度</w:t>
            </w:r>
          </w:p>
        </w:tc>
      </w:tr>
      <w:tr>
        <w:tblPrEx>
          <w:tblW w:w="8432" w:type="dxa"/>
          <w:tblInd w:w="7" w:type="dxa"/>
          <w:tblLayout w:type="fixed"/>
        </w:tblPrEx>
        <w:trPr>
          <w:trHeight w:val="642"/>
        </w:trPr>
        <w:tc>
          <w:tcPr>
            <w:tcW w:w="1214" w:type="dxa"/>
            <w:vMerge/>
            <w:tcBorders>
              <w:top w:val="nil"/>
            </w:tcBorders>
            <w:vAlign w:val="top"/>
          </w:tcPr>
          <w:p>
            <w:pPr>
              <w:rPr>
                <w:rFonts w:ascii="Arial"/>
                <w:sz w:val="21"/>
              </w:rPr>
            </w:pPr>
          </w:p>
        </w:tc>
        <w:tc>
          <w:tcPr>
            <w:tcW w:w="3535" w:type="dxa"/>
            <w:vAlign w:val="top"/>
          </w:tcPr>
          <w:p>
            <w:pPr>
              <w:pStyle w:val="TableText"/>
              <w:spacing w:before="243" w:line="219" w:lineRule="auto"/>
              <w:ind w:left="1226"/>
            </w:pPr>
            <w:r>
              <w:rPr>
                <w:spacing w:val="-2"/>
              </w:rPr>
              <w:t>现场嗅辨测量</w:t>
            </w:r>
          </w:p>
        </w:tc>
        <w:tc>
          <w:tcPr>
            <w:tcW w:w="3683" w:type="dxa"/>
            <w:vAlign w:val="top"/>
          </w:tcPr>
          <w:p>
            <w:pPr>
              <w:pStyle w:val="TableText"/>
              <w:spacing w:before="87" w:line="270" w:lineRule="auto"/>
              <w:ind w:left="1577" w:right="124" w:hanging="1447"/>
            </w:pPr>
            <w:r>
              <w:rPr>
                <w:spacing w:val="-1"/>
              </w:rPr>
              <w:t>包括网格测量和嗅探测量，评价区域内的异</w:t>
            </w:r>
            <w:r>
              <w:rPr>
                <w:spacing w:val="10"/>
              </w:rPr>
              <w:t xml:space="preserve"> </w:t>
            </w:r>
            <w:r>
              <w:rPr>
                <w:spacing w:val="-5"/>
              </w:rPr>
              <w:t>味影响</w:t>
            </w:r>
          </w:p>
        </w:tc>
      </w:tr>
      <w:tr>
        <w:tblPrEx>
          <w:tblW w:w="8432" w:type="dxa"/>
          <w:tblInd w:w="7" w:type="dxa"/>
          <w:tblLayout w:type="fixed"/>
        </w:tblPrEx>
        <w:trPr>
          <w:trHeight w:val="582"/>
        </w:trPr>
        <w:tc>
          <w:tcPr>
            <w:tcW w:w="1214" w:type="dxa"/>
            <w:vMerge w:val="restart"/>
            <w:tcBorders>
              <w:bottom w:val="nil"/>
            </w:tcBorders>
            <w:vAlign w:val="top"/>
          </w:tcPr>
          <w:p>
            <w:pPr>
              <w:spacing w:line="429" w:lineRule="auto"/>
              <w:rPr>
                <w:rFonts w:ascii="Arial"/>
                <w:sz w:val="21"/>
              </w:rPr>
            </w:pPr>
          </w:p>
          <w:p>
            <w:pPr>
              <w:pStyle w:val="TableText"/>
              <w:spacing w:before="58" w:line="219" w:lineRule="auto"/>
              <w:ind w:left="246"/>
            </w:pPr>
            <w:r>
              <w:rPr>
                <w:spacing w:val="-3"/>
              </w:rPr>
              <w:t>社会调查</w:t>
            </w:r>
          </w:p>
        </w:tc>
        <w:tc>
          <w:tcPr>
            <w:tcW w:w="3535" w:type="dxa"/>
            <w:vAlign w:val="top"/>
          </w:tcPr>
          <w:p>
            <w:pPr>
              <w:pStyle w:val="TableText"/>
              <w:spacing w:before="214" w:line="220" w:lineRule="auto"/>
              <w:ind w:left="1406"/>
            </w:pPr>
            <w:r>
              <w:rPr>
                <w:spacing w:val="-3"/>
              </w:rPr>
              <w:t>居民调查</w:t>
            </w:r>
          </w:p>
        </w:tc>
        <w:tc>
          <w:tcPr>
            <w:tcW w:w="3683" w:type="dxa"/>
            <w:vAlign w:val="top"/>
          </w:tcPr>
          <w:p>
            <w:pPr>
              <w:pStyle w:val="TableText"/>
              <w:spacing w:before="214" w:line="220" w:lineRule="auto"/>
              <w:ind w:left="942"/>
            </w:pPr>
            <w:r>
              <w:rPr>
                <w:spacing w:val="-1"/>
              </w:rPr>
              <w:t>烦恼度或厌恶度的比例</w:t>
            </w:r>
          </w:p>
        </w:tc>
      </w:tr>
      <w:tr>
        <w:tblPrEx>
          <w:tblW w:w="8432" w:type="dxa"/>
          <w:tblInd w:w="7" w:type="dxa"/>
          <w:tblLayout w:type="fixed"/>
        </w:tblPrEx>
        <w:trPr>
          <w:trHeight w:val="545"/>
        </w:trPr>
        <w:tc>
          <w:tcPr>
            <w:tcW w:w="1214" w:type="dxa"/>
            <w:vMerge/>
            <w:tcBorders>
              <w:top w:val="nil"/>
            </w:tcBorders>
            <w:vAlign w:val="top"/>
          </w:tcPr>
          <w:p>
            <w:pPr>
              <w:rPr>
                <w:rFonts w:ascii="Arial"/>
                <w:sz w:val="21"/>
              </w:rPr>
            </w:pPr>
          </w:p>
        </w:tc>
        <w:tc>
          <w:tcPr>
            <w:tcW w:w="3535" w:type="dxa"/>
            <w:vAlign w:val="top"/>
          </w:tcPr>
          <w:p>
            <w:pPr>
              <w:pStyle w:val="TableText"/>
              <w:spacing w:before="191" w:line="220" w:lineRule="auto"/>
              <w:ind w:left="1406"/>
            </w:pPr>
            <w:r>
              <w:rPr>
                <w:spacing w:val="-3"/>
              </w:rPr>
              <w:t>投诉分析</w:t>
            </w:r>
          </w:p>
        </w:tc>
        <w:tc>
          <w:tcPr>
            <w:tcW w:w="3683" w:type="dxa"/>
            <w:vAlign w:val="top"/>
          </w:tcPr>
          <w:p>
            <w:pPr>
              <w:pStyle w:val="TableText"/>
              <w:spacing w:before="191" w:line="219" w:lineRule="auto"/>
              <w:ind w:left="1032"/>
            </w:pPr>
            <w:r>
              <w:rPr>
                <w:spacing w:val="-2"/>
              </w:rPr>
              <w:t>投诉地点、发生频率</w:t>
            </w:r>
          </w:p>
        </w:tc>
      </w:tr>
    </w:tbl>
    <w:p>
      <w:pPr>
        <w:spacing w:line="279" w:lineRule="auto"/>
        <w:rPr>
          <w:rFonts w:ascii="Arial"/>
          <w:sz w:val="21"/>
        </w:rPr>
      </w:pPr>
    </w:p>
    <w:p>
      <w:pPr>
        <w:spacing w:line="279" w:lineRule="auto"/>
        <w:rPr>
          <w:rFonts w:ascii="Arial"/>
          <w:sz w:val="21"/>
        </w:rPr>
      </w:pPr>
    </w:p>
    <w:p>
      <w:pPr>
        <w:spacing w:before="65" w:line="229" w:lineRule="auto"/>
        <w:ind w:left="517"/>
        <w:rPr>
          <w:rFonts w:ascii="SimHei" w:eastAsia="SimHei" w:hAnsi="SimHei" w:cs="SimHei"/>
          <w:sz w:val="20"/>
          <w:szCs w:val="20"/>
        </w:rPr>
      </w:pPr>
      <w:r>
        <w:rPr>
          <w:rFonts w:ascii="SimHei" w:eastAsia="SimHei" w:hAnsi="SimHei" w:cs="SimHei"/>
          <w:spacing w:val="7"/>
          <w:sz w:val="20"/>
          <w:szCs w:val="20"/>
        </w:rPr>
        <w:t>（3）异味暴露-效应关系研究</w:t>
      </w:r>
    </w:p>
    <w:p>
      <w:pPr>
        <w:pStyle w:val="BodyText"/>
        <w:spacing w:before="261" w:line="324" w:lineRule="auto"/>
        <w:ind w:left="77" w:right="556" w:firstLine="424"/>
        <w:jc w:val="both"/>
      </w:pPr>
      <w:r>
        <w:rPr>
          <w:spacing w:val="11"/>
        </w:rPr>
        <w:t>异味影响标准的确定需要掌握异味暴露水平与居民烦恼度</w:t>
      </w:r>
      <w:r>
        <w:rPr>
          <w:spacing w:val="10"/>
        </w:rPr>
        <w:t>之间的剂量</w:t>
      </w:r>
      <w:r>
        <w:rPr>
          <w:rFonts w:ascii="Times New Roman" w:eastAsia="Times New Roman" w:hAnsi="Times New Roman" w:cs="Times New Roman"/>
          <w:spacing w:val="10"/>
        </w:rPr>
        <w:t>-</w:t>
      </w:r>
      <w:r>
        <w:rPr>
          <w:spacing w:val="10"/>
        </w:rPr>
        <w:t>效应关系，从而</w:t>
      </w:r>
      <w:r>
        <w:t xml:space="preserve"> </w:t>
      </w:r>
      <w:r>
        <w:rPr>
          <w:spacing w:val="7"/>
        </w:rPr>
        <w:t>将异味暴露水平限制在人群可接受的范围。可通过研究气味暴露特征（气味频率、气味浓度</w:t>
      </w:r>
      <w:r>
        <w:rPr>
          <w:spacing w:val="16"/>
        </w:rPr>
        <w:t xml:space="preserve"> </w:t>
      </w:r>
      <w:r>
        <w:rPr>
          <w:spacing w:val="11"/>
        </w:rPr>
        <w:t>等）和人群的心理感受（烦恼度、干扰度等）来确定异味的暴露</w:t>
      </w:r>
      <w:r>
        <w:rPr>
          <w:rFonts w:ascii="Times New Roman" w:eastAsia="Times New Roman" w:hAnsi="Times New Roman" w:cs="Times New Roman"/>
          <w:spacing w:val="11"/>
        </w:rPr>
        <w:t>-</w:t>
      </w:r>
      <w:r>
        <w:rPr>
          <w:spacing w:val="10"/>
        </w:rPr>
        <w:t>效应关系。荷兰最早应用</w:t>
      </w:r>
      <w:r>
        <w:t xml:space="preserve"> </w:t>
      </w:r>
      <w:r>
        <w:rPr>
          <w:spacing w:val="7"/>
        </w:rPr>
        <w:t>流行病学中的剂量</w:t>
      </w:r>
      <w:r>
        <w:rPr>
          <w:rFonts w:ascii="Times New Roman" w:eastAsia="Times New Roman" w:hAnsi="Times New Roman" w:cs="Times New Roman"/>
          <w:spacing w:val="7"/>
        </w:rPr>
        <w:t>-</w:t>
      </w:r>
      <w:r>
        <w:rPr>
          <w:spacing w:val="7"/>
        </w:rPr>
        <w:t>效应关系来研究气味暴露和社区烦恼度之间的关系。</w:t>
      </w:r>
      <w:r>
        <w:rPr>
          <w:rFonts w:ascii="Times New Roman" w:eastAsia="Times New Roman" w:hAnsi="Times New Roman" w:cs="Times New Roman"/>
          <w:spacing w:val="7"/>
        </w:rPr>
        <w:t xml:space="preserve">20 </w:t>
      </w:r>
      <w:r>
        <w:rPr>
          <w:spacing w:val="7"/>
        </w:rPr>
        <w:t>世纪</w:t>
      </w:r>
      <w:r>
        <w:rPr>
          <w:spacing w:val="-24"/>
        </w:rPr>
        <w:t xml:space="preserve"> </w:t>
      </w:r>
      <w:r>
        <w:rPr>
          <w:rFonts w:ascii="Times New Roman" w:eastAsia="Times New Roman" w:hAnsi="Times New Roman" w:cs="Times New Roman"/>
          <w:spacing w:val="7"/>
        </w:rPr>
        <w:t xml:space="preserve">80 </w:t>
      </w:r>
      <w:r>
        <w:rPr>
          <w:spacing w:val="7"/>
        </w:rPr>
        <w:t>年代末，</w:t>
      </w:r>
      <w:r>
        <w:t xml:space="preserve"> </w:t>
      </w:r>
      <w:r>
        <w:rPr>
          <w:spacing w:val="6"/>
        </w:rPr>
        <w:t>荷兰对</w:t>
      </w:r>
      <w:r>
        <w:rPr>
          <w:spacing w:val="-23"/>
        </w:rPr>
        <w:t xml:space="preserve"> </w:t>
      </w:r>
      <w:r>
        <w:rPr>
          <w:rFonts w:ascii="Times New Roman" w:eastAsia="Times New Roman" w:hAnsi="Times New Roman" w:cs="Times New Roman"/>
          <w:spacing w:val="6"/>
        </w:rPr>
        <w:t xml:space="preserve">11 </w:t>
      </w:r>
      <w:r>
        <w:rPr>
          <w:spacing w:val="6"/>
        </w:rPr>
        <w:t>个不同工业源的气味暴露特征和周边</w:t>
      </w:r>
      <w:r>
        <w:rPr>
          <w:spacing w:val="-36"/>
        </w:rPr>
        <w:t xml:space="preserve"> </w:t>
      </w:r>
      <w:r>
        <w:rPr>
          <w:rFonts w:ascii="Times New Roman" w:eastAsia="Times New Roman" w:hAnsi="Times New Roman" w:cs="Times New Roman"/>
          <w:spacing w:val="6"/>
        </w:rPr>
        <w:t xml:space="preserve">6276 </w:t>
      </w:r>
      <w:r>
        <w:rPr>
          <w:spacing w:val="6"/>
        </w:rPr>
        <w:t>位居民所受的影响</w:t>
      </w:r>
      <w:r>
        <w:rPr>
          <w:spacing w:val="5"/>
        </w:rPr>
        <w:t>进行了调查。研究表</w:t>
      </w:r>
      <w:r>
        <w:t xml:space="preserve"> </w:t>
      </w:r>
      <w:r>
        <w:rPr>
          <w:spacing w:val="8"/>
        </w:rPr>
        <w:t>明，气味暴露特征值与受到异味干扰的人口百分比之间具有很强的相关性（</w:t>
      </w:r>
      <w:r>
        <w:rPr>
          <w:rFonts w:ascii="Times New Roman" w:eastAsia="Times New Roman" w:hAnsi="Times New Roman" w:cs="Times New Roman"/>
          <w:spacing w:val="8"/>
        </w:rPr>
        <w:t>r &gt; 0.9</w:t>
      </w:r>
      <w:r>
        <w:rPr>
          <w:spacing w:val="15"/>
        </w:rPr>
        <w:t>），</w:t>
      </w:r>
      <w:r>
        <w:rPr>
          <w:spacing w:val="8"/>
        </w:rPr>
        <w:t>并将</w:t>
      </w:r>
      <w:r>
        <w:rPr>
          <w:spacing w:val="1"/>
        </w:rPr>
        <w:t xml:space="preserve"> </w:t>
      </w:r>
      <w:r>
        <w:rPr>
          <w:spacing w:val="11"/>
        </w:rPr>
        <w:t>能够引起</w:t>
      </w:r>
      <w:r>
        <w:rPr>
          <w:spacing w:val="-11"/>
        </w:rPr>
        <w:t xml:space="preserve"> </w:t>
      </w:r>
      <w:r>
        <w:rPr>
          <w:rFonts w:ascii="Times New Roman" w:eastAsia="Times New Roman" w:hAnsi="Times New Roman" w:cs="Times New Roman"/>
          <w:spacing w:val="11"/>
        </w:rPr>
        <w:t>10%</w:t>
      </w:r>
      <w:r>
        <w:rPr>
          <w:spacing w:val="11"/>
        </w:rPr>
        <w:t>民众严重烦恼的异味暴露特征值视为具有一定行为影响的暴露水平，这个暴</w:t>
      </w:r>
      <w:r>
        <w:t xml:space="preserve"> </w:t>
      </w:r>
      <w:r>
        <w:rPr>
          <w:spacing w:val="12"/>
        </w:rPr>
        <w:t>露水平可以用于设立标准限值或作为监管目标值。新西兰环境空气质量</w:t>
      </w:r>
      <w:r>
        <w:rPr>
          <w:spacing w:val="11"/>
        </w:rPr>
        <w:t>指南中把引起</w:t>
      </w:r>
      <w:r>
        <w:rPr>
          <w:spacing w:val="-40"/>
        </w:rPr>
        <w:t xml:space="preserve"> </w:t>
      </w:r>
      <w:r>
        <w:rPr>
          <w:rFonts w:ascii="Times New Roman" w:eastAsia="Times New Roman" w:hAnsi="Times New Roman" w:cs="Times New Roman"/>
          <w:spacing w:val="11"/>
        </w:rPr>
        <w:t>20%</w:t>
      </w:r>
      <w:r>
        <w:rPr>
          <w:rFonts w:ascii="Times New Roman" w:eastAsia="Times New Roman" w:hAnsi="Times New Roman" w:cs="Times New Roman"/>
        </w:rPr>
        <w:t xml:space="preserve">  </w:t>
      </w:r>
      <w:r>
        <w:rPr>
          <w:spacing w:val="8"/>
        </w:rPr>
        <w:t>的民众产生“轻微烦恼</w:t>
      </w:r>
      <w:r>
        <w:rPr>
          <w:spacing w:val="-64"/>
        </w:rPr>
        <w:t xml:space="preserve"> </w:t>
      </w:r>
      <w:r>
        <w:rPr>
          <w:spacing w:val="8"/>
        </w:rPr>
        <w:t>”的暴露值作为评价异味源是否符合标准的依据。</w:t>
      </w:r>
      <w:r>
        <w:rPr>
          <w:rFonts w:ascii="Times New Roman" w:eastAsia="Times New Roman" w:hAnsi="Times New Roman" w:cs="Times New Roman"/>
          <w:spacing w:val="8"/>
        </w:rPr>
        <w:t xml:space="preserve">1999 </w:t>
      </w:r>
      <w:r>
        <w:rPr>
          <w:spacing w:val="8"/>
        </w:rPr>
        <w:t>年～</w:t>
      </w:r>
      <w:r>
        <w:rPr>
          <w:rFonts w:ascii="Times New Roman" w:eastAsia="Times New Roman" w:hAnsi="Times New Roman" w:cs="Times New Roman"/>
          <w:spacing w:val="8"/>
        </w:rPr>
        <w:t xml:space="preserve">2001 </w:t>
      </w:r>
      <w:r>
        <w:rPr>
          <w:spacing w:val="8"/>
        </w:rPr>
        <w:t>年</w:t>
      </w:r>
      <w:r>
        <w:t xml:space="preserve"> </w:t>
      </w:r>
      <w:r>
        <w:rPr>
          <w:spacing w:val="7"/>
        </w:rPr>
        <w:t>间，德国开展了一项大规模调查研究，选择了</w:t>
      </w:r>
      <w:r>
        <w:rPr>
          <w:spacing w:val="-39"/>
        </w:rPr>
        <w:t xml:space="preserve"> </w:t>
      </w:r>
      <w:r>
        <w:rPr>
          <w:rFonts w:ascii="Times New Roman" w:eastAsia="Times New Roman" w:hAnsi="Times New Roman" w:cs="Times New Roman"/>
          <w:spacing w:val="7"/>
        </w:rPr>
        <w:t xml:space="preserve">6 </w:t>
      </w:r>
      <w:r>
        <w:rPr>
          <w:spacing w:val="7"/>
        </w:rPr>
        <w:t>个气味特征完全不同的工业源，研究气</w:t>
      </w:r>
      <w:r>
        <w:rPr>
          <w:spacing w:val="6"/>
        </w:rPr>
        <w:t>味的</w:t>
      </w:r>
      <w:r>
        <w:t xml:space="preserve"> </w:t>
      </w:r>
      <w:r>
        <w:rPr>
          <w:spacing w:val="7"/>
        </w:rPr>
        <w:t>愉悦度对居民烦恼度及暴露</w:t>
      </w:r>
      <w:r>
        <w:rPr>
          <w:rFonts w:ascii="Times New Roman" w:eastAsia="Times New Roman" w:hAnsi="Times New Roman" w:cs="Times New Roman"/>
          <w:spacing w:val="7"/>
        </w:rPr>
        <w:t>-</w:t>
      </w:r>
      <w:r>
        <w:rPr>
          <w:spacing w:val="7"/>
        </w:rPr>
        <w:t>效应关系的影响，研究发现，异味暴露</w:t>
      </w:r>
      <w:r>
        <w:rPr>
          <w:rFonts w:ascii="Times New Roman" w:eastAsia="Times New Roman" w:hAnsi="Times New Roman" w:cs="Times New Roman"/>
          <w:spacing w:val="7"/>
        </w:rPr>
        <w:t>-</w:t>
      </w:r>
      <w:r>
        <w:rPr>
          <w:spacing w:val="7"/>
        </w:rPr>
        <w:t>烦恼与暴露</w:t>
      </w:r>
      <w:r>
        <w:rPr>
          <w:rFonts w:ascii="Times New Roman" w:eastAsia="Times New Roman" w:hAnsi="Times New Roman" w:cs="Times New Roman"/>
          <w:spacing w:val="7"/>
        </w:rPr>
        <w:t>-</w:t>
      </w:r>
      <w:r>
        <w:rPr>
          <w:spacing w:val="7"/>
        </w:rPr>
        <w:t>症状关系极</w:t>
      </w:r>
      <w:r>
        <w:rPr>
          <w:spacing w:val="2"/>
        </w:rPr>
        <w:t xml:space="preserve"> </w:t>
      </w:r>
      <w:r>
        <w:rPr>
          <w:spacing w:val="8"/>
        </w:rPr>
        <w:t>大的受气味特征的影响，气味频率为</w:t>
      </w:r>
      <w:r>
        <w:rPr>
          <w:spacing w:val="-20"/>
        </w:rPr>
        <w:t xml:space="preserve"> </w:t>
      </w:r>
      <w:r>
        <w:rPr>
          <w:rFonts w:ascii="Times New Roman" w:eastAsia="Times New Roman" w:hAnsi="Times New Roman" w:cs="Times New Roman"/>
          <w:spacing w:val="8"/>
        </w:rPr>
        <w:t>10</w:t>
      </w:r>
      <w:r>
        <w:rPr>
          <w:spacing w:val="8"/>
        </w:rPr>
        <w:t>％</w:t>
      </w:r>
      <w:r>
        <w:rPr>
          <w:rFonts w:ascii="Times New Roman" w:eastAsia="Times New Roman" w:hAnsi="Times New Roman" w:cs="Times New Roman"/>
          <w:spacing w:val="8"/>
        </w:rPr>
        <w:t>~20</w:t>
      </w:r>
      <w:r>
        <w:rPr>
          <w:spacing w:val="8"/>
        </w:rPr>
        <w:t>％是令人讨厌的重要范</w:t>
      </w:r>
      <w:r>
        <w:rPr>
          <w:spacing w:val="7"/>
        </w:rPr>
        <w:t>围。</w:t>
      </w:r>
    </w:p>
    <w:p>
      <w:pPr>
        <w:spacing w:before="270" w:line="230" w:lineRule="auto"/>
        <w:ind w:left="77"/>
        <w:outlineLvl w:val="1"/>
        <w:rPr>
          <w:rFonts w:ascii="SimHei" w:eastAsia="SimHei" w:hAnsi="SimHei" w:cs="SimHei"/>
          <w:sz w:val="20"/>
          <w:szCs w:val="20"/>
        </w:rPr>
      </w:pPr>
      <w:r>
        <w:rPr>
          <w:rFonts w:ascii="SimHei" w:eastAsia="SimHei" w:hAnsi="SimHei" w:cs="SimHei"/>
          <w:spacing w:val="7"/>
          <w:sz w:val="20"/>
          <w:szCs w:val="20"/>
        </w:rPr>
        <w:t>2.2</w:t>
      </w:r>
      <w:r>
        <w:rPr>
          <w:rFonts w:ascii="SimHei" w:eastAsia="SimHei" w:hAnsi="SimHei" w:cs="SimHei"/>
          <w:spacing w:val="-28"/>
          <w:sz w:val="20"/>
          <w:szCs w:val="20"/>
        </w:rPr>
        <w:t xml:space="preserve"> </w:t>
      </w:r>
      <w:r>
        <w:rPr>
          <w:rFonts w:ascii="SimHei" w:eastAsia="SimHei" w:hAnsi="SimHei" w:cs="SimHei"/>
          <w:spacing w:val="7"/>
          <w:sz w:val="20"/>
          <w:szCs w:val="20"/>
        </w:rPr>
        <w:t>国内外异味管控政策与标准</w:t>
      </w:r>
    </w:p>
    <w:p>
      <w:pPr>
        <w:spacing w:before="267" w:line="230" w:lineRule="auto"/>
        <w:ind w:left="517"/>
        <w:rPr>
          <w:rFonts w:ascii="SimHei" w:eastAsia="SimHei" w:hAnsi="SimHei" w:cs="SimHei"/>
          <w:sz w:val="20"/>
          <w:szCs w:val="20"/>
        </w:rPr>
      </w:pPr>
      <w:r>
        <w:rPr>
          <w:rFonts w:ascii="SimHei" w:eastAsia="SimHei" w:hAnsi="SimHei" w:cs="SimHei"/>
          <w:spacing w:val="7"/>
          <w:sz w:val="20"/>
          <w:szCs w:val="20"/>
        </w:rPr>
        <w:t>（1）国外恶臭/异味法规标准</w:t>
      </w:r>
    </w:p>
    <w:p>
      <w:pPr>
        <w:pStyle w:val="BodyText"/>
        <w:spacing w:before="268" w:line="311" w:lineRule="auto"/>
        <w:ind w:left="77" w:right="540" w:firstLine="428"/>
        <w:jc w:val="both"/>
        <w:sectPr>
          <w:headerReference w:type="default" r:id="rId19"/>
          <w:footerReference w:type="default" r:id="rId20"/>
          <w:pgSz w:w="11906" w:h="16839"/>
          <w:pgMar w:top="400" w:right="1190" w:bottom="1379" w:left="1729" w:header="0" w:footer="1219" w:gutter="0"/>
          <w:pgNumType w:start="8"/>
          <w:cols w:space="708"/>
        </w:sectPr>
      </w:pPr>
      <w:r>
        <w:rPr>
          <w:spacing w:val="8"/>
        </w:rPr>
        <w:t>欧洲、美国、澳大利亚、</w:t>
      </w:r>
      <w:r>
        <w:rPr>
          <w:spacing w:val="-48"/>
        </w:rPr>
        <w:t xml:space="preserve"> </w:t>
      </w:r>
      <w:r>
        <w:rPr>
          <w:spacing w:val="8"/>
        </w:rPr>
        <w:t>日本等国家和地区从</w:t>
      </w:r>
      <w:r>
        <w:rPr>
          <w:spacing w:val="-41"/>
        </w:rPr>
        <w:t xml:space="preserve"> </w:t>
      </w:r>
      <w:r>
        <w:rPr>
          <w:rFonts w:ascii="Times New Roman" w:eastAsia="Times New Roman" w:hAnsi="Times New Roman" w:cs="Times New Roman"/>
          <w:spacing w:val="8"/>
        </w:rPr>
        <w:t xml:space="preserve">20 </w:t>
      </w:r>
      <w:r>
        <w:rPr>
          <w:spacing w:val="8"/>
        </w:rPr>
        <w:t>世纪</w:t>
      </w:r>
      <w:r>
        <w:rPr>
          <w:spacing w:val="-36"/>
        </w:rPr>
        <w:t xml:space="preserve"> </w:t>
      </w:r>
      <w:r>
        <w:rPr>
          <w:rFonts w:ascii="Times New Roman" w:eastAsia="Times New Roman" w:hAnsi="Times New Roman" w:cs="Times New Roman"/>
          <w:spacing w:val="8"/>
        </w:rPr>
        <w:t xml:space="preserve">60 </w:t>
      </w:r>
      <w:r>
        <w:rPr>
          <w:spacing w:val="8"/>
        </w:rPr>
        <w:t>年代开始对</w:t>
      </w:r>
      <w:r>
        <w:rPr>
          <w:spacing w:val="7"/>
        </w:rPr>
        <w:t>恶臭</w:t>
      </w:r>
      <w:r>
        <w:rPr>
          <w:rFonts w:ascii="Times New Roman" w:eastAsia="Times New Roman" w:hAnsi="Times New Roman" w:cs="Times New Roman"/>
          <w:spacing w:val="7"/>
        </w:rPr>
        <w:t>/</w:t>
      </w:r>
      <w:r>
        <w:rPr>
          <w:spacing w:val="7"/>
        </w:rPr>
        <w:t xml:space="preserve">异味污染进 </w:t>
      </w:r>
      <w:r>
        <w:rPr>
          <w:spacing w:val="7"/>
        </w:rPr>
        <w:t xml:space="preserve">行研究和控制，相继制定了相关法律法规、评价体系、监测技术标准等。国外对异味污染的 </w:t>
      </w:r>
      <w:r>
        <w:rPr>
          <w:spacing w:val="7"/>
        </w:rPr>
        <w:t xml:space="preserve">管理办法包括法律法规政策、异味标准（环境敏感点和排放标准）、防护距离、最大排放浓 </w:t>
      </w:r>
    </w:p>
    <w:p>
      <w:pPr>
        <w:pStyle w:val="BodyText"/>
        <w:spacing w:before="268" w:line="311" w:lineRule="auto"/>
        <w:ind w:left="77" w:right="540" w:firstLine="428"/>
        <w:jc w:val="both"/>
      </w:pPr>
      <w:r>
        <w:rPr>
          <w:spacing w:val="8"/>
        </w:rPr>
        <w:t>度、投诉响应机制和技术指南，表</w:t>
      </w:r>
      <w:r>
        <w:rPr>
          <w:spacing w:val="-43"/>
        </w:rPr>
        <w:t xml:space="preserve"> </w:t>
      </w:r>
      <w:r>
        <w:rPr>
          <w:rFonts w:ascii="Times New Roman" w:eastAsia="Times New Roman" w:hAnsi="Times New Roman" w:cs="Times New Roman"/>
          <w:spacing w:val="8"/>
        </w:rPr>
        <w:t>2.2</w:t>
      </w:r>
      <w:r>
        <w:rPr>
          <w:rFonts w:ascii="Times New Roman" w:eastAsia="Times New Roman" w:hAnsi="Times New Roman" w:cs="Times New Roman"/>
          <w:spacing w:val="16"/>
          <w:w w:val="101"/>
        </w:rPr>
        <w:t xml:space="preserve"> </w:t>
      </w:r>
      <w:r>
        <w:rPr>
          <w:spacing w:val="8"/>
        </w:rPr>
        <w:t>列</w:t>
      </w:r>
      <w:r>
        <w:rPr>
          <w:spacing w:val="7"/>
        </w:rPr>
        <w:t xml:space="preserve">出了部分有代表性的政策与标准。感官臭气浓度的 </w:t>
      </w:r>
      <w:r>
        <w:rPr>
          <w:spacing w:val="6"/>
        </w:rPr>
        <w:t>测试，欧盟国家统一采用动态嗅觉仪测定法（</w:t>
      </w:r>
      <w:r>
        <w:rPr>
          <w:rFonts w:ascii="Times New Roman" w:eastAsia="Times New Roman" w:hAnsi="Times New Roman" w:cs="Times New Roman"/>
        </w:rPr>
        <w:t>EN</w:t>
      </w:r>
      <w:r>
        <w:rPr>
          <w:rFonts w:ascii="Times New Roman" w:eastAsia="Times New Roman" w:hAnsi="Times New Roman" w:cs="Times New Roman"/>
          <w:spacing w:val="6"/>
        </w:rPr>
        <w:t xml:space="preserve">13725 </w:t>
      </w:r>
      <w:r>
        <w:rPr>
          <w:spacing w:val="6"/>
        </w:rPr>
        <w:t>标准</w:t>
      </w:r>
      <w:r>
        <w:rPr>
          <w:spacing w:val="-32"/>
        </w:rPr>
        <w:t>），</w:t>
      </w:r>
      <w:r>
        <w:rPr>
          <w:spacing w:val="5"/>
        </w:rPr>
        <w:t>臭气浓度的单位为</w:t>
      </w:r>
      <w:r>
        <w:rPr>
          <w:spacing w:val="-37"/>
        </w:rPr>
        <w:t xml:space="preserve"> </w:t>
      </w:r>
      <w:r>
        <w:rPr>
          <w:rFonts w:ascii="Times New Roman" w:eastAsia="Times New Roman" w:hAnsi="Times New Roman" w:cs="Times New Roman"/>
        </w:rPr>
        <w:t>OUE</w:t>
      </w:r>
      <w:r>
        <w:rPr>
          <w:rFonts w:ascii="Times New Roman" w:eastAsia="Times New Roman" w:hAnsi="Times New Roman" w:cs="Times New Roman"/>
          <w:spacing w:val="5"/>
        </w:rPr>
        <w:t>/m3</w:t>
      </w:r>
      <w:r>
        <w:rPr>
          <w:spacing w:val="5"/>
        </w:rPr>
        <w:t>。</w:t>
      </w:r>
    </w:p>
    <w:p>
      <w:pPr>
        <w:spacing w:line="311" w:lineRule="auto"/>
        <w:sectPr>
          <w:headerReference w:type="default" r:id="rId21"/>
          <w:footerReference w:type="default" r:id="rId22"/>
          <w:type w:val="nextPage"/>
          <w:pgSz w:w="11906" w:h="16839"/>
          <w:pgMar w:top="400" w:right="1190" w:bottom="1379" w:left="1729" w:header="0" w:footer="1219" w:gutter="0"/>
          <w:pgNumType w:start="9"/>
          <w:cols w:space="708"/>
          <w:titlePg w:val="0"/>
        </w:sect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65" w:line="230" w:lineRule="auto"/>
        <w:ind w:left="2044"/>
        <w:rPr>
          <w:rFonts w:ascii="SimHei" w:eastAsia="SimHei" w:hAnsi="SimHei" w:cs="SimHei"/>
          <w:sz w:val="20"/>
          <w:szCs w:val="20"/>
        </w:rPr>
      </w:pPr>
      <w:r>
        <w:rPr>
          <w:rFonts w:ascii="SimHei" w:eastAsia="SimHei" w:hAnsi="SimHei" w:cs="SimHei"/>
          <w:spacing w:val="8"/>
          <w:sz w:val="20"/>
          <w:szCs w:val="20"/>
        </w:rPr>
        <w:t>表</w:t>
      </w:r>
      <w:r>
        <w:rPr>
          <w:rFonts w:ascii="SimHei" w:eastAsia="SimHei" w:hAnsi="SimHei" w:cs="SimHei"/>
          <w:spacing w:val="-35"/>
          <w:sz w:val="20"/>
          <w:szCs w:val="20"/>
        </w:rPr>
        <w:t xml:space="preserve"> </w:t>
      </w:r>
      <w:r>
        <w:rPr>
          <w:rFonts w:ascii="SimHei" w:eastAsia="SimHei" w:hAnsi="SimHei" w:cs="SimHei"/>
          <w:spacing w:val="8"/>
          <w:sz w:val="20"/>
          <w:szCs w:val="20"/>
        </w:rPr>
        <w:t>2.2</w:t>
      </w:r>
      <w:r>
        <w:rPr>
          <w:rFonts w:ascii="SimHei" w:eastAsia="SimHei" w:hAnsi="SimHei" w:cs="SimHei"/>
          <w:spacing w:val="8"/>
          <w:sz w:val="20"/>
          <w:szCs w:val="20"/>
        </w:rPr>
        <w:t xml:space="preserve"> </w:t>
      </w:r>
      <w:r>
        <w:rPr>
          <w:rFonts w:ascii="SimHei" w:eastAsia="SimHei" w:hAnsi="SimHei" w:cs="SimHei"/>
          <w:spacing w:val="8"/>
          <w:sz w:val="20"/>
          <w:szCs w:val="20"/>
        </w:rPr>
        <w:t>国外部分异味管控政策、标准与技术导则</w:t>
      </w:r>
    </w:p>
    <w:p>
      <w:pPr>
        <w:spacing w:line="166" w:lineRule="exact"/>
      </w:pPr>
    </w:p>
    <w:tbl>
      <w:tblPr>
        <w:tblStyle w:val="TableNormal1"/>
        <w:tblW w:w="933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324"/>
        <w:gridCol w:w="8013"/>
      </w:tblGrid>
      <w:tr>
        <w:tblPrEx>
          <w:tblW w:w="9337"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477"/>
        </w:trPr>
        <w:tc>
          <w:tcPr>
            <w:tcW w:w="1324" w:type="dxa"/>
            <w:vAlign w:val="top"/>
          </w:tcPr>
          <w:p>
            <w:pPr>
              <w:pStyle w:val="TableText"/>
              <w:spacing w:before="132" w:line="233" w:lineRule="auto"/>
              <w:ind w:left="456"/>
              <w:rPr>
                <w:sz w:val="20"/>
                <w:szCs w:val="20"/>
              </w:rPr>
            </w:pPr>
            <w:r>
              <w:rPr>
                <w:spacing w:val="6"/>
                <w:sz w:val="20"/>
                <w:szCs w:val="20"/>
                <w14:textOutline w14:w="3797" w14:cap="sq">
                  <w14:solidFill>
                    <w14:srgbClr w14:val="000000"/>
                  </w14:solidFill>
                  <w14:prstDash w14:val="solid"/>
                  <w14:bevel/>
                </w14:textOutline>
              </w:rPr>
              <w:t>地区</w:t>
            </w:r>
          </w:p>
        </w:tc>
        <w:tc>
          <w:tcPr>
            <w:tcW w:w="8013" w:type="dxa"/>
            <w:vAlign w:val="top"/>
          </w:tcPr>
          <w:p>
            <w:pPr>
              <w:pStyle w:val="TableText"/>
              <w:spacing w:before="132" w:line="228" w:lineRule="auto"/>
              <w:ind w:left="3058"/>
              <w:rPr>
                <w:sz w:val="20"/>
                <w:szCs w:val="20"/>
              </w:rPr>
            </w:pPr>
            <w:r>
              <w:rPr>
                <w:spacing w:val="9"/>
                <w:sz w:val="20"/>
                <w:szCs w:val="20"/>
                <w14:textOutline w14:w="3797" w14:cap="sq">
                  <w14:solidFill>
                    <w14:srgbClr w14:val="000000"/>
                  </w14:solidFill>
                  <w14:prstDash w14:val="solid"/>
                  <w14:bevel/>
                </w14:textOutline>
              </w:rPr>
              <w:t>政策、标准与导则（部分）</w:t>
            </w:r>
          </w:p>
        </w:tc>
      </w:tr>
      <w:tr>
        <w:tblPrEx>
          <w:tblW w:w="9337" w:type="dxa"/>
          <w:tblInd w:w="2" w:type="dxa"/>
          <w:tblLayout w:type="fixed"/>
        </w:tblPrEx>
        <w:trPr>
          <w:trHeight w:val="472"/>
        </w:trPr>
        <w:tc>
          <w:tcPr>
            <w:tcW w:w="1324" w:type="dxa"/>
            <w:vAlign w:val="top"/>
          </w:tcPr>
          <w:p>
            <w:pPr>
              <w:pStyle w:val="TableText"/>
              <w:spacing w:before="144" w:line="221" w:lineRule="auto"/>
              <w:ind w:left="493"/>
            </w:pPr>
            <w:r>
              <w:rPr>
                <w:spacing w:val="-7"/>
              </w:rPr>
              <w:t>欧盟</w:t>
            </w:r>
          </w:p>
        </w:tc>
        <w:tc>
          <w:tcPr>
            <w:tcW w:w="8013" w:type="dxa"/>
            <w:vAlign w:val="top"/>
          </w:tcPr>
          <w:p>
            <w:pPr>
              <w:spacing w:before="172" w:line="192" w:lineRule="auto"/>
              <w:ind w:left="705"/>
              <w:rPr>
                <w:rFonts w:ascii="Times New Roman" w:eastAsia="Times New Roman" w:hAnsi="Times New Roman" w:cs="Times New Roman"/>
                <w:sz w:val="18"/>
                <w:szCs w:val="18"/>
              </w:rPr>
            </w:pPr>
            <w:r>
              <w:rPr>
                <w:rFonts w:ascii="Times New Roman" w:eastAsia="Times New Roman" w:hAnsi="Times New Roman" w:cs="Times New Roman"/>
                <w:sz w:val="18"/>
                <w:szCs w:val="18"/>
              </w:rPr>
              <w:t>Air Quality – Determination of</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z w:val="18"/>
                <w:szCs w:val="18"/>
              </w:rPr>
              <w:t>Odour Concentration by Dynamic Olfactometry (EN13725)</w:t>
            </w:r>
          </w:p>
        </w:tc>
      </w:tr>
      <w:tr>
        <w:tblPrEx>
          <w:tblW w:w="9337" w:type="dxa"/>
          <w:tblInd w:w="2" w:type="dxa"/>
          <w:tblLayout w:type="fixed"/>
        </w:tblPrEx>
        <w:trPr>
          <w:trHeight w:val="472"/>
        </w:trPr>
        <w:tc>
          <w:tcPr>
            <w:tcW w:w="1324" w:type="dxa"/>
            <w:vAlign w:val="top"/>
          </w:tcPr>
          <w:p>
            <w:pPr>
              <w:pStyle w:val="TableText"/>
              <w:spacing w:before="147" w:line="219" w:lineRule="auto"/>
              <w:ind w:left="486"/>
            </w:pPr>
            <w:r>
              <w:rPr>
                <w:spacing w:val="-4"/>
              </w:rPr>
              <w:t>荷兰</w:t>
            </w:r>
          </w:p>
        </w:tc>
        <w:tc>
          <w:tcPr>
            <w:tcW w:w="8013" w:type="dxa"/>
            <w:vAlign w:val="top"/>
          </w:tcPr>
          <w:p>
            <w:pPr>
              <w:spacing w:before="172" w:line="192" w:lineRule="auto"/>
              <w:ind w:left="2230"/>
              <w:rPr>
                <w:rFonts w:ascii="Times New Roman" w:eastAsia="Times New Roman" w:hAnsi="Times New Roman" w:cs="Times New Roman"/>
                <w:sz w:val="18"/>
                <w:szCs w:val="18"/>
              </w:rPr>
            </w:pPr>
            <w:r>
              <w:rPr>
                <w:rFonts w:ascii="Times New Roman" w:eastAsia="Times New Roman" w:hAnsi="Times New Roman" w:cs="Times New Roman"/>
                <w:sz w:val="18"/>
                <w:szCs w:val="18"/>
              </w:rPr>
              <w:t>Netherlands</w:t>
            </w:r>
            <w:r>
              <w:rPr>
                <w:rFonts w:ascii="Times New Roman" w:eastAsia="Times New Roman" w:hAnsi="Times New Roman" w:cs="Times New Roman"/>
                <w:spacing w:val="2"/>
                <w:sz w:val="18"/>
                <w:szCs w:val="18"/>
              </w:rPr>
              <w:t xml:space="preserve"> </w:t>
            </w:r>
            <w:r>
              <w:rPr>
                <w:rFonts w:ascii="Times New Roman" w:eastAsia="Times New Roman" w:hAnsi="Times New Roman" w:cs="Times New Roman"/>
                <w:sz w:val="18"/>
                <w:szCs w:val="18"/>
              </w:rPr>
              <w:t>Emission</w:t>
            </w:r>
            <w:r>
              <w:rPr>
                <w:rFonts w:ascii="Times New Roman" w:eastAsia="Times New Roman" w:hAnsi="Times New Roman" w:cs="Times New Roman"/>
                <w:spacing w:val="2"/>
                <w:sz w:val="18"/>
                <w:szCs w:val="18"/>
              </w:rPr>
              <w:t xml:space="preserve"> </w:t>
            </w:r>
            <w:r>
              <w:rPr>
                <w:rFonts w:ascii="Times New Roman" w:eastAsia="Times New Roman" w:hAnsi="Times New Roman" w:cs="Times New Roman"/>
                <w:sz w:val="18"/>
                <w:szCs w:val="18"/>
              </w:rPr>
              <w:t>Guidelines</w:t>
            </w:r>
            <w:r>
              <w:rPr>
                <w:rFonts w:ascii="Times New Roman" w:eastAsia="Times New Roman" w:hAnsi="Times New Roman" w:cs="Times New Roman"/>
                <w:spacing w:val="2"/>
                <w:sz w:val="18"/>
                <w:szCs w:val="18"/>
              </w:rPr>
              <w:t xml:space="preserve"> </w:t>
            </w:r>
            <w:r>
              <w:rPr>
                <w:rFonts w:ascii="Times New Roman" w:eastAsia="Times New Roman" w:hAnsi="Times New Roman" w:cs="Times New Roman"/>
                <w:sz w:val="18"/>
                <w:szCs w:val="18"/>
              </w:rPr>
              <w:t>for</w:t>
            </w:r>
            <w:r>
              <w:rPr>
                <w:rFonts w:ascii="Times New Roman" w:eastAsia="Times New Roman" w:hAnsi="Times New Roman" w:cs="Times New Roman"/>
                <w:spacing w:val="-9"/>
                <w:sz w:val="18"/>
                <w:szCs w:val="18"/>
              </w:rPr>
              <w:t xml:space="preserve"> </w:t>
            </w:r>
            <w:r>
              <w:rPr>
                <w:rFonts w:ascii="Times New Roman" w:eastAsia="Times New Roman" w:hAnsi="Times New Roman" w:cs="Times New Roman"/>
                <w:sz w:val="18"/>
                <w:szCs w:val="18"/>
              </w:rPr>
              <w:t>Air</w:t>
            </w:r>
            <w:r>
              <w:rPr>
                <w:rFonts w:ascii="Times New Roman" w:eastAsia="Times New Roman" w:hAnsi="Times New Roman" w:cs="Times New Roman"/>
                <w:spacing w:val="2"/>
                <w:sz w:val="18"/>
                <w:szCs w:val="18"/>
              </w:rPr>
              <w:t xml:space="preserve"> </w:t>
            </w:r>
            <w:r>
              <w:rPr>
                <w:rFonts w:ascii="Times New Roman" w:eastAsia="Times New Roman" w:hAnsi="Times New Roman" w:cs="Times New Roman"/>
                <w:sz w:val="18"/>
                <w:szCs w:val="18"/>
              </w:rPr>
              <w:t>of</w:t>
            </w:r>
            <w:r>
              <w:rPr>
                <w:rFonts w:ascii="Times New Roman" w:eastAsia="Times New Roman" w:hAnsi="Times New Roman" w:cs="Times New Roman"/>
                <w:spacing w:val="-14"/>
                <w:sz w:val="18"/>
                <w:szCs w:val="18"/>
              </w:rPr>
              <w:t xml:space="preserve"> </w:t>
            </w:r>
            <w:r>
              <w:rPr>
                <w:rFonts w:ascii="Times New Roman" w:eastAsia="Times New Roman" w:hAnsi="Times New Roman" w:cs="Times New Roman"/>
                <w:spacing w:val="2"/>
                <w:sz w:val="18"/>
                <w:szCs w:val="18"/>
              </w:rPr>
              <w:t>2000</w:t>
            </w:r>
          </w:p>
        </w:tc>
      </w:tr>
      <w:tr>
        <w:tblPrEx>
          <w:tblW w:w="9337" w:type="dxa"/>
          <w:tblInd w:w="2" w:type="dxa"/>
          <w:tblLayout w:type="fixed"/>
        </w:tblPrEx>
        <w:trPr>
          <w:trHeight w:val="473"/>
        </w:trPr>
        <w:tc>
          <w:tcPr>
            <w:tcW w:w="1324" w:type="dxa"/>
            <w:vAlign w:val="top"/>
          </w:tcPr>
          <w:p>
            <w:pPr>
              <w:pStyle w:val="TableText"/>
              <w:spacing w:before="147" w:line="220" w:lineRule="auto"/>
              <w:ind w:left="487"/>
            </w:pPr>
            <w:r>
              <w:rPr>
                <w:spacing w:val="-4"/>
              </w:rPr>
              <w:t>英国</w:t>
            </w:r>
          </w:p>
        </w:tc>
        <w:tc>
          <w:tcPr>
            <w:tcW w:w="8013" w:type="dxa"/>
            <w:vAlign w:val="top"/>
          </w:tcPr>
          <w:p>
            <w:pPr>
              <w:spacing w:before="173" w:line="192" w:lineRule="auto"/>
              <w:ind w:left="3162"/>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H4-odour Management</w:t>
            </w:r>
          </w:p>
        </w:tc>
      </w:tr>
      <w:tr>
        <w:tblPrEx>
          <w:tblW w:w="9337" w:type="dxa"/>
          <w:tblInd w:w="2" w:type="dxa"/>
          <w:tblLayout w:type="fixed"/>
        </w:tblPrEx>
        <w:trPr>
          <w:trHeight w:val="473"/>
        </w:trPr>
        <w:tc>
          <w:tcPr>
            <w:tcW w:w="1324" w:type="dxa"/>
            <w:vAlign w:val="top"/>
          </w:tcPr>
          <w:p>
            <w:pPr>
              <w:pStyle w:val="TableText"/>
              <w:spacing w:before="147" w:line="220" w:lineRule="auto"/>
              <w:ind w:left="401"/>
            </w:pPr>
            <w:r>
              <w:rPr>
                <w:spacing w:val="-5"/>
              </w:rPr>
              <w:t>爱尔兰</w:t>
            </w:r>
          </w:p>
        </w:tc>
        <w:tc>
          <w:tcPr>
            <w:tcW w:w="8013" w:type="dxa"/>
            <w:vAlign w:val="top"/>
          </w:tcPr>
          <w:p>
            <w:pPr>
              <w:spacing w:before="175" w:line="192" w:lineRule="auto"/>
              <w:ind w:left="1130"/>
              <w:rPr>
                <w:rFonts w:ascii="Times New Roman" w:eastAsia="Times New Roman" w:hAnsi="Times New Roman" w:cs="Times New Roman"/>
                <w:sz w:val="18"/>
                <w:szCs w:val="18"/>
              </w:rPr>
            </w:pPr>
            <w:r>
              <w:rPr>
                <w:rFonts w:ascii="Times New Roman" w:eastAsia="Times New Roman" w:hAnsi="Times New Roman" w:cs="Times New Roman"/>
                <w:sz w:val="18"/>
                <w:szCs w:val="18"/>
              </w:rPr>
              <w:t>Odour Impacts and Odour Emission Control Measures for Intensive</w:t>
            </w:r>
            <w:r>
              <w:rPr>
                <w:rFonts w:ascii="Times New Roman" w:eastAsia="Times New Roman" w:hAnsi="Times New Roman" w:cs="Times New Roman"/>
                <w:spacing w:val="-8"/>
                <w:sz w:val="18"/>
                <w:szCs w:val="18"/>
              </w:rPr>
              <w:t xml:space="preserve"> </w:t>
            </w:r>
            <w:r>
              <w:rPr>
                <w:rFonts w:ascii="Times New Roman" w:eastAsia="Times New Roman" w:hAnsi="Times New Roman" w:cs="Times New Roman"/>
                <w:sz w:val="18"/>
                <w:szCs w:val="18"/>
              </w:rPr>
              <w:t>Agri</w:t>
            </w:r>
            <w:r>
              <w:rPr>
                <w:rFonts w:ascii="Times New Roman" w:eastAsia="Times New Roman" w:hAnsi="Times New Roman" w:cs="Times New Roman"/>
                <w:spacing w:val="-1"/>
                <w:sz w:val="18"/>
                <w:szCs w:val="18"/>
              </w:rPr>
              <w:t>culture</w:t>
            </w:r>
          </w:p>
        </w:tc>
      </w:tr>
      <w:tr>
        <w:tblPrEx>
          <w:tblW w:w="9337" w:type="dxa"/>
          <w:tblInd w:w="2" w:type="dxa"/>
          <w:tblLayout w:type="fixed"/>
        </w:tblPrEx>
        <w:trPr>
          <w:trHeight w:val="473"/>
        </w:trPr>
        <w:tc>
          <w:tcPr>
            <w:tcW w:w="1324" w:type="dxa"/>
            <w:vAlign w:val="top"/>
          </w:tcPr>
          <w:p>
            <w:pPr>
              <w:pStyle w:val="TableText"/>
              <w:spacing w:before="147" w:line="222" w:lineRule="auto"/>
              <w:ind w:left="487"/>
            </w:pPr>
            <w:r>
              <w:rPr>
                <w:spacing w:val="-4"/>
              </w:rPr>
              <w:t>德国</w:t>
            </w:r>
          </w:p>
        </w:tc>
        <w:tc>
          <w:tcPr>
            <w:tcW w:w="8013" w:type="dxa"/>
            <w:vAlign w:val="top"/>
          </w:tcPr>
          <w:p>
            <w:pPr>
              <w:spacing w:before="174" w:line="192" w:lineRule="auto"/>
              <w:ind w:left="2382"/>
              <w:rPr>
                <w:rFonts w:ascii="Times New Roman" w:eastAsia="Times New Roman" w:hAnsi="Times New Roman" w:cs="Times New Roman"/>
                <w:sz w:val="18"/>
                <w:szCs w:val="18"/>
              </w:rPr>
            </w:pPr>
            <w:r>
              <w:rPr>
                <w:rFonts w:ascii="Times New Roman" w:eastAsia="Times New Roman" w:hAnsi="Times New Roman" w:cs="Times New Roman"/>
                <w:sz w:val="18"/>
                <w:szCs w:val="18"/>
              </w:rPr>
              <w:t>Guideline on Odour in</w:t>
            </w:r>
            <w:r>
              <w:rPr>
                <w:rFonts w:ascii="Times New Roman" w:eastAsia="Times New Roman" w:hAnsi="Times New Roman" w:cs="Times New Roman"/>
                <w:spacing w:val="-9"/>
                <w:sz w:val="18"/>
                <w:szCs w:val="18"/>
              </w:rPr>
              <w:t xml:space="preserve"> </w:t>
            </w:r>
            <w:r>
              <w:rPr>
                <w:rFonts w:ascii="Times New Roman" w:eastAsia="Times New Roman" w:hAnsi="Times New Roman" w:cs="Times New Roman"/>
                <w:sz w:val="18"/>
                <w:szCs w:val="18"/>
              </w:rPr>
              <w:t>Ambien</w:t>
            </w:r>
            <w:r>
              <w:rPr>
                <w:rFonts w:ascii="Times New Roman" w:eastAsia="Times New Roman" w:hAnsi="Times New Roman" w:cs="Times New Roman"/>
                <w:spacing w:val="-1"/>
                <w:sz w:val="18"/>
                <w:szCs w:val="18"/>
              </w:rPr>
              <w:t>t</w:t>
            </w:r>
            <w:r>
              <w:rPr>
                <w:rFonts w:ascii="Times New Roman" w:eastAsia="Times New Roman" w:hAnsi="Times New Roman" w:cs="Times New Roman"/>
                <w:spacing w:val="-10"/>
                <w:sz w:val="18"/>
                <w:szCs w:val="18"/>
              </w:rPr>
              <w:t xml:space="preserve"> </w:t>
            </w:r>
            <w:r>
              <w:rPr>
                <w:rFonts w:ascii="Times New Roman" w:eastAsia="Times New Roman" w:hAnsi="Times New Roman" w:cs="Times New Roman"/>
                <w:spacing w:val="-1"/>
                <w:sz w:val="18"/>
                <w:szCs w:val="18"/>
              </w:rPr>
              <w:t>Air (GOAA)</w:t>
            </w:r>
          </w:p>
        </w:tc>
      </w:tr>
      <w:tr>
        <w:tblPrEx>
          <w:tblW w:w="9337" w:type="dxa"/>
          <w:tblInd w:w="2" w:type="dxa"/>
          <w:tblLayout w:type="fixed"/>
        </w:tblPrEx>
        <w:trPr>
          <w:trHeight w:val="472"/>
        </w:trPr>
        <w:tc>
          <w:tcPr>
            <w:tcW w:w="1324" w:type="dxa"/>
            <w:vAlign w:val="top"/>
          </w:tcPr>
          <w:p>
            <w:pPr>
              <w:pStyle w:val="TableText"/>
              <w:spacing w:before="146" w:line="220" w:lineRule="auto"/>
              <w:ind w:left="488"/>
            </w:pPr>
            <w:r>
              <w:rPr>
                <w:spacing w:val="-5"/>
              </w:rPr>
              <w:t>美国</w:t>
            </w:r>
          </w:p>
        </w:tc>
        <w:tc>
          <w:tcPr>
            <w:tcW w:w="8013" w:type="dxa"/>
            <w:vAlign w:val="top"/>
          </w:tcPr>
          <w:p>
            <w:pPr>
              <w:spacing w:before="174" w:line="192" w:lineRule="auto"/>
              <w:ind w:left="962"/>
              <w:rPr>
                <w:rFonts w:ascii="Times New Roman" w:eastAsia="Times New Roman" w:hAnsi="Times New Roman" w:cs="Times New Roman"/>
                <w:sz w:val="18"/>
                <w:szCs w:val="18"/>
              </w:rPr>
            </w:pPr>
            <w:r>
              <w:rPr>
                <w:rFonts w:ascii="Times New Roman" w:eastAsia="Times New Roman" w:hAnsi="Times New Roman" w:cs="Times New Roman"/>
                <w:sz w:val="18"/>
                <w:szCs w:val="18"/>
              </w:rPr>
              <w:t>Guidelines for Odor Sampling and Measurement by Dynamic Dilution Olfa</w:t>
            </w:r>
            <w:r>
              <w:rPr>
                <w:rFonts w:ascii="Times New Roman" w:eastAsia="Times New Roman" w:hAnsi="Times New Roman" w:cs="Times New Roman"/>
                <w:spacing w:val="-1"/>
                <w:sz w:val="18"/>
                <w:szCs w:val="18"/>
              </w:rPr>
              <w:t>ctometry</w:t>
            </w:r>
          </w:p>
        </w:tc>
      </w:tr>
      <w:tr>
        <w:tblPrEx>
          <w:tblW w:w="9337" w:type="dxa"/>
          <w:tblInd w:w="2" w:type="dxa"/>
          <w:tblLayout w:type="fixed"/>
        </w:tblPrEx>
        <w:trPr>
          <w:trHeight w:val="472"/>
        </w:trPr>
        <w:tc>
          <w:tcPr>
            <w:tcW w:w="1324" w:type="dxa"/>
            <w:vAlign w:val="top"/>
          </w:tcPr>
          <w:p>
            <w:pPr>
              <w:pStyle w:val="TableText"/>
              <w:spacing w:before="147" w:line="219" w:lineRule="auto"/>
              <w:ind w:left="307"/>
            </w:pPr>
            <w:r>
              <w:rPr>
                <w:spacing w:val="-2"/>
              </w:rPr>
              <w:t>澳大利亚</w:t>
            </w:r>
          </w:p>
        </w:tc>
        <w:tc>
          <w:tcPr>
            <w:tcW w:w="8013" w:type="dxa"/>
            <w:vAlign w:val="top"/>
          </w:tcPr>
          <w:p>
            <w:pPr>
              <w:spacing w:before="174" w:line="192" w:lineRule="auto"/>
              <w:ind w:left="911"/>
              <w:rPr>
                <w:rFonts w:ascii="Times New Roman" w:eastAsia="Times New Roman" w:hAnsi="Times New Roman" w:cs="Times New Roman"/>
                <w:sz w:val="18"/>
                <w:szCs w:val="18"/>
              </w:rPr>
            </w:pPr>
            <w:r>
              <w:rPr>
                <w:rFonts w:ascii="Times New Roman" w:eastAsia="Times New Roman" w:hAnsi="Times New Roman" w:cs="Times New Roman"/>
                <w:sz w:val="18"/>
                <w:szCs w:val="18"/>
              </w:rPr>
              <w:t>Odour impact assessment from developments under the Environmental Pr</w:t>
            </w:r>
            <w:r>
              <w:rPr>
                <w:rFonts w:ascii="Times New Roman" w:eastAsia="Times New Roman" w:hAnsi="Times New Roman" w:cs="Times New Roman"/>
                <w:spacing w:val="-1"/>
                <w:sz w:val="18"/>
                <w:szCs w:val="18"/>
              </w:rPr>
              <w:t>otection</w:t>
            </w:r>
            <w:r>
              <w:rPr>
                <w:rFonts w:ascii="Times New Roman" w:eastAsia="Times New Roman" w:hAnsi="Times New Roman" w:cs="Times New Roman"/>
                <w:spacing w:val="-8"/>
                <w:sz w:val="18"/>
                <w:szCs w:val="18"/>
              </w:rPr>
              <w:t xml:space="preserve"> </w:t>
            </w:r>
            <w:r>
              <w:rPr>
                <w:rFonts w:ascii="Times New Roman" w:eastAsia="Times New Roman" w:hAnsi="Times New Roman" w:cs="Times New Roman"/>
                <w:spacing w:val="-1"/>
                <w:sz w:val="18"/>
                <w:szCs w:val="18"/>
              </w:rPr>
              <w:t>Act</w:t>
            </w:r>
          </w:p>
        </w:tc>
      </w:tr>
      <w:tr>
        <w:tblPrEx>
          <w:tblW w:w="9337" w:type="dxa"/>
          <w:tblInd w:w="2" w:type="dxa"/>
          <w:tblLayout w:type="fixed"/>
        </w:tblPrEx>
        <w:trPr>
          <w:trHeight w:val="473"/>
        </w:trPr>
        <w:tc>
          <w:tcPr>
            <w:tcW w:w="1324" w:type="dxa"/>
            <w:vAlign w:val="top"/>
          </w:tcPr>
          <w:p>
            <w:pPr>
              <w:pStyle w:val="TableText"/>
              <w:spacing w:before="149" w:line="219" w:lineRule="auto"/>
              <w:ind w:left="517"/>
            </w:pPr>
            <w:r>
              <w:rPr>
                <w:spacing w:val="-19"/>
              </w:rPr>
              <w:t>日本</w:t>
            </w:r>
          </w:p>
        </w:tc>
        <w:tc>
          <w:tcPr>
            <w:tcW w:w="8013" w:type="dxa"/>
            <w:vAlign w:val="top"/>
          </w:tcPr>
          <w:p>
            <w:pPr>
              <w:spacing w:before="175" w:line="192" w:lineRule="auto"/>
              <w:ind w:left="2646"/>
              <w:rPr>
                <w:rFonts w:ascii="Times New Roman" w:eastAsia="Times New Roman" w:hAnsi="Times New Roman" w:cs="Times New Roman"/>
                <w:sz w:val="18"/>
                <w:szCs w:val="18"/>
              </w:rPr>
            </w:pPr>
            <w:r>
              <w:rPr>
                <w:rFonts w:ascii="Times New Roman" w:eastAsia="Times New Roman" w:hAnsi="Times New Roman" w:cs="Times New Roman"/>
                <w:sz w:val="18"/>
                <w:szCs w:val="18"/>
              </w:rPr>
              <w:t>Offensive Odor Control L</w:t>
            </w:r>
            <w:r>
              <w:rPr>
                <w:rFonts w:ascii="Times New Roman" w:eastAsia="Times New Roman" w:hAnsi="Times New Roman" w:cs="Times New Roman"/>
                <w:spacing w:val="-1"/>
                <w:sz w:val="18"/>
                <w:szCs w:val="18"/>
              </w:rPr>
              <w:t>aw in Japan</w:t>
            </w:r>
          </w:p>
        </w:tc>
      </w:tr>
      <w:tr>
        <w:tblPrEx>
          <w:tblW w:w="9337" w:type="dxa"/>
          <w:tblInd w:w="2" w:type="dxa"/>
          <w:tblLayout w:type="fixed"/>
        </w:tblPrEx>
        <w:trPr>
          <w:trHeight w:val="477"/>
        </w:trPr>
        <w:tc>
          <w:tcPr>
            <w:tcW w:w="1324" w:type="dxa"/>
            <w:vAlign w:val="top"/>
          </w:tcPr>
          <w:p>
            <w:pPr>
              <w:pStyle w:val="TableText"/>
              <w:spacing w:before="149" w:line="220" w:lineRule="auto"/>
              <w:ind w:left="487"/>
            </w:pPr>
            <w:r>
              <w:rPr>
                <w:spacing w:val="-4"/>
              </w:rPr>
              <w:t>韩国</w:t>
            </w:r>
          </w:p>
        </w:tc>
        <w:tc>
          <w:tcPr>
            <w:tcW w:w="8013" w:type="dxa"/>
            <w:vAlign w:val="top"/>
          </w:tcPr>
          <w:p>
            <w:pPr>
              <w:spacing w:before="175" w:line="192" w:lineRule="auto"/>
              <w:ind w:left="1934"/>
              <w:rPr>
                <w:rFonts w:ascii="Times New Roman" w:eastAsia="Times New Roman" w:hAnsi="Times New Roman" w:cs="Times New Roman"/>
                <w:sz w:val="18"/>
                <w:szCs w:val="18"/>
              </w:rPr>
            </w:pPr>
            <w:r>
              <w:rPr>
                <w:rFonts w:ascii="Times New Roman" w:eastAsia="Times New Roman" w:hAnsi="Times New Roman" w:cs="Times New Roman"/>
                <w:sz w:val="18"/>
                <w:szCs w:val="18"/>
              </w:rPr>
              <w:t>Atmospheric and environmental protection laws in Ko</w:t>
            </w:r>
            <w:r>
              <w:rPr>
                <w:rFonts w:ascii="Times New Roman" w:eastAsia="Times New Roman" w:hAnsi="Times New Roman" w:cs="Times New Roman"/>
                <w:spacing w:val="-1"/>
                <w:sz w:val="18"/>
                <w:szCs w:val="18"/>
              </w:rPr>
              <w:t>rea</w:t>
            </w:r>
          </w:p>
        </w:tc>
      </w:tr>
    </w:tbl>
    <w:p>
      <w:pPr>
        <w:spacing w:line="405" w:lineRule="auto"/>
        <w:rPr>
          <w:rFonts w:ascii="Arial"/>
          <w:sz w:val="21"/>
        </w:rPr>
      </w:pPr>
    </w:p>
    <w:p>
      <w:pPr>
        <w:pStyle w:val="BodyText"/>
        <w:spacing w:before="65" w:line="334" w:lineRule="auto"/>
        <w:ind w:left="117" w:right="838" w:firstLine="431"/>
        <w:rPr>
          <w:rFonts w:ascii="Times New Roman" w:eastAsia="Times New Roman" w:hAnsi="Times New Roman" w:cs="Times New Roman"/>
        </w:rPr>
      </w:pPr>
      <w:r>
        <w:rPr>
          <w:spacing w:val="7"/>
        </w:rPr>
        <w:t>欧美国家在制定异味管理法规标准时，主要关注的是环境敏感点的臭气浓度水平并制定</w:t>
      </w:r>
      <w:r>
        <w:t xml:space="preserve">  </w:t>
      </w:r>
      <w:r>
        <w:rPr>
          <w:spacing w:val="7"/>
        </w:rPr>
        <w:t>了环境异味标准，要求排放源对周边环境敏感点的影响在人群可接受的范围内。排放源周边</w:t>
      </w:r>
      <w:r>
        <w:rPr>
          <w:spacing w:val="9"/>
        </w:rPr>
        <w:t xml:space="preserve">  </w:t>
      </w:r>
      <w:r>
        <w:rPr>
          <w:spacing w:val="11"/>
        </w:rPr>
        <w:t>环境的恶臭</w:t>
      </w:r>
      <w:r>
        <w:rPr>
          <w:rFonts w:ascii="Times New Roman" w:eastAsia="Times New Roman" w:hAnsi="Times New Roman" w:cs="Times New Roman"/>
          <w:spacing w:val="11"/>
        </w:rPr>
        <w:t>/</w:t>
      </w:r>
      <w:r>
        <w:rPr>
          <w:spacing w:val="11"/>
        </w:rPr>
        <w:t>异味浓度水平通过对排放源臭气浓度的测定和大气扩散模拟获得，将计算值与</w:t>
      </w:r>
      <w:r>
        <w:rPr>
          <w:spacing w:val="1"/>
        </w:rPr>
        <w:t xml:space="preserve">  </w:t>
      </w:r>
      <w:r>
        <w:rPr>
          <w:spacing w:val="7"/>
        </w:rPr>
        <w:t>标准值进行比较，判断恶臭排放单位是否超标。环境异味标准多为全年一定时间内的臭气浓</w:t>
      </w:r>
      <w:r>
        <w:rPr>
          <w:spacing w:val="9"/>
        </w:rPr>
        <w:t xml:space="preserve">  </w:t>
      </w:r>
      <w:r>
        <w:rPr>
          <w:spacing w:val="10"/>
        </w:rPr>
        <w:t>度不超过某一限值（例如</w:t>
      </w:r>
      <w:r>
        <w:rPr>
          <w:spacing w:val="-38"/>
        </w:rPr>
        <w:t xml:space="preserve"> </w:t>
      </w:r>
      <w:r>
        <w:rPr>
          <w:rFonts w:ascii="Times New Roman" w:eastAsia="Times New Roman" w:hAnsi="Times New Roman" w:cs="Times New Roman"/>
          <w:spacing w:val="10"/>
        </w:rPr>
        <w:t>C98,</w:t>
      </w:r>
      <w:r>
        <w:rPr>
          <w:rFonts w:ascii="Times New Roman" w:eastAsia="Times New Roman" w:hAnsi="Times New Roman" w:cs="Times New Roman"/>
          <w:spacing w:val="-25"/>
        </w:rPr>
        <w:t xml:space="preserve"> </w:t>
      </w:r>
      <w:r>
        <w:rPr>
          <w:rFonts w:ascii="Times New Roman" w:eastAsia="Times New Roman" w:hAnsi="Times New Roman" w:cs="Times New Roman"/>
          <w:spacing w:val="10"/>
        </w:rPr>
        <w:t>1-</w:t>
      </w:r>
      <w:r>
        <w:rPr>
          <w:rFonts w:ascii="Times New Roman" w:eastAsia="Times New Roman" w:hAnsi="Times New Roman" w:cs="Times New Roman"/>
        </w:rPr>
        <w:t>hour</w:t>
      </w:r>
      <w:r>
        <w:rPr>
          <w:spacing w:val="10"/>
        </w:rPr>
        <w:t>＜</w:t>
      </w:r>
      <w:r>
        <w:rPr>
          <w:rFonts w:ascii="Times New Roman" w:eastAsia="Times New Roman" w:hAnsi="Times New Roman" w:cs="Times New Roman"/>
          <w:spacing w:val="10"/>
        </w:rPr>
        <w:t xml:space="preserve">5 </w:t>
      </w:r>
      <w:r>
        <w:rPr>
          <w:rFonts w:ascii="Times New Roman" w:eastAsia="Times New Roman" w:hAnsi="Times New Roman" w:cs="Times New Roman"/>
        </w:rPr>
        <w:t>OUE</w:t>
      </w:r>
      <w:r>
        <w:rPr>
          <w:rFonts w:ascii="Times New Roman" w:eastAsia="Times New Roman" w:hAnsi="Times New Roman" w:cs="Times New Roman"/>
          <w:spacing w:val="10"/>
        </w:rPr>
        <w:t>/m3</w:t>
      </w:r>
      <w:r>
        <w:rPr>
          <w:spacing w:val="-1"/>
        </w:rPr>
        <w:t>）</w:t>
      </w:r>
      <w:r>
        <w:rPr>
          <w:spacing w:val="-60"/>
        </w:rPr>
        <w:t xml:space="preserve"> </w:t>
      </w:r>
      <w:r>
        <w:rPr>
          <w:spacing w:val="-1"/>
        </w:rPr>
        <w:t>，</w:t>
      </w:r>
      <w:r>
        <w:rPr>
          <w:spacing w:val="10"/>
        </w:rPr>
        <w:t>严格限制工厂企业在大</w:t>
      </w:r>
      <w:r>
        <w:rPr>
          <w:spacing w:val="9"/>
        </w:rPr>
        <w:t>多数时间内对</w:t>
      </w:r>
      <w:r>
        <w:t xml:space="preserve">  </w:t>
      </w:r>
      <w:r>
        <w:rPr>
          <w:spacing w:val="7"/>
        </w:rPr>
        <w:t>周围环境敏感地区造成恶臭影响，同时允许极少数时间超标排放，这样一方面保障了周围环</w:t>
      </w:r>
      <w:r>
        <w:rPr>
          <w:spacing w:val="9"/>
        </w:rPr>
        <w:t xml:space="preserve">  </w:t>
      </w:r>
      <w:r>
        <w:rPr>
          <w:spacing w:val="7"/>
        </w:rPr>
        <w:t>境敏感地区的利益，另一方面也考虑了企业生产发展的需要。荷兰、英国、德国等国家出台</w:t>
      </w:r>
      <w:r>
        <w:rPr>
          <w:spacing w:val="9"/>
        </w:rPr>
        <w:t xml:space="preserve">  </w:t>
      </w:r>
      <w:r>
        <w:rPr>
          <w:spacing w:val="7"/>
        </w:rPr>
        <w:t>了更为灵活的异味管理办法，要求根据各类气味对人感官影响的不同，制订有差别的行业异</w:t>
      </w:r>
      <w:r>
        <w:rPr>
          <w:spacing w:val="9"/>
        </w:rPr>
        <w:t xml:space="preserve">  </w:t>
      </w:r>
      <w:r>
        <w:rPr>
          <w:spacing w:val="13"/>
        </w:rPr>
        <w:t>味影响标准。荷兰</w:t>
      </w:r>
      <w:r>
        <w:rPr>
          <w:spacing w:val="-37"/>
        </w:rPr>
        <w:t xml:space="preserve"> </w:t>
      </w:r>
      <w:r>
        <w:rPr>
          <w:rFonts w:ascii="Times New Roman" w:eastAsia="Times New Roman" w:hAnsi="Times New Roman" w:cs="Times New Roman"/>
          <w:spacing w:val="13"/>
        </w:rPr>
        <w:t xml:space="preserve">2000 </w:t>
      </w:r>
      <w:r>
        <w:rPr>
          <w:spacing w:val="13"/>
        </w:rPr>
        <w:t>年发布的《国</w:t>
      </w:r>
      <w:r>
        <w:rPr>
          <w:spacing w:val="12"/>
        </w:rPr>
        <w:t>家排放准则》</w:t>
      </w:r>
      <w:r>
        <w:rPr>
          <w:spacing w:val="-77"/>
        </w:rPr>
        <w:t xml:space="preserve"> </w:t>
      </w:r>
      <w:r>
        <w:rPr>
          <w:spacing w:val="12"/>
        </w:rPr>
        <w:t>（</w:t>
      </w:r>
      <w:r>
        <w:rPr>
          <w:rFonts w:ascii="Times New Roman" w:eastAsia="Times New Roman" w:hAnsi="Times New Roman" w:cs="Times New Roman"/>
        </w:rPr>
        <w:t>National</w:t>
      </w:r>
      <w:r>
        <w:rPr>
          <w:rFonts w:ascii="Times New Roman" w:eastAsia="Times New Roman" w:hAnsi="Times New Roman" w:cs="Times New Roman"/>
          <w:spacing w:val="12"/>
        </w:rPr>
        <w:t xml:space="preserve"> </w:t>
      </w:r>
      <w:r>
        <w:rPr>
          <w:rFonts w:ascii="Times New Roman" w:eastAsia="Times New Roman" w:hAnsi="Times New Roman" w:cs="Times New Roman"/>
        </w:rPr>
        <w:t>Emission</w:t>
      </w:r>
      <w:r>
        <w:rPr>
          <w:rFonts w:ascii="Times New Roman" w:eastAsia="Times New Roman" w:hAnsi="Times New Roman" w:cs="Times New Roman"/>
          <w:spacing w:val="12"/>
        </w:rPr>
        <w:t xml:space="preserve"> </w:t>
      </w:r>
      <w:r>
        <w:rPr>
          <w:rFonts w:ascii="Times New Roman" w:eastAsia="Times New Roman" w:hAnsi="Times New Roman" w:cs="Times New Roman"/>
        </w:rPr>
        <w:t>Guideline</w:t>
      </w:r>
      <w:r>
        <w:rPr>
          <w:spacing w:val="-12"/>
        </w:rPr>
        <w:t>）</w:t>
      </w:r>
      <w:r>
        <w:rPr>
          <w:spacing w:val="-55"/>
        </w:rPr>
        <w:t xml:space="preserve"> </w:t>
      </w:r>
      <w:r>
        <w:rPr>
          <w:spacing w:val="-12"/>
        </w:rPr>
        <w:t>，</w:t>
      </w:r>
      <w:r>
        <w:rPr>
          <w:spacing w:val="-57"/>
        </w:rPr>
        <w:t xml:space="preserve"> </w:t>
      </w:r>
      <w:r>
        <w:rPr>
          <w:spacing w:val="12"/>
        </w:rPr>
        <w:t>以全</w:t>
      </w:r>
      <w:r>
        <w:t xml:space="preserve">  </w:t>
      </w:r>
      <w:r>
        <w:rPr>
          <w:spacing w:val="9"/>
        </w:rPr>
        <w:t>年</w:t>
      </w:r>
      <w:r>
        <w:rPr>
          <w:spacing w:val="-27"/>
        </w:rPr>
        <w:t xml:space="preserve"> </w:t>
      </w:r>
      <w:r>
        <w:rPr>
          <w:rFonts w:ascii="Times New Roman" w:eastAsia="Times New Roman" w:hAnsi="Times New Roman" w:cs="Times New Roman"/>
          <w:spacing w:val="9"/>
        </w:rPr>
        <w:t>98%</w:t>
      </w:r>
      <w:r>
        <w:rPr>
          <w:spacing w:val="9"/>
        </w:rPr>
        <w:t>的小时平均臭气浓度为指标，对典型企业制定了不同的异味影响标准（见表</w:t>
      </w:r>
      <w:r>
        <w:rPr>
          <w:spacing w:val="-42"/>
        </w:rPr>
        <w:t xml:space="preserve"> </w:t>
      </w:r>
      <w:r>
        <w:rPr>
          <w:rFonts w:ascii="Times New Roman" w:eastAsia="Times New Roman" w:hAnsi="Times New Roman" w:cs="Times New Roman"/>
          <w:spacing w:val="9"/>
        </w:rPr>
        <w:t>2.3</w:t>
      </w:r>
      <w:r>
        <w:rPr>
          <w:spacing w:val="9"/>
        </w:rPr>
        <w:t>）。</w:t>
      </w:r>
      <w:r>
        <w:t xml:space="preserve"> </w:t>
      </w:r>
      <w:r>
        <w:rPr>
          <w:rFonts w:ascii="Times New Roman" w:eastAsia="Times New Roman" w:hAnsi="Times New Roman" w:cs="Times New Roman"/>
          <w:spacing w:val="10"/>
        </w:rPr>
        <w:t xml:space="preserve">2003 </w:t>
      </w:r>
      <w:r>
        <w:rPr>
          <w:spacing w:val="10"/>
        </w:rPr>
        <w:t>年英国环境署颁布了《异味管理</w:t>
      </w:r>
      <w:r>
        <w:rPr>
          <w:spacing w:val="9"/>
        </w:rPr>
        <w:t>导则》</w:t>
      </w:r>
      <w:r>
        <w:rPr>
          <w:rFonts w:ascii="Times New Roman" w:eastAsia="Times New Roman" w:hAnsi="Times New Roman" w:cs="Times New Roman"/>
          <w:spacing w:val="9"/>
        </w:rPr>
        <w:t>(</w:t>
      </w:r>
      <w:r>
        <w:rPr>
          <w:rFonts w:ascii="Times New Roman" w:eastAsia="Times New Roman" w:hAnsi="Times New Roman" w:cs="Times New Roman"/>
        </w:rPr>
        <w:t>Additional</w:t>
      </w:r>
      <w:r>
        <w:rPr>
          <w:rFonts w:ascii="Times New Roman" w:eastAsia="Times New Roman" w:hAnsi="Times New Roman" w:cs="Times New Roman"/>
          <w:spacing w:val="9"/>
        </w:rPr>
        <w:t xml:space="preserve"> </w:t>
      </w:r>
      <w:r>
        <w:rPr>
          <w:rFonts w:ascii="Times New Roman" w:eastAsia="Times New Roman" w:hAnsi="Times New Roman" w:cs="Times New Roman"/>
        </w:rPr>
        <w:t>Guidance</w:t>
      </w:r>
      <w:r>
        <w:rPr>
          <w:rFonts w:ascii="Times New Roman" w:eastAsia="Times New Roman" w:hAnsi="Times New Roman" w:cs="Times New Roman"/>
          <w:spacing w:val="9"/>
        </w:rPr>
        <w:t xml:space="preserve"> </w:t>
      </w:r>
      <w:r>
        <w:rPr>
          <w:rFonts w:ascii="Times New Roman" w:eastAsia="Times New Roman" w:hAnsi="Times New Roman" w:cs="Times New Roman"/>
        </w:rPr>
        <w:t>for</w:t>
      </w:r>
      <w:r>
        <w:rPr>
          <w:rFonts w:ascii="Times New Roman" w:eastAsia="Times New Roman" w:hAnsi="Times New Roman" w:cs="Times New Roman"/>
          <w:spacing w:val="9"/>
        </w:rPr>
        <w:t xml:space="preserve"> </w:t>
      </w:r>
      <w:r>
        <w:rPr>
          <w:rFonts w:ascii="Times New Roman" w:eastAsia="Times New Roman" w:hAnsi="Times New Roman" w:cs="Times New Roman"/>
        </w:rPr>
        <w:t>H</w:t>
      </w:r>
      <w:r>
        <w:rPr>
          <w:rFonts w:ascii="Times New Roman" w:eastAsia="Times New Roman" w:hAnsi="Times New Roman" w:cs="Times New Roman"/>
          <w:spacing w:val="9"/>
        </w:rPr>
        <w:t xml:space="preserve">4 </w:t>
      </w:r>
      <w:r>
        <w:rPr>
          <w:rFonts w:ascii="Times New Roman" w:eastAsia="Times New Roman" w:hAnsi="Times New Roman" w:cs="Times New Roman"/>
        </w:rPr>
        <w:t>Odour</w:t>
      </w:r>
      <w:r>
        <w:rPr>
          <w:rFonts w:ascii="Times New Roman" w:eastAsia="Times New Roman" w:hAnsi="Times New Roman" w:cs="Times New Roman"/>
          <w:spacing w:val="9"/>
        </w:rPr>
        <w:t xml:space="preserve"> </w:t>
      </w:r>
      <w:r>
        <w:rPr>
          <w:rFonts w:ascii="Times New Roman" w:eastAsia="Times New Roman" w:hAnsi="Times New Roman" w:cs="Times New Roman"/>
        </w:rPr>
        <w:t>Management</w:t>
      </w:r>
      <w:r>
        <w:rPr>
          <w:rFonts w:ascii="Times New Roman" w:eastAsia="Times New Roman" w:hAnsi="Times New Roman" w:cs="Times New Roman"/>
          <w:spacing w:val="9"/>
        </w:rPr>
        <w:t>)</w:t>
      </w:r>
      <w:r>
        <w:rPr>
          <w:spacing w:val="9"/>
        </w:rPr>
        <w:t>，</w:t>
      </w:r>
      <w:r>
        <w:t xml:space="preserve"> </w:t>
      </w:r>
      <w:r>
        <w:rPr>
          <w:spacing w:val="10"/>
        </w:rPr>
        <w:t>以气味对人体感官影响不同为基础，针对了不同的行业</w:t>
      </w:r>
      <w:r>
        <w:rPr>
          <w:spacing w:val="9"/>
        </w:rPr>
        <w:t>恶臭</w:t>
      </w:r>
      <w:r>
        <w:rPr>
          <w:rFonts w:ascii="Times New Roman" w:eastAsia="Times New Roman" w:hAnsi="Times New Roman" w:cs="Times New Roman"/>
          <w:spacing w:val="9"/>
        </w:rPr>
        <w:t>/</w:t>
      </w:r>
      <w:r>
        <w:rPr>
          <w:spacing w:val="9"/>
        </w:rPr>
        <w:t>异味影响标准</w:t>
      </w:r>
      <w:r>
        <w:rPr>
          <w:spacing w:val="-16"/>
        </w:rPr>
        <w:t>：（</w:t>
      </w:r>
      <w:r>
        <w:rPr>
          <w:rFonts w:ascii="Times New Roman" w:eastAsia="Times New Roman" w:hAnsi="Times New Roman" w:cs="Times New Roman"/>
          <w:spacing w:val="9"/>
        </w:rPr>
        <w:t>1</w:t>
      </w:r>
      <w:r>
        <w:rPr>
          <w:spacing w:val="9"/>
        </w:rPr>
        <w:t>）对于气味</w:t>
      </w:r>
      <w:r>
        <w:t xml:space="preserve">  </w:t>
      </w:r>
      <w:r>
        <w:rPr>
          <w:spacing w:val="6"/>
        </w:rPr>
        <w:t>强烈难闻的排放源，例如涂料厂，规定小时平均臭气浓度为</w:t>
      </w:r>
      <w:r>
        <w:rPr>
          <w:spacing w:val="-37"/>
        </w:rPr>
        <w:t xml:space="preserve"> </w:t>
      </w:r>
      <w:r>
        <w:rPr>
          <w:rFonts w:ascii="Times New Roman" w:eastAsia="Times New Roman" w:hAnsi="Times New Roman" w:cs="Times New Roman"/>
          <w:spacing w:val="6"/>
        </w:rPr>
        <w:t>C98.0,</w:t>
      </w:r>
      <w:r>
        <w:rPr>
          <w:rFonts w:ascii="Times New Roman" w:eastAsia="Times New Roman" w:hAnsi="Times New Roman" w:cs="Times New Roman"/>
          <w:spacing w:val="-25"/>
        </w:rPr>
        <w:t xml:space="preserve"> </w:t>
      </w:r>
      <w:r>
        <w:rPr>
          <w:rFonts w:ascii="Times New Roman" w:eastAsia="Times New Roman" w:hAnsi="Times New Roman" w:cs="Times New Roman"/>
          <w:spacing w:val="6"/>
        </w:rPr>
        <w:t>1-</w:t>
      </w:r>
      <w:r>
        <w:rPr>
          <w:rFonts w:ascii="Times New Roman" w:eastAsia="Times New Roman" w:hAnsi="Times New Roman" w:cs="Times New Roman"/>
        </w:rPr>
        <w:t>hour</w:t>
      </w:r>
      <w:r>
        <w:rPr>
          <w:rFonts w:ascii="Times New Roman" w:eastAsia="Times New Roman" w:hAnsi="Times New Roman" w:cs="Times New Roman"/>
          <w:spacing w:val="6"/>
        </w:rPr>
        <w:t xml:space="preserve">&lt;1.5 </w:t>
      </w:r>
      <w:r>
        <w:rPr>
          <w:rFonts w:ascii="Times New Roman" w:eastAsia="Times New Roman" w:hAnsi="Times New Roman" w:cs="Times New Roman"/>
        </w:rPr>
        <w:t>OUE</w:t>
      </w:r>
      <w:r>
        <w:rPr>
          <w:rFonts w:ascii="Times New Roman" w:eastAsia="Times New Roman" w:hAnsi="Times New Roman" w:cs="Times New Roman"/>
          <w:spacing w:val="6"/>
        </w:rPr>
        <w:t>/m3</w:t>
      </w:r>
      <w:r>
        <w:rPr>
          <w:spacing w:val="-34"/>
        </w:rPr>
        <w:t>；（</w:t>
      </w:r>
      <w:r>
        <w:rPr>
          <w:rFonts w:ascii="Times New Roman" w:eastAsia="Times New Roman" w:hAnsi="Times New Roman" w:cs="Times New Roman"/>
          <w:spacing w:val="6"/>
        </w:rPr>
        <w:t>2</w:t>
      </w:r>
      <w:r>
        <w:rPr>
          <w:spacing w:val="6"/>
        </w:rPr>
        <w:t>）</w:t>
      </w:r>
      <w:r>
        <w:t xml:space="preserve"> </w:t>
      </w:r>
      <w:r>
        <w:rPr>
          <w:spacing w:val="7"/>
        </w:rPr>
        <w:t>对于气味中等的排放源，例如食品加工厂，小时平均臭气浓</w:t>
      </w:r>
      <w:r>
        <w:rPr>
          <w:spacing w:val="6"/>
        </w:rPr>
        <w:t>度为</w:t>
      </w:r>
      <w:r>
        <w:rPr>
          <w:spacing w:val="-37"/>
        </w:rPr>
        <w:t xml:space="preserve"> </w:t>
      </w:r>
      <w:r>
        <w:rPr>
          <w:rFonts w:ascii="Times New Roman" w:eastAsia="Times New Roman" w:hAnsi="Times New Roman" w:cs="Times New Roman"/>
          <w:spacing w:val="6"/>
        </w:rPr>
        <w:t>C98.0,</w:t>
      </w:r>
      <w:r>
        <w:rPr>
          <w:rFonts w:ascii="Times New Roman" w:eastAsia="Times New Roman" w:hAnsi="Times New Roman" w:cs="Times New Roman"/>
          <w:spacing w:val="-25"/>
        </w:rPr>
        <w:t xml:space="preserve"> </w:t>
      </w:r>
      <w:r>
        <w:rPr>
          <w:rFonts w:ascii="Times New Roman" w:eastAsia="Times New Roman" w:hAnsi="Times New Roman" w:cs="Times New Roman"/>
          <w:spacing w:val="6"/>
        </w:rPr>
        <w:t>1-</w:t>
      </w:r>
      <w:r>
        <w:rPr>
          <w:rFonts w:ascii="Times New Roman" w:eastAsia="Times New Roman" w:hAnsi="Times New Roman" w:cs="Times New Roman"/>
        </w:rPr>
        <w:t>hour</w:t>
      </w:r>
      <w:r>
        <w:rPr>
          <w:rFonts w:ascii="Times New Roman" w:eastAsia="Times New Roman" w:hAnsi="Times New Roman" w:cs="Times New Roman"/>
          <w:spacing w:val="6"/>
        </w:rPr>
        <w:t xml:space="preserve">&lt;3.0 </w:t>
      </w:r>
      <w:r>
        <w:rPr>
          <w:rFonts w:ascii="Times New Roman" w:eastAsia="Times New Roman" w:hAnsi="Times New Roman" w:cs="Times New Roman"/>
        </w:rPr>
        <w:t>OUE</w:t>
      </w:r>
      <w:r>
        <w:rPr>
          <w:rFonts w:ascii="Times New Roman" w:eastAsia="Times New Roman" w:hAnsi="Times New Roman" w:cs="Times New Roman"/>
          <w:spacing w:val="6"/>
        </w:rPr>
        <w:t>/m3</w:t>
      </w:r>
      <w:r>
        <w:rPr>
          <w:spacing w:val="6"/>
        </w:rPr>
        <w:t>；</w:t>
      </w:r>
      <w:r>
        <w:t xml:space="preserve"> </w:t>
      </w:r>
      <w:r>
        <w:rPr>
          <w:spacing w:val="16"/>
        </w:rPr>
        <w:t>（</w:t>
      </w:r>
      <w:r>
        <w:rPr>
          <w:rFonts w:ascii="Times New Roman" w:eastAsia="Times New Roman" w:hAnsi="Times New Roman" w:cs="Times New Roman"/>
          <w:spacing w:val="16"/>
        </w:rPr>
        <w:t>3</w:t>
      </w:r>
      <w:r>
        <w:rPr>
          <w:spacing w:val="16"/>
        </w:rPr>
        <w:t>）对于气味不太难闻的排放源，例如面包房，小时平均气味</w:t>
      </w:r>
      <w:r>
        <w:rPr>
          <w:spacing w:val="15"/>
        </w:rPr>
        <w:t>浓度为</w:t>
      </w:r>
      <w:r>
        <w:rPr>
          <w:spacing w:val="-28"/>
        </w:rPr>
        <w:t xml:space="preserve"> </w:t>
      </w:r>
      <w:r>
        <w:rPr>
          <w:rFonts w:ascii="Times New Roman" w:eastAsia="Times New Roman" w:hAnsi="Times New Roman" w:cs="Times New Roman"/>
          <w:spacing w:val="15"/>
        </w:rPr>
        <w:t>C98.0,</w:t>
      </w:r>
      <w:r>
        <w:rPr>
          <w:rFonts w:ascii="Times New Roman" w:eastAsia="Times New Roman" w:hAnsi="Times New Roman" w:cs="Times New Roman"/>
          <w:spacing w:val="-25"/>
        </w:rPr>
        <w:t xml:space="preserve"> </w:t>
      </w:r>
      <w:r>
        <w:rPr>
          <w:rFonts w:ascii="Times New Roman" w:eastAsia="Times New Roman" w:hAnsi="Times New Roman" w:cs="Times New Roman"/>
          <w:spacing w:val="15"/>
        </w:rPr>
        <w:t>1-</w:t>
      </w:r>
      <w:r>
        <w:rPr>
          <w:rFonts w:ascii="Times New Roman" w:eastAsia="Times New Roman" w:hAnsi="Times New Roman" w:cs="Times New Roman"/>
        </w:rPr>
        <w:t>hour</w:t>
      </w:r>
      <w:r>
        <w:rPr>
          <w:rFonts w:ascii="Times New Roman" w:eastAsia="Times New Roman" w:hAnsi="Times New Roman" w:cs="Times New Roman"/>
          <w:spacing w:val="15"/>
        </w:rPr>
        <w:t>&lt;6.0</w:t>
      </w:r>
    </w:p>
    <w:p>
      <w:pPr>
        <w:pStyle w:val="BodyText"/>
        <w:spacing w:line="189" w:lineRule="auto"/>
        <w:ind w:left="120"/>
      </w:pPr>
      <w:r>
        <w:rPr>
          <w:rFonts w:ascii="Times New Roman" w:eastAsia="Times New Roman" w:hAnsi="Times New Roman" w:cs="Times New Roman"/>
        </w:rPr>
        <w:t>OUE</w:t>
      </w:r>
      <w:r>
        <w:rPr>
          <w:rFonts w:ascii="Times New Roman" w:eastAsia="Times New Roman" w:hAnsi="Times New Roman" w:cs="Times New Roman"/>
          <w:spacing w:val="6"/>
        </w:rPr>
        <w:t>/m3</w:t>
      </w:r>
      <w:r>
        <w:rPr>
          <w:spacing w:val="6"/>
        </w:rPr>
        <w:t>。</w:t>
      </w:r>
    </w:p>
    <w:p>
      <w:pPr>
        <w:spacing w:before="223" w:line="230" w:lineRule="auto"/>
        <w:ind w:left="2464"/>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41"/>
          <w:sz w:val="20"/>
          <w:szCs w:val="20"/>
        </w:rPr>
        <w:t xml:space="preserve"> </w:t>
      </w:r>
      <w:r>
        <w:rPr>
          <w:rFonts w:ascii="Times New Roman" w:eastAsia="Times New Roman" w:hAnsi="Times New Roman" w:cs="Times New Roman"/>
          <w:spacing w:val="7"/>
          <w:sz w:val="20"/>
          <w:szCs w:val="20"/>
        </w:rPr>
        <w:t xml:space="preserve">2.3  </w:t>
      </w:r>
      <w:r>
        <w:rPr>
          <w:rFonts w:ascii="SimHei" w:eastAsia="SimHei" w:hAnsi="SimHei" w:cs="SimHei"/>
          <w:spacing w:val="7"/>
          <w:sz w:val="20"/>
          <w:szCs w:val="20"/>
        </w:rPr>
        <w:t>荷兰典型行业恶臭</w:t>
      </w:r>
      <w:r>
        <w:rPr>
          <w:rFonts w:ascii="Times New Roman" w:eastAsia="Times New Roman" w:hAnsi="Times New Roman" w:cs="Times New Roman"/>
          <w:spacing w:val="7"/>
          <w:sz w:val="20"/>
          <w:szCs w:val="20"/>
        </w:rPr>
        <w:t>/</w:t>
      </w:r>
      <w:r>
        <w:rPr>
          <w:rFonts w:ascii="SimHei" w:eastAsia="SimHei" w:hAnsi="SimHei" w:cs="SimHei"/>
          <w:spacing w:val="7"/>
          <w:sz w:val="20"/>
          <w:szCs w:val="20"/>
        </w:rPr>
        <w:t>异味标准限值</w:t>
      </w:r>
    </w:p>
    <w:p>
      <w:pPr>
        <w:spacing w:line="167" w:lineRule="exact"/>
        <w:sectPr>
          <w:headerReference w:type="default" r:id="rId23"/>
          <w:footerReference w:type="default" r:id="rId24"/>
          <w:pgSz w:w="11906" w:h="16839"/>
          <w:pgMar w:top="400" w:right="876" w:bottom="1382" w:left="1687" w:header="0" w:footer="1219" w:gutter="0"/>
          <w:pgNumType w:start="10"/>
          <w:cols w:space="708"/>
        </w:sectPr>
      </w:pPr>
    </w:p>
    <w:tbl>
      <w:tblPr>
        <w:tblStyle w:val="TableNormal2"/>
        <w:tblW w:w="7658" w:type="dxa"/>
        <w:tblInd w:w="4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20"/>
        <w:gridCol w:w="4538"/>
      </w:tblGrid>
      <w:tr>
        <w:tblPrEx>
          <w:tblW w:w="7658" w:type="dxa"/>
          <w:tblInd w:w="42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8"/>
        </w:trPr>
        <w:tc>
          <w:tcPr>
            <w:tcW w:w="3120" w:type="dxa"/>
            <w:vAlign w:val="top"/>
          </w:tcPr>
          <w:p>
            <w:pPr>
              <w:pStyle w:val="TableText"/>
              <w:spacing w:before="31" w:line="220" w:lineRule="auto"/>
              <w:ind w:left="1563"/>
            </w:pPr>
            <w:r>
              <w:rPr>
                <w:spacing w:val="-5"/>
                <w14:textOutline w14:w="3263" w14:cap="sq">
                  <w14:solidFill>
                    <w14:srgbClr w14:val="000000"/>
                  </w14:solidFill>
                  <w14:prstDash w14:val="solid"/>
                  <w14:bevel/>
                </w14:textOutline>
              </w:rPr>
              <w:t>行业</w:t>
            </w:r>
          </w:p>
        </w:tc>
        <w:tc>
          <w:tcPr>
            <w:tcW w:w="4538" w:type="dxa"/>
            <w:vAlign w:val="top"/>
          </w:tcPr>
          <w:p>
            <w:pPr>
              <w:pStyle w:val="TableText"/>
              <w:spacing w:before="31" w:line="219" w:lineRule="auto"/>
              <w:ind w:left="1184"/>
            </w:pPr>
            <w:r>
              <w:rPr>
                <w14:textOutline w14:w="3263" w14:cap="sq">
                  <w14:solidFill>
                    <w14:srgbClr w14:val="000000"/>
                  </w14:solidFill>
                  <w14:prstDash w14:val="solid"/>
                  <w14:bevel/>
                </w14:textOutline>
              </w:rPr>
              <w:t>周边环境敏感点的恶臭标准限值</w:t>
            </w:r>
          </w:p>
        </w:tc>
      </w:tr>
      <w:tr>
        <w:tblPrEx>
          <w:tblW w:w="7658" w:type="dxa"/>
          <w:tblInd w:w="423" w:type="dxa"/>
          <w:tblLayout w:type="fixed"/>
        </w:tblPrEx>
        <w:trPr>
          <w:trHeight w:val="354"/>
        </w:trPr>
        <w:tc>
          <w:tcPr>
            <w:tcW w:w="3120" w:type="dxa"/>
            <w:vAlign w:val="top"/>
          </w:tcPr>
          <w:p>
            <w:pPr>
              <w:pStyle w:val="TableText"/>
              <w:spacing w:before="28" w:line="219" w:lineRule="auto"/>
              <w:ind w:left="1472"/>
            </w:pPr>
            <w:r>
              <w:rPr>
                <w:spacing w:val="-3"/>
              </w:rPr>
              <w:t>屠宰场</w:t>
            </w:r>
          </w:p>
        </w:tc>
        <w:tc>
          <w:tcPr>
            <w:tcW w:w="4538" w:type="dxa"/>
            <w:vAlign w:val="top"/>
          </w:tcPr>
          <w:p>
            <w:pPr>
              <w:spacing w:line="242" w:lineRule="exact"/>
              <w:ind w:left="1685"/>
              <w:rPr>
                <w:rFonts w:ascii="Times New Roman" w:eastAsia="Times New Roman" w:hAnsi="Times New Roman" w:cs="Times New Roman"/>
                <w:sz w:val="11"/>
                <w:szCs w:val="11"/>
              </w:rPr>
            </w:pPr>
            <w:r>
              <w:rPr>
                <w:rFonts w:ascii="Times New Roman" w:eastAsia="Times New Roman" w:hAnsi="Times New Roman" w:cs="Times New Roman"/>
                <w:spacing w:val="-1"/>
                <w:position w:val="2"/>
                <w:sz w:val="18"/>
                <w:szCs w:val="18"/>
              </w:rPr>
              <w:t>C</w:t>
            </w:r>
            <w:r>
              <w:rPr>
                <w:rFonts w:ascii="Times New Roman" w:eastAsia="Times New Roman" w:hAnsi="Times New Roman" w:cs="Times New Roman"/>
                <w:spacing w:val="-1"/>
                <w:position w:val="1"/>
                <w:sz w:val="11"/>
                <w:szCs w:val="11"/>
              </w:rPr>
              <w:t>98,</w:t>
            </w:r>
            <w:r>
              <w:rPr>
                <w:rFonts w:ascii="Times New Roman" w:eastAsia="Times New Roman" w:hAnsi="Times New Roman" w:cs="Times New Roman"/>
                <w:spacing w:val="-6"/>
                <w:position w:val="1"/>
                <w:sz w:val="11"/>
                <w:szCs w:val="11"/>
              </w:rPr>
              <w:t xml:space="preserve"> </w:t>
            </w:r>
            <w:r>
              <w:rPr>
                <w:rFonts w:ascii="Times New Roman" w:eastAsia="Times New Roman" w:hAnsi="Times New Roman" w:cs="Times New Roman"/>
                <w:spacing w:val="-1"/>
                <w:position w:val="1"/>
                <w:sz w:val="11"/>
                <w:szCs w:val="11"/>
              </w:rPr>
              <w:t>1-hour</w:t>
            </w:r>
            <w:r>
              <w:rPr>
                <w:rFonts w:ascii="Times New Roman" w:eastAsia="Times New Roman" w:hAnsi="Times New Roman" w:cs="Times New Roman"/>
                <w:spacing w:val="-1"/>
                <w:position w:val="2"/>
                <w:sz w:val="18"/>
                <w:szCs w:val="18"/>
              </w:rPr>
              <w:t>=</w:t>
            </w:r>
            <w:r>
              <w:rPr>
                <w:rFonts w:ascii="Times New Roman" w:eastAsia="Times New Roman" w:hAnsi="Times New Roman" w:cs="Times New Roman"/>
                <w:spacing w:val="-24"/>
                <w:position w:val="2"/>
                <w:sz w:val="18"/>
                <w:szCs w:val="18"/>
              </w:rPr>
              <w:t xml:space="preserve"> </w:t>
            </w:r>
            <w:r>
              <w:rPr>
                <w:rFonts w:ascii="Times New Roman" w:eastAsia="Times New Roman" w:hAnsi="Times New Roman" w:cs="Times New Roman"/>
                <w:spacing w:val="-1"/>
                <w:position w:val="2"/>
                <w:sz w:val="18"/>
                <w:szCs w:val="18"/>
              </w:rPr>
              <w:t>1.5 OU</w:t>
            </w:r>
            <w:r>
              <w:rPr>
                <w:rFonts w:ascii="Times New Roman" w:eastAsia="Times New Roman" w:hAnsi="Times New Roman" w:cs="Times New Roman"/>
                <w:spacing w:val="-1"/>
                <w:position w:val="1"/>
                <w:sz w:val="11"/>
                <w:szCs w:val="11"/>
              </w:rPr>
              <w:t>E</w:t>
            </w:r>
            <w:r>
              <w:rPr>
                <w:rFonts w:ascii="Times New Roman" w:eastAsia="Times New Roman" w:hAnsi="Times New Roman" w:cs="Times New Roman"/>
                <w:spacing w:val="-1"/>
                <w:position w:val="2"/>
                <w:sz w:val="18"/>
                <w:szCs w:val="18"/>
              </w:rPr>
              <w:t>/m</w:t>
            </w:r>
            <w:r>
              <w:rPr>
                <w:rFonts w:ascii="Times New Roman" w:eastAsia="Times New Roman" w:hAnsi="Times New Roman" w:cs="Times New Roman"/>
                <w:spacing w:val="-1"/>
                <w:position w:val="8"/>
                <w:sz w:val="11"/>
                <w:szCs w:val="11"/>
              </w:rPr>
              <w:t>3</w:t>
            </w:r>
          </w:p>
        </w:tc>
      </w:tr>
      <w:tr>
        <w:tblPrEx>
          <w:tblW w:w="7658" w:type="dxa"/>
          <w:tblInd w:w="423" w:type="dxa"/>
          <w:tblLayout w:type="fixed"/>
        </w:tblPrEx>
        <w:trPr>
          <w:trHeight w:val="354"/>
        </w:trPr>
        <w:tc>
          <w:tcPr>
            <w:tcW w:w="3120" w:type="dxa"/>
            <w:vAlign w:val="top"/>
          </w:tcPr>
          <w:p>
            <w:pPr>
              <w:pStyle w:val="TableText"/>
              <w:spacing w:before="29" w:line="220" w:lineRule="auto"/>
              <w:ind w:left="1295"/>
            </w:pPr>
            <w:r>
              <w:rPr>
                <w:spacing w:val="-2"/>
              </w:rPr>
              <w:t>油脂提炼厂</w:t>
            </w:r>
          </w:p>
        </w:tc>
        <w:tc>
          <w:tcPr>
            <w:tcW w:w="4538" w:type="dxa"/>
            <w:vAlign w:val="top"/>
          </w:tcPr>
          <w:p>
            <w:pPr>
              <w:spacing w:before="1" w:line="242" w:lineRule="exact"/>
              <w:ind w:left="1663"/>
              <w:rPr>
                <w:rFonts w:ascii="Times New Roman" w:eastAsia="Times New Roman" w:hAnsi="Times New Roman" w:cs="Times New Roman"/>
                <w:sz w:val="11"/>
                <w:szCs w:val="11"/>
              </w:rPr>
            </w:pPr>
            <w:r>
              <w:rPr>
                <w:rFonts w:ascii="Times New Roman" w:eastAsia="Times New Roman" w:hAnsi="Times New Roman" w:cs="Times New Roman"/>
                <w:spacing w:val="-1"/>
                <w:position w:val="2"/>
                <w:sz w:val="18"/>
                <w:szCs w:val="18"/>
              </w:rPr>
              <w:t>C</w:t>
            </w:r>
            <w:r>
              <w:rPr>
                <w:rFonts w:ascii="Times New Roman" w:eastAsia="Times New Roman" w:hAnsi="Times New Roman" w:cs="Times New Roman"/>
                <w:spacing w:val="-1"/>
                <w:position w:val="1"/>
                <w:sz w:val="11"/>
                <w:szCs w:val="11"/>
              </w:rPr>
              <w:t>98,</w:t>
            </w:r>
            <w:r>
              <w:rPr>
                <w:rFonts w:ascii="Times New Roman" w:eastAsia="Times New Roman" w:hAnsi="Times New Roman" w:cs="Times New Roman"/>
                <w:spacing w:val="-11"/>
                <w:position w:val="1"/>
                <w:sz w:val="11"/>
                <w:szCs w:val="11"/>
              </w:rPr>
              <w:t xml:space="preserve"> </w:t>
            </w:r>
            <w:r>
              <w:rPr>
                <w:rFonts w:ascii="Times New Roman" w:eastAsia="Times New Roman" w:hAnsi="Times New Roman" w:cs="Times New Roman"/>
                <w:spacing w:val="-1"/>
                <w:position w:val="1"/>
                <w:sz w:val="11"/>
                <w:szCs w:val="11"/>
              </w:rPr>
              <w:t>1-hour</w:t>
            </w:r>
            <w:r>
              <w:rPr>
                <w:rFonts w:ascii="Times New Roman" w:eastAsia="Times New Roman" w:hAnsi="Times New Roman" w:cs="Times New Roman"/>
                <w:spacing w:val="21"/>
                <w:w w:val="102"/>
                <w:position w:val="1"/>
                <w:sz w:val="11"/>
                <w:szCs w:val="11"/>
              </w:rPr>
              <w:t xml:space="preserve"> </w:t>
            </w:r>
            <w:r>
              <w:rPr>
                <w:rFonts w:ascii="Times New Roman" w:eastAsia="Times New Roman" w:hAnsi="Times New Roman" w:cs="Times New Roman"/>
                <w:spacing w:val="-1"/>
                <w:position w:val="2"/>
                <w:sz w:val="18"/>
                <w:szCs w:val="18"/>
              </w:rPr>
              <w:t>=</w:t>
            </w:r>
            <w:r>
              <w:rPr>
                <w:rFonts w:ascii="Times New Roman" w:eastAsia="Times New Roman" w:hAnsi="Times New Roman" w:cs="Times New Roman"/>
                <w:spacing w:val="-25"/>
                <w:position w:val="2"/>
                <w:sz w:val="18"/>
                <w:szCs w:val="18"/>
              </w:rPr>
              <w:t xml:space="preserve"> </w:t>
            </w:r>
            <w:r>
              <w:rPr>
                <w:rFonts w:ascii="Times New Roman" w:eastAsia="Times New Roman" w:hAnsi="Times New Roman" w:cs="Times New Roman"/>
                <w:spacing w:val="-1"/>
                <w:position w:val="2"/>
                <w:sz w:val="18"/>
                <w:szCs w:val="18"/>
              </w:rPr>
              <w:t>1.5 OU</w:t>
            </w:r>
            <w:r>
              <w:rPr>
                <w:rFonts w:ascii="Times New Roman" w:eastAsia="Times New Roman" w:hAnsi="Times New Roman" w:cs="Times New Roman"/>
                <w:spacing w:val="-1"/>
                <w:position w:val="1"/>
                <w:sz w:val="11"/>
                <w:szCs w:val="11"/>
              </w:rPr>
              <w:t>E</w:t>
            </w:r>
            <w:r>
              <w:rPr>
                <w:rFonts w:ascii="Times New Roman" w:eastAsia="Times New Roman" w:hAnsi="Times New Roman" w:cs="Times New Roman"/>
                <w:spacing w:val="-1"/>
                <w:position w:val="2"/>
                <w:sz w:val="18"/>
                <w:szCs w:val="18"/>
              </w:rPr>
              <w:t>/m</w:t>
            </w:r>
            <w:r>
              <w:rPr>
                <w:rFonts w:ascii="Times New Roman" w:eastAsia="Times New Roman" w:hAnsi="Times New Roman" w:cs="Times New Roman"/>
                <w:spacing w:val="-1"/>
                <w:position w:val="8"/>
                <w:sz w:val="11"/>
                <w:szCs w:val="11"/>
              </w:rPr>
              <w:t>3</w:t>
            </w:r>
          </w:p>
        </w:tc>
      </w:tr>
      <w:tr>
        <w:tblPrEx>
          <w:tblW w:w="7658" w:type="dxa"/>
          <w:tblInd w:w="423" w:type="dxa"/>
          <w:tblLayout w:type="fixed"/>
        </w:tblPrEx>
        <w:trPr>
          <w:trHeight w:val="355"/>
        </w:trPr>
        <w:tc>
          <w:tcPr>
            <w:tcW w:w="3120" w:type="dxa"/>
            <w:vAlign w:val="top"/>
          </w:tcPr>
          <w:p>
            <w:pPr>
              <w:pStyle w:val="TableText"/>
              <w:spacing w:before="30" w:line="219" w:lineRule="auto"/>
              <w:ind w:left="1309"/>
            </w:pPr>
            <w:r>
              <w:rPr>
                <w:spacing w:val="-5"/>
              </w:rPr>
              <w:t>肉类加工厂</w:t>
            </w:r>
          </w:p>
        </w:tc>
        <w:tc>
          <w:tcPr>
            <w:tcW w:w="4538" w:type="dxa"/>
            <w:vAlign w:val="top"/>
          </w:tcPr>
          <w:p>
            <w:pPr>
              <w:spacing w:before="2" w:line="242" w:lineRule="exact"/>
              <w:ind w:left="1663"/>
              <w:rPr>
                <w:rFonts w:ascii="Times New Roman" w:eastAsia="Times New Roman" w:hAnsi="Times New Roman" w:cs="Times New Roman"/>
                <w:sz w:val="11"/>
                <w:szCs w:val="11"/>
              </w:rPr>
            </w:pPr>
            <w:r>
              <w:rPr>
                <w:rFonts w:ascii="Times New Roman" w:eastAsia="Times New Roman" w:hAnsi="Times New Roman" w:cs="Times New Roman"/>
                <w:position w:val="2"/>
                <w:sz w:val="18"/>
                <w:szCs w:val="18"/>
              </w:rPr>
              <w:t>C</w:t>
            </w:r>
            <w:r>
              <w:rPr>
                <w:rFonts w:ascii="Times New Roman" w:eastAsia="Times New Roman" w:hAnsi="Times New Roman" w:cs="Times New Roman"/>
                <w:position w:val="1"/>
                <w:sz w:val="11"/>
                <w:szCs w:val="11"/>
              </w:rPr>
              <w:t>98,</w:t>
            </w:r>
            <w:r>
              <w:rPr>
                <w:rFonts w:ascii="Times New Roman" w:eastAsia="Times New Roman" w:hAnsi="Times New Roman" w:cs="Times New Roman"/>
                <w:spacing w:val="-11"/>
                <w:position w:val="1"/>
                <w:sz w:val="11"/>
                <w:szCs w:val="11"/>
              </w:rPr>
              <w:t xml:space="preserve"> </w:t>
            </w:r>
            <w:r>
              <w:rPr>
                <w:rFonts w:ascii="Times New Roman" w:eastAsia="Times New Roman" w:hAnsi="Times New Roman" w:cs="Times New Roman"/>
                <w:position w:val="1"/>
                <w:sz w:val="11"/>
                <w:szCs w:val="11"/>
              </w:rPr>
              <w:t>1-hour</w:t>
            </w:r>
            <w:r>
              <w:rPr>
                <w:rFonts w:ascii="Times New Roman" w:eastAsia="Times New Roman" w:hAnsi="Times New Roman" w:cs="Times New Roman"/>
                <w:spacing w:val="21"/>
                <w:position w:val="1"/>
                <w:sz w:val="11"/>
                <w:szCs w:val="11"/>
              </w:rPr>
              <w:t xml:space="preserve"> </w:t>
            </w:r>
            <w:r>
              <w:rPr>
                <w:rFonts w:ascii="Times New Roman" w:eastAsia="Times New Roman" w:hAnsi="Times New Roman" w:cs="Times New Roman"/>
                <w:position w:val="2"/>
                <w:sz w:val="18"/>
                <w:szCs w:val="18"/>
              </w:rPr>
              <w:t>=2.5 OU</w:t>
            </w:r>
            <w:r>
              <w:rPr>
                <w:rFonts w:ascii="Times New Roman" w:eastAsia="Times New Roman" w:hAnsi="Times New Roman" w:cs="Times New Roman"/>
                <w:position w:val="1"/>
                <w:sz w:val="11"/>
                <w:szCs w:val="11"/>
              </w:rPr>
              <w:t>E</w:t>
            </w:r>
            <w:r>
              <w:rPr>
                <w:rFonts w:ascii="Times New Roman" w:eastAsia="Times New Roman" w:hAnsi="Times New Roman" w:cs="Times New Roman"/>
                <w:position w:val="2"/>
                <w:sz w:val="18"/>
                <w:szCs w:val="18"/>
              </w:rPr>
              <w:t>/m</w:t>
            </w:r>
            <w:r>
              <w:rPr>
                <w:rFonts w:ascii="Times New Roman" w:eastAsia="Times New Roman" w:hAnsi="Times New Roman" w:cs="Times New Roman"/>
                <w:position w:val="8"/>
                <w:sz w:val="11"/>
                <w:szCs w:val="11"/>
              </w:rPr>
              <w:t>3</w:t>
            </w:r>
          </w:p>
        </w:tc>
      </w:tr>
      <w:tr>
        <w:tblPrEx>
          <w:tblW w:w="7658" w:type="dxa"/>
          <w:tblInd w:w="423" w:type="dxa"/>
          <w:tblLayout w:type="fixed"/>
        </w:tblPrEx>
        <w:trPr>
          <w:trHeight w:val="357"/>
        </w:trPr>
        <w:tc>
          <w:tcPr>
            <w:tcW w:w="3120" w:type="dxa"/>
            <w:vAlign w:val="top"/>
          </w:tcPr>
          <w:p>
            <w:pPr>
              <w:pStyle w:val="TableText"/>
              <w:spacing w:before="30" w:line="219" w:lineRule="auto"/>
              <w:ind w:left="1293"/>
            </w:pPr>
            <w:r>
              <w:rPr>
                <w:spacing w:val="-2"/>
              </w:rPr>
              <w:t>香精香料厂</w:t>
            </w:r>
          </w:p>
        </w:tc>
        <w:tc>
          <w:tcPr>
            <w:tcW w:w="4538" w:type="dxa"/>
            <w:vAlign w:val="top"/>
          </w:tcPr>
          <w:p>
            <w:pPr>
              <w:spacing w:before="2" w:line="242" w:lineRule="exact"/>
              <w:ind w:left="1663"/>
              <w:rPr>
                <w:rFonts w:ascii="Times New Roman" w:eastAsia="Times New Roman" w:hAnsi="Times New Roman" w:cs="Times New Roman"/>
                <w:sz w:val="11"/>
                <w:szCs w:val="11"/>
              </w:rPr>
            </w:pPr>
            <w:r>
              <w:rPr>
                <w:rFonts w:ascii="Times New Roman" w:eastAsia="Times New Roman" w:hAnsi="Times New Roman" w:cs="Times New Roman"/>
                <w:position w:val="2"/>
                <w:sz w:val="18"/>
                <w:szCs w:val="18"/>
              </w:rPr>
              <w:t>C</w:t>
            </w:r>
            <w:r>
              <w:rPr>
                <w:rFonts w:ascii="Times New Roman" w:eastAsia="Times New Roman" w:hAnsi="Times New Roman" w:cs="Times New Roman"/>
                <w:position w:val="1"/>
                <w:sz w:val="11"/>
                <w:szCs w:val="11"/>
              </w:rPr>
              <w:t>98,</w:t>
            </w:r>
            <w:r>
              <w:rPr>
                <w:rFonts w:ascii="Times New Roman" w:eastAsia="Times New Roman" w:hAnsi="Times New Roman" w:cs="Times New Roman"/>
                <w:spacing w:val="-11"/>
                <w:position w:val="1"/>
                <w:sz w:val="11"/>
                <w:szCs w:val="11"/>
              </w:rPr>
              <w:t xml:space="preserve"> </w:t>
            </w:r>
            <w:r>
              <w:rPr>
                <w:rFonts w:ascii="Times New Roman" w:eastAsia="Times New Roman" w:hAnsi="Times New Roman" w:cs="Times New Roman"/>
                <w:position w:val="1"/>
                <w:sz w:val="11"/>
                <w:szCs w:val="11"/>
              </w:rPr>
              <w:t>1-hour</w:t>
            </w:r>
            <w:r>
              <w:rPr>
                <w:rFonts w:ascii="Times New Roman" w:eastAsia="Times New Roman" w:hAnsi="Times New Roman" w:cs="Times New Roman"/>
                <w:spacing w:val="21"/>
                <w:position w:val="1"/>
                <w:sz w:val="11"/>
                <w:szCs w:val="11"/>
              </w:rPr>
              <w:t xml:space="preserve"> </w:t>
            </w:r>
            <w:r>
              <w:rPr>
                <w:rFonts w:ascii="Times New Roman" w:eastAsia="Times New Roman" w:hAnsi="Times New Roman" w:cs="Times New Roman"/>
                <w:position w:val="2"/>
                <w:sz w:val="18"/>
                <w:szCs w:val="18"/>
              </w:rPr>
              <w:t>=2.0 OU</w:t>
            </w:r>
            <w:r>
              <w:rPr>
                <w:rFonts w:ascii="Times New Roman" w:eastAsia="Times New Roman" w:hAnsi="Times New Roman" w:cs="Times New Roman"/>
                <w:position w:val="1"/>
                <w:sz w:val="11"/>
                <w:szCs w:val="11"/>
              </w:rPr>
              <w:t>E</w:t>
            </w:r>
            <w:r>
              <w:rPr>
                <w:rFonts w:ascii="Times New Roman" w:eastAsia="Times New Roman" w:hAnsi="Times New Roman" w:cs="Times New Roman"/>
                <w:position w:val="2"/>
                <w:sz w:val="18"/>
                <w:szCs w:val="18"/>
              </w:rPr>
              <w:t>/m</w:t>
            </w:r>
            <w:r>
              <w:rPr>
                <w:rFonts w:ascii="Times New Roman" w:eastAsia="Times New Roman" w:hAnsi="Times New Roman" w:cs="Times New Roman"/>
                <w:position w:val="8"/>
                <w:sz w:val="11"/>
                <w:szCs w:val="11"/>
              </w:rPr>
              <w:t>3</w:t>
            </w:r>
          </w:p>
        </w:tc>
      </w:tr>
    </w:tbl>
    <w:p>
      <w:pPr>
        <w:spacing w:line="195" w:lineRule="exact"/>
        <w:rPr>
          <w:rFonts w:ascii="Arial"/>
          <w:sz w:val="16"/>
        </w:rPr>
      </w:pPr>
    </w:p>
    <w:p>
      <w:pPr>
        <w:spacing w:line="195" w:lineRule="exact"/>
        <w:rPr>
          <w:rFonts w:ascii="Arial" w:eastAsia="Arial" w:hAnsi="Arial" w:cs="Arial"/>
          <w:sz w:val="16"/>
          <w:szCs w:val="16"/>
        </w:rPr>
        <w:sectPr>
          <w:headerReference w:type="default" r:id="rId25"/>
          <w:footerReference w:type="default" r:id="rId26"/>
          <w:type w:val="nextPage"/>
          <w:pgSz w:w="11906" w:h="16839"/>
          <w:pgMar w:top="400" w:right="876" w:bottom="1382" w:left="1687" w:header="0" w:footer="1219" w:gutter="0"/>
          <w:pgNumType w:start="11"/>
          <w:cols w:space="708"/>
          <w:titlePg w:val="0"/>
        </w:sectPr>
      </w:pPr>
    </w:p>
    <w:p>
      <w:pPr>
        <w:spacing w:before="19"/>
      </w:pPr>
    </w:p>
    <w:p>
      <w:pPr>
        <w:spacing w:before="19"/>
      </w:pPr>
    </w:p>
    <w:p>
      <w:pPr>
        <w:spacing w:before="18"/>
      </w:pPr>
    </w:p>
    <w:p>
      <w:pPr>
        <w:spacing w:before="18"/>
      </w:pPr>
    </w:p>
    <w:tbl>
      <w:tblPr>
        <w:tblStyle w:val="TableNormal3"/>
        <w:tblW w:w="7658" w:type="dxa"/>
        <w:tblInd w:w="7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3120"/>
        <w:gridCol w:w="4538"/>
      </w:tblGrid>
      <w:tr>
        <w:tblPrEx>
          <w:tblW w:w="7658" w:type="dxa"/>
          <w:tblInd w:w="779"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56"/>
        </w:trPr>
        <w:tc>
          <w:tcPr>
            <w:tcW w:w="3120" w:type="dxa"/>
            <w:vAlign w:val="top"/>
          </w:tcPr>
          <w:p>
            <w:pPr>
              <w:pStyle w:val="TableText"/>
              <w:spacing w:before="33" w:line="220" w:lineRule="auto"/>
              <w:ind w:left="1472"/>
            </w:pPr>
            <w:r>
              <w:rPr>
                <w:spacing w:val="-3"/>
              </w:rPr>
              <w:t>酿酒厂</w:t>
            </w:r>
          </w:p>
        </w:tc>
        <w:tc>
          <w:tcPr>
            <w:tcW w:w="4538" w:type="dxa"/>
            <w:vAlign w:val="top"/>
          </w:tcPr>
          <w:p>
            <w:pPr>
              <w:spacing w:before="5" w:line="242" w:lineRule="exact"/>
              <w:ind w:left="1663"/>
              <w:rPr>
                <w:rFonts w:ascii="Times New Roman" w:eastAsia="Times New Roman" w:hAnsi="Times New Roman" w:cs="Times New Roman"/>
                <w:sz w:val="11"/>
                <w:szCs w:val="11"/>
              </w:rPr>
            </w:pPr>
            <w:r>
              <w:rPr>
                <w:rFonts w:ascii="Times New Roman" w:eastAsia="Times New Roman" w:hAnsi="Times New Roman" w:cs="Times New Roman"/>
                <w:spacing w:val="-1"/>
                <w:position w:val="2"/>
                <w:sz w:val="18"/>
                <w:szCs w:val="18"/>
              </w:rPr>
              <w:t>C</w:t>
            </w:r>
            <w:r>
              <w:rPr>
                <w:rFonts w:ascii="Times New Roman" w:eastAsia="Times New Roman" w:hAnsi="Times New Roman" w:cs="Times New Roman"/>
                <w:spacing w:val="-1"/>
                <w:position w:val="1"/>
                <w:sz w:val="11"/>
                <w:szCs w:val="11"/>
              </w:rPr>
              <w:t>98,</w:t>
            </w:r>
            <w:r>
              <w:rPr>
                <w:rFonts w:ascii="Times New Roman" w:eastAsia="Times New Roman" w:hAnsi="Times New Roman" w:cs="Times New Roman"/>
                <w:spacing w:val="-11"/>
                <w:position w:val="1"/>
                <w:sz w:val="11"/>
                <w:szCs w:val="11"/>
              </w:rPr>
              <w:t xml:space="preserve"> </w:t>
            </w:r>
            <w:r>
              <w:rPr>
                <w:rFonts w:ascii="Times New Roman" w:eastAsia="Times New Roman" w:hAnsi="Times New Roman" w:cs="Times New Roman"/>
                <w:spacing w:val="-1"/>
                <w:position w:val="1"/>
                <w:sz w:val="11"/>
                <w:szCs w:val="11"/>
              </w:rPr>
              <w:t>1-hour</w:t>
            </w:r>
            <w:r>
              <w:rPr>
                <w:rFonts w:ascii="Times New Roman" w:eastAsia="Times New Roman" w:hAnsi="Times New Roman" w:cs="Times New Roman"/>
                <w:spacing w:val="21"/>
                <w:w w:val="102"/>
                <w:position w:val="1"/>
                <w:sz w:val="11"/>
                <w:szCs w:val="11"/>
              </w:rPr>
              <w:t xml:space="preserve"> </w:t>
            </w:r>
            <w:r>
              <w:rPr>
                <w:rFonts w:ascii="Times New Roman" w:eastAsia="Times New Roman" w:hAnsi="Times New Roman" w:cs="Times New Roman"/>
                <w:spacing w:val="-1"/>
                <w:position w:val="2"/>
                <w:sz w:val="18"/>
                <w:szCs w:val="18"/>
              </w:rPr>
              <w:t>=</w:t>
            </w:r>
            <w:r>
              <w:rPr>
                <w:rFonts w:ascii="Times New Roman" w:eastAsia="Times New Roman" w:hAnsi="Times New Roman" w:cs="Times New Roman"/>
                <w:spacing w:val="-25"/>
                <w:position w:val="2"/>
                <w:sz w:val="18"/>
                <w:szCs w:val="18"/>
              </w:rPr>
              <w:t xml:space="preserve"> </w:t>
            </w:r>
            <w:r>
              <w:rPr>
                <w:rFonts w:ascii="Times New Roman" w:eastAsia="Times New Roman" w:hAnsi="Times New Roman" w:cs="Times New Roman"/>
                <w:spacing w:val="-1"/>
                <w:position w:val="2"/>
                <w:sz w:val="18"/>
                <w:szCs w:val="18"/>
              </w:rPr>
              <w:t>1.5 OU</w:t>
            </w:r>
            <w:r>
              <w:rPr>
                <w:rFonts w:ascii="Times New Roman" w:eastAsia="Times New Roman" w:hAnsi="Times New Roman" w:cs="Times New Roman"/>
                <w:spacing w:val="-1"/>
                <w:position w:val="1"/>
                <w:sz w:val="11"/>
                <w:szCs w:val="11"/>
              </w:rPr>
              <w:t>E</w:t>
            </w:r>
            <w:r>
              <w:rPr>
                <w:rFonts w:ascii="Times New Roman" w:eastAsia="Times New Roman" w:hAnsi="Times New Roman" w:cs="Times New Roman"/>
                <w:spacing w:val="-1"/>
                <w:position w:val="2"/>
                <w:sz w:val="18"/>
                <w:szCs w:val="18"/>
              </w:rPr>
              <w:t>/m</w:t>
            </w:r>
            <w:r>
              <w:rPr>
                <w:rFonts w:ascii="Times New Roman" w:eastAsia="Times New Roman" w:hAnsi="Times New Roman" w:cs="Times New Roman"/>
                <w:spacing w:val="-1"/>
                <w:position w:val="8"/>
                <w:sz w:val="11"/>
                <w:szCs w:val="11"/>
              </w:rPr>
              <w:t>3</w:t>
            </w:r>
          </w:p>
        </w:tc>
      </w:tr>
    </w:tbl>
    <w:p>
      <w:pPr>
        <w:pStyle w:val="BodyText"/>
        <w:spacing w:line="239" w:lineRule="exact"/>
        <w:ind w:left="1008"/>
        <w:rPr>
          <w:rFonts w:ascii="Times New Roman" w:eastAsia="Times New Roman" w:hAnsi="Times New Roman" w:cs="Times New Roman"/>
          <w:sz w:val="11"/>
          <w:szCs w:val="11"/>
        </w:rPr>
      </w:pPr>
      <w:r>
        <w:rPr>
          <w:spacing w:val="-1"/>
          <w:position w:val="1"/>
          <w:sz w:val="18"/>
          <w:szCs w:val="18"/>
        </w:rPr>
        <w:t>注：</w:t>
      </w:r>
      <w:r>
        <w:rPr>
          <w:rFonts w:ascii="Times New Roman" w:eastAsia="Times New Roman" w:hAnsi="Times New Roman" w:cs="Times New Roman"/>
          <w:spacing w:val="-1"/>
          <w:position w:val="1"/>
          <w:sz w:val="18"/>
          <w:szCs w:val="18"/>
        </w:rPr>
        <w:t>C</w:t>
      </w:r>
      <w:r>
        <w:rPr>
          <w:rFonts w:ascii="Times New Roman" w:eastAsia="Times New Roman" w:hAnsi="Times New Roman" w:cs="Times New Roman"/>
          <w:spacing w:val="-1"/>
          <w:sz w:val="11"/>
          <w:szCs w:val="11"/>
        </w:rPr>
        <w:t>98,</w:t>
      </w:r>
      <w:r>
        <w:rPr>
          <w:rFonts w:ascii="Times New Roman" w:eastAsia="Times New Roman" w:hAnsi="Times New Roman" w:cs="Times New Roman"/>
          <w:spacing w:val="-14"/>
          <w:sz w:val="11"/>
          <w:szCs w:val="11"/>
        </w:rPr>
        <w:t xml:space="preserve"> </w:t>
      </w:r>
      <w:r>
        <w:rPr>
          <w:rFonts w:ascii="Times New Roman" w:eastAsia="Times New Roman" w:hAnsi="Times New Roman" w:cs="Times New Roman"/>
          <w:spacing w:val="-1"/>
          <w:sz w:val="11"/>
          <w:szCs w:val="11"/>
        </w:rPr>
        <w:t>1-hour</w:t>
      </w:r>
      <w:r>
        <w:rPr>
          <w:rFonts w:ascii="Times New Roman" w:eastAsia="Times New Roman" w:hAnsi="Times New Roman" w:cs="Times New Roman"/>
          <w:spacing w:val="-1"/>
          <w:position w:val="1"/>
          <w:sz w:val="18"/>
          <w:szCs w:val="18"/>
        </w:rPr>
        <w:t>=</w:t>
      </w:r>
      <w:r>
        <w:rPr>
          <w:rFonts w:ascii="Times New Roman" w:eastAsia="Times New Roman" w:hAnsi="Times New Roman" w:cs="Times New Roman"/>
          <w:spacing w:val="-25"/>
          <w:position w:val="1"/>
          <w:sz w:val="18"/>
          <w:szCs w:val="18"/>
        </w:rPr>
        <w:t xml:space="preserve"> </w:t>
      </w:r>
      <w:r>
        <w:rPr>
          <w:rFonts w:ascii="Times New Roman" w:eastAsia="Times New Roman" w:hAnsi="Times New Roman" w:cs="Times New Roman"/>
          <w:spacing w:val="-1"/>
          <w:position w:val="1"/>
          <w:sz w:val="18"/>
          <w:szCs w:val="18"/>
        </w:rPr>
        <w:t>1.5 OU</w:t>
      </w:r>
      <w:r>
        <w:rPr>
          <w:rFonts w:ascii="Times New Roman" w:eastAsia="Times New Roman" w:hAnsi="Times New Roman" w:cs="Times New Roman"/>
          <w:spacing w:val="-1"/>
          <w:sz w:val="11"/>
          <w:szCs w:val="11"/>
        </w:rPr>
        <w:t>E</w:t>
      </w:r>
      <w:r>
        <w:rPr>
          <w:rFonts w:ascii="Times New Roman" w:eastAsia="Times New Roman" w:hAnsi="Times New Roman" w:cs="Times New Roman"/>
          <w:spacing w:val="-1"/>
          <w:position w:val="1"/>
          <w:sz w:val="18"/>
          <w:szCs w:val="18"/>
        </w:rPr>
        <w:t>/m</w:t>
      </w:r>
      <w:r>
        <w:rPr>
          <w:rFonts w:ascii="Times New Roman" w:eastAsia="Times New Roman" w:hAnsi="Times New Roman" w:cs="Times New Roman"/>
          <w:spacing w:val="-1"/>
          <w:position w:val="7"/>
          <w:sz w:val="11"/>
          <w:szCs w:val="11"/>
        </w:rPr>
        <w:t xml:space="preserve">3  </w:t>
      </w:r>
      <w:r>
        <w:rPr>
          <w:spacing w:val="-1"/>
          <w:position w:val="1"/>
          <w:sz w:val="18"/>
          <w:szCs w:val="18"/>
        </w:rPr>
        <w:t>的含义为全年</w:t>
      </w:r>
      <w:r>
        <w:rPr>
          <w:spacing w:val="-37"/>
          <w:position w:val="1"/>
          <w:sz w:val="18"/>
          <w:szCs w:val="18"/>
        </w:rPr>
        <w:t xml:space="preserve"> </w:t>
      </w:r>
      <w:r>
        <w:rPr>
          <w:rFonts w:ascii="Times New Roman" w:eastAsia="Times New Roman" w:hAnsi="Times New Roman" w:cs="Times New Roman"/>
          <w:spacing w:val="-1"/>
          <w:position w:val="1"/>
          <w:sz w:val="18"/>
          <w:szCs w:val="18"/>
        </w:rPr>
        <w:t>98%</w:t>
      </w:r>
      <w:r>
        <w:rPr>
          <w:spacing w:val="-1"/>
          <w:position w:val="1"/>
          <w:sz w:val="18"/>
          <w:szCs w:val="18"/>
        </w:rPr>
        <w:t>的时间臭气小时平均浓度不应超过</w:t>
      </w:r>
      <w:r>
        <w:rPr>
          <w:spacing w:val="-23"/>
          <w:position w:val="1"/>
          <w:sz w:val="18"/>
          <w:szCs w:val="18"/>
        </w:rPr>
        <w:t xml:space="preserve"> </w:t>
      </w:r>
      <w:r>
        <w:rPr>
          <w:rFonts w:ascii="Times New Roman" w:eastAsia="Times New Roman" w:hAnsi="Times New Roman" w:cs="Times New Roman"/>
          <w:spacing w:val="-1"/>
          <w:position w:val="1"/>
          <w:sz w:val="18"/>
          <w:szCs w:val="18"/>
        </w:rPr>
        <w:t>1.5 OU</w:t>
      </w:r>
      <w:r>
        <w:rPr>
          <w:rFonts w:ascii="Times New Roman" w:eastAsia="Times New Roman" w:hAnsi="Times New Roman" w:cs="Times New Roman"/>
          <w:spacing w:val="-1"/>
          <w:sz w:val="11"/>
          <w:szCs w:val="11"/>
        </w:rPr>
        <w:t>E</w:t>
      </w:r>
      <w:r>
        <w:rPr>
          <w:rFonts w:ascii="Times New Roman" w:eastAsia="Times New Roman" w:hAnsi="Times New Roman" w:cs="Times New Roman"/>
          <w:spacing w:val="-1"/>
          <w:position w:val="1"/>
          <w:sz w:val="18"/>
          <w:szCs w:val="18"/>
        </w:rPr>
        <w:t>/</w:t>
      </w:r>
      <w:r>
        <w:rPr>
          <w:rFonts w:ascii="Times New Roman" w:eastAsia="Times New Roman" w:hAnsi="Times New Roman" w:cs="Times New Roman"/>
          <w:spacing w:val="-2"/>
          <w:position w:val="1"/>
          <w:sz w:val="18"/>
          <w:szCs w:val="18"/>
        </w:rPr>
        <w:t>m</w:t>
      </w:r>
      <w:r>
        <w:rPr>
          <w:rFonts w:ascii="Times New Roman" w:eastAsia="Times New Roman" w:hAnsi="Times New Roman" w:cs="Times New Roman"/>
          <w:spacing w:val="-2"/>
          <w:position w:val="7"/>
          <w:sz w:val="11"/>
          <w:szCs w:val="11"/>
        </w:rPr>
        <w:t>3</w:t>
      </w:r>
    </w:p>
    <w:p>
      <w:pPr>
        <w:pStyle w:val="BodyText"/>
        <w:spacing w:before="222" w:line="322" w:lineRule="auto"/>
        <w:ind w:left="476" w:right="611" w:firstLine="455"/>
        <w:jc w:val="both"/>
      </w:pPr>
      <w:r>
        <w:rPr>
          <w:spacing w:val="10"/>
        </w:rPr>
        <w:t>日本是较早对异味污染实施立法管理的国家，</w:t>
      </w:r>
      <w:r>
        <w:rPr>
          <w:rFonts w:ascii="Times New Roman" w:eastAsia="Times New Roman" w:hAnsi="Times New Roman" w:cs="Times New Roman"/>
          <w:spacing w:val="10"/>
        </w:rPr>
        <w:t xml:space="preserve">1971 </w:t>
      </w:r>
      <w:r>
        <w:rPr>
          <w:spacing w:val="10"/>
        </w:rPr>
        <w:t>年</w:t>
      </w:r>
      <w:r>
        <w:rPr>
          <w:spacing w:val="9"/>
        </w:rPr>
        <w:t>日本制订了《恶臭防止法》，对</w:t>
      </w:r>
      <w:r>
        <w:t xml:space="preserve"> </w:t>
      </w:r>
      <w:r>
        <w:rPr>
          <w:spacing w:val="7"/>
        </w:rPr>
        <w:t>恶臭防止的目的意义、限定区域、执行标准、测试方法、事故处置、公民及政府的职责以及</w:t>
      </w:r>
      <w:r>
        <w:rPr>
          <w:spacing w:val="14"/>
        </w:rPr>
        <w:t xml:space="preserve"> </w:t>
      </w:r>
      <w:r>
        <w:rPr>
          <w:spacing w:val="7"/>
        </w:rPr>
        <w:t>处罚措施等诸多方面进行了解释说明和规定。之后，《恶臭防止法》又进行了多次修订和补</w:t>
      </w:r>
      <w:r>
        <w:rPr>
          <w:spacing w:val="14"/>
        </w:rPr>
        <w:t xml:space="preserve"> </w:t>
      </w:r>
      <w:r>
        <w:rPr>
          <w:spacing w:val="3"/>
        </w:rPr>
        <w:t>充，追加异味物质，修正规制基准，目前规定的厂界标准中受控恶臭</w:t>
      </w:r>
      <w:r>
        <w:rPr>
          <w:rFonts w:ascii="Times New Roman" w:eastAsia="Times New Roman" w:hAnsi="Times New Roman" w:cs="Times New Roman"/>
          <w:spacing w:val="3"/>
        </w:rPr>
        <w:t>/</w:t>
      </w:r>
      <w:r>
        <w:rPr>
          <w:spacing w:val="3"/>
        </w:rPr>
        <w:t>异味物质有</w:t>
      </w:r>
      <w:r>
        <w:rPr>
          <w:spacing w:val="-40"/>
        </w:rPr>
        <w:t xml:space="preserve"> </w:t>
      </w:r>
      <w:r>
        <w:rPr>
          <w:rFonts w:ascii="Times New Roman" w:eastAsia="Times New Roman" w:hAnsi="Times New Roman" w:cs="Times New Roman"/>
          <w:spacing w:val="3"/>
        </w:rPr>
        <w:t xml:space="preserve">22 </w:t>
      </w:r>
      <w:r>
        <w:rPr>
          <w:spacing w:val="3"/>
        </w:rPr>
        <w:t>种。《恶</w:t>
      </w:r>
      <w:r>
        <w:t xml:space="preserve"> </w:t>
      </w:r>
      <w:r>
        <w:rPr>
          <w:spacing w:val="7"/>
        </w:rPr>
        <w:t>臭防止法》还规定了公民、政府和企业的责任。公民的责任，在日常生活中，特别是人口密</w:t>
      </w:r>
      <w:r>
        <w:rPr>
          <w:spacing w:val="15"/>
        </w:rPr>
        <w:t xml:space="preserve"> </w:t>
      </w:r>
      <w:r>
        <w:rPr>
          <w:spacing w:val="7"/>
        </w:rPr>
        <w:t>集区域，每个公民要努力防治异味污染的发生，比如不随意丢弃垃圾、不在户外进行焚烧活</w:t>
      </w:r>
      <w:r>
        <w:rPr>
          <w:spacing w:val="14"/>
        </w:rPr>
        <w:t xml:space="preserve"> </w:t>
      </w:r>
      <w:r>
        <w:rPr>
          <w:spacing w:val="7"/>
        </w:rPr>
        <w:t>动等。国家的责任包括宣传与教育，作为各地政府的坚强后盾，提供合理的管理建议，对异</w:t>
      </w:r>
      <w:r>
        <w:rPr>
          <w:spacing w:val="15"/>
        </w:rPr>
        <w:t xml:space="preserve"> </w:t>
      </w:r>
      <w:r>
        <w:rPr>
          <w:spacing w:val="7"/>
        </w:rPr>
        <w:t>味控制提供经济支持，推动相关科学研究等。地方政府的责任包括为当地居民提供最新的异</w:t>
      </w:r>
      <w:r>
        <w:rPr>
          <w:spacing w:val="14"/>
        </w:rPr>
        <w:t xml:space="preserve"> </w:t>
      </w:r>
      <w:r>
        <w:rPr>
          <w:spacing w:val="7"/>
        </w:rPr>
        <w:t>味污染情况信息，保护当地的生活环境质量，规划土地使用并推动异味管理系统的有效实施</w:t>
      </w:r>
      <w:r>
        <w:rPr>
          <w:spacing w:val="14"/>
        </w:rPr>
        <w:t xml:space="preserve"> </w:t>
      </w:r>
      <w:r>
        <w:t>等。</w:t>
      </w:r>
    </w:p>
    <w:p>
      <w:pPr>
        <w:spacing w:before="269" w:line="230" w:lineRule="auto"/>
        <w:ind w:left="915"/>
        <w:rPr>
          <w:rFonts w:ascii="SimHei" w:eastAsia="SimHei" w:hAnsi="SimHei" w:cs="SimHei"/>
          <w:sz w:val="20"/>
          <w:szCs w:val="20"/>
        </w:rPr>
      </w:pPr>
      <w:r>
        <w:rPr>
          <w:rFonts w:ascii="SimHei" w:eastAsia="SimHei" w:hAnsi="SimHei" w:cs="SimHei"/>
          <w:spacing w:val="7"/>
          <w:sz w:val="20"/>
          <w:szCs w:val="20"/>
        </w:rPr>
        <w:t>（2）国内恶臭/异味法规标准</w:t>
      </w:r>
    </w:p>
    <w:p>
      <w:pPr>
        <w:pStyle w:val="BodyText"/>
        <w:spacing w:before="263" w:line="321" w:lineRule="auto"/>
        <w:ind w:left="472" w:right="518" w:firstLine="425"/>
      </w:pPr>
      <w:r>
        <w:rPr>
          <w:spacing w:val="6"/>
        </w:rPr>
        <w:t>我国大陆地区对恶臭</w:t>
      </w:r>
      <w:r>
        <w:rPr>
          <w:rFonts w:ascii="Times New Roman" w:eastAsia="Times New Roman" w:hAnsi="Times New Roman" w:cs="Times New Roman"/>
          <w:spacing w:val="6"/>
        </w:rPr>
        <w:t>/</w:t>
      </w:r>
      <w:r>
        <w:rPr>
          <w:spacing w:val="6"/>
        </w:rPr>
        <w:t>异味的控制管理起步较晚，</w:t>
      </w:r>
      <w:r>
        <w:rPr>
          <w:rFonts w:ascii="Times New Roman" w:eastAsia="Times New Roman" w:hAnsi="Times New Roman" w:cs="Times New Roman"/>
          <w:spacing w:val="6"/>
        </w:rPr>
        <w:t xml:space="preserve">1993 </w:t>
      </w:r>
      <w:r>
        <w:rPr>
          <w:spacing w:val="6"/>
        </w:rPr>
        <w:t>年颁布了《恶臭污染物排放标准》</w:t>
      </w:r>
      <w:r>
        <w:rPr>
          <w:spacing w:val="8"/>
        </w:rPr>
        <w:t xml:space="preserve"> </w:t>
      </w:r>
      <w:r>
        <w:rPr>
          <w:rFonts w:ascii="Times New Roman" w:eastAsia="Times New Roman" w:hAnsi="Times New Roman" w:cs="Times New Roman"/>
          <w:spacing w:val="8"/>
        </w:rPr>
        <w:t>(</w:t>
      </w:r>
      <w:r>
        <w:rPr>
          <w:rFonts w:ascii="Times New Roman" w:eastAsia="Times New Roman" w:hAnsi="Times New Roman" w:cs="Times New Roman"/>
        </w:rPr>
        <w:t>GB</w:t>
      </w:r>
      <w:r>
        <w:rPr>
          <w:rFonts w:ascii="Times New Roman" w:eastAsia="Times New Roman" w:hAnsi="Times New Roman" w:cs="Times New Roman"/>
          <w:spacing w:val="40"/>
          <w:w w:val="101"/>
        </w:rPr>
        <w:t xml:space="preserve"> </w:t>
      </w:r>
      <w:r>
        <w:rPr>
          <w:rFonts w:ascii="Times New Roman" w:eastAsia="Times New Roman" w:hAnsi="Times New Roman" w:cs="Times New Roman"/>
          <w:spacing w:val="8"/>
        </w:rPr>
        <w:t>14554—93)</w:t>
      </w:r>
      <w:r>
        <w:rPr>
          <w:spacing w:val="8"/>
        </w:rPr>
        <w:t>开启了恶臭污染法治化管理进程，同年发布配套标准《空气质量 恶臭的测</w:t>
      </w:r>
      <w:r>
        <w:t xml:space="preserve">  </w:t>
      </w:r>
      <w:r>
        <w:rPr>
          <w:spacing w:val="7"/>
        </w:rPr>
        <w:t>定 三点比较式臭袋法》</w:t>
      </w:r>
      <w:r>
        <w:rPr>
          <w:rFonts w:ascii="Times New Roman" w:eastAsia="Times New Roman" w:hAnsi="Times New Roman" w:cs="Times New Roman"/>
          <w:spacing w:val="7"/>
        </w:rPr>
        <w:t>(</w:t>
      </w:r>
      <w:r>
        <w:rPr>
          <w:rFonts w:ascii="Times New Roman" w:eastAsia="Times New Roman" w:hAnsi="Times New Roman" w:cs="Times New Roman"/>
        </w:rPr>
        <w:t>GB</w:t>
      </w:r>
      <w:r>
        <w:rPr>
          <w:rFonts w:ascii="Times New Roman" w:eastAsia="Times New Roman" w:hAnsi="Times New Roman" w:cs="Times New Roman"/>
          <w:spacing w:val="7"/>
        </w:rPr>
        <w:t>/T</w:t>
      </w:r>
      <w:r>
        <w:rPr>
          <w:rFonts w:ascii="Times New Roman" w:eastAsia="Times New Roman" w:hAnsi="Times New Roman" w:cs="Times New Roman"/>
          <w:spacing w:val="38"/>
          <w:w w:val="101"/>
        </w:rPr>
        <w:t xml:space="preserve"> </w:t>
      </w:r>
      <w:r>
        <w:rPr>
          <w:rFonts w:ascii="Times New Roman" w:eastAsia="Times New Roman" w:hAnsi="Times New Roman" w:cs="Times New Roman"/>
          <w:spacing w:val="7"/>
        </w:rPr>
        <w:t>14675—93)</w:t>
      </w:r>
      <w:r>
        <w:rPr>
          <w:rFonts w:ascii="Times New Roman" w:eastAsia="Times New Roman" w:hAnsi="Times New Roman" w:cs="Times New Roman"/>
          <w:spacing w:val="-25"/>
        </w:rPr>
        <w:t xml:space="preserve"> </w:t>
      </w:r>
      <w:r>
        <w:rPr>
          <w:spacing w:val="7"/>
        </w:rPr>
        <w:t>，作为臭气浓度的标准测试方法。</w:t>
      </w:r>
      <w:r>
        <w:rPr>
          <w:rFonts w:ascii="Times New Roman" w:eastAsia="Times New Roman" w:hAnsi="Times New Roman" w:cs="Times New Roman"/>
          <w:spacing w:val="7"/>
        </w:rPr>
        <w:t>“</w:t>
      </w:r>
      <w:r>
        <w:rPr>
          <w:spacing w:val="7"/>
        </w:rPr>
        <w:t>排放标准</w:t>
      </w:r>
      <w:r>
        <w:rPr>
          <w:rFonts w:ascii="Times New Roman" w:eastAsia="Times New Roman" w:hAnsi="Times New Roman" w:cs="Times New Roman"/>
          <w:spacing w:val="7"/>
        </w:rPr>
        <w:t>”</w:t>
      </w:r>
      <w:r>
        <w:rPr>
          <w:spacing w:val="7"/>
        </w:rPr>
        <w:t>规</w:t>
      </w:r>
      <w:r>
        <w:t xml:space="preserve">   </w:t>
      </w:r>
      <w:r>
        <w:rPr>
          <w:spacing w:val="10"/>
        </w:rPr>
        <w:t>定了八种恶臭污染物的一次最大排放限值、</w:t>
      </w:r>
      <w:hyperlink r:id="rId27" w:history="1">
        <w:r>
          <w:rPr>
            <w:spacing w:val="10"/>
          </w:rPr>
          <w:t>臭气浓度</w:t>
        </w:r>
      </w:hyperlink>
      <w:r>
        <w:rPr>
          <w:spacing w:val="10"/>
        </w:rPr>
        <w:t>限值及无组织排放源厂界浓度限值。</w:t>
      </w:r>
      <w:r>
        <w:rPr>
          <w:spacing w:val="3"/>
        </w:rPr>
        <w:t xml:space="preserve">   </w:t>
      </w:r>
      <w:r>
        <w:rPr>
          <w:rFonts w:ascii="Times New Roman" w:eastAsia="Times New Roman" w:hAnsi="Times New Roman" w:cs="Times New Roman"/>
          <w:spacing w:val="7"/>
        </w:rPr>
        <w:t xml:space="preserve">2017 </w:t>
      </w:r>
      <w:r>
        <w:rPr>
          <w:spacing w:val="7"/>
        </w:rPr>
        <w:t>年</w:t>
      </w:r>
      <w:r>
        <w:rPr>
          <w:spacing w:val="-12"/>
        </w:rPr>
        <w:t xml:space="preserve"> </w:t>
      </w:r>
      <w:r>
        <w:rPr>
          <w:rFonts w:ascii="Times New Roman" w:eastAsia="Times New Roman" w:hAnsi="Times New Roman" w:cs="Times New Roman"/>
          <w:spacing w:val="7"/>
        </w:rPr>
        <w:t xml:space="preserve">11 </w:t>
      </w:r>
      <w:r>
        <w:rPr>
          <w:spacing w:val="7"/>
        </w:rPr>
        <w:t>月出台《恶臭嗅觉实验室建设技术规范》（</w:t>
      </w:r>
      <w:r>
        <w:rPr>
          <w:rFonts w:ascii="Times New Roman" w:eastAsia="Times New Roman" w:hAnsi="Times New Roman" w:cs="Times New Roman"/>
        </w:rPr>
        <w:t>HJ</w:t>
      </w:r>
      <w:r>
        <w:rPr>
          <w:rFonts w:ascii="Times New Roman" w:eastAsia="Times New Roman" w:hAnsi="Times New Roman" w:cs="Times New Roman"/>
          <w:spacing w:val="16"/>
        </w:rPr>
        <w:t xml:space="preserve"> </w:t>
      </w:r>
      <w:r>
        <w:rPr>
          <w:rFonts w:ascii="Times New Roman" w:eastAsia="Times New Roman" w:hAnsi="Times New Roman" w:cs="Times New Roman"/>
          <w:spacing w:val="7"/>
        </w:rPr>
        <w:t>865—2017</w:t>
      </w:r>
      <w:r>
        <w:rPr>
          <w:spacing w:val="7"/>
        </w:rPr>
        <w:t>）对恶臭嗅觉实验室的</w:t>
      </w:r>
      <w:r>
        <w:t xml:space="preserve">  </w:t>
      </w:r>
      <w:r>
        <w:rPr>
          <w:spacing w:val="8"/>
        </w:rPr>
        <w:t>选址、布局及内部设计提出明确的技术参数及要求。</w:t>
      </w:r>
      <w:r>
        <w:rPr>
          <w:rFonts w:ascii="Times New Roman" w:eastAsia="Times New Roman" w:hAnsi="Times New Roman" w:cs="Times New Roman"/>
          <w:spacing w:val="8"/>
        </w:rPr>
        <w:t xml:space="preserve">2018 </w:t>
      </w:r>
      <w:r>
        <w:rPr>
          <w:spacing w:val="8"/>
        </w:rPr>
        <w:t>年</w:t>
      </w:r>
      <w:r>
        <w:rPr>
          <w:spacing w:val="-37"/>
        </w:rPr>
        <w:t xml:space="preserve"> </w:t>
      </w:r>
      <w:r>
        <w:rPr>
          <w:rFonts w:ascii="Times New Roman" w:eastAsia="Times New Roman" w:hAnsi="Times New Roman" w:cs="Times New Roman"/>
          <w:spacing w:val="8"/>
        </w:rPr>
        <w:t xml:space="preserve">3 </w:t>
      </w:r>
      <w:r>
        <w:rPr>
          <w:spacing w:val="8"/>
        </w:rPr>
        <w:t>月《</w:t>
      </w:r>
      <w:r>
        <w:rPr>
          <w:spacing w:val="7"/>
        </w:rPr>
        <w:t xml:space="preserve">恶臭污染环境监测技术  </w:t>
      </w:r>
      <w:r>
        <w:rPr>
          <w:spacing w:val="8"/>
        </w:rPr>
        <w:t>规范》（</w:t>
      </w:r>
      <w:r>
        <w:rPr>
          <w:rFonts w:ascii="Times New Roman" w:eastAsia="Times New Roman" w:hAnsi="Times New Roman" w:cs="Times New Roman"/>
        </w:rPr>
        <w:t>HJ</w:t>
      </w:r>
      <w:r>
        <w:rPr>
          <w:rFonts w:ascii="Times New Roman" w:eastAsia="Times New Roman" w:hAnsi="Times New Roman" w:cs="Times New Roman"/>
          <w:spacing w:val="8"/>
        </w:rPr>
        <w:t xml:space="preserve"> 905—2017</w:t>
      </w:r>
      <w:r>
        <w:rPr>
          <w:spacing w:val="8"/>
        </w:rPr>
        <w:t>）颁布实施，对恶臭污染监</w:t>
      </w:r>
      <w:r>
        <w:rPr>
          <w:spacing w:val="7"/>
        </w:rPr>
        <w:t>测点位布设、样品采集与处理，实验室分</w:t>
      </w:r>
      <w:r>
        <w:t xml:space="preserve">  </w:t>
      </w:r>
      <w:r>
        <w:rPr>
          <w:spacing w:val="7"/>
        </w:rPr>
        <w:t>析方法、数据处理、质量保证等内容进行了统一规定。此外，在畜禽养殖、橡胶制品、石化</w:t>
      </w:r>
      <w:r>
        <w:rPr>
          <w:spacing w:val="9"/>
        </w:rPr>
        <w:t xml:space="preserve">  </w:t>
      </w:r>
      <w:r>
        <w:rPr>
          <w:spacing w:val="10"/>
        </w:rPr>
        <w:t>以及制药等一些典型行业的污染物排放标准</w:t>
      </w:r>
      <w:r>
        <w:rPr>
          <w:spacing w:val="9"/>
        </w:rPr>
        <w:t>中也对恶臭污染物的控制提出了要求。</w:t>
      </w:r>
    </w:p>
    <w:p>
      <w:pPr>
        <w:pStyle w:val="BodyText"/>
        <w:spacing w:before="116" w:line="317" w:lineRule="auto"/>
        <w:ind w:left="475" w:right="540" w:firstLine="432"/>
      </w:pPr>
      <w:r>
        <w:rPr>
          <w:spacing w:val="7"/>
        </w:rPr>
        <w:t>随着国家对恶臭污染防治工作的重视程度的加</w:t>
      </w:r>
      <w:r>
        <w:rPr>
          <w:spacing w:val="6"/>
        </w:rPr>
        <w:t xml:space="preserve">强，各省市根据本地恶臭污染特征情况也 </w:t>
      </w:r>
      <w:r>
        <w:rPr>
          <w:spacing w:val="7"/>
        </w:rPr>
        <w:t>制定了相应的地方标准，如上海《恶臭（异味）污染物排放标</w:t>
      </w:r>
      <w:r>
        <w:rPr>
          <w:spacing w:val="6"/>
        </w:rPr>
        <w:t>准》（</w:t>
      </w:r>
      <w:r>
        <w:rPr>
          <w:rFonts w:ascii="Times New Roman" w:eastAsia="Times New Roman" w:hAnsi="Times New Roman" w:cs="Times New Roman"/>
        </w:rPr>
        <w:t>DB</w:t>
      </w:r>
      <w:r>
        <w:rPr>
          <w:rFonts w:ascii="Times New Roman" w:eastAsia="Times New Roman" w:hAnsi="Times New Roman" w:cs="Times New Roman"/>
          <w:spacing w:val="6"/>
        </w:rPr>
        <w:t xml:space="preserve"> 31/1025</w:t>
      </w:r>
      <w:r>
        <w:rPr>
          <w:spacing w:val="6"/>
        </w:rPr>
        <w:t>—</w:t>
      </w:r>
      <w:r>
        <w:rPr>
          <w:rFonts w:ascii="Times New Roman" w:eastAsia="Times New Roman" w:hAnsi="Times New Roman" w:cs="Times New Roman"/>
          <w:spacing w:val="6"/>
        </w:rPr>
        <w:t>2016</w:t>
      </w:r>
      <w:r>
        <w:rPr>
          <w:spacing w:val="6"/>
        </w:rPr>
        <w:t xml:space="preserve">）规 </w:t>
      </w:r>
      <w:r>
        <w:rPr>
          <w:spacing w:val="9"/>
        </w:rPr>
        <w:t>定了固定污染源中臭气浓度及</w:t>
      </w:r>
      <w:r>
        <w:rPr>
          <w:spacing w:val="-41"/>
        </w:rPr>
        <w:t xml:space="preserve"> </w:t>
      </w:r>
      <w:r>
        <w:rPr>
          <w:rFonts w:ascii="Times New Roman" w:eastAsia="Times New Roman" w:hAnsi="Times New Roman" w:cs="Times New Roman"/>
          <w:spacing w:val="9"/>
        </w:rPr>
        <w:t xml:space="preserve">22 </w:t>
      </w:r>
      <w:r>
        <w:rPr>
          <w:spacing w:val="9"/>
        </w:rPr>
        <w:t xml:space="preserve">种恶臭污染物排放限值、监测和控制等要求。天津市《恶 </w:t>
      </w:r>
      <w:r>
        <w:rPr>
          <w:spacing w:val="5"/>
        </w:rPr>
        <w:t>臭污染物排放标准》（</w:t>
      </w:r>
      <w:r>
        <w:rPr>
          <w:rFonts w:ascii="Times New Roman" w:eastAsia="Times New Roman" w:hAnsi="Times New Roman" w:cs="Times New Roman"/>
        </w:rPr>
        <w:t>DB</w:t>
      </w:r>
      <w:r>
        <w:rPr>
          <w:rFonts w:ascii="Times New Roman" w:eastAsia="Times New Roman" w:hAnsi="Times New Roman" w:cs="Times New Roman"/>
          <w:spacing w:val="46"/>
        </w:rPr>
        <w:t xml:space="preserve"> </w:t>
      </w:r>
      <w:r>
        <w:rPr>
          <w:rFonts w:ascii="Times New Roman" w:eastAsia="Times New Roman" w:hAnsi="Times New Roman" w:cs="Times New Roman"/>
          <w:spacing w:val="5"/>
        </w:rPr>
        <w:t>12/059</w:t>
      </w:r>
      <w:r>
        <w:rPr>
          <w:spacing w:val="5"/>
        </w:rPr>
        <w:t>—</w:t>
      </w:r>
      <w:r>
        <w:rPr>
          <w:rFonts w:ascii="Times New Roman" w:eastAsia="Times New Roman" w:hAnsi="Times New Roman" w:cs="Times New Roman"/>
          <w:spacing w:val="5"/>
        </w:rPr>
        <w:t>2018</w:t>
      </w:r>
      <w:r>
        <w:rPr>
          <w:spacing w:val="5"/>
        </w:rPr>
        <w:t>）规定了固定污染源中臭气浓度及</w:t>
      </w:r>
      <w:r>
        <w:rPr>
          <w:spacing w:val="-23"/>
        </w:rPr>
        <w:t xml:space="preserve"> </w:t>
      </w:r>
      <w:r>
        <w:rPr>
          <w:rFonts w:ascii="Times New Roman" w:eastAsia="Times New Roman" w:hAnsi="Times New Roman" w:cs="Times New Roman"/>
          <w:spacing w:val="5"/>
        </w:rPr>
        <w:t xml:space="preserve">17 </w:t>
      </w:r>
      <w:r>
        <w:rPr>
          <w:spacing w:val="5"/>
        </w:rPr>
        <w:t xml:space="preserve">种恶臭污染物 </w:t>
      </w:r>
      <w:r>
        <w:rPr>
          <w:spacing w:val="7"/>
        </w:rPr>
        <w:t xml:space="preserve">排放限值、监测和控制等要求，以及标准的实施与监督等相关规定。除此之外，江苏、山东 </w:t>
      </w:r>
      <w:r>
        <w:rPr>
          <w:spacing w:val="4"/>
        </w:rPr>
        <w:t>及河北等地针对不同行业发布了相应的恶臭污染物排放标准，推动恶臭污染精准化、科学化、</w:t>
      </w:r>
      <w:r>
        <w:rPr>
          <w:spacing w:val="2"/>
        </w:rPr>
        <w:t xml:space="preserve"> </w:t>
      </w:r>
      <w:r>
        <w:rPr>
          <w:spacing w:val="9"/>
        </w:rPr>
        <w:t>合法化管理。我国恶臭标准及典型行业中涉及恶臭物质限值的标准</w:t>
      </w:r>
      <w:r>
        <w:rPr>
          <w:spacing w:val="8"/>
        </w:rPr>
        <w:t>见表</w:t>
      </w:r>
      <w:r>
        <w:rPr>
          <w:spacing w:val="-43"/>
        </w:rPr>
        <w:t xml:space="preserve"> </w:t>
      </w:r>
      <w:r>
        <w:rPr>
          <w:rFonts w:ascii="Times New Roman" w:eastAsia="Times New Roman" w:hAnsi="Times New Roman" w:cs="Times New Roman"/>
          <w:spacing w:val="8"/>
        </w:rPr>
        <w:t>2.4</w:t>
      </w:r>
      <w:r>
        <w:rPr>
          <w:spacing w:val="8"/>
        </w:rPr>
        <w:t>。</w:t>
      </w:r>
    </w:p>
    <w:p>
      <w:pPr>
        <w:spacing w:before="212" w:line="229" w:lineRule="auto"/>
        <w:ind w:left="1876"/>
        <w:rPr>
          <w:rFonts w:ascii="SimHei" w:eastAsia="SimHei" w:hAnsi="SimHei" w:cs="SimHei"/>
          <w:sz w:val="20"/>
          <w:szCs w:val="20"/>
        </w:rPr>
      </w:pPr>
      <w:r>
        <w:rPr>
          <w:rFonts w:ascii="SimHei" w:eastAsia="SimHei" w:hAnsi="SimHei" w:cs="SimHei"/>
          <w:spacing w:val="8"/>
          <w:sz w:val="20"/>
          <w:szCs w:val="20"/>
        </w:rPr>
        <w:t>表</w:t>
      </w:r>
      <w:r>
        <w:rPr>
          <w:rFonts w:ascii="SimHei" w:eastAsia="SimHei" w:hAnsi="SimHei" w:cs="SimHei"/>
          <w:spacing w:val="-27"/>
          <w:sz w:val="20"/>
          <w:szCs w:val="20"/>
        </w:rPr>
        <w:t xml:space="preserve"> </w:t>
      </w:r>
      <w:r>
        <w:rPr>
          <w:rFonts w:ascii="SimHei" w:eastAsia="SimHei" w:hAnsi="SimHei" w:cs="SimHei"/>
          <w:spacing w:val="8"/>
          <w:sz w:val="20"/>
          <w:szCs w:val="20"/>
        </w:rPr>
        <w:t>2.4</w:t>
      </w:r>
      <w:r>
        <w:rPr>
          <w:rFonts w:ascii="SimHei" w:eastAsia="SimHei" w:hAnsi="SimHei" w:cs="SimHei"/>
          <w:spacing w:val="8"/>
          <w:sz w:val="20"/>
          <w:szCs w:val="20"/>
        </w:rPr>
        <w:t xml:space="preserve"> </w:t>
      </w:r>
      <w:r>
        <w:rPr>
          <w:rFonts w:ascii="SimHei" w:eastAsia="SimHei" w:hAnsi="SimHei" w:cs="SimHei"/>
          <w:spacing w:val="8"/>
          <w:sz w:val="20"/>
          <w:szCs w:val="20"/>
        </w:rPr>
        <w:t>我国恶臭标准及典型行业中涉及恶臭物质限值的标准</w:t>
      </w:r>
    </w:p>
    <w:tbl>
      <w:tblPr>
        <w:tblStyle w:val="TableNormal3"/>
        <w:tblW w:w="923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87"/>
        <w:gridCol w:w="2846"/>
        <w:gridCol w:w="1714"/>
        <w:gridCol w:w="3884"/>
      </w:tblGrid>
      <w:tr>
        <w:tblPrEx>
          <w:tblW w:w="923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47"/>
        </w:trPr>
        <w:tc>
          <w:tcPr>
            <w:tcW w:w="787" w:type="dxa"/>
            <w:vAlign w:val="top"/>
          </w:tcPr>
          <w:p>
            <w:pPr>
              <w:pStyle w:val="TableText"/>
              <w:spacing w:before="33" w:line="209" w:lineRule="auto"/>
              <w:ind w:left="211"/>
            </w:pPr>
            <w:r>
              <w:rPr>
                <w:spacing w:val="-4"/>
                <w14:textOutline w14:w="3263" w14:cap="sq">
                  <w14:solidFill>
                    <w14:srgbClr w14:val="000000"/>
                  </w14:solidFill>
                  <w14:prstDash w14:val="solid"/>
                  <w14:bevel/>
                </w14:textOutline>
              </w:rPr>
              <w:t>地区</w:t>
            </w:r>
          </w:p>
        </w:tc>
        <w:tc>
          <w:tcPr>
            <w:tcW w:w="2846" w:type="dxa"/>
            <w:vAlign w:val="top"/>
          </w:tcPr>
          <w:p>
            <w:pPr>
              <w:pStyle w:val="TableText"/>
              <w:spacing w:before="33" w:line="209" w:lineRule="auto"/>
              <w:ind w:left="1056"/>
            </w:pPr>
            <w:r>
              <w:rPr>
                <w:spacing w:val="-2"/>
                <w14:textOutline w14:w="3263" w14:cap="sq">
                  <w14:solidFill>
                    <w14:srgbClr w14:val="000000"/>
                  </w14:solidFill>
                  <w14:prstDash w14:val="solid"/>
                  <w14:bevel/>
                </w14:textOutline>
              </w:rPr>
              <w:t>标准名称</w:t>
            </w:r>
          </w:p>
        </w:tc>
        <w:tc>
          <w:tcPr>
            <w:tcW w:w="1714" w:type="dxa"/>
            <w:vAlign w:val="top"/>
          </w:tcPr>
          <w:p>
            <w:pPr>
              <w:pStyle w:val="TableText"/>
              <w:spacing w:before="33" w:line="209" w:lineRule="auto"/>
              <w:ind w:left="495"/>
            </w:pPr>
            <w:r>
              <w:rPr>
                <w:spacing w:val="-2"/>
                <w14:textOutline w14:w="3263" w14:cap="sq">
                  <w14:solidFill>
                    <w14:srgbClr w14:val="000000"/>
                  </w14:solidFill>
                  <w14:prstDash w14:val="solid"/>
                  <w14:bevel/>
                </w14:textOutline>
              </w:rPr>
              <w:t>标准编号</w:t>
            </w:r>
          </w:p>
        </w:tc>
        <w:tc>
          <w:tcPr>
            <w:tcW w:w="3884" w:type="dxa"/>
            <w:vAlign w:val="top"/>
          </w:tcPr>
          <w:p>
            <w:pPr>
              <w:pStyle w:val="TableText"/>
              <w:spacing w:before="33" w:line="209" w:lineRule="auto"/>
              <w:ind w:left="1217"/>
            </w:pPr>
            <w:r>
              <w:rPr>
                <w:spacing w:val="-1"/>
                <w14:textOutline w14:w="3263" w14:cap="sq">
                  <w14:solidFill>
                    <w14:srgbClr w14:val="000000"/>
                  </w14:solidFill>
                  <w14:prstDash w14:val="solid"/>
                  <w14:bevel/>
                </w14:textOutline>
              </w:rPr>
              <w:t>恶臭污染物控要求</w:t>
            </w:r>
          </w:p>
        </w:tc>
      </w:tr>
      <w:tr>
        <w:tblPrEx>
          <w:tblW w:w="9231" w:type="dxa"/>
          <w:tblInd w:w="7" w:type="dxa"/>
          <w:tblLayout w:type="fixed"/>
        </w:tblPrEx>
        <w:trPr>
          <w:trHeight w:val="701"/>
        </w:trPr>
        <w:tc>
          <w:tcPr>
            <w:tcW w:w="787" w:type="dxa"/>
            <w:vAlign w:val="top"/>
          </w:tcPr>
          <w:p>
            <w:pPr>
              <w:pStyle w:val="TableText"/>
              <w:spacing w:before="255" w:line="222" w:lineRule="auto"/>
              <w:ind w:left="211"/>
            </w:pPr>
            <w:r>
              <w:rPr>
                <w:spacing w:val="-4"/>
              </w:rPr>
              <w:t>全国</w:t>
            </w:r>
          </w:p>
        </w:tc>
        <w:tc>
          <w:tcPr>
            <w:tcW w:w="2846" w:type="dxa"/>
            <w:vAlign w:val="top"/>
          </w:tcPr>
          <w:p>
            <w:pPr>
              <w:pStyle w:val="TableText"/>
              <w:spacing w:before="256" w:line="219" w:lineRule="auto"/>
              <w:ind w:left="610"/>
            </w:pPr>
            <w:r>
              <w:rPr>
                <w:spacing w:val="-1"/>
              </w:rPr>
              <w:t>恶臭污染物排放标准</w:t>
            </w:r>
          </w:p>
        </w:tc>
        <w:tc>
          <w:tcPr>
            <w:tcW w:w="1714" w:type="dxa"/>
            <w:vAlign w:val="top"/>
          </w:tcPr>
          <w:p>
            <w:pPr>
              <w:pStyle w:val="TableText"/>
              <w:spacing w:before="286" w:line="180" w:lineRule="auto"/>
              <w:ind w:left="302"/>
              <w:rPr>
                <w:rFonts w:ascii="Times New Roman" w:eastAsia="Times New Roman" w:hAnsi="Times New Roman" w:cs="Times New Roman"/>
              </w:rPr>
            </w:pPr>
            <w:r>
              <w:rPr>
                <w:rFonts w:ascii="Times New Roman" w:eastAsia="Times New Roman" w:hAnsi="Times New Roman" w:cs="Times New Roman"/>
                <w:spacing w:val="-3"/>
              </w:rPr>
              <w:t>GB</w:t>
            </w:r>
            <w:r>
              <w:rPr>
                <w:rFonts w:ascii="Times New Roman" w:eastAsia="Times New Roman" w:hAnsi="Times New Roman" w:cs="Times New Roman"/>
                <w:spacing w:val="25"/>
              </w:rPr>
              <w:t xml:space="preserve"> </w:t>
            </w:r>
            <w:r>
              <w:rPr>
                <w:rFonts w:ascii="Times New Roman" w:eastAsia="Times New Roman" w:hAnsi="Times New Roman" w:cs="Times New Roman"/>
                <w:spacing w:val="-3"/>
              </w:rPr>
              <w:t>14554</w:t>
            </w:r>
            <w:r>
              <w:rPr>
                <w:spacing w:val="-3"/>
              </w:rPr>
              <w:t>—</w:t>
            </w:r>
            <w:r>
              <w:rPr>
                <w:rFonts w:ascii="Times New Roman" w:eastAsia="Times New Roman" w:hAnsi="Times New Roman" w:cs="Times New Roman"/>
                <w:spacing w:val="-3"/>
              </w:rPr>
              <w:t>93</w:t>
            </w:r>
          </w:p>
        </w:tc>
        <w:tc>
          <w:tcPr>
            <w:tcW w:w="3884" w:type="dxa"/>
            <w:vAlign w:val="top"/>
          </w:tcPr>
          <w:p>
            <w:pPr>
              <w:pStyle w:val="TableText"/>
              <w:spacing w:before="24" w:line="228" w:lineRule="auto"/>
              <w:ind w:left="112" w:right="103" w:hanging="4"/>
            </w:pPr>
            <w:r>
              <w:rPr>
                <w:spacing w:val="2"/>
              </w:rPr>
              <w:t>规定了</w:t>
            </w:r>
            <w:r>
              <w:rPr>
                <w:spacing w:val="-32"/>
              </w:rPr>
              <w:t xml:space="preserve"> </w:t>
            </w:r>
            <w:r>
              <w:rPr>
                <w:rFonts w:ascii="Times New Roman" w:eastAsia="Times New Roman" w:hAnsi="Times New Roman" w:cs="Times New Roman"/>
                <w:spacing w:val="2"/>
              </w:rPr>
              <w:t xml:space="preserve">8 </w:t>
            </w:r>
            <w:r>
              <w:rPr>
                <w:spacing w:val="2"/>
              </w:rPr>
              <w:t>种恶臭污染物的一次最大排放限值、</w:t>
            </w:r>
            <w:r>
              <w:t xml:space="preserve"> </w:t>
            </w:r>
            <w:r>
              <w:rPr>
                <w:spacing w:val="2"/>
              </w:rPr>
              <w:t>复合恶臭物质的臭气浓度限值及无组织排放源</w:t>
            </w:r>
            <w:r>
              <w:rPr>
                <w:spacing w:val="11"/>
              </w:rPr>
              <w:t xml:space="preserve"> </w:t>
            </w:r>
            <w:r>
              <w:rPr>
                <w:spacing w:val="-2"/>
              </w:rPr>
              <w:t>的厂界浓度限值。</w:t>
            </w:r>
          </w:p>
        </w:tc>
      </w:tr>
    </w:tbl>
    <w:p>
      <w:pPr>
        <w:sectPr>
          <w:headerReference w:type="default" r:id="rId28"/>
          <w:footerReference w:type="default" r:id="rId29"/>
          <w:pgSz w:w="11906" w:h="16839"/>
          <w:pgMar w:top="400" w:right="1190" w:bottom="1379" w:left="1331" w:header="0" w:footer="1219" w:gutter="0"/>
          <w:pgNumType w:start="12"/>
          <w:cols w:space="708"/>
        </w:sectPr>
      </w:pPr>
    </w:p>
    <w:tbl>
      <w:tblPr>
        <w:tblStyle w:val="TableNormal4"/>
        <w:tblW w:w="923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87"/>
        <w:gridCol w:w="2846"/>
        <w:gridCol w:w="1714"/>
        <w:gridCol w:w="3884"/>
      </w:tblGrid>
      <w:tr>
        <w:tblPrEx>
          <w:tblW w:w="923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469"/>
        </w:trPr>
        <w:tc>
          <w:tcPr>
            <w:tcW w:w="787" w:type="dxa"/>
            <w:vAlign w:val="top"/>
          </w:tcPr>
          <w:p>
            <w:pPr>
              <w:pStyle w:val="TableText"/>
              <w:spacing w:before="144" w:line="222" w:lineRule="auto"/>
              <w:ind w:left="211"/>
            </w:pPr>
            <w:r>
              <w:rPr>
                <w:spacing w:val="-4"/>
              </w:rPr>
              <w:t>全国</w:t>
            </w:r>
          </w:p>
        </w:tc>
        <w:tc>
          <w:tcPr>
            <w:tcW w:w="2846" w:type="dxa"/>
            <w:vAlign w:val="top"/>
          </w:tcPr>
          <w:p>
            <w:pPr>
              <w:pStyle w:val="TableText"/>
              <w:spacing w:before="29" w:line="220" w:lineRule="auto"/>
              <w:ind w:left="1061" w:right="159" w:hanging="898"/>
            </w:pPr>
            <w:r>
              <w:rPr>
                <w:spacing w:val="-1"/>
              </w:rPr>
              <w:t>空气质量 恶臭的测定 三点比较</w:t>
            </w:r>
            <w:r>
              <w:rPr>
                <w:spacing w:val="1"/>
              </w:rPr>
              <w:t xml:space="preserve"> </w:t>
            </w:r>
            <w:r>
              <w:rPr>
                <w:spacing w:val="-3"/>
              </w:rPr>
              <w:t>式臭袋法</w:t>
            </w:r>
          </w:p>
        </w:tc>
        <w:tc>
          <w:tcPr>
            <w:tcW w:w="1714" w:type="dxa"/>
            <w:vAlign w:val="top"/>
          </w:tcPr>
          <w:p>
            <w:pPr>
              <w:pStyle w:val="TableText"/>
              <w:spacing w:before="170" w:line="183" w:lineRule="auto"/>
              <w:ind w:left="222"/>
              <w:rPr>
                <w:rFonts w:ascii="Times New Roman" w:eastAsia="Times New Roman" w:hAnsi="Times New Roman" w:cs="Times New Roman"/>
              </w:rPr>
            </w:pPr>
            <w:r>
              <w:rPr>
                <w:rFonts w:ascii="Times New Roman" w:eastAsia="Times New Roman" w:hAnsi="Times New Roman" w:cs="Times New Roman"/>
                <w:spacing w:val="-3"/>
              </w:rPr>
              <w:t>GB/T</w:t>
            </w:r>
            <w:r>
              <w:rPr>
                <w:rFonts w:ascii="Times New Roman" w:eastAsia="Times New Roman" w:hAnsi="Times New Roman" w:cs="Times New Roman"/>
                <w:spacing w:val="27"/>
              </w:rPr>
              <w:t xml:space="preserve"> </w:t>
            </w:r>
            <w:r>
              <w:rPr>
                <w:rFonts w:ascii="Times New Roman" w:eastAsia="Times New Roman" w:hAnsi="Times New Roman" w:cs="Times New Roman"/>
                <w:spacing w:val="-3"/>
              </w:rPr>
              <w:t>14675</w:t>
            </w:r>
            <w:r>
              <w:rPr>
                <w:spacing w:val="-3"/>
              </w:rPr>
              <w:t>—</w:t>
            </w:r>
            <w:r>
              <w:rPr>
                <w:rFonts w:ascii="Times New Roman" w:eastAsia="Times New Roman" w:hAnsi="Times New Roman" w:cs="Times New Roman"/>
                <w:spacing w:val="-3"/>
              </w:rPr>
              <w:t>93</w:t>
            </w:r>
          </w:p>
        </w:tc>
        <w:tc>
          <w:tcPr>
            <w:tcW w:w="3884" w:type="dxa"/>
            <w:vAlign w:val="top"/>
          </w:tcPr>
          <w:p>
            <w:pPr>
              <w:pStyle w:val="TableText"/>
              <w:spacing w:before="29" w:line="220" w:lineRule="auto"/>
              <w:ind w:left="107" w:right="103" w:firstLine="1"/>
            </w:pPr>
            <w:r>
              <w:rPr>
                <w:spacing w:val="2"/>
              </w:rPr>
              <w:t>规定了恶臭污染源排气及环境空气样品臭气浓</w:t>
            </w:r>
            <w:r>
              <w:rPr>
                <w:spacing w:val="15"/>
              </w:rPr>
              <w:t xml:space="preserve"> </w:t>
            </w:r>
            <w:r>
              <w:rPr>
                <w:spacing w:val="-1"/>
              </w:rPr>
              <w:t>度的人的嗅觉器官测定法</w:t>
            </w:r>
          </w:p>
        </w:tc>
      </w:tr>
      <w:tr>
        <w:tblPrEx>
          <w:tblW w:w="9231" w:type="dxa"/>
          <w:tblInd w:w="7" w:type="dxa"/>
          <w:tblLayout w:type="fixed"/>
        </w:tblPrEx>
        <w:trPr>
          <w:trHeight w:val="469"/>
        </w:trPr>
        <w:tc>
          <w:tcPr>
            <w:tcW w:w="787" w:type="dxa"/>
            <w:vAlign w:val="top"/>
          </w:tcPr>
          <w:p>
            <w:pPr>
              <w:pStyle w:val="TableText"/>
              <w:spacing w:before="145" w:line="222" w:lineRule="auto"/>
              <w:ind w:left="211"/>
            </w:pPr>
            <w:r>
              <w:rPr>
                <w:spacing w:val="-4"/>
              </w:rPr>
              <w:t>全国</w:t>
            </w:r>
          </w:p>
        </w:tc>
        <w:tc>
          <w:tcPr>
            <w:tcW w:w="2846" w:type="dxa"/>
            <w:vAlign w:val="top"/>
          </w:tcPr>
          <w:p>
            <w:pPr>
              <w:pStyle w:val="TableText"/>
              <w:spacing w:before="145" w:line="219" w:lineRule="auto"/>
              <w:ind w:left="250"/>
            </w:pPr>
            <w:r>
              <w:rPr>
                <w:spacing w:val="-1"/>
              </w:rPr>
              <w:t>恶臭嗅觉实验室建设技术规范</w:t>
            </w:r>
          </w:p>
        </w:tc>
        <w:tc>
          <w:tcPr>
            <w:tcW w:w="1714" w:type="dxa"/>
            <w:vAlign w:val="top"/>
          </w:tcPr>
          <w:p>
            <w:pPr>
              <w:pStyle w:val="TableText"/>
              <w:spacing w:before="176" w:line="180" w:lineRule="auto"/>
              <w:ind w:left="325"/>
              <w:rPr>
                <w:rFonts w:ascii="Times New Roman" w:eastAsia="Times New Roman" w:hAnsi="Times New Roman" w:cs="Times New Roman"/>
              </w:rPr>
            </w:pPr>
            <w:r>
              <w:rPr>
                <w:rFonts w:ascii="Times New Roman" w:eastAsia="Times New Roman" w:hAnsi="Times New Roman" w:cs="Times New Roman"/>
                <w:spacing w:val="-2"/>
              </w:rPr>
              <w:t>HJ</w:t>
            </w:r>
            <w:r>
              <w:rPr>
                <w:rFonts w:ascii="Times New Roman" w:eastAsia="Times New Roman" w:hAnsi="Times New Roman" w:cs="Times New Roman"/>
                <w:spacing w:val="15"/>
                <w:w w:val="101"/>
              </w:rPr>
              <w:t xml:space="preserve"> </w:t>
            </w:r>
            <w:r>
              <w:rPr>
                <w:rFonts w:ascii="Times New Roman" w:eastAsia="Times New Roman" w:hAnsi="Times New Roman" w:cs="Times New Roman"/>
                <w:spacing w:val="-2"/>
              </w:rPr>
              <w:t>865</w:t>
            </w:r>
            <w:r>
              <w:rPr>
                <w:spacing w:val="-2"/>
              </w:rPr>
              <w:t>—</w:t>
            </w:r>
            <w:r>
              <w:rPr>
                <w:rFonts w:ascii="Times New Roman" w:eastAsia="Times New Roman" w:hAnsi="Times New Roman" w:cs="Times New Roman"/>
                <w:spacing w:val="-2"/>
              </w:rPr>
              <w:t>2017</w:t>
            </w:r>
          </w:p>
        </w:tc>
        <w:tc>
          <w:tcPr>
            <w:tcW w:w="3884" w:type="dxa"/>
            <w:vAlign w:val="top"/>
          </w:tcPr>
          <w:p>
            <w:pPr>
              <w:pStyle w:val="TableText"/>
              <w:spacing w:before="29" w:line="220" w:lineRule="auto"/>
              <w:ind w:left="108" w:right="103"/>
            </w:pPr>
            <w:r>
              <w:rPr>
                <w:spacing w:val="2"/>
              </w:rPr>
              <w:t>规定了恶臭嗅觉实验室的选址、布局及内部设</w:t>
            </w:r>
            <w:r>
              <w:rPr>
                <w:spacing w:val="15"/>
              </w:rPr>
              <w:t xml:space="preserve"> </w:t>
            </w:r>
            <w:r>
              <w:rPr>
                <w:spacing w:val="-2"/>
              </w:rPr>
              <w:t>计技术参数。</w:t>
            </w:r>
          </w:p>
        </w:tc>
      </w:tr>
      <w:tr>
        <w:tblPrEx>
          <w:tblW w:w="9231" w:type="dxa"/>
          <w:tblInd w:w="7" w:type="dxa"/>
          <w:tblLayout w:type="fixed"/>
        </w:tblPrEx>
        <w:trPr>
          <w:trHeight w:val="476"/>
        </w:trPr>
        <w:tc>
          <w:tcPr>
            <w:tcW w:w="787" w:type="dxa"/>
            <w:vAlign w:val="top"/>
          </w:tcPr>
          <w:p>
            <w:pPr>
              <w:pStyle w:val="TableText"/>
              <w:spacing w:before="148" w:line="222" w:lineRule="auto"/>
              <w:ind w:left="211"/>
            </w:pPr>
            <w:r>
              <w:rPr>
                <w:spacing w:val="-4"/>
              </w:rPr>
              <w:t>全国</w:t>
            </w:r>
          </w:p>
        </w:tc>
        <w:tc>
          <w:tcPr>
            <w:tcW w:w="2846" w:type="dxa"/>
            <w:vAlign w:val="top"/>
          </w:tcPr>
          <w:p>
            <w:pPr>
              <w:pStyle w:val="TableText"/>
              <w:spacing w:before="148" w:line="219" w:lineRule="auto"/>
              <w:ind w:left="339"/>
            </w:pPr>
            <w:r>
              <w:rPr>
                <w:spacing w:val="-1"/>
              </w:rPr>
              <w:t>恶臭污染环境监测技术规范</w:t>
            </w:r>
          </w:p>
        </w:tc>
        <w:tc>
          <w:tcPr>
            <w:tcW w:w="1714" w:type="dxa"/>
            <w:vAlign w:val="top"/>
          </w:tcPr>
          <w:p>
            <w:pPr>
              <w:pStyle w:val="TableText"/>
              <w:spacing w:before="179" w:line="180" w:lineRule="auto"/>
              <w:ind w:left="325"/>
              <w:rPr>
                <w:rFonts w:ascii="Times New Roman" w:eastAsia="Times New Roman" w:hAnsi="Times New Roman" w:cs="Times New Roman"/>
              </w:rPr>
            </w:pPr>
            <w:r>
              <w:rPr>
                <w:rFonts w:ascii="Times New Roman" w:eastAsia="Times New Roman" w:hAnsi="Times New Roman" w:cs="Times New Roman"/>
                <w:spacing w:val="-1"/>
              </w:rPr>
              <w:t>HJ 905</w:t>
            </w:r>
            <w:r>
              <w:rPr>
                <w:spacing w:val="-1"/>
              </w:rPr>
              <w:t>—</w:t>
            </w:r>
            <w:r>
              <w:rPr>
                <w:rFonts w:ascii="Times New Roman" w:eastAsia="Times New Roman" w:hAnsi="Times New Roman" w:cs="Times New Roman"/>
                <w:spacing w:val="-1"/>
              </w:rPr>
              <w:t>2017</w:t>
            </w:r>
          </w:p>
        </w:tc>
        <w:tc>
          <w:tcPr>
            <w:tcW w:w="3884" w:type="dxa"/>
            <w:vAlign w:val="top"/>
          </w:tcPr>
          <w:p>
            <w:pPr>
              <w:pStyle w:val="TableText"/>
              <w:spacing w:before="33" w:line="222" w:lineRule="auto"/>
              <w:ind w:left="110" w:right="103" w:hanging="2"/>
            </w:pPr>
            <w:r>
              <w:rPr>
                <w:spacing w:val="2"/>
              </w:rPr>
              <w:t>规定了恶臭污染的监测点位布设、样品采集与</w:t>
            </w:r>
            <w:r>
              <w:rPr>
                <w:spacing w:val="15"/>
              </w:rPr>
              <w:t xml:space="preserve"> </w:t>
            </w:r>
            <w:r>
              <w:rPr>
                <w:spacing w:val="2"/>
              </w:rPr>
              <w:t>处理，实验室分析方法、数据处理、质量保证</w:t>
            </w:r>
          </w:p>
        </w:tc>
      </w:tr>
    </w:tbl>
    <w:p>
      <w:pPr>
        <w:spacing w:line="180" w:lineRule="exact"/>
        <w:rPr>
          <w:rFonts w:ascii="Arial"/>
          <w:sz w:val="15"/>
        </w:rPr>
      </w:pPr>
    </w:p>
    <w:p>
      <w:pPr>
        <w:spacing w:line="180" w:lineRule="exact"/>
        <w:rPr>
          <w:rFonts w:ascii="Arial" w:eastAsia="Arial" w:hAnsi="Arial" w:cs="Arial"/>
          <w:sz w:val="15"/>
          <w:szCs w:val="15"/>
        </w:rPr>
        <w:sectPr>
          <w:headerReference w:type="default" r:id="rId30"/>
          <w:footerReference w:type="default" r:id="rId31"/>
          <w:type w:val="nextPage"/>
          <w:pgSz w:w="11906" w:h="16839"/>
          <w:pgMar w:top="400" w:right="1190" w:bottom="1379" w:left="1331" w:header="0" w:footer="1219" w:gutter="0"/>
          <w:pgNumType w:start="13"/>
          <w:cols w:space="708"/>
          <w:titlePg w:val="0"/>
        </w:sectPr>
      </w:pPr>
    </w:p>
    <w:p>
      <w:pPr>
        <w:spacing w:before="19"/>
      </w:pPr>
    </w:p>
    <w:p>
      <w:pPr>
        <w:spacing w:before="19"/>
      </w:pPr>
    </w:p>
    <w:p>
      <w:pPr>
        <w:spacing w:before="18"/>
      </w:pPr>
    </w:p>
    <w:p>
      <w:pPr>
        <w:spacing w:before="18"/>
      </w:pPr>
    </w:p>
    <w:tbl>
      <w:tblPr>
        <w:tblStyle w:val="TableNormal5"/>
        <w:tblW w:w="923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
      <w:tblGrid>
        <w:gridCol w:w="787"/>
        <w:gridCol w:w="2846"/>
        <w:gridCol w:w="1714"/>
        <w:gridCol w:w="3884"/>
      </w:tblGrid>
      <w:tr>
        <w:tblPrEx>
          <w:tblW w:w="9231" w:type="dxa"/>
          <w:tblInd w:w="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PrEx>
        <w:trPr>
          <w:trHeight w:val="247"/>
        </w:trPr>
        <w:tc>
          <w:tcPr>
            <w:tcW w:w="787" w:type="dxa"/>
            <w:vAlign w:val="top"/>
          </w:tcPr>
          <w:p>
            <w:pPr>
              <w:pStyle w:val="TableText"/>
              <w:spacing w:before="33" w:line="209" w:lineRule="auto"/>
              <w:ind w:left="211"/>
            </w:pPr>
            <w:r>
              <w:rPr>
                <w:spacing w:val="-4"/>
                <w14:textOutline w14:w="3263" w14:cap="sq">
                  <w14:solidFill>
                    <w14:srgbClr w14:val="000000"/>
                  </w14:solidFill>
                  <w14:prstDash w14:val="solid"/>
                  <w14:bevel/>
                </w14:textOutline>
              </w:rPr>
              <w:t>地区</w:t>
            </w:r>
          </w:p>
        </w:tc>
        <w:tc>
          <w:tcPr>
            <w:tcW w:w="2846" w:type="dxa"/>
            <w:vAlign w:val="top"/>
          </w:tcPr>
          <w:p>
            <w:pPr>
              <w:pStyle w:val="TableText"/>
              <w:spacing w:before="33" w:line="209" w:lineRule="auto"/>
              <w:ind w:left="1056"/>
            </w:pPr>
            <w:r>
              <w:rPr>
                <w:spacing w:val="-2"/>
                <w14:textOutline w14:w="3263" w14:cap="sq">
                  <w14:solidFill>
                    <w14:srgbClr w14:val="000000"/>
                  </w14:solidFill>
                  <w14:prstDash w14:val="solid"/>
                  <w14:bevel/>
                </w14:textOutline>
              </w:rPr>
              <w:t>标准名称</w:t>
            </w:r>
          </w:p>
        </w:tc>
        <w:tc>
          <w:tcPr>
            <w:tcW w:w="1714" w:type="dxa"/>
            <w:vAlign w:val="top"/>
          </w:tcPr>
          <w:p>
            <w:pPr>
              <w:pStyle w:val="TableText"/>
              <w:spacing w:before="33" w:line="209" w:lineRule="auto"/>
              <w:ind w:left="495"/>
            </w:pPr>
            <w:r>
              <w:rPr>
                <w:spacing w:val="-2"/>
                <w14:textOutline w14:w="3263" w14:cap="sq">
                  <w14:solidFill>
                    <w14:srgbClr w14:val="000000"/>
                  </w14:solidFill>
                  <w14:prstDash w14:val="solid"/>
                  <w14:bevel/>
                </w14:textOutline>
              </w:rPr>
              <w:t>标准编号</w:t>
            </w:r>
          </w:p>
        </w:tc>
        <w:tc>
          <w:tcPr>
            <w:tcW w:w="3884" w:type="dxa"/>
            <w:vAlign w:val="top"/>
          </w:tcPr>
          <w:p>
            <w:pPr>
              <w:pStyle w:val="TableText"/>
              <w:spacing w:before="33" w:line="209" w:lineRule="auto"/>
              <w:ind w:left="1217"/>
            </w:pPr>
            <w:r>
              <w:rPr>
                <w:spacing w:val="-1"/>
                <w14:textOutline w14:w="3263" w14:cap="sq">
                  <w14:solidFill>
                    <w14:srgbClr w14:val="000000"/>
                  </w14:solidFill>
                  <w14:prstDash w14:val="solid"/>
                  <w14:bevel/>
                </w14:textOutline>
              </w:rPr>
              <w:t>恶臭污染物控要求</w:t>
            </w:r>
          </w:p>
        </w:tc>
      </w:tr>
      <w:tr>
        <w:tblPrEx>
          <w:tblW w:w="9231" w:type="dxa"/>
          <w:tblInd w:w="7" w:type="dxa"/>
          <w:tblLayout w:type="fixed"/>
        </w:tblPrEx>
        <w:trPr>
          <w:trHeight w:val="238"/>
        </w:trPr>
        <w:tc>
          <w:tcPr>
            <w:tcW w:w="787" w:type="dxa"/>
            <w:vAlign w:val="top"/>
          </w:tcPr>
          <w:p>
            <w:pPr>
              <w:spacing w:line="228" w:lineRule="exact"/>
              <w:rPr>
                <w:rFonts w:ascii="Arial"/>
                <w:sz w:val="19"/>
              </w:rPr>
            </w:pPr>
          </w:p>
        </w:tc>
        <w:tc>
          <w:tcPr>
            <w:tcW w:w="2846" w:type="dxa"/>
            <w:vAlign w:val="top"/>
          </w:tcPr>
          <w:p>
            <w:pPr>
              <w:spacing w:line="228" w:lineRule="exact"/>
              <w:rPr>
                <w:rFonts w:ascii="Arial"/>
                <w:sz w:val="19"/>
              </w:rPr>
            </w:pPr>
          </w:p>
        </w:tc>
        <w:tc>
          <w:tcPr>
            <w:tcW w:w="1714" w:type="dxa"/>
            <w:vAlign w:val="top"/>
          </w:tcPr>
          <w:p>
            <w:pPr>
              <w:spacing w:line="228" w:lineRule="exact"/>
              <w:rPr>
                <w:rFonts w:ascii="Arial"/>
                <w:sz w:val="19"/>
              </w:rPr>
            </w:pPr>
          </w:p>
        </w:tc>
        <w:tc>
          <w:tcPr>
            <w:tcW w:w="3884" w:type="dxa"/>
            <w:vAlign w:val="top"/>
          </w:tcPr>
          <w:p>
            <w:pPr>
              <w:pStyle w:val="TableText"/>
              <w:spacing w:before="23" w:line="210" w:lineRule="auto"/>
              <w:ind w:left="109"/>
            </w:pPr>
            <w:r>
              <w:rPr>
                <w:spacing w:val="-3"/>
              </w:rPr>
              <w:t>等内容</w:t>
            </w:r>
          </w:p>
        </w:tc>
      </w:tr>
      <w:tr>
        <w:tblPrEx>
          <w:tblW w:w="9231" w:type="dxa"/>
          <w:tblInd w:w="7" w:type="dxa"/>
          <w:tblLayout w:type="fixed"/>
        </w:tblPrEx>
        <w:trPr>
          <w:trHeight w:val="387"/>
        </w:trPr>
        <w:tc>
          <w:tcPr>
            <w:tcW w:w="787" w:type="dxa"/>
            <w:vAlign w:val="top"/>
          </w:tcPr>
          <w:p>
            <w:pPr>
              <w:pStyle w:val="TableText"/>
              <w:spacing w:before="96" w:line="222" w:lineRule="auto"/>
              <w:ind w:left="211"/>
            </w:pPr>
            <w:r>
              <w:rPr>
                <w:spacing w:val="-4"/>
              </w:rPr>
              <w:t>全国</w:t>
            </w:r>
          </w:p>
        </w:tc>
        <w:tc>
          <w:tcPr>
            <w:tcW w:w="2846" w:type="dxa"/>
            <w:vAlign w:val="top"/>
          </w:tcPr>
          <w:p>
            <w:pPr>
              <w:pStyle w:val="TableText"/>
              <w:spacing w:before="96" w:line="219" w:lineRule="auto"/>
              <w:ind w:left="349"/>
            </w:pPr>
            <w:r>
              <w:rPr>
                <w:spacing w:val="-2"/>
              </w:rPr>
              <w:t>畜禽养殖业污染物排放标准</w:t>
            </w:r>
          </w:p>
        </w:tc>
        <w:tc>
          <w:tcPr>
            <w:tcW w:w="1714" w:type="dxa"/>
            <w:vAlign w:val="top"/>
          </w:tcPr>
          <w:p>
            <w:pPr>
              <w:pStyle w:val="TableText"/>
              <w:spacing w:before="127" w:line="180" w:lineRule="auto"/>
              <w:ind w:left="213"/>
              <w:rPr>
                <w:rFonts w:ascii="Times New Roman" w:eastAsia="Times New Roman" w:hAnsi="Times New Roman" w:cs="Times New Roman"/>
              </w:rPr>
            </w:pPr>
            <w:r>
              <w:rPr>
                <w:rFonts w:ascii="Times New Roman" w:eastAsia="Times New Roman" w:hAnsi="Times New Roman" w:cs="Times New Roman"/>
                <w:spacing w:val="-3"/>
              </w:rPr>
              <w:t>GB</w:t>
            </w:r>
            <w:r>
              <w:rPr>
                <w:rFonts w:ascii="Times New Roman" w:eastAsia="Times New Roman" w:hAnsi="Times New Roman" w:cs="Times New Roman"/>
                <w:spacing w:val="28"/>
                <w:w w:val="101"/>
              </w:rPr>
              <w:t xml:space="preserve"> </w:t>
            </w:r>
            <w:r>
              <w:rPr>
                <w:rFonts w:ascii="Times New Roman" w:eastAsia="Times New Roman" w:hAnsi="Times New Roman" w:cs="Times New Roman"/>
                <w:spacing w:val="-3"/>
              </w:rPr>
              <w:t>18596</w:t>
            </w:r>
            <w:r>
              <w:rPr>
                <w:spacing w:val="-3"/>
              </w:rPr>
              <w:t>—</w:t>
            </w:r>
            <w:r>
              <w:rPr>
                <w:rFonts w:ascii="Times New Roman" w:eastAsia="Times New Roman" w:hAnsi="Times New Roman" w:cs="Times New Roman"/>
                <w:spacing w:val="-3"/>
              </w:rPr>
              <w:t>2001</w:t>
            </w:r>
          </w:p>
        </w:tc>
        <w:tc>
          <w:tcPr>
            <w:tcW w:w="3884" w:type="dxa"/>
            <w:vAlign w:val="top"/>
          </w:tcPr>
          <w:p>
            <w:pPr>
              <w:pStyle w:val="TableText"/>
              <w:spacing w:before="96" w:line="219" w:lineRule="auto"/>
              <w:ind w:left="108"/>
            </w:pPr>
            <w:r>
              <w:rPr>
                <w:spacing w:val="-1"/>
              </w:rPr>
              <w:t>规定了集约化畜禽养殖业臭气浓度排放标准。</w:t>
            </w:r>
          </w:p>
        </w:tc>
      </w:tr>
      <w:tr>
        <w:tblPrEx>
          <w:tblW w:w="9231" w:type="dxa"/>
          <w:tblInd w:w="7" w:type="dxa"/>
          <w:tblLayout w:type="fixed"/>
        </w:tblPrEx>
        <w:trPr>
          <w:trHeight w:val="354"/>
        </w:trPr>
        <w:tc>
          <w:tcPr>
            <w:tcW w:w="787" w:type="dxa"/>
            <w:vAlign w:val="top"/>
          </w:tcPr>
          <w:p>
            <w:pPr>
              <w:pStyle w:val="TableText"/>
              <w:spacing w:before="83" w:line="222" w:lineRule="auto"/>
              <w:ind w:left="211"/>
            </w:pPr>
            <w:r>
              <w:rPr>
                <w:spacing w:val="-4"/>
              </w:rPr>
              <w:t>全国</w:t>
            </w:r>
          </w:p>
        </w:tc>
        <w:tc>
          <w:tcPr>
            <w:tcW w:w="2846" w:type="dxa"/>
            <w:vAlign w:val="top"/>
          </w:tcPr>
          <w:p>
            <w:pPr>
              <w:pStyle w:val="TableText"/>
              <w:spacing w:before="83" w:line="219" w:lineRule="auto"/>
              <w:ind w:left="158"/>
            </w:pPr>
            <w:r>
              <w:rPr>
                <w:spacing w:val="-1"/>
              </w:rPr>
              <w:t>城镇污水处理厂污染物排放标准</w:t>
            </w:r>
          </w:p>
        </w:tc>
        <w:tc>
          <w:tcPr>
            <w:tcW w:w="1714" w:type="dxa"/>
            <w:vAlign w:val="top"/>
          </w:tcPr>
          <w:p>
            <w:pPr>
              <w:pStyle w:val="TableText"/>
              <w:spacing w:before="112" w:line="180" w:lineRule="auto"/>
              <w:ind w:left="213"/>
              <w:rPr>
                <w:rFonts w:ascii="Times New Roman" w:eastAsia="Times New Roman" w:hAnsi="Times New Roman" w:cs="Times New Roman"/>
              </w:rPr>
            </w:pPr>
            <w:r>
              <w:rPr>
                <w:rFonts w:ascii="Times New Roman" w:eastAsia="Times New Roman" w:hAnsi="Times New Roman" w:cs="Times New Roman"/>
                <w:spacing w:val="-3"/>
              </w:rPr>
              <w:t>GB</w:t>
            </w:r>
            <w:r>
              <w:rPr>
                <w:rFonts w:ascii="Times New Roman" w:eastAsia="Times New Roman" w:hAnsi="Times New Roman" w:cs="Times New Roman"/>
                <w:spacing w:val="28"/>
                <w:w w:val="101"/>
              </w:rPr>
              <w:t xml:space="preserve"> </w:t>
            </w:r>
            <w:r>
              <w:rPr>
                <w:rFonts w:ascii="Times New Roman" w:eastAsia="Times New Roman" w:hAnsi="Times New Roman" w:cs="Times New Roman"/>
                <w:spacing w:val="-3"/>
              </w:rPr>
              <w:t>18918</w:t>
            </w:r>
            <w:r>
              <w:rPr>
                <w:spacing w:val="-3"/>
              </w:rPr>
              <w:t>—</w:t>
            </w:r>
            <w:r>
              <w:rPr>
                <w:rFonts w:ascii="Times New Roman" w:eastAsia="Times New Roman" w:hAnsi="Times New Roman" w:cs="Times New Roman"/>
                <w:spacing w:val="-3"/>
              </w:rPr>
              <w:t>2002</w:t>
            </w:r>
          </w:p>
        </w:tc>
        <w:tc>
          <w:tcPr>
            <w:tcW w:w="3884" w:type="dxa"/>
            <w:vAlign w:val="top"/>
          </w:tcPr>
          <w:p>
            <w:pPr>
              <w:pStyle w:val="TableText"/>
              <w:spacing w:before="83" w:line="219" w:lineRule="auto"/>
              <w:ind w:right="12"/>
              <w:jc w:val="right"/>
            </w:pPr>
            <w:r>
              <w:rPr>
                <w:spacing w:val="-2"/>
              </w:rPr>
              <w:t>规定了氨、硫化氢和臭气浓度的厂界浓度限值。</w:t>
            </w:r>
          </w:p>
        </w:tc>
      </w:tr>
      <w:tr>
        <w:tblPrEx>
          <w:tblW w:w="9231" w:type="dxa"/>
          <w:tblInd w:w="7" w:type="dxa"/>
          <w:tblLayout w:type="fixed"/>
        </w:tblPrEx>
        <w:trPr>
          <w:trHeight w:val="704"/>
        </w:trPr>
        <w:tc>
          <w:tcPr>
            <w:tcW w:w="787" w:type="dxa"/>
            <w:vAlign w:val="top"/>
          </w:tcPr>
          <w:p>
            <w:pPr>
              <w:pStyle w:val="TableText"/>
              <w:spacing w:before="259" w:line="222" w:lineRule="auto"/>
              <w:ind w:left="211"/>
            </w:pPr>
            <w:r>
              <w:rPr>
                <w:spacing w:val="-4"/>
              </w:rPr>
              <w:t>全国</w:t>
            </w:r>
          </w:p>
        </w:tc>
        <w:tc>
          <w:tcPr>
            <w:tcW w:w="2846" w:type="dxa"/>
            <w:vAlign w:val="top"/>
          </w:tcPr>
          <w:p>
            <w:pPr>
              <w:pStyle w:val="TableText"/>
              <w:spacing w:before="259" w:line="220" w:lineRule="auto"/>
              <w:ind w:left="251"/>
            </w:pPr>
            <w:r>
              <w:rPr>
                <w:spacing w:val="-1"/>
              </w:rPr>
              <w:t>生活垃圾填埋场污染控制标准</w:t>
            </w:r>
          </w:p>
        </w:tc>
        <w:tc>
          <w:tcPr>
            <w:tcW w:w="1714" w:type="dxa"/>
            <w:vAlign w:val="top"/>
          </w:tcPr>
          <w:p>
            <w:pPr>
              <w:pStyle w:val="TableText"/>
              <w:spacing w:before="287" w:line="180" w:lineRule="auto"/>
              <w:ind w:left="213"/>
              <w:rPr>
                <w:rFonts w:ascii="Times New Roman" w:eastAsia="Times New Roman" w:hAnsi="Times New Roman" w:cs="Times New Roman"/>
              </w:rPr>
            </w:pPr>
            <w:r>
              <w:rPr>
                <w:rFonts w:ascii="Times New Roman" w:eastAsia="Times New Roman" w:hAnsi="Times New Roman" w:cs="Times New Roman"/>
                <w:spacing w:val="-3"/>
              </w:rPr>
              <w:t>GB</w:t>
            </w:r>
            <w:r>
              <w:rPr>
                <w:rFonts w:ascii="Times New Roman" w:eastAsia="Times New Roman" w:hAnsi="Times New Roman" w:cs="Times New Roman"/>
                <w:spacing w:val="28"/>
                <w:w w:val="101"/>
              </w:rPr>
              <w:t xml:space="preserve"> </w:t>
            </w:r>
            <w:r>
              <w:rPr>
                <w:rFonts w:ascii="Times New Roman" w:eastAsia="Times New Roman" w:hAnsi="Times New Roman" w:cs="Times New Roman"/>
                <w:spacing w:val="-3"/>
              </w:rPr>
              <w:t>16889</w:t>
            </w:r>
            <w:r>
              <w:rPr>
                <w:spacing w:val="-3"/>
              </w:rPr>
              <w:t>—</w:t>
            </w:r>
            <w:r>
              <w:rPr>
                <w:rFonts w:ascii="Times New Roman" w:eastAsia="Times New Roman" w:hAnsi="Times New Roman" w:cs="Times New Roman"/>
                <w:spacing w:val="-3"/>
              </w:rPr>
              <w:t>2008</w:t>
            </w:r>
          </w:p>
        </w:tc>
        <w:tc>
          <w:tcPr>
            <w:tcW w:w="3884" w:type="dxa"/>
            <w:vAlign w:val="top"/>
          </w:tcPr>
          <w:p>
            <w:pPr>
              <w:pStyle w:val="TableText"/>
              <w:spacing w:before="27" w:line="228" w:lineRule="auto"/>
              <w:ind w:left="111" w:right="103" w:hanging="3"/>
              <w:jc w:val="both"/>
            </w:pPr>
            <w:r>
              <w:rPr>
                <w:spacing w:val="2"/>
              </w:rPr>
              <w:t>规定生活垃圾填埋场周围环境敏感点方位的场</w:t>
            </w:r>
            <w:r>
              <w:rPr>
                <w:spacing w:val="15"/>
              </w:rPr>
              <w:t xml:space="preserve"> </w:t>
            </w:r>
            <w:r>
              <w:rPr>
                <w:spacing w:val="2"/>
              </w:rPr>
              <w:t>界的恶臭污染物质量浓度符合</w:t>
            </w:r>
            <w:r>
              <w:rPr>
                <w:spacing w:val="-30"/>
              </w:rPr>
              <w:t xml:space="preserve"> </w:t>
            </w:r>
            <w:r>
              <w:rPr>
                <w:rFonts w:ascii="Times New Roman" w:eastAsia="Times New Roman" w:hAnsi="Times New Roman" w:cs="Times New Roman"/>
              </w:rPr>
              <w:t>GB</w:t>
            </w:r>
            <w:r>
              <w:rPr>
                <w:rFonts w:ascii="Times New Roman" w:eastAsia="Times New Roman" w:hAnsi="Times New Roman" w:cs="Times New Roman"/>
                <w:spacing w:val="31"/>
                <w:w w:val="101"/>
              </w:rPr>
              <w:t xml:space="preserve"> </w:t>
            </w:r>
            <w:r>
              <w:rPr>
                <w:rFonts w:ascii="Times New Roman" w:eastAsia="Times New Roman" w:hAnsi="Times New Roman" w:cs="Times New Roman"/>
                <w:spacing w:val="2"/>
              </w:rPr>
              <w:t>14554</w:t>
            </w:r>
            <w:r>
              <w:rPr>
                <w:rFonts w:ascii="Times New Roman" w:eastAsia="Times New Roman" w:hAnsi="Times New Roman" w:cs="Times New Roman"/>
                <w:spacing w:val="30"/>
                <w:w w:val="102"/>
              </w:rPr>
              <w:t xml:space="preserve"> </w:t>
            </w:r>
            <w:r>
              <w:rPr>
                <w:spacing w:val="2"/>
              </w:rPr>
              <w:t>的规</w:t>
            </w:r>
            <w:r>
              <w:t xml:space="preserve"> </w:t>
            </w:r>
            <w:r>
              <w:rPr>
                <w:spacing w:val="-6"/>
              </w:rPr>
              <w:t>定。</w:t>
            </w:r>
          </w:p>
        </w:tc>
      </w:tr>
      <w:tr>
        <w:tblPrEx>
          <w:tblW w:w="9231" w:type="dxa"/>
          <w:tblInd w:w="7" w:type="dxa"/>
          <w:tblLayout w:type="fixed"/>
        </w:tblPrEx>
        <w:trPr>
          <w:trHeight w:val="344"/>
        </w:trPr>
        <w:tc>
          <w:tcPr>
            <w:tcW w:w="787" w:type="dxa"/>
            <w:vAlign w:val="top"/>
          </w:tcPr>
          <w:p>
            <w:pPr>
              <w:pStyle w:val="TableText"/>
              <w:spacing w:before="80" w:line="222" w:lineRule="auto"/>
              <w:ind w:left="211"/>
            </w:pPr>
            <w:r>
              <w:rPr>
                <w:spacing w:val="-4"/>
              </w:rPr>
              <w:t>全国</w:t>
            </w:r>
          </w:p>
        </w:tc>
        <w:tc>
          <w:tcPr>
            <w:tcW w:w="2846" w:type="dxa"/>
            <w:vAlign w:val="top"/>
          </w:tcPr>
          <w:p>
            <w:pPr>
              <w:pStyle w:val="TableText"/>
              <w:spacing w:before="80" w:line="219" w:lineRule="auto"/>
              <w:ind w:left="248"/>
            </w:pPr>
            <w:r>
              <w:rPr>
                <w:spacing w:val="-1"/>
              </w:rPr>
              <w:t>橡胶制品工业污染物排放标准</w:t>
            </w:r>
          </w:p>
        </w:tc>
        <w:tc>
          <w:tcPr>
            <w:tcW w:w="1714" w:type="dxa"/>
            <w:vAlign w:val="top"/>
          </w:tcPr>
          <w:p>
            <w:pPr>
              <w:pStyle w:val="TableText"/>
              <w:spacing w:before="111" w:line="180" w:lineRule="auto"/>
              <w:ind w:left="215"/>
              <w:rPr>
                <w:rFonts w:ascii="Times New Roman" w:eastAsia="Times New Roman" w:hAnsi="Times New Roman" w:cs="Times New Roman"/>
              </w:rPr>
            </w:pPr>
            <w:r>
              <w:rPr>
                <w:rFonts w:ascii="Times New Roman" w:eastAsia="Times New Roman" w:hAnsi="Times New Roman" w:cs="Times New Roman"/>
                <w:spacing w:val="-1"/>
              </w:rPr>
              <w:t>GB 27632</w:t>
            </w:r>
            <w:r>
              <w:rPr>
                <w:spacing w:val="-1"/>
              </w:rPr>
              <w:t>—</w:t>
            </w:r>
            <w:r>
              <w:rPr>
                <w:rFonts w:ascii="Times New Roman" w:eastAsia="Times New Roman" w:hAnsi="Times New Roman" w:cs="Times New Roman"/>
                <w:spacing w:val="-1"/>
              </w:rPr>
              <w:t>2011</w:t>
            </w:r>
          </w:p>
        </w:tc>
        <w:tc>
          <w:tcPr>
            <w:tcW w:w="3884" w:type="dxa"/>
            <w:vAlign w:val="top"/>
          </w:tcPr>
          <w:p>
            <w:pPr>
              <w:pStyle w:val="TableText"/>
              <w:spacing w:before="80" w:line="219" w:lineRule="auto"/>
              <w:ind w:left="108"/>
            </w:pPr>
            <w:r>
              <w:rPr>
                <w:spacing w:val="-1"/>
              </w:rPr>
              <w:t>规定固定污染源废气中氨的排放限值。</w:t>
            </w:r>
          </w:p>
        </w:tc>
      </w:tr>
      <w:tr>
        <w:tblPrEx>
          <w:tblW w:w="9231" w:type="dxa"/>
          <w:tblInd w:w="7" w:type="dxa"/>
          <w:tblLayout w:type="fixed"/>
        </w:tblPrEx>
        <w:trPr>
          <w:trHeight w:val="344"/>
        </w:trPr>
        <w:tc>
          <w:tcPr>
            <w:tcW w:w="787" w:type="dxa"/>
            <w:vAlign w:val="top"/>
          </w:tcPr>
          <w:p>
            <w:pPr>
              <w:pStyle w:val="TableText"/>
              <w:spacing w:before="81" w:line="222" w:lineRule="auto"/>
              <w:ind w:left="211"/>
            </w:pPr>
            <w:r>
              <w:rPr>
                <w:spacing w:val="-4"/>
              </w:rPr>
              <w:t>全国</w:t>
            </w:r>
          </w:p>
        </w:tc>
        <w:tc>
          <w:tcPr>
            <w:tcW w:w="2846" w:type="dxa"/>
            <w:vAlign w:val="top"/>
          </w:tcPr>
          <w:p>
            <w:pPr>
              <w:pStyle w:val="TableText"/>
              <w:spacing w:before="81" w:line="220" w:lineRule="auto"/>
              <w:ind w:left="250"/>
            </w:pPr>
            <w:r>
              <w:rPr>
                <w:spacing w:val="-1"/>
              </w:rPr>
              <w:t>石油化学工业污染物排放标准</w:t>
            </w:r>
          </w:p>
        </w:tc>
        <w:tc>
          <w:tcPr>
            <w:tcW w:w="1714" w:type="dxa"/>
            <w:vAlign w:val="top"/>
          </w:tcPr>
          <w:p>
            <w:pPr>
              <w:pStyle w:val="TableText"/>
              <w:spacing w:before="112" w:line="180" w:lineRule="auto"/>
              <w:ind w:left="213"/>
              <w:rPr>
                <w:rFonts w:ascii="Times New Roman" w:eastAsia="Times New Roman" w:hAnsi="Times New Roman" w:cs="Times New Roman"/>
              </w:rPr>
            </w:pPr>
            <w:r>
              <w:rPr>
                <w:rFonts w:ascii="Times New Roman" w:eastAsia="Times New Roman" w:hAnsi="Times New Roman" w:cs="Times New Roman"/>
                <w:spacing w:val="-1"/>
              </w:rPr>
              <w:t>GB 31571</w:t>
            </w:r>
            <w:r>
              <w:rPr>
                <w:spacing w:val="-1"/>
              </w:rPr>
              <w:t>—</w:t>
            </w:r>
            <w:r>
              <w:rPr>
                <w:rFonts w:ascii="Times New Roman" w:eastAsia="Times New Roman" w:hAnsi="Times New Roman" w:cs="Times New Roman"/>
                <w:spacing w:val="-1"/>
              </w:rPr>
              <w:t>2015</w:t>
            </w:r>
          </w:p>
        </w:tc>
        <w:tc>
          <w:tcPr>
            <w:tcW w:w="3884" w:type="dxa"/>
            <w:vAlign w:val="top"/>
          </w:tcPr>
          <w:p>
            <w:pPr>
              <w:pStyle w:val="TableText"/>
              <w:spacing w:before="80" w:line="219" w:lineRule="auto"/>
              <w:ind w:left="108"/>
            </w:pPr>
            <w:r>
              <w:rPr>
                <w:spacing w:val="-1"/>
              </w:rPr>
              <w:t>规定了废气中</w:t>
            </w:r>
            <w:r>
              <w:rPr>
                <w:spacing w:val="-31"/>
              </w:rPr>
              <w:t xml:space="preserve"> </w:t>
            </w:r>
            <w:r>
              <w:rPr>
                <w:rFonts w:ascii="Times New Roman" w:eastAsia="Times New Roman" w:hAnsi="Times New Roman" w:cs="Times New Roman"/>
                <w:spacing w:val="-1"/>
              </w:rPr>
              <w:t xml:space="preserve">64 </w:t>
            </w:r>
            <w:r>
              <w:rPr>
                <w:spacing w:val="-1"/>
              </w:rPr>
              <w:t>种有机特征污染物排放限值。</w:t>
            </w:r>
          </w:p>
        </w:tc>
      </w:tr>
      <w:tr>
        <w:tblPrEx>
          <w:tblW w:w="9231" w:type="dxa"/>
          <w:tblInd w:w="7" w:type="dxa"/>
          <w:tblLayout w:type="fixed"/>
        </w:tblPrEx>
        <w:trPr>
          <w:trHeight w:val="344"/>
        </w:trPr>
        <w:tc>
          <w:tcPr>
            <w:tcW w:w="787" w:type="dxa"/>
            <w:vAlign w:val="top"/>
          </w:tcPr>
          <w:p>
            <w:pPr>
              <w:pStyle w:val="TableText"/>
              <w:spacing w:before="82" w:line="222" w:lineRule="auto"/>
              <w:ind w:left="211"/>
            </w:pPr>
            <w:r>
              <w:rPr>
                <w:spacing w:val="-4"/>
              </w:rPr>
              <w:t>全国</w:t>
            </w:r>
          </w:p>
        </w:tc>
        <w:tc>
          <w:tcPr>
            <w:tcW w:w="2846" w:type="dxa"/>
            <w:vAlign w:val="top"/>
          </w:tcPr>
          <w:p>
            <w:pPr>
              <w:pStyle w:val="TableText"/>
              <w:spacing w:before="82" w:line="220" w:lineRule="auto"/>
              <w:ind w:left="250"/>
            </w:pPr>
            <w:r>
              <w:rPr>
                <w:spacing w:val="-1"/>
              </w:rPr>
              <w:t>制药工业大气污染物排放标准</w:t>
            </w:r>
          </w:p>
        </w:tc>
        <w:tc>
          <w:tcPr>
            <w:tcW w:w="1714" w:type="dxa"/>
            <w:vAlign w:val="top"/>
          </w:tcPr>
          <w:p>
            <w:pPr>
              <w:pStyle w:val="TableText"/>
              <w:spacing w:before="113" w:line="180" w:lineRule="auto"/>
              <w:ind w:left="213"/>
              <w:rPr>
                <w:rFonts w:ascii="Times New Roman" w:eastAsia="Times New Roman" w:hAnsi="Times New Roman" w:cs="Times New Roman"/>
              </w:rPr>
            </w:pPr>
            <w:r>
              <w:rPr>
                <w:rFonts w:ascii="Times New Roman" w:eastAsia="Times New Roman" w:hAnsi="Times New Roman" w:cs="Times New Roman"/>
                <w:spacing w:val="-1"/>
              </w:rPr>
              <w:t>GB 37823</w:t>
            </w:r>
            <w:r>
              <w:rPr>
                <w:spacing w:val="-1"/>
              </w:rPr>
              <w:t>—</w:t>
            </w:r>
            <w:r>
              <w:rPr>
                <w:rFonts w:ascii="Times New Roman" w:eastAsia="Times New Roman" w:hAnsi="Times New Roman" w:cs="Times New Roman"/>
                <w:spacing w:val="-1"/>
              </w:rPr>
              <w:t>2019</w:t>
            </w:r>
          </w:p>
        </w:tc>
        <w:tc>
          <w:tcPr>
            <w:tcW w:w="3884" w:type="dxa"/>
            <w:vAlign w:val="top"/>
          </w:tcPr>
          <w:p>
            <w:pPr>
              <w:pStyle w:val="TableText"/>
              <w:spacing w:before="82" w:line="219" w:lineRule="auto"/>
              <w:ind w:left="108"/>
            </w:pPr>
            <w:r>
              <w:rPr>
                <w:spacing w:val="-1"/>
              </w:rPr>
              <w:t>规定工艺废气中氨、硫化氢的排放限值。</w:t>
            </w:r>
          </w:p>
        </w:tc>
      </w:tr>
      <w:tr>
        <w:tblPrEx>
          <w:tblW w:w="9231" w:type="dxa"/>
          <w:tblInd w:w="7" w:type="dxa"/>
          <w:tblLayout w:type="fixed"/>
        </w:tblPrEx>
        <w:trPr>
          <w:trHeight w:val="705"/>
        </w:trPr>
        <w:tc>
          <w:tcPr>
            <w:tcW w:w="787" w:type="dxa"/>
            <w:vAlign w:val="top"/>
          </w:tcPr>
          <w:p>
            <w:pPr>
              <w:pStyle w:val="TableText"/>
              <w:spacing w:before="263" w:line="219" w:lineRule="auto"/>
              <w:ind w:left="214"/>
            </w:pPr>
            <w:r>
              <w:rPr>
                <w:spacing w:val="-6"/>
              </w:rPr>
              <w:t>天津</w:t>
            </w:r>
          </w:p>
        </w:tc>
        <w:tc>
          <w:tcPr>
            <w:tcW w:w="2846" w:type="dxa"/>
            <w:vAlign w:val="top"/>
          </w:tcPr>
          <w:p>
            <w:pPr>
              <w:pStyle w:val="TableText"/>
              <w:spacing w:before="263" w:line="219" w:lineRule="auto"/>
              <w:ind w:left="610"/>
            </w:pPr>
            <w:r>
              <w:rPr>
                <w:spacing w:val="-1"/>
              </w:rPr>
              <w:t>恶臭污染物排放标准</w:t>
            </w:r>
          </w:p>
        </w:tc>
        <w:tc>
          <w:tcPr>
            <w:tcW w:w="1714" w:type="dxa"/>
            <w:vAlign w:val="top"/>
          </w:tcPr>
          <w:p>
            <w:pPr>
              <w:pStyle w:val="TableText"/>
              <w:spacing w:before="291" w:line="183" w:lineRule="auto"/>
              <w:ind w:left="183"/>
              <w:rPr>
                <w:rFonts w:ascii="Times New Roman" w:eastAsia="Times New Roman" w:hAnsi="Times New Roman" w:cs="Times New Roman"/>
              </w:rPr>
            </w:pPr>
            <w:r>
              <w:rPr>
                <w:rFonts w:ascii="Times New Roman" w:eastAsia="Times New Roman" w:hAnsi="Times New Roman" w:cs="Times New Roman"/>
                <w:spacing w:val="-2"/>
              </w:rPr>
              <w:t>DB</w:t>
            </w:r>
            <w:r>
              <w:rPr>
                <w:rFonts w:ascii="Times New Roman" w:eastAsia="Times New Roman" w:hAnsi="Times New Roman" w:cs="Times New Roman"/>
                <w:spacing w:val="24"/>
                <w:w w:val="101"/>
              </w:rPr>
              <w:t xml:space="preserve"> </w:t>
            </w:r>
            <w:r>
              <w:rPr>
                <w:rFonts w:ascii="Times New Roman" w:eastAsia="Times New Roman" w:hAnsi="Times New Roman" w:cs="Times New Roman"/>
                <w:spacing w:val="-2"/>
              </w:rPr>
              <w:t>12/059</w:t>
            </w:r>
            <w:r>
              <w:rPr>
                <w:spacing w:val="-2"/>
              </w:rPr>
              <w:t>—</w:t>
            </w:r>
            <w:r>
              <w:rPr>
                <w:rFonts w:ascii="Times New Roman" w:eastAsia="Times New Roman" w:hAnsi="Times New Roman" w:cs="Times New Roman"/>
                <w:spacing w:val="-2"/>
              </w:rPr>
              <w:t>2018</w:t>
            </w:r>
          </w:p>
        </w:tc>
        <w:tc>
          <w:tcPr>
            <w:tcW w:w="3884" w:type="dxa"/>
            <w:vAlign w:val="top"/>
          </w:tcPr>
          <w:p>
            <w:pPr>
              <w:pStyle w:val="TableText"/>
              <w:spacing w:before="31" w:line="227" w:lineRule="auto"/>
              <w:ind w:left="108" w:right="103"/>
              <w:jc w:val="both"/>
            </w:pPr>
            <w:r>
              <w:rPr>
                <w:spacing w:val="-2"/>
              </w:rPr>
              <w:t>规定了固定污染源中臭气浓度及</w:t>
            </w:r>
            <w:r>
              <w:rPr>
                <w:spacing w:val="-35"/>
              </w:rPr>
              <w:t xml:space="preserve"> </w:t>
            </w:r>
            <w:r>
              <w:rPr>
                <w:rFonts w:ascii="Times New Roman" w:eastAsia="Times New Roman" w:hAnsi="Times New Roman" w:cs="Times New Roman"/>
                <w:spacing w:val="-2"/>
              </w:rPr>
              <w:t xml:space="preserve">17 </w:t>
            </w:r>
            <w:r>
              <w:rPr>
                <w:spacing w:val="-2"/>
              </w:rPr>
              <w:t>种恶臭污染</w:t>
            </w:r>
            <w:r>
              <w:t xml:space="preserve"> </w:t>
            </w:r>
            <w:r>
              <w:rPr>
                <w:spacing w:val="2"/>
              </w:rPr>
              <w:t>物排放限值、监测和控制等要求，以及标准的</w:t>
            </w:r>
            <w:r>
              <w:rPr>
                <w:spacing w:val="16"/>
              </w:rPr>
              <w:t xml:space="preserve"> </w:t>
            </w:r>
            <w:r>
              <w:rPr>
                <w:spacing w:val="-1"/>
              </w:rPr>
              <w:t>实施与监督等相关规定。</w:t>
            </w:r>
          </w:p>
        </w:tc>
      </w:tr>
      <w:tr>
        <w:tblPrEx>
          <w:tblW w:w="9231" w:type="dxa"/>
          <w:tblInd w:w="7" w:type="dxa"/>
          <w:tblLayout w:type="fixed"/>
        </w:tblPrEx>
        <w:trPr>
          <w:trHeight w:val="470"/>
        </w:trPr>
        <w:tc>
          <w:tcPr>
            <w:tcW w:w="787" w:type="dxa"/>
            <w:vAlign w:val="top"/>
          </w:tcPr>
          <w:p>
            <w:pPr>
              <w:pStyle w:val="TableText"/>
              <w:spacing w:before="145" w:line="221" w:lineRule="auto"/>
              <w:ind w:left="212"/>
            </w:pPr>
            <w:r>
              <w:rPr>
                <w:spacing w:val="-5"/>
              </w:rPr>
              <w:t>上海</w:t>
            </w:r>
          </w:p>
        </w:tc>
        <w:tc>
          <w:tcPr>
            <w:tcW w:w="2846" w:type="dxa"/>
            <w:vAlign w:val="top"/>
          </w:tcPr>
          <w:p>
            <w:pPr>
              <w:pStyle w:val="TableText"/>
              <w:spacing w:before="145" w:line="219" w:lineRule="auto"/>
              <w:ind w:left="250"/>
            </w:pPr>
            <w:r>
              <w:rPr>
                <w:spacing w:val="-1"/>
              </w:rPr>
              <w:t>恶臭（异味）污染物排放标准</w:t>
            </w:r>
          </w:p>
        </w:tc>
        <w:tc>
          <w:tcPr>
            <w:tcW w:w="1714" w:type="dxa"/>
            <w:vAlign w:val="top"/>
          </w:tcPr>
          <w:p>
            <w:pPr>
              <w:pStyle w:val="TableText"/>
              <w:spacing w:before="173" w:line="183" w:lineRule="auto"/>
              <w:ind w:left="140"/>
              <w:rPr>
                <w:rFonts w:ascii="Times New Roman" w:eastAsia="Times New Roman" w:hAnsi="Times New Roman" w:cs="Times New Roman"/>
              </w:rPr>
            </w:pPr>
            <w:r>
              <w:rPr>
                <w:rFonts w:ascii="Times New Roman" w:eastAsia="Times New Roman" w:hAnsi="Times New Roman" w:cs="Times New Roman"/>
                <w:spacing w:val="-1"/>
              </w:rPr>
              <w:t>DB 31/1025</w:t>
            </w:r>
            <w:r>
              <w:rPr>
                <w:spacing w:val="-1"/>
              </w:rPr>
              <w:t>—</w:t>
            </w:r>
            <w:r>
              <w:rPr>
                <w:rFonts w:ascii="Times New Roman" w:eastAsia="Times New Roman" w:hAnsi="Times New Roman" w:cs="Times New Roman"/>
                <w:spacing w:val="-1"/>
              </w:rPr>
              <w:t>2016</w:t>
            </w:r>
          </w:p>
        </w:tc>
        <w:tc>
          <w:tcPr>
            <w:tcW w:w="3884" w:type="dxa"/>
            <w:vAlign w:val="top"/>
          </w:tcPr>
          <w:p>
            <w:pPr>
              <w:pStyle w:val="TableText"/>
              <w:spacing w:before="30" w:line="220" w:lineRule="auto"/>
              <w:ind w:left="108" w:right="103"/>
            </w:pPr>
            <w:r>
              <w:rPr>
                <w:spacing w:val="-2"/>
              </w:rPr>
              <w:t>规定了固定污染源中臭气浓度及</w:t>
            </w:r>
            <w:r>
              <w:rPr>
                <w:spacing w:val="-35"/>
              </w:rPr>
              <w:t xml:space="preserve"> </w:t>
            </w:r>
            <w:r>
              <w:rPr>
                <w:rFonts w:ascii="Times New Roman" w:eastAsia="Times New Roman" w:hAnsi="Times New Roman" w:cs="Times New Roman"/>
                <w:spacing w:val="-2"/>
              </w:rPr>
              <w:t xml:space="preserve">22 </w:t>
            </w:r>
            <w:r>
              <w:rPr>
                <w:spacing w:val="-2"/>
              </w:rPr>
              <w:t>种恶臭污染</w:t>
            </w:r>
            <w:r>
              <w:t xml:space="preserve"> </w:t>
            </w:r>
            <w:r>
              <w:rPr>
                <w:spacing w:val="-1"/>
              </w:rPr>
              <w:t>物排放限值、监测和控制等要求》。</w:t>
            </w:r>
          </w:p>
        </w:tc>
      </w:tr>
      <w:tr>
        <w:tblPrEx>
          <w:tblW w:w="9231" w:type="dxa"/>
          <w:tblInd w:w="7" w:type="dxa"/>
          <w:tblLayout w:type="fixed"/>
        </w:tblPrEx>
        <w:trPr>
          <w:trHeight w:val="705"/>
        </w:trPr>
        <w:tc>
          <w:tcPr>
            <w:tcW w:w="787" w:type="dxa"/>
            <w:vAlign w:val="top"/>
          </w:tcPr>
          <w:p>
            <w:pPr>
              <w:pStyle w:val="TableText"/>
              <w:spacing w:before="265" w:line="219" w:lineRule="auto"/>
              <w:ind w:left="227"/>
            </w:pPr>
            <w:r>
              <w:rPr>
                <w:spacing w:val="-12"/>
              </w:rPr>
              <w:t>山东</w:t>
            </w:r>
          </w:p>
        </w:tc>
        <w:tc>
          <w:tcPr>
            <w:tcW w:w="2846" w:type="dxa"/>
            <w:vAlign w:val="top"/>
          </w:tcPr>
          <w:p>
            <w:pPr>
              <w:pStyle w:val="TableText"/>
              <w:spacing w:before="32" w:line="219" w:lineRule="auto"/>
              <w:ind w:left="101"/>
            </w:pPr>
            <w:r>
              <w:rPr>
                <w:spacing w:val="-5"/>
              </w:rPr>
              <w:t>有机化工企业污水处理厂（站）挥</w:t>
            </w:r>
          </w:p>
          <w:p>
            <w:pPr>
              <w:pStyle w:val="TableText"/>
              <w:spacing w:before="19" w:line="219" w:lineRule="auto"/>
              <w:ind w:left="161"/>
            </w:pPr>
            <w:r>
              <w:rPr>
                <w:spacing w:val="-1"/>
              </w:rPr>
              <w:t>发性有机物及恶臭污染物排放标</w:t>
            </w:r>
          </w:p>
          <w:p>
            <w:pPr>
              <w:pStyle w:val="TableText"/>
              <w:spacing w:before="19" w:line="202" w:lineRule="auto"/>
              <w:ind w:left="1331"/>
            </w:pPr>
            <w:r>
              <w:t>准</w:t>
            </w:r>
          </w:p>
        </w:tc>
        <w:tc>
          <w:tcPr>
            <w:tcW w:w="1714" w:type="dxa"/>
            <w:vAlign w:val="top"/>
          </w:tcPr>
          <w:p>
            <w:pPr>
              <w:pStyle w:val="TableText"/>
              <w:spacing w:before="293" w:line="183" w:lineRule="auto"/>
              <w:ind w:left="140"/>
              <w:rPr>
                <w:rFonts w:ascii="Times New Roman" w:eastAsia="Times New Roman" w:hAnsi="Times New Roman" w:cs="Times New Roman"/>
              </w:rPr>
            </w:pPr>
            <w:r>
              <w:rPr>
                <w:rFonts w:ascii="Times New Roman" w:eastAsia="Times New Roman" w:hAnsi="Times New Roman" w:cs="Times New Roman"/>
                <w:spacing w:val="-1"/>
              </w:rPr>
              <w:t>DB 37/3161</w:t>
            </w:r>
            <w:r>
              <w:rPr>
                <w:spacing w:val="-1"/>
              </w:rPr>
              <w:t>—</w:t>
            </w:r>
            <w:r>
              <w:rPr>
                <w:rFonts w:ascii="Times New Roman" w:eastAsia="Times New Roman" w:hAnsi="Times New Roman" w:cs="Times New Roman"/>
                <w:spacing w:val="-1"/>
              </w:rPr>
              <w:t>2018</w:t>
            </w:r>
          </w:p>
        </w:tc>
        <w:tc>
          <w:tcPr>
            <w:tcW w:w="3884" w:type="dxa"/>
            <w:vAlign w:val="top"/>
          </w:tcPr>
          <w:p>
            <w:pPr>
              <w:pStyle w:val="TableText"/>
              <w:spacing w:before="31" w:line="227" w:lineRule="auto"/>
              <w:ind w:left="108" w:right="103"/>
              <w:jc w:val="both"/>
            </w:pPr>
            <w:r>
              <w:rPr>
                <w:spacing w:val="2"/>
              </w:rPr>
              <w:t>规定了有机化工企业污水处理厂（站）挥发性</w:t>
            </w:r>
            <w:r>
              <w:rPr>
                <w:spacing w:val="15"/>
              </w:rPr>
              <w:t xml:space="preserve"> </w:t>
            </w:r>
            <w:r>
              <w:rPr>
                <w:spacing w:val="2"/>
              </w:rPr>
              <w:t>有机物及恶臭污染物排放限值、监测和监控要</w:t>
            </w:r>
            <w:r>
              <w:rPr>
                <w:spacing w:val="15"/>
              </w:rPr>
              <w:t xml:space="preserve"> </w:t>
            </w:r>
            <w:r>
              <w:rPr>
                <w:spacing w:val="-1"/>
              </w:rPr>
              <w:t>求，以及标准实施与监督等相关规定。</w:t>
            </w:r>
          </w:p>
        </w:tc>
      </w:tr>
      <w:tr>
        <w:tblPrEx>
          <w:tblW w:w="9231" w:type="dxa"/>
          <w:tblInd w:w="7" w:type="dxa"/>
          <w:tblLayout w:type="fixed"/>
        </w:tblPrEx>
        <w:trPr>
          <w:trHeight w:val="471"/>
        </w:trPr>
        <w:tc>
          <w:tcPr>
            <w:tcW w:w="787" w:type="dxa"/>
            <w:vAlign w:val="top"/>
          </w:tcPr>
          <w:p>
            <w:pPr>
              <w:pStyle w:val="TableText"/>
              <w:spacing w:before="148" w:line="221" w:lineRule="auto"/>
              <w:ind w:left="210"/>
            </w:pPr>
            <w:r>
              <w:rPr>
                <w:spacing w:val="-4"/>
              </w:rPr>
              <w:t>河北</w:t>
            </w:r>
          </w:p>
        </w:tc>
        <w:tc>
          <w:tcPr>
            <w:tcW w:w="2846" w:type="dxa"/>
            <w:vAlign w:val="top"/>
          </w:tcPr>
          <w:p>
            <w:pPr>
              <w:pStyle w:val="TableText"/>
              <w:spacing w:before="31" w:line="220" w:lineRule="auto"/>
              <w:ind w:left="517" w:right="159" w:hanging="359"/>
            </w:pPr>
            <w:r>
              <w:rPr>
                <w:spacing w:val="-1"/>
              </w:rPr>
              <w:t>青霉素类制药挥发性有机物和恶</w:t>
            </w:r>
            <w:r>
              <w:rPr>
                <w:spacing w:val="5"/>
              </w:rPr>
              <w:t xml:space="preserve"> </w:t>
            </w:r>
            <w:r>
              <w:rPr>
                <w:spacing w:val="-1"/>
              </w:rPr>
              <w:t>臭特征污染物排放标准</w:t>
            </w:r>
          </w:p>
        </w:tc>
        <w:tc>
          <w:tcPr>
            <w:tcW w:w="1714" w:type="dxa"/>
            <w:vAlign w:val="top"/>
          </w:tcPr>
          <w:p>
            <w:pPr>
              <w:pStyle w:val="TableText"/>
              <w:spacing w:before="175" w:line="183" w:lineRule="auto"/>
              <w:ind w:left="140"/>
              <w:rPr>
                <w:rFonts w:ascii="Times New Roman" w:eastAsia="Times New Roman" w:hAnsi="Times New Roman" w:cs="Times New Roman"/>
              </w:rPr>
            </w:pPr>
            <w:r>
              <w:rPr>
                <w:rFonts w:ascii="Times New Roman" w:eastAsia="Times New Roman" w:hAnsi="Times New Roman" w:cs="Times New Roman"/>
                <w:spacing w:val="-2"/>
              </w:rPr>
              <w:t>DB</w:t>
            </w:r>
            <w:r>
              <w:rPr>
                <w:rFonts w:ascii="Times New Roman" w:eastAsia="Times New Roman" w:hAnsi="Times New Roman" w:cs="Times New Roman"/>
                <w:spacing w:val="23"/>
              </w:rPr>
              <w:t xml:space="preserve"> </w:t>
            </w:r>
            <w:r>
              <w:rPr>
                <w:rFonts w:ascii="Times New Roman" w:eastAsia="Times New Roman" w:hAnsi="Times New Roman" w:cs="Times New Roman"/>
                <w:spacing w:val="-2"/>
              </w:rPr>
              <w:t>13/2208</w:t>
            </w:r>
            <w:r>
              <w:rPr>
                <w:spacing w:val="-2"/>
              </w:rPr>
              <w:t>—</w:t>
            </w:r>
            <w:r>
              <w:rPr>
                <w:rFonts w:ascii="Times New Roman" w:eastAsia="Times New Roman" w:hAnsi="Times New Roman" w:cs="Times New Roman"/>
                <w:spacing w:val="-2"/>
              </w:rPr>
              <w:t>2015</w:t>
            </w:r>
          </w:p>
        </w:tc>
        <w:tc>
          <w:tcPr>
            <w:tcW w:w="3884" w:type="dxa"/>
            <w:vAlign w:val="top"/>
          </w:tcPr>
          <w:p>
            <w:pPr>
              <w:pStyle w:val="TableText"/>
              <w:spacing w:before="31" w:line="220" w:lineRule="auto"/>
              <w:ind w:left="108" w:right="103"/>
            </w:pPr>
            <w:r>
              <w:rPr>
                <w:spacing w:val="2"/>
              </w:rPr>
              <w:t>规定了青霉素类制药企业产生的挥发性有机物</w:t>
            </w:r>
            <w:r>
              <w:rPr>
                <w:spacing w:val="15"/>
              </w:rPr>
              <w:t xml:space="preserve"> </w:t>
            </w:r>
            <w:r>
              <w:rPr>
                <w:spacing w:val="-1"/>
              </w:rPr>
              <w:t>和恶臭特征污染物排放控制要求。</w:t>
            </w:r>
          </w:p>
        </w:tc>
      </w:tr>
      <w:tr>
        <w:tblPrEx>
          <w:tblW w:w="9231" w:type="dxa"/>
          <w:tblInd w:w="7" w:type="dxa"/>
          <w:tblLayout w:type="fixed"/>
        </w:tblPrEx>
        <w:trPr>
          <w:trHeight w:val="704"/>
        </w:trPr>
        <w:tc>
          <w:tcPr>
            <w:tcW w:w="787" w:type="dxa"/>
            <w:vAlign w:val="top"/>
          </w:tcPr>
          <w:p>
            <w:pPr>
              <w:pStyle w:val="TableText"/>
              <w:spacing w:before="266" w:line="221" w:lineRule="auto"/>
              <w:ind w:left="210"/>
            </w:pPr>
            <w:r>
              <w:rPr>
                <w:spacing w:val="-4"/>
              </w:rPr>
              <w:t>河北</w:t>
            </w:r>
          </w:p>
        </w:tc>
        <w:tc>
          <w:tcPr>
            <w:tcW w:w="2846" w:type="dxa"/>
            <w:vAlign w:val="top"/>
          </w:tcPr>
          <w:p>
            <w:pPr>
              <w:pStyle w:val="TableText"/>
              <w:spacing w:before="149" w:line="229" w:lineRule="auto"/>
              <w:ind w:left="1238" w:right="159" w:hanging="1079"/>
            </w:pPr>
            <w:r>
              <w:rPr>
                <w:spacing w:val="-1"/>
              </w:rPr>
              <w:t>生活垃圾填埋场恶臭污染物排放</w:t>
            </w:r>
            <w:r>
              <w:rPr>
                <w:spacing w:val="4"/>
              </w:rPr>
              <w:t xml:space="preserve"> </w:t>
            </w:r>
            <w:r>
              <w:rPr>
                <w:spacing w:val="-4"/>
              </w:rPr>
              <w:t>标准</w:t>
            </w:r>
          </w:p>
        </w:tc>
        <w:tc>
          <w:tcPr>
            <w:tcW w:w="1714" w:type="dxa"/>
            <w:vAlign w:val="top"/>
          </w:tcPr>
          <w:p>
            <w:pPr>
              <w:pStyle w:val="TableText"/>
              <w:spacing w:before="294" w:line="183" w:lineRule="auto"/>
              <w:ind w:left="140"/>
              <w:rPr>
                <w:rFonts w:ascii="Times New Roman" w:eastAsia="Times New Roman" w:hAnsi="Times New Roman" w:cs="Times New Roman"/>
              </w:rPr>
            </w:pPr>
            <w:r>
              <w:rPr>
                <w:rFonts w:ascii="Times New Roman" w:eastAsia="Times New Roman" w:hAnsi="Times New Roman" w:cs="Times New Roman"/>
                <w:spacing w:val="-2"/>
              </w:rPr>
              <w:t>DB</w:t>
            </w:r>
            <w:r>
              <w:rPr>
                <w:rFonts w:ascii="Times New Roman" w:eastAsia="Times New Roman" w:hAnsi="Times New Roman" w:cs="Times New Roman"/>
                <w:spacing w:val="23"/>
              </w:rPr>
              <w:t xml:space="preserve"> </w:t>
            </w:r>
            <w:r>
              <w:rPr>
                <w:rFonts w:ascii="Times New Roman" w:eastAsia="Times New Roman" w:hAnsi="Times New Roman" w:cs="Times New Roman"/>
                <w:spacing w:val="-2"/>
              </w:rPr>
              <w:t>13/2697</w:t>
            </w:r>
            <w:r>
              <w:rPr>
                <w:spacing w:val="-2"/>
              </w:rPr>
              <w:t>—</w:t>
            </w:r>
            <w:r>
              <w:rPr>
                <w:rFonts w:ascii="Times New Roman" w:eastAsia="Times New Roman" w:hAnsi="Times New Roman" w:cs="Times New Roman"/>
                <w:spacing w:val="-2"/>
              </w:rPr>
              <w:t>2018</w:t>
            </w:r>
          </w:p>
        </w:tc>
        <w:tc>
          <w:tcPr>
            <w:tcW w:w="3884" w:type="dxa"/>
            <w:vAlign w:val="top"/>
          </w:tcPr>
          <w:p>
            <w:pPr>
              <w:pStyle w:val="TableText"/>
              <w:spacing w:before="32" w:line="226" w:lineRule="auto"/>
              <w:ind w:left="108" w:right="103"/>
            </w:pPr>
            <w:r>
              <w:rPr>
                <w:spacing w:val="2"/>
              </w:rPr>
              <w:t>规定了生活垃圾填埋场恶臭污染物排放控制、</w:t>
            </w:r>
            <w:r>
              <w:rPr>
                <w:spacing w:val="15"/>
              </w:rPr>
              <w:t xml:space="preserve"> </w:t>
            </w:r>
            <w:r>
              <w:rPr>
                <w:spacing w:val="2"/>
              </w:rPr>
              <w:t>污染防治措施、污染物排放监测、实施与监督</w:t>
            </w:r>
            <w:r>
              <w:rPr>
                <w:spacing w:val="15"/>
              </w:rPr>
              <w:t xml:space="preserve"> </w:t>
            </w:r>
            <w:r>
              <w:rPr>
                <w:spacing w:val="-3"/>
              </w:rPr>
              <w:t>等要求。</w:t>
            </w:r>
          </w:p>
        </w:tc>
      </w:tr>
      <w:tr>
        <w:tblPrEx>
          <w:tblW w:w="9231" w:type="dxa"/>
          <w:tblInd w:w="7" w:type="dxa"/>
          <w:tblLayout w:type="fixed"/>
        </w:tblPrEx>
        <w:trPr>
          <w:trHeight w:val="471"/>
        </w:trPr>
        <w:tc>
          <w:tcPr>
            <w:tcW w:w="787" w:type="dxa"/>
            <w:vAlign w:val="top"/>
          </w:tcPr>
          <w:p>
            <w:pPr>
              <w:pStyle w:val="TableText"/>
              <w:spacing w:before="149" w:line="220" w:lineRule="auto"/>
              <w:ind w:left="211"/>
            </w:pPr>
            <w:r>
              <w:rPr>
                <w:spacing w:val="-4"/>
              </w:rPr>
              <w:t>江苏</w:t>
            </w:r>
          </w:p>
        </w:tc>
        <w:tc>
          <w:tcPr>
            <w:tcW w:w="2846" w:type="dxa"/>
            <w:vAlign w:val="top"/>
          </w:tcPr>
          <w:p>
            <w:pPr>
              <w:pStyle w:val="TableText"/>
              <w:spacing w:before="149" w:line="219" w:lineRule="auto"/>
              <w:ind w:left="159"/>
            </w:pPr>
            <w:r>
              <w:rPr>
                <w:spacing w:val="-1"/>
              </w:rPr>
              <w:t>化学工业挥发性有机物排放标准</w:t>
            </w:r>
          </w:p>
        </w:tc>
        <w:tc>
          <w:tcPr>
            <w:tcW w:w="1714" w:type="dxa"/>
            <w:vAlign w:val="top"/>
          </w:tcPr>
          <w:p>
            <w:pPr>
              <w:pStyle w:val="TableText"/>
              <w:spacing w:before="178" w:line="183" w:lineRule="auto"/>
              <w:ind w:left="140"/>
              <w:rPr>
                <w:rFonts w:ascii="Times New Roman" w:eastAsia="Times New Roman" w:hAnsi="Times New Roman" w:cs="Times New Roman"/>
              </w:rPr>
            </w:pPr>
            <w:r>
              <w:rPr>
                <w:rFonts w:ascii="Times New Roman" w:eastAsia="Times New Roman" w:hAnsi="Times New Roman" w:cs="Times New Roman"/>
                <w:spacing w:val="-1"/>
              </w:rPr>
              <w:t>DB 32/3151</w:t>
            </w:r>
            <w:r>
              <w:rPr>
                <w:spacing w:val="-1"/>
              </w:rPr>
              <w:t>—</w:t>
            </w:r>
            <w:r>
              <w:rPr>
                <w:rFonts w:ascii="Times New Roman" w:eastAsia="Times New Roman" w:hAnsi="Times New Roman" w:cs="Times New Roman"/>
                <w:spacing w:val="-1"/>
              </w:rPr>
              <w:t>2016</w:t>
            </w:r>
          </w:p>
        </w:tc>
        <w:tc>
          <w:tcPr>
            <w:tcW w:w="3884" w:type="dxa"/>
            <w:vAlign w:val="top"/>
          </w:tcPr>
          <w:p>
            <w:pPr>
              <w:pStyle w:val="TableText"/>
              <w:spacing w:before="33" w:line="219" w:lineRule="auto"/>
              <w:ind w:left="108" w:right="103"/>
            </w:pPr>
            <w:r>
              <w:rPr>
                <w:spacing w:val="-2"/>
              </w:rPr>
              <w:t>规定了化学工业企业或生产设施的</w:t>
            </w:r>
            <w:r>
              <w:rPr>
                <w:spacing w:val="-35"/>
              </w:rPr>
              <w:t xml:space="preserve"> </w:t>
            </w:r>
            <w:r>
              <w:rPr>
                <w:rFonts w:ascii="Times New Roman" w:eastAsia="Times New Roman" w:hAnsi="Times New Roman" w:cs="Times New Roman"/>
                <w:spacing w:val="-2"/>
              </w:rPr>
              <w:t xml:space="preserve">35 </w:t>
            </w:r>
            <w:r>
              <w:rPr>
                <w:spacing w:val="-2"/>
              </w:rPr>
              <w:t>种挥发性</w:t>
            </w:r>
            <w:r>
              <w:t xml:space="preserve"> </w:t>
            </w:r>
            <w:r>
              <w:rPr>
                <w:spacing w:val="-1"/>
              </w:rPr>
              <w:t>有机物排放控制、监测及监督实施要求。</w:t>
            </w:r>
          </w:p>
        </w:tc>
      </w:tr>
      <w:tr>
        <w:tblPrEx>
          <w:tblW w:w="9231" w:type="dxa"/>
          <w:tblInd w:w="7" w:type="dxa"/>
          <w:tblLayout w:type="fixed"/>
        </w:tblPrEx>
        <w:trPr>
          <w:trHeight w:val="713"/>
        </w:trPr>
        <w:tc>
          <w:tcPr>
            <w:tcW w:w="787" w:type="dxa"/>
            <w:vAlign w:val="top"/>
          </w:tcPr>
          <w:p>
            <w:pPr>
              <w:pStyle w:val="TableText"/>
              <w:spacing w:before="268" w:line="220" w:lineRule="auto"/>
              <w:ind w:left="211"/>
            </w:pPr>
            <w:r>
              <w:rPr>
                <w:spacing w:val="-4"/>
              </w:rPr>
              <w:t>江苏</w:t>
            </w:r>
          </w:p>
        </w:tc>
        <w:tc>
          <w:tcPr>
            <w:tcW w:w="2846" w:type="dxa"/>
            <w:vAlign w:val="top"/>
          </w:tcPr>
          <w:p>
            <w:pPr>
              <w:pStyle w:val="TableText"/>
              <w:spacing w:before="268" w:line="220" w:lineRule="auto"/>
              <w:ind w:left="250"/>
            </w:pPr>
            <w:r>
              <w:rPr>
                <w:spacing w:val="-1"/>
              </w:rPr>
              <w:t>制药工业大气污染物排放标准</w:t>
            </w:r>
          </w:p>
        </w:tc>
        <w:tc>
          <w:tcPr>
            <w:tcW w:w="1714" w:type="dxa"/>
            <w:vAlign w:val="top"/>
          </w:tcPr>
          <w:p>
            <w:pPr>
              <w:pStyle w:val="TableText"/>
              <w:spacing w:before="294" w:line="183" w:lineRule="auto"/>
              <w:ind w:left="140"/>
              <w:rPr>
                <w:rFonts w:ascii="Times New Roman" w:eastAsia="Times New Roman" w:hAnsi="Times New Roman" w:cs="Times New Roman"/>
              </w:rPr>
            </w:pPr>
            <w:r>
              <w:rPr>
                <w:rFonts w:ascii="Times New Roman" w:eastAsia="Times New Roman" w:hAnsi="Times New Roman" w:cs="Times New Roman"/>
                <w:spacing w:val="-1"/>
              </w:rPr>
              <w:t>DB 32/4042</w:t>
            </w:r>
            <w:r>
              <w:rPr>
                <w:spacing w:val="-1"/>
              </w:rPr>
              <w:t>—</w:t>
            </w:r>
            <w:r>
              <w:rPr>
                <w:rFonts w:ascii="Times New Roman" w:eastAsia="Times New Roman" w:hAnsi="Times New Roman" w:cs="Times New Roman"/>
                <w:spacing w:val="-1"/>
              </w:rPr>
              <w:t>2021</w:t>
            </w:r>
          </w:p>
        </w:tc>
        <w:tc>
          <w:tcPr>
            <w:tcW w:w="3884" w:type="dxa"/>
            <w:vAlign w:val="top"/>
          </w:tcPr>
          <w:p>
            <w:pPr>
              <w:pStyle w:val="TableText"/>
              <w:spacing w:before="36" w:line="228" w:lineRule="auto"/>
              <w:ind w:left="108" w:right="103"/>
              <w:jc w:val="both"/>
            </w:pPr>
            <w:r>
              <w:rPr>
                <w:spacing w:val="-2"/>
              </w:rPr>
              <w:t>规定了工艺废气中臭气浓度及</w:t>
            </w:r>
            <w:r>
              <w:rPr>
                <w:spacing w:val="-35"/>
              </w:rPr>
              <w:t xml:space="preserve"> </w:t>
            </w:r>
            <w:r>
              <w:rPr>
                <w:rFonts w:ascii="Times New Roman" w:eastAsia="Times New Roman" w:hAnsi="Times New Roman" w:cs="Times New Roman"/>
                <w:spacing w:val="-2"/>
              </w:rPr>
              <w:t xml:space="preserve">17 </w:t>
            </w:r>
            <w:r>
              <w:rPr>
                <w:spacing w:val="-2"/>
              </w:rPr>
              <w:t>种特征污染物</w:t>
            </w:r>
            <w:r>
              <w:t xml:space="preserve"> </w:t>
            </w:r>
            <w:r>
              <w:rPr>
                <w:spacing w:val="2"/>
              </w:rPr>
              <w:t>排放限值，污水处理站氨、硫化氢及臭气浓度</w:t>
            </w:r>
            <w:r>
              <w:rPr>
                <w:spacing w:val="16"/>
              </w:rPr>
              <w:t xml:space="preserve"> </w:t>
            </w:r>
            <w:r>
              <w:rPr>
                <w:spacing w:val="-1"/>
              </w:rPr>
              <w:t>的排放限值；企业边界的臭气浓度限值。</w:t>
            </w:r>
          </w:p>
        </w:tc>
      </w:tr>
    </w:tbl>
    <w:p>
      <w:pPr>
        <w:spacing w:line="278" w:lineRule="auto"/>
        <w:rPr>
          <w:rFonts w:ascii="Arial"/>
          <w:sz w:val="21"/>
        </w:rPr>
      </w:pPr>
    </w:p>
    <w:p>
      <w:pPr>
        <w:spacing w:line="278" w:lineRule="auto"/>
        <w:rPr>
          <w:rFonts w:ascii="Arial"/>
          <w:sz w:val="21"/>
        </w:rPr>
      </w:pPr>
    </w:p>
    <w:p>
      <w:pPr>
        <w:spacing w:before="65" w:line="229" w:lineRule="auto"/>
        <w:ind w:left="475"/>
        <w:outlineLvl w:val="1"/>
        <w:rPr>
          <w:rFonts w:ascii="SimHei" w:eastAsia="SimHei" w:hAnsi="SimHei" w:cs="SimHei"/>
          <w:sz w:val="20"/>
          <w:szCs w:val="20"/>
        </w:rPr>
      </w:pPr>
      <w:r>
        <w:rPr>
          <w:rFonts w:ascii="SimHei" w:eastAsia="SimHei" w:hAnsi="SimHei" w:cs="SimHei"/>
          <w:spacing w:val="7"/>
          <w:sz w:val="20"/>
          <w:szCs w:val="20"/>
        </w:rPr>
        <w:t>2.3</w:t>
      </w:r>
      <w:r>
        <w:rPr>
          <w:rFonts w:ascii="SimHei" w:eastAsia="SimHei" w:hAnsi="SimHei" w:cs="SimHei"/>
          <w:spacing w:val="-35"/>
          <w:sz w:val="20"/>
          <w:szCs w:val="20"/>
        </w:rPr>
        <w:t xml:space="preserve"> </w:t>
      </w:r>
      <w:r>
        <w:rPr>
          <w:rFonts w:ascii="SimHei" w:eastAsia="SimHei" w:hAnsi="SimHei" w:cs="SimHei"/>
          <w:spacing w:val="7"/>
          <w:sz w:val="20"/>
          <w:szCs w:val="20"/>
        </w:rPr>
        <w:t>恶臭/异味现场嗅辨方法</w:t>
      </w:r>
    </w:p>
    <w:p>
      <w:pPr>
        <w:pStyle w:val="BodyText"/>
        <w:spacing w:before="269" w:line="311" w:lineRule="auto"/>
        <w:ind w:left="476" w:right="552" w:firstLine="421"/>
        <w:sectPr>
          <w:headerReference w:type="default" r:id="rId32"/>
          <w:footerReference w:type="default" r:id="rId33"/>
          <w:pgSz w:w="11906" w:h="16839"/>
          <w:pgMar w:top="400" w:right="1190" w:bottom="1382" w:left="1331" w:header="0" w:footer="1219" w:gutter="0"/>
          <w:pgNumType w:start="14"/>
          <w:cols w:space="708"/>
        </w:sectPr>
      </w:pPr>
      <w:r>
        <w:rPr>
          <w:spacing w:val="9"/>
        </w:rPr>
        <w:t>现场嗅辨是使用人们的鼻子作为分析传感器，在特定区域、特定</w:t>
      </w:r>
      <w:r>
        <w:rPr>
          <w:spacing w:val="8"/>
        </w:rPr>
        <w:t>时间记录异味的强度、</w:t>
      </w:r>
      <w:r>
        <w:t xml:space="preserve"> </w:t>
      </w:r>
      <w:r>
        <w:rPr>
          <w:spacing w:val="7"/>
        </w:rPr>
        <w:t>频率、持续时间、气味类型等特征，主要用于评估环境空气中异味的影响。现场嗅辨方法广</w:t>
      </w:r>
      <w:r>
        <w:rPr>
          <w:spacing w:val="14"/>
        </w:rPr>
        <w:t xml:space="preserve"> </w:t>
      </w:r>
      <w:r>
        <w:rPr>
          <w:spacing w:val="7"/>
        </w:rPr>
        <w:t>泛应用于治理技术或管理工作有效性的评价、气味影响证据的收集、相关法规标准执行情况</w:t>
      </w:r>
      <w:r>
        <w:rPr>
          <w:spacing w:val="14"/>
        </w:rPr>
        <w:t xml:space="preserve"> </w:t>
      </w:r>
      <w:r>
        <w:rPr>
          <w:spacing w:val="7"/>
        </w:rPr>
        <w:t>的监督、扩散模型模拟结果的校准和检验、识别居民社区、工业园区等某一区域内的特定气</w:t>
      </w:r>
      <w:r>
        <w:rPr>
          <w:spacing w:val="14"/>
        </w:rPr>
        <w:t xml:space="preserve"> </w:t>
      </w:r>
      <w:r>
        <w:rPr>
          <w:spacing w:val="8"/>
        </w:rPr>
        <w:t>味来源、信访投诉的现场核实等。</w:t>
      </w:r>
    </w:p>
    <w:p>
      <w:pPr>
        <w:pStyle w:val="BodyText"/>
        <w:spacing w:before="110" w:line="323" w:lineRule="auto"/>
        <w:ind w:left="475" w:right="587" w:firstLine="421"/>
      </w:pPr>
      <w:r>
        <w:rPr>
          <w:spacing w:val="18"/>
        </w:rPr>
        <w:t>德国最早明确异味影响的现场检查方法，并制定技术标准</w:t>
      </w:r>
      <w:r>
        <w:rPr>
          <w:spacing w:val="-22"/>
        </w:rPr>
        <w:t xml:space="preserve"> </w:t>
      </w:r>
      <w:r>
        <w:rPr>
          <w:rFonts w:ascii="Times New Roman" w:eastAsia="Times New Roman" w:hAnsi="Times New Roman" w:cs="Times New Roman"/>
        </w:rPr>
        <w:t>VDI</w:t>
      </w:r>
      <w:r>
        <w:rPr>
          <w:rFonts w:ascii="Times New Roman" w:eastAsia="Times New Roman" w:hAnsi="Times New Roman" w:cs="Times New Roman"/>
          <w:spacing w:val="18"/>
        </w:rPr>
        <w:t>3940</w:t>
      </w:r>
      <w:r>
        <w:rPr>
          <w:spacing w:val="18"/>
        </w:rPr>
        <w:t>《</w:t>
      </w:r>
      <w:r>
        <w:rPr>
          <w:rFonts w:ascii="Times New Roman" w:eastAsia="Times New Roman" w:hAnsi="Times New Roman" w:cs="Times New Roman"/>
        </w:rPr>
        <w:t>Measurement</w:t>
      </w:r>
      <w:r>
        <w:rPr>
          <w:rFonts w:ascii="Times New Roman" w:eastAsia="Times New Roman" w:hAnsi="Times New Roman" w:cs="Times New Roman"/>
          <w:spacing w:val="19"/>
        </w:rPr>
        <w:t xml:space="preserve"> </w:t>
      </w:r>
      <w:r>
        <w:rPr>
          <w:rFonts w:ascii="Times New Roman" w:eastAsia="Times New Roman" w:hAnsi="Times New Roman" w:cs="Times New Roman"/>
        </w:rPr>
        <w:t xml:space="preserve">of </w:t>
      </w:r>
      <w:r>
        <w:rPr>
          <w:rFonts w:ascii="Times New Roman" w:eastAsia="Times New Roman" w:hAnsi="Times New Roman" w:cs="Times New Roman"/>
          <w:spacing w:val="4"/>
        </w:rPr>
        <w:t>odour</w:t>
      </w:r>
      <w:r>
        <w:rPr>
          <w:rFonts w:ascii="Times New Roman" w:eastAsia="Times New Roman" w:hAnsi="Times New Roman" w:cs="Times New Roman"/>
          <w:spacing w:val="36"/>
          <w:w w:val="101"/>
        </w:rPr>
        <w:t xml:space="preserve"> </w:t>
      </w:r>
      <w:r>
        <w:rPr>
          <w:rFonts w:ascii="Times New Roman" w:eastAsia="Times New Roman" w:hAnsi="Times New Roman" w:cs="Times New Roman"/>
          <w:spacing w:val="4"/>
        </w:rPr>
        <w:t>impact</w:t>
      </w:r>
      <w:r>
        <w:rPr>
          <w:rFonts w:ascii="Times New Roman" w:eastAsia="Times New Roman" w:hAnsi="Times New Roman" w:cs="Times New Roman"/>
          <w:spacing w:val="33"/>
          <w:w w:val="101"/>
        </w:rPr>
        <w:t xml:space="preserve"> </w:t>
      </w:r>
      <w:r>
        <w:rPr>
          <w:rFonts w:ascii="Times New Roman" w:eastAsia="Times New Roman" w:hAnsi="Times New Roman" w:cs="Times New Roman"/>
          <w:spacing w:val="4"/>
        </w:rPr>
        <w:t>by</w:t>
      </w:r>
      <w:r>
        <w:rPr>
          <w:rFonts w:ascii="Times New Roman" w:eastAsia="Times New Roman" w:hAnsi="Times New Roman" w:cs="Times New Roman"/>
          <w:spacing w:val="40"/>
          <w:w w:val="101"/>
        </w:rPr>
        <w:t xml:space="preserve"> </w:t>
      </w:r>
      <w:r>
        <w:rPr>
          <w:rFonts w:ascii="Times New Roman" w:eastAsia="Times New Roman" w:hAnsi="Times New Roman" w:cs="Times New Roman"/>
          <w:spacing w:val="4"/>
        </w:rPr>
        <w:t>field</w:t>
      </w:r>
      <w:r>
        <w:rPr>
          <w:rFonts w:ascii="Times New Roman" w:eastAsia="Times New Roman" w:hAnsi="Times New Roman" w:cs="Times New Roman"/>
          <w:spacing w:val="41"/>
        </w:rPr>
        <w:t xml:space="preserve"> </w:t>
      </w:r>
      <w:r>
        <w:rPr>
          <w:rFonts w:ascii="Times New Roman" w:eastAsia="Times New Roman" w:hAnsi="Times New Roman" w:cs="Times New Roman"/>
          <w:spacing w:val="4"/>
        </w:rPr>
        <w:t>inspection-Measurement</w:t>
      </w:r>
      <w:r>
        <w:rPr>
          <w:rFonts w:ascii="Times New Roman" w:eastAsia="Times New Roman" w:hAnsi="Times New Roman" w:cs="Times New Roman"/>
          <w:spacing w:val="38"/>
        </w:rPr>
        <w:t xml:space="preserve"> </w:t>
      </w:r>
      <w:r>
        <w:rPr>
          <w:rFonts w:ascii="Times New Roman" w:eastAsia="Times New Roman" w:hAnsi="Times New Roman" w:cs="Times New Roman"/>
          <w:spacing w:val="4"/>
        </w:rPr>
        <w:t>of the</w:t>
      </w:r>
      <w:r>
        <w:rPr>
          <w:rFonts w:ascii="Times New Roman" w:eastAsia="Times New Roman" w:hAnsi="Times New Roman" w:cs="Times New Roman"/>
          <w:spacing w:val="41"/>
        </w:rPr>
        <w:t xml:space="preserve"> </w:t>
      </w:r>
      <w:r>
        <w:rPr>
          <w:rFonts w:ascii="Times New Roman" w:eastAsia="Times New Roman" w:hAnsi="Times New Roman" w:cs="Times New Roman"/>
          <w:spacing w:val="4"/>
        </w:rPr>
        <w:t>impact</w:t>
      </w:r>
      <w:r>
        <w:rPr>
          <w:rFonts w:ascii="Times New Roman" w:eastAsia="Times New Roman" w:hAnsi="Times New Roman" w:cs="Times New Roman"/>
          <w:spacing w:val="39"/>
        </w:rPr>
        <w:t xml:space="preserve"> </w:t>
      </w:r>
      <w:r>
        <w:rPr>
          <w:rFonts w:ascii="Times New Roman" w:eastAsia="Times New Roman" w:hAnsi="Times New Roman" w:cs="Times New Roman"/>
          <w:spacing w:val="4"/>
        </w:rPr>
        <w:t>frequency</w:t>
      </w:r>
      <w:r>
        <w:rPr>
          <w:rFonts w:ascii="Times New Roman" w:eastAsia="Times New Roman" w:hAnsi="Times New Roman" w:cs="Times New Roman"/>
          <w:spacing w:val="40"/>
        </w:rPr>
        <w:t xml:space="preserve"> </w:t>
      </w:r>
      <w:r>
        <w:rPr>
          <w:rFonts w:ascii="Times New Roman" w:eastAsia="Times New Roman" w:hAnsi="Times New Roman" w:cs="Times New Roman"/>
          <w:spacing w:val="4"/>
        </w:rPr>
        <w:t>of recognizable  odour</w:t>
      </w:r>
      <w:r>
        <w:rPr>
          <w:rFonts w:ascii="Times New Roman" w:eastAsia="Times New Roman" w:hAnsi="Times New Roman" w:cs="Times New Roman"/>
          <w:spacing w:val="3"/>
        </w:rPr>
        <w:t xml:space="preserve">s </w:t>
      </w:r>
      <w:r>
        <w:rPr>
          <w:rFonts w:ascii="Times New Roman" w:eastAsia="Times New Roman" w:hAnsi="Times New Roman" w:cs="Times New Roman"/>
        </w:rPr>
        <w:t>Grid</w:t>
      </w:r>
      <w:r>
        <w:rPr>
          <w:rFonts w:ascii="Times New Roman" w:eastAsia="Times New Roman" w:hAnsi="Times New Roman" w:cs="Times New Roman"/>
          <w:spacing w:val="11"/>
        </w:rPr>
        <w:t xml:space="preserve"> </w:t>
      </w:r>
      <w:r>
        <w:rPr>
          <w:rFonts w:ascii="Times New Roman" w:eastAsia="Times New Roman" w:hAnsi="Times New Roman" w:cs="Times New Roman"/>
        </w:rPr>
        <w:t>measurement</w:t>
      </w:r>
      <w:r>
        <w:rPr>
          <w:spacing w:val="11"/>
        </w:rPr>
        <w:t>》</w:t>
      </w:r>
      <w:r>
        <w:rPr>
          <w:spacing w:val="-58"/>
        </w:rPr>
        <w:t xml:space="preserve"> </w:t>
      </w:r>
      <w:r>
        <w:rPr>
          <w:spacing w:val="11"/>
        </w:rPr>
        <w:t>。</w:t>
      </w:r>
      <w:r>
        <w:rPr>
          <w:rFonts w:ascii="Times New Roman" w:eastAsia="Times New Roman" w:hAnsi="Times New Roman" w:cs="Times New Roman"/>
        </w:rPr>
        <w:t>VDI</w:t>
      </w:r>
      <w:r>
        <w:rPr>
          <w:rFonts w:ascii="Times New Roman" w:eastAsia="Times New Roman" w:hAnsi="Times New Roman" w:cs="Times New Roman"/>
          <w:spacing w:val="11"/>
        </w:rPr>
        <w:t xml:space="preserve">3940 </w:t>
      </w:r>
      <w:r>
        <w:rPr>
          <w:spacing w:val="11"/>
        </w:rPr>
        <w:t>提出采用网格化法对现场可识别的</w:t>
      </w:r>
      <w:r>
        <w:rPr>
          <w:spacing w:val="10"/>
        </w:rPr>
        <w:t>气味（以气味小时计）进</w:t>
      </w:r>
      <w:r>
        <w:t xml:space="preserve"> </w:t>
      </w:r>
      <w:r>
        <w:rPr>
          <w:spacing w:val="10"/>
        </w:rPr>
        <w:t>行标准化测量，当单次测量的气味时间百分比达到或超过测量时段的</w:t>
      </w:r>
      <w:r>
        <w:rPr>
          <w:spacing w:val="-8"/>
        </w:rPr>
        <w:t xml:space="preserve"> </w:t>
      </w:r>
      <w:r>
        <w:rPr>
          <w:rFonts w:ascii="Times New Roman" w:eastAsia="Times New Roman" w:hAnsi="Times New Roman" w:cs="Times New Roman"/>
          <w:spacing w:val="10"/>
        </w:rPr>
        <w:t>10%</w:t>
      </w:r>
      <w:r>
        <w:rPr>
          <w:spacing w:val="10"/>
        </w:rPr>
        <w:t>时，记为</w:t>
      </w:r>
      <w:r>
        <w:rPr>
          <w:spacing w:val="-21"/>
        </w:rPr>
        <w:t xml:space="preserve"> </w:t>
      </w:r>
      <w:r>
        <w:rPr>
          <w:rFonts w:ascii="Times New Roman" w:eastAsia="Times New Roman" w:hAnsi="Times New Roman" w:cs="Times New Roman"/>
          <w:spacing w:val="10"/>
        </w:rPr>
        <w:t xml:space="preserve">1 </w:t>
      </w:r>
      <w:r>
        <w:rPr>
          <w:spacing w:val="10"/>
        </w:rPr>
        <w:t>个气</w:t>
      </w:r>
      <w:r>
        <w:t xml:space="preserve"> </w:t>
      </w:r>
      <w:r>
        <w:rPr>
          <w:spacing w:val="7"/>
        </w:rPr>
        <w:t>味小时，最终获得调查区域的气味频率及空间分布，以此来分析异味影响，确定是否对区域</w:t>
      </w:r>
      <w:r>
        <w:rPr>
          <w:spacing w:val="16"/>
        </w:rPr>
        <w:t xml:space="preserve"> </w:t>
      </w:r>
      <w:r>
        <w:rPr>
          <w:spacing w:val="7"/>
        </w:rPr>
        <w:t>内的居民造成严重影响，也可用于投诉问题的现场核实。该标准对气味评价人员的组成与筛</w:t>
      </w:r>
      <w:r>
        <w:rPr>
          <w:spacing w:val="15"/>
        </w:rPr>
        <w:t xml:space="preserve"> </w:t>
      </w:r>
      <w:r>
        <w:rPr>
          <w:spacing w:val="9"/>
        </w:rPr>
        <w:t>选、网格划分的方法、气味特征值的监测、数据分析等内容进行了规定。</w:t>
      </w:r>
    </w:p>
    <w:p>
      <w:pPr>
        <w:pStyle w:val="BodyText"/>
        <w:spacing w:before="113" w:line="297" w:lineRule="auto"/>
        <w:ind w:left="470" w:right="610" w:firstLine="450"/>
      </w:pPr>
      <w:r>
        <w:t>以德国</w:t>
      </w:r>
      <w:r>
        <w:rPr>
          <w:spacing w:val="-45"/>
        </w:rPr>
        <w:t xml:space="preserve"> </w:t>
      </w:r>
      <w:r>
        <w:rPr>
          <w:rFonts w:ascii="Times New Roman" w:eastAsia="Times New Roman" w:hAnsi="Times New Roman" w:cs="Times New Roman"/>
        </w:rPr>
        <w:t xml:space="preserve">VDI3940 </w:t>
      </w:r>
      <w:r>
        <w:t>为基础，欧盟标准委员会对现场嗅辨</w:t>
      </w:r>
      <w:r>
        <w:rPr>
          <w:rFonts w:ascii="Times New Roman" w:eastAsia="Times New Roman" w:hAnsi="Times New Roman" w:cs="Times New Roman"/>
        </w:rPr>
        <w:t>-</w:t>
      </w:r>
      <w:r>
        <w:rPr>
          <w:rFonts w:ascii="Times New Roman" w:eastAsia="Times New Roman" w:hAnsi="Times New Roman" w:cs="Times New Roman"/>
          <w:spacing w:val="-26"/>
        </w:rPr>
        <w:t xml:space="preserve"> </w:t>
      </w:r>
      <w:r>
        <w:t>网格法进行了统一，发布《</w:t>
      </w:r>
      <w:r>
        <w:rPr>
          <w:rFonts w:ascii="Times New Roman" w:eastAsia="Times New Roman" w:hAnsi="Times New Roman" w:cs="Times New Roman"/>
        </w:rPr>
        <w:t xml:space="preserve">Ambient </w:t>
      </w:r>
      <w:r>
        <w:rPr>
          <w:rFonts w:ascii="Times New Roman" w:eastAsia="Times New Roman" w:hAnsi="Times New Roman" w:cs="Times New Roman"/>
        </w:rPr>
        <w:t>Air</w:t>
      </w:r>
      <w:r>
        <w:rPr>
          <w:rFonts w:ascii="Times New Roman" w:eastAsia="Times New Roman" w:hAnsi="Times New Roman" w:cs="Times New Roman"/>
          <w:spacing w:val="24"/>
        </w:rPr>
        <w:t>—</w:t>
      </w:r>
      <w:r>
        <w:rPr>
          <w:rFonts w:ascii="Times New Roman" w:eastAsia="Times New Roman" w:hAnsi="Times New Roman" w:cs="Times New Roman"/>
        </w:rPr>
        <w:t>Determination</w:t>
      </w:r>
      <w:r>
        <w:rPr>
          <w:rFonts w:ascii="Times New Roman" w:eastAsia="Times New Roman" w:hAnsi="Times New Roman" w:cs="Times New Roman"/>
          <w:spacing w:val="29"/>
          <w:w w:val="101"/>
        </w:rPr>
        <w:t xml:space="preserve"> </w:t>
      </w:r>
      <w:r>
        <w:rPr>
          <w:rFonts w:ascii="Times New Roman" w:eastAsia="Times New Roman" w:hAnsi="Times New Roman" w:cs="Times New Roman"/>
        </w:rPr>
        <w:t>of</w:t>
      </w:r>
      <w:r>
        <w:rPr>
          <w:rFonts w:ascii="Times New Roman" w:eastAsia="Times New Roman" w:hAnsi="Times New Roman" w:cs="Times New Roman"/>
          <w:spacing w:val="24"/>
        </w:rPr>
        <w:t xml:space="preserve"> </w:t>
      </w:r>
      <w:r>
        <w:rPr>
          <w:rFonts w:ascii="Times New Roman" w:eastAsia="Times New Roman" w:hAnsi="Times New Roman" w:cs="Times New Roman"/>
        </w:rPr>
        <w:t>Odour</w:t>
      </w:r>
      <w:r>
        <w:rPr>
          <w:rFonts w:ascii="Times New Roman" w:eastAsia="Times New Roman" w:hAnsi="Times New Roman" w:cs="Times New Roman"/>
          <w:spacing w:val="17"/>
          <w:w w:val="101"/>
        </w:rPr>
        <w:t xml:space="preserve"> </w:t>
      </w:r>
      <w:r>
        <w:rPr>
          <w:rFonts w:ascii="Times New Roman" w:eastAsia="Times New Roman" w:hAnsi="Times New Roman" w:cs="Times New Roman"/>
        </w:rPr>
        <w:t>in</w:t>
      </w:r>
      <w:r>
        <w:rPr>
          <w:rFonts w:ascii="Times New Roman" w:eastAsia="Times New Roman" w:hAnsi="Times New Roman" w:cs="Times New Roman"/>
          <w:spacing w:val="24"/>
        </w:rPr>
        <w:t xml:space="preserve"> </w:t>
      </w:r>
      <w:r>
        <w:rPr>
          <w:rFonts w:ascii="Times New Roman" w:eastAsia="Times New Roman" w:hAnsi="Times New Roman" w:cs="Times New Roman"/>
        </w:rPr>
        <w:t>Ambient</w:t>
      </w:r>
      <w:r>
        <w:rPr>
          <w:rFonts w:ascii="Times New Roman" w:eastAsia="Times New Roman" w:hAnsi="Times New Roman" w:cs="Times New Roman"/>
          <w:spacing w:val="24"/>
        </w:rPr>
        <w:t xml:space="preserve"> </w:t>
      </w:r>
      <w:r>
        <w:rPr>
          <w:rFonts w:ascii="Times New Roman" w:eastAsia="Times New Roman" w:hAnsi="Times New Roman" w:cs="Times New Roman"/>
        </w:rPr>
        <w:t>Air</w:t>
      </w:r>
      <w:r>
        <w:rPr>
          <w:rFonts w:ascii="Times New Roman" w:eastAsia="Times New Roman" w:hAnsi="Times New Roman" w:cs="Times New Roman"/>
          <w:spacing w:val="24"/>
        </w:rPr>
        <w:t xml:space="preserve"> </w:t>
      </w:r>
      <w:r>
        <w:rPr>
          <w:rFonts w:ascii="Times New Roman" w:eastAsia="Times New Roman" w:hAnsi="Times New Roman" w:cs="Times New Roman"/>
        </w:rPr>
        <w:t>by</w:t>
      </w:r>
      <w:r>
        <w:rPr>
          <w:rFonts w:ascii="Times New Roman" w:eastAsia="Times New Roman" w:hAnsi="Times New Roman" w:cs="Times New Roman"/>
          <w:spacing w:val="24"/>
        </w:rPr>
        <w:t xml:space="preserve"> </w:t>
      </w:r>
      <w:r>
        <w:rPr>
          <w:rFonts w:ascii="Times New Roman" w:eastAsia="Times New Roman" w:hAnsi="Times New Roman" w:cs="Times New Roman"/>
        </w:rPr>
        <w:t>Using</w:t>
      </w:r>
      <w:r>
        <w:rPr>
          <w:rFonts w:ascii="Times New Roman" w:eastAsia="Times New Roman" w:hAnsi="Times New Roman" w:cs="Times New Roman"/>
          <w:spacing w:val="16"/>
          <w:w w:val="101"/>
        </w:rPr>
        <w:t xml:space="preserve"> </w:t>
      </w:r>
      <w:r>
        <w:rPr>
          <w:rFonts w:ascii="Times New Roman" w:eastAsia="Times New Roman" w:hAnsi="Times New Roman" w:cs="Times New Roman"/>
        </w:rPr>
        <w:t>Field</w:t>
      </w:r>
      <w:r>
        <w:rPr>
          <w:rFonts w:ascii="Times New Roman" w:eastAsia="Times New Roman" w:hAnsi="Times New Roman" w:cs="Times New Roman"/>
          <w:spacing w:val="18"/>
          <w:w w:val="101"/>
        </w:rPr>
        <w:t xml:space="preserve"> </w:t>
      </w:r>
      <w:r>
        <w:rPr>
          <w:rFonts w:ascii="Times New Roman" w:eastAsia="Times New Roman" w:hAnsi="Times New Roman" w:cs="Times New Roman"/>
        </w:rPr>
        <w:t>Inspection</w:t>
      </w:r>
      <w:r>
        <w:rPr>
          <w:rFonts w:ascii="Times New Roman" w:eastAsia="Times New Roman" w:hAnsi="Times New Roman" w:cs="Times New Roman"/>
          <w:spacing w:val="24"/>
        </w:rPr>
        <w:t>—</w:t>
      </w:r>
      <w:r>
        <w:rPr>
          <w:rFonts w:ascii="Times New Roman" w:eastAsia="Times New Roman" w:hAnsi="Times New Roman" w:cs="Times New Roman"/>
        </w:rPr>
        <w:t>Part</w:t>
      </w:r>
      <w:r>
        <w:rPr>
          <w:rFonts w:ascii="Times New Roman" w:eastAsia="Times New Roman" w:hAnsi="Times New Roman" w:cs="Times New Roman"/>
          <w:spacing w:val="24"/>
        </w:rPr>
        <w:t xml:space="preserve">  1:</w:t>
      </w:r>
      <w:r>
        <w:rPr>
          <w:rFonts w:ascii="Times New Roman" w:eastAsia="Times New Roman" w:hAnsi="Times New Roman" w:cs="Times New Roman"/>
          <w:spacing w:val="17"/>
        </w:rPr>
        <w:t xml:space="preserve"> </w:t>
      </w:r>
      <w:r>
        <w:rPr>
          <w:rFonts w:ascii="Times New Roman" w:eastAsia="Times New Roman" w:hAnsi="Times New Roman" w:cs="Times New Roman"/>
        </w:rPr>
        <w:t>Grid</w:t>
      </w:r>
      <w:r>
        <w:rPr>
          <w:rFonts w:ascii="Times New Roman" w:eastAsia="Times New Roman" w:hAnsi="Times New Roman" w:cs="Times New Roman"/>
          <w:spacing w:val="19"/>
        </w:rPr>
        <w:t xml:space="preserve"> </w:t>
      </w:r>
      <w:r>
        <w:rPr>
          <w:rFonts w:ascii="Times New Roman" w:eastAsia="Times New Roman" w:hAnsi="Times New Roman" w:cs="Times New Roman"/>
        </w:rPr>
        <w:t>Method</w:t>
      </w:r>
      <w:r>
        <w:rPr>
          <w:rFonts w:ascii="Times New Roman" w:eastAsia="Times New Roman" w:hAnsi="Times New Roman" w:cs="Times New Roman"/>
          <w:spacing w:val="-15"/>
        </w:rPr>
        <w:t xml:space="preserve"> </w:t>
      </w:r>
      <w:r>
        <w:rPr>
          <w:spacing w:val="24"/>
        </w:rPr>
        <w:t>，</w:t>
      </w:r>
      <w:r>
        <w:t xml:space="preserve"> </w:t>
      </w:r>
      <w:r>
        <w:rPr>
          <w:rFonts w:ascii="Times New Roman" w:eastAsia="Times New Roman" w:hAnsi="Times New Roman" w:cs="Times New Roman"/>
        </w:rPr>
        <w:t>EN</w:t>
      </w:r>
      <w:r>
        <w:rPr>
          <w:rFonts w:ascii="Times New Roman" w:eastAsia="Times New Roman" w:hAnsi="Times New Roman" w:cs="Times New Roman"/>
          <w:spacing w:val="41"/>
          <w:w w:val="101"/>
        </w:rPr>
        <w:t xml:space="preserve"> </w:t>
      </w:r>
      <w:r>
        <w:rPr>
          <w:rFonts w:ascii="Times New Roman" w:eastAsia="Times New Roman" w:hAnsi="Times New Roman" w:cs="Times New Roman"/>
          <w:spacing w:val="8"/>
        </w:rPr>
        <w:t>16841–</w:t>
      </w:r>
      <w:r>
        <w:rPr>
          <w:rFonts w:ascii="Times New Roman" w:eastAsia="Times New Roman" w:hAnsi="Times New Roman" w:cs="Times New Roman"/>
          <w:spacing w:val="-26"/>
        </w:rPr>
        <w:t xml:space="preserve"> </w:t>
      </w:r>
      <w:r>
        <w:rPr>
          <w:rFonts w:ascii="Times New Roman" w:eastAsia="Times New Roman" w:hAnsi="Times New Roman" w:cs="Times New Roman"/>
          <w:spacing w:val="8"/>
        </w:rPr>
        <w:t>1:2016</w:t>
      </w:r>
      <w:r>
        <w:rPr>
          <w:spacing w:val="8"/>
        </w:rPr>
        <w:t>》详细规定了现场嗅辨的实施方法，包括定义评估区域、划分监测网格、</w:t>
      </w:r>
    </w:p>
    <w:p>
      <w:pPr>
        <w:spacing w:line="297" w:lineRule="auto"/>
        <w:sectPr>
          <w:headerReference w:type="default" r:id="rId34"/>
          <w:footerReference w:type="default" r:id="rId35"/>
          <w:type w:val="nextPage"/>
          <w:pgSz w:w="11906" w:h="16839"/>
          <w:pgMar w:top="400" w:right="1190" w:bottom="1382" w:left="1331" w:header="0" w:footer="1219" w:gutter="0"/>
          <w:pgNumType w:start="15"/>
          <w:cols w:space="708"/>
          <w:titlePg w:val="0"/>
        </w:sect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pStyle w:val="BodyText"/>
        <w:spacing w:before="65" w:line="297" w:lineRule="auto"/>
        <w:ind w:left="122" w:right="611" w:firstLine="17"/>
        <w:jc w:val="both"/>
      </w:pPr>
      <w:r>
        <w:rPr>
          <w:spacing w:val="7"/>
        </w:rPr>
        <w:t>明确调查周期、评判异味暴露特征、现场记录以及数据计算方法等，评估指标以</w:t>
      </w:r>
      <w:r>
        <w:rPr>
          <w:spacing w:val="6"/>
        </w:rPr>
        <w:t>气味小时频</w:t>
      </w:r>
      <w:r>
        <w:t xml:space="preserve"> </w:t>
      </w:r>
      <w:r>
        <w:rPr>
          <w:spacing w:val="11"/>
        </w:rPr>
        <w:t>率为主，此外还考虑了气味强度、愉悦度、气味类型等特征因子，较为全面地评价恶</w:t>
      </w:r>
      <w:r>
        <w:rPr>
          <w:spacing w:val="10"/>
        </w:rPr>
        <w:t>臭</w:t>
      </w:r>
      <w:r>
        <w:rPr>
          <w:rFonts w:ascii="Times New Roman" w:eastAsia="Times New Roman" w:hAnsi="Times New Roman" w:cs="Times New Roman"/>
          <w:spacing w:val="10"/>
        </w:rPr>
        <w:t>/</w:t>
      </w:r>
      <w:r>
        <w:rPr>
          <w:spacing w:val="10"/>
        </w:rPr>
        <w:t>异</w:t>
      </w:r>
      <w:r>
        <w:t xml:space="preserve"> </w:t>
      </w:r>
      <w:r>
        <w:rPr>
          <w:spacing w:val="8"/>
        </w:rPr>
        <w:t>味的暴露特征及其对环境受体的影响。</w:t>
      </w:r>
    </w:p>
    <w:p>
      <w:pPr>
        <w:spacing w:line="400" w:lineRule="auto"/>
        <w:rPr>
          <w:rFonts w:ascii="Arial"/>
          <w:sz w:val="21"/>
        </w:rPr>
      </w:pPr>
    </w:p>
    <w:p>
      <w:pPr>
        <w:spacing w:line="3667" w:lineRule="exact"/>
        <w:ind w:firstLine="1444"/>
      </w:pPr>
      <w:r>
        <w:rPr>
          <w:position w:val="-73"/>
        </w:rPr>
        <w:drawing>
          <wp:inline distT="0" distB="0" distL="0" distR="0">
            <wp:extent cx="3851148" cy="2328671"/>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36"/>
                    <a:stretch>
                      <a:fillRect/>
                    </a:stretch>
                  </pic:blipFill>
                  <pic:spPr>
                    <a:xfrm>
                      <a:off x="0" y="0"/>
                      <a:ext cx="3851148" cy="2328671"/>
                    </a:xfrm>
                    <a:prstGeom prst="rect">
                      <a:avLst/>
                    </a:prstGeom>
                  </pic:spPr>
                </pic:pic>
              </a:graphicData>
            </a:graphic>
          </wp:inline>
        </w:drawing>
      </w:r>
    </w:p>
    <w:p>
      <w:pPr>
        <w:spacing w:before="167" w:line="221" w:lineRule="auto"/>
        <w:ind w:left="1527"/>
        <w:rPr>
          <w:rFonts w:ascii="Times New Roman" w:eastAsia="Times New Roman" w:hAnsi="Times New Roman" w:cs="Times New Roman"/>
          <w:sz w:val="20"/>
          <w:szCs w:val="20"/>
        </w:rPr>
      </w:pPr>
      <w:r>
        <w:rPr>
          <w:rFonts w:ascii="SimHei" w:eastAsia="SimHei" w:hAnsi="SimHei" w:cs="SimHei"/>
          <w:spacing w:val="6"/>
          <w:sz w:val="20"/>
          <w:szCs w:val="20"/>
        </w:rPr>
        <w:t>图</w:t>
      </w:r>
      <w:r>
        <w:rPr>
          <w:rFonts w:ascii="SimHei" w:eastAsia="SimHei" w:hAnsi="SimHei" w:cs="SimHei"/>
          <w:spacing w:val="-41"/>
          <w:sz w:val="20"/>
          <w:szCs w:val="20"/>
        </w:rPr>
        <w:t xml:space="preserve"> </w:t>
      </w:r>
      <w:r>
        <w:rPr>
          <w:rFonts w:ascii="SimHei" w:eastAsia="SimHei" w:hAnsi="SimHei" w:cs="SimHei"/>
          <w:spacing w:val="6"/>
          <w:sz w:val="20"/>
          <w:szCs w:val="20"/>
        </w:rPr>
        <w:t>2.2</w:t>
      </w:r>
      <w:r>
        <w:rPr>
          <w:rFonts w:ascii="SimHei" w:eastAsia="SimHei" w:hAnsi="SimHei" w:cs="SimHei"/>
          <w:spacing w:val="6"/>
          <w:sz w:val="20"/>
          <w:szCs w:val="20"/>
        </w:rPr>
        <w:t xml:space="preserve"> </w:t>
      </w:r>
      <w:r>
        <w:rPr>
          <w:rFonts w:ascii="SimHei" w:eastAsia="SimHei" w:hAnsi="SimHei" w:cs="SimHei"/>
          <w:spacing w:val="6"/>
          <w:sz w:val="20"/>
          <w:szCs w:val="20"/>
        </w:rPr>
        <w:t>通过网格测量获得评估区域的异味影响</w:t>
      </w:r>
      <w:r>
        <w:rPr>
          <w:rFonts w:ascii="Times New Roman" w:eastAsia="Times New Roman" w:hAnsi="Times New Roman" w:cs="Times New Roman"/>
          <w:spacing w:val="5"/>
          <w:sz w:val="20"/>
          <w:szCs w:val="20"/>
        </w:rPr>
        <w:t>(</w:t>
      </w:r>
      <w:r>
        <w:rPr>
          <w:rFonts w:ascii="Times New Roman" w:eastAsia="Times New Roman" w:hAnsi="Times New Roman" w:cs="Times New Roman"/>
          <w:sz w:val="20"/>
          <w:szCs w:val="20"/>
        </w:rPr>
        <w:t>EN</w:t>
      </w:r>
      <w:r>
        <w:rPr>
          <w:rFonts w:ascii="Times New Roman" w:eastAsia="Times New Roman" w:hAnsi="Times New Roman" w:cs="Times New Roman"/>
          <w:spacing w:val="28"/>
          <w:sz w:val="20"/>
          <w:szCs w:val="20"/>
        </w:rPr>
        <w:t xml:space="preserve"> </w:t>
      </w:r>
      <w:r>
        <w:rPr>
          <w:rFonts w:ascii="Times New Roman" w:eastAsia="Times New Roman" w:hAnsi="Times New Roman" w:cs="Times New Roman"/>
          <w:spacing w:val="5"/>
          <w:sz w:val="20"/>
          <w:szCs w:val="20"/>
        </w:rPr>
        <w:t>16841–</w:t>
      </w:r>
      <w:r>
        <w:rPr>
          <w:rFonts w:ascii="Times New Roman" w:eastAsia="Times New Roman" w:hAnsi="Times New Roman" w:cs="Times New Roman"/>
          <w:spacing w:val="-29"/>
          <w:sz w:val="20"/>
          <w:szCs w:val="20"/>
        </w:rPr>
        <w:t xml:space="preserve"> </w:t>
      </w:r>
      <w:r>
        <w:rPr>
          <w:rFonts w:ascii="Times New Roman" w:eastAsia="Times New Roman" w:hAnsi="Times New Roman" w:cs="Times New Roman"/>
          <w:spacing w:val="5"/>
          <w:sz w:val="20"/>
          <w:szCs w:val="20"/>
        </w:rPr>
        <w:t>1:2016)</w:t>
      </w:r>
    </w:p>
    <w:p>
      <w:pPr>
        <w:pStyle w:val="BodyText"/>
        <w:spacing w:before="209" w:line="315" w:lineRule="auto"/>
        <w:ind w:left="120" w:right="611" w:firstLine="437"/>
        <w:jc w:val="both"/>
      </w:pPr>
      <w:r>
        <w:rPr>
          <w:spacing w:val="7"/>
        </w:rPr>
        <w:t>网格测量法是为获得特定区域有代表性的异味暴露情况，需要进行至</w:t>
      </w:r>
      <w:r>
        <w:rPr>
          <w:spacing w:val="6"/>
        </w:rPr>
        <w:t>少半年的监测，且</w:t>
      </w:r>
      <w:r>
        <w:t xml:space="preserve"> </w:t>
      </w:r>
      <w:r>
        <w:rPr>
          <w:spacing w:val="7"/>
        </w:rPr>
        <w:t>需要气味评价人员较多。为了更便捷、快速的评价异味影响，爱尔兰、英国、新西兰等国家</w:t>
      </w:r>
      <w:r>
        <w:rPr>
          <w:spacing w:val="15"/>
        </w:rPr>
        <w:t xml:space="preserve"> </w:t>
      </w:r>
      <w:r>
        <w:rPr>
          <w:spacing w:val="7"/>
        </w:rPr>
        <w:t>提出了一种较为简便的现场气味检测方法</w:t>
      </w:r>
      <w:r>
        <w:rPr>
          <w:rFonts w:ascii="Times New Roman" w:eastAsia="Times New Roman" w:hAnsi="Times New Roman" w:cs="Times New Roman"/>
          <w:spacing w:val="7"/>
        </w:rPr>
        <w:t>—</w:t>
      </w:r>
      <w:r>
        <w:rPr>
          <w:rFonts w:ascii="Times New Roman" w:eastAsia="Times New Roman" w:hAnsi="Times New Roman" w:cs="Times New Roman"/>
          <w:spacing w:val="-34"/>
        </w:rPr>
        <w:t xml:space="preserve"> </w:t>
      </w:r>
      <w:r>
        <w:rPr>
          <w:spacing w:val="7"/>
        </w:rPr>
        <w:t>嗅探法，评价人员以现场巡逻的方式对环境中闻</w:t>
      </w:r>
      <w:r>
        <w:t xml:space="preserve"> </w:t>
      </w:r>
      <w:r>
        <w:rPr>
          <w:spacing w:val="7"/>
        </w:rPr>
        <w:t>到的气味及其特征进行记录，点位设置和测量周期根据实际需求确定，通常只需要</w:t>
      </w:r>
      <w:r>
        <w:rPr>
          <w:spacing w:val="-42"/>
        </w:rPr>
        <w:t xml:space="preserve"> </w:t>
      </w:r>
      <w:r>
        <w:rPr>
          <w:rFonts w:ascii="Times New Roman" w:eastAsia="Times New Roman" w:hAnsi="Times New Roman" w:cs="Times New Roman"/>
          <w:spacing w:val="7"/>
        </w:rPr>
        <w:t xml:space="preserve">2 </w:t>
      </w:r>
      <w:r>
        <w:rPr>
          <w:spacing w:val="7"/>
        </w:rPr>
        <w:t>名以上</w:t>
      </w:r>
      <w:r>
        <w:t xml:space="preserve"> </w:t>
      </w:r>
      <w:r>
        <w:rPr>
          <w:spacing w:val="7"/>
        </w:rPr>
        <w:t>评价人员。嗅探法可以作为气味源现场识别和公众投诉核查的辅助手段。国外现场嗅辨技术</w:t>
      </w:r>
      <w:r>
        <w:rPr>
          <w:spacing w:val="15"/>
        </w:rPr>
        <w:t xml:space="preserve"> </w:t>
      </w:r>
      <w:r>
        <w:rPr>
          <w:spacing w:val="5"/>
        </w:rPr>
        <w:t>指南</w:t>
      </w:r>
      <w:r>
        <w:rPr>
          <w:rFonts w:ascii="Times New Roman" w:eastAsia="Times New Roman" w:hAnsi="Times New Roman" w:cs="Times New Roman"/>
          <w:spacing w:val="5"/>
        </w:rPr>
        <w:t>/</w:t>
      </w:r>
      <w:r>
        <w:rPr>
          <w:spacing w:val="5"/>
        </w:rPr>
        <w:t>导则如表</w:t>
      </w:r>
      <w:r>
        <w:rPr>
          <w:spacing w:val="-32"/>
        </w:rPr>
        <w:t xml:space="preserve"> </w:t>
      </w:r>
      <w:r>
        <w:rPr>
          <w:rFonts w:ascii="Times New Roman" w:eastAsia="Times New Roman" w:hAnsi="Times New Roman" w:cs="Times New Roman"/>
          <w:spacing w:val="5"/>
        </w:rPr>
        <w:t xml:space="preserve">2.5 </w:t>
      </w:r>
      <w:r>
        <w:rPr>
          <w:spacing w:val="5"/>
        </w:rPr>
        <w:t>所示。</w:t>
      </w:r>
    </w:p>
    <w:p>
      <w:pPr>
        <w:spacing w:before="131" w:line="230" w:lineRule="auto"/>
        <w:ind w:left="2833"/>
        <w:rPr>
          <w:rFonts w:ascii="SimHei" w:eastAsia="SimHei" w:hAnsi="SimHei" w:cs="SimHei"/>
          <w:sz w:val="20"/>
          <w:szCs w:val="20"/>
        </w:rPr>
      </w:pPr>
      <w:r>
        <w:rPr>
          <w:rFonts w:ascii="SimHei" w:eastAsia="SimHei" w:hAnsi="SimHei" w:cs="SimHei"/>
          <w:spacing w:val="7"/>
          <w:sz w:val="20"/>
          <w:szCs w:val="20"/>
        </w:rPr>
        <w:t>表</w:t>
      </w:r>
      <w:r>
        <w:rPr>
          <w:rFonts w:ascii="SimHei" w:eastAsia="SimHei" w:hAnsi="SimHei" w:cs="SimHei"/>
          <w:spacing w:val="-34"/>
          <w:sz w:val="20"/>
          <w:szCs w:val="20"/>
        </w:rPr>
        <w:t xml:space="preserve"> </w:t>
      </w:r>
      <w:r>
        <w:rPr>
          <w:rFonts w:ascii="SimHei" w:eastAsia="SimHei" w:hAnsi="SimHei" w:cs="SimHei"/>
          <w:spacing w:val="7"/>
          <w:sz w:val="20"/>
          <w:szCs w:val="20"/>
        </w:rPr>
        <w:t>2.5</w:t>
      </w:r>
      <w:r>
        <w:rPr>
          <w:rFonts w:ascii="SimHei" w:eastAsia="SimHei" w:hAnsi="SimHei" w:cs="SimHei"/>
          <w:spacing w:val="7"/>
          <w:sz w:val="20"/>
          <w:szCs w:val="20"/>
        </w:rPr>
        <w:t xml:space="preserve"> </w:t>
      </w:r>
      <w:r>
        <w:rPr>
          <w:rFonts w:ascii="SimHei" w:eastAsia="SimHei" w:hAnsi="SimHei" w:cs="SimHei"/>
          <w:spacing w:val="7"/>
          <w:sz w:val="20"/>
          <w:szCs w:val="20"/>
        </w:rPr>
        <w:t>国外现场嗅辨技术指南/导则</w:t>
      </w:r>
    </w:p>
    <w:tbl>
      <w:tblPr>
        <w:tblStyle w:val="TableNormal6"/>
        <w:tblW w:w="854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77"/>
        <w:gridCol w:w="5035"/>
        <w:gridCol w:w="2433"/>
      </w:tblGrid>
      <w:tr>
        <w:tblPrEx>
          <w:tblW w:w="854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1077" w:type="dxa"/>
            <w:vAlign w:val="top"/>
          </w:tcPr>
          <w:p>
            <w:pPr>
              <w:pStyle w:val="TableText"/>
              <w:spacing w:before="228" w:line="224" w:lineRule="auto"/>
              <w:ind w:left="362"/>
            </w:pPr>
            <w:r>
              <w:rPr>
                <w:spacing w:val="-4"/>
                <w14:textOutline w14:w="3263" w14:cap="sq">
                  <w14:solidFill>
                    <w14:srgbClr w14:val="000000"/>
                  </w14:solidFill>
                  <w14:prstDash w14:val="solid"/>
                  <w14:bevel/>
                </w14:textOutline>
              </w:rPr>
              <w:t>地区</w:t>
            </w:r>
          </w:p>
        </w:tc>
        <w:tc>
          <w:tcPr>
            <w:tcW w:w="5035" w:type="dxa"/>
            <w:vAlign w:val="top"/>
          </w:tcPr>
          <w:p>
            <w:pPr>
              <w:pStyle w:val="TableText"/>
              <w:spacing w:before="227" w:line="220" w:lineRule="auto"/>
              <w:ind w:left="2160"/>
            </w:pPr>
            <w:r>
              <w:rPr>
                <w:spacing w:val="-2"/>
                <w14:textOutline w14:w="3263" w14:cap="sq">
                  <w14:solidFill>
                    <w14:srgbClr w14:val="000000"/>
                  </w14:solidFill>
                  <w14:prstDash w14:val="solid"/>
                  <w14:bevel/>
                </w14:textOutline>
              </w:rPr>
              <w:t>标准名称</w:t>
            </w:r>
          </w:p>
        </w:tc>
        <w:tc>
          <w:tcPr>
            <w:tcW w:w="2433" w:type="dxa"/>
            <w:vAlign w:val="top"/>
          </w:tcPr>
          <w:p>
            <w:pPr>
              <w:pStyle w:val="TableText"/>
              <w:spacing w:before="228" w:line="219" w:lineRule="auto"/>
              <w:ind w:left="1061"/>
            </w:pPr>
            <w:r>
              <w:rPr>
                <w:spacing w:val="-15"/>
                <w14:textOutline w14:w="3263" w14:cap="sq">
                  <w14:solidFill>
                    <w14:srgbClr w14:val="000000"/>
                  </w14:solidFill>
                  <w14:prstDash w14:val="solid"/>
                  <w14:bevel/>
                </w14:textOutline>
              </w:rPr>
              <w:t>内容</w:t>
            </w:r>
          </w:p>
        </w:tc>
      </w:tr>
      <w:tr>
        <w:tblPrEx>
          <w:tblW w:w="8545" w:type="dxa"/>
          <w:tblInd w:w="2" w:type="dxa"/>
          <w:tblLayout w:type="fixed"/>
        </w:tblPrEx>
        <w:trPr>
          <w:trHeight w:val="940"/>
        </w:trPr>
        <w:tc>
          <w:tcPr>
            <w:tcW w:w="1077" w:type="dxa"/>
            <w:vAlign w:val="top"/>
          </w:tcPr>
          <w:p>
            <w:pPr>
              <w:spacing w:line="319" w:lineRule="auto"/>
              <w:rPr>
                <w:rFonts w:ascii="Arial"/>
                <w:sz w:val="21"/>
              </w:rPr>
            </w:pPr>
          </w:p>
          <w:p>
            <w:pPr>
              <w:pStyle w:val="TableText"/>
              <w:spacing w:before="58" w:line="222" w:lineRule="auto"/>
              <w:ind w:left="362"/>
            </w:pPr>
            <w:r>
              <w:rPr>
                <w:spacing w:val="-4"/>
              </w:rPr>
              <w:t>德国</w:t>
            </w:r>
          </w:p>
        </w:tc>
        <w:tc>
          <w:tcPr>
            <w:tcW w:w="5035" w:type="dxa"/>
            <w:vAlign w:val="top"/>
          </w:tcPr>
          <w:p>
            <w:pPr>
              <w:spacing w:before="95" w:line="192" w:lineRule="auto"/>
              <w:ind w:left="121"/>
              <w:rPr>
                <w:rFonts w:ascii="Times New Roman" w:eastAsia="Times New Roman" w:hAnsi="Times New Roman" w:cs="Times New Roman"/>
                <w:sz w:val="18"/>
                <w:szCs w:val="18"/>
              </w:rPr>
            </w:pPr>
            <w:r>
              <w:rPr>
                <w:rFonts w:ascii="Times New Roman" w:eastAsia="Times New Roman" w:hAnsi="Times New Roman" w:cs="Times New Roman"/>
                <w:sz w:val="18"/>
                <w:szCs w:val="18"/>
              </w:rPr>
              <w:t>Measurement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z w:val="18"/>
                <w:szCs w:val="18"/>
              </w:rPr>
              <w:t>of</w:t>
            </w:r>
            <w:r>
              <w:rPr>
                <w:rFonts w:ascii="Times New Roman" w:eastAsia="Times New Roman" w:hAnsi="Times New Roman" w:cs="Times New Roman"/>
                <w:spacing w:val="-14"/>
                <w:sz w:val="18"/>
                <w:szCs w:val="18"/>
              </w:rPr>
              <w:t xml:space="preserve"> </w:t>
            </w:r>
            <w:r>
              <w:rPr>
                <w:rFonts w:ascii="Times New Roman" w:eastAsia="Times New Roman" w:hAnsi="Times New Roman" w:cs="Times New Roman"/>
                <w:sz w:val="18"/>
                <w:szCs w:val="18"/>
              </w:rPr>
              <w:t>odour</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z w:val="18"/>
                <w:szCs w:val="18"/>
              </w:rPr>
              <w:t>impact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z w:val="18"/>
                <w:szCs w:val="18"/>
              </w:rPr>
              <w:t>by</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z w:val="18"/>
                <w:szCs w:val="18"/>
              </w:rPr>
              <w:t>field</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z w:val="18"/>
                <w:szCs w:val="18"/>
              </w:rPr>
              <w:t>inspection</w:t>
            </w:r>
            <w:r>
              <w:rPr>
                <w:rFonts w:ascii="Times New Roman" w:eastAsia="Times New Roman" w:hAnsi="Times New Roman" w:cs="Times New Roman"/>
                <w:spacing w:val="4"/>
                <w:sz w:val="18"/>
                <w:szCs w:val="18"/>
              </w:rPr>
              <w:t>-</w:t>
            </w:r>
            <w:r>
              <w:rPr>
                <w:rFonts w:ascii="Times New Roman" w:eastAsia="Times New Roman" w:hAnsi="Times New Roman" w:cs="Times New Roman"/>
                <w:sz w:val="18"/>
                <w:szCs w:val="18"/>
              </w:rPr>
              <w:t>Measurement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z w:val="18"/>
                <w:szCs w:val="18"/>
              </w:rPr>
              <w:t>of</w:t>
            </w:r>
          </w:p>
          <w:p>
            <w:pPr>
              <w:spacing w:before="146" w:line="192" w:lineRule="auto"/>
              <w:ind w:left="167"/>
              <w:rPr>
                <w:rFonts w:ascii="Times New Roman" w:eastAsia="Times New Roman" w:hAnsi="Times New Roman" w:cs="Times New Roman"/>
                <w:sz w:val="18"/>
                <w:szCs w:val="18"/>
              </w:rPr>
            </w:pPr>
            <w:r>
              <w:rPr>
                <w:rFonts w:ascii="Times New Roman" w:eastAsia="Times New Roman" w:hAnsi="Times New Roman" w:cs="Times New Roman"/>
                <w:sz w:val="18"/>
                <w:szCs w:val="18"/>
              </w:rPr>
              <w:t>the</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impact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frequency</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of</w:t>
            </w:r>
            <w:r>
              <w:rPr>
                <w:rFonts w:ascii="Times New Roman" w:eastAsia="Times New Roman" w:hAnsi="Times New Roman" w:cs="Times New Roman"/>
                <w:spacing w:val="-13"/>
                <w:sz w:val="18"/>
                <w:szCs w:val="18"/>
              </w:rPr>
              <w:t xml:space="preserve"> </w:t>
            </w:r>
            <w:r>
              <w:rPr>
                <w:rFonts w:ascii="Times New Roman" w:eastAsia="Times New Roman" w:hAnsi="Times New Roman" w:cs="Times New Roman"/>
                <w:sz w:val="18"/>
                <w:szCs w:val="18"/>
              </w:rPr>
              <w:t>recognizable</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odours</w:t>
            </w:r>
            <w:r>
              <w:rPr>
                <w:rFonts w:ascii="Times New Roman" w:eastAsia="Times New Roman" w:hAnsi="Times New Roman" w:cs="Times New Roman"/>
                <w:spacing w:val="1"/>
                <w:sz w:val="18"/>
                <w:szCs w:val="18"/>
              </w:rPr>
              <w:t xml:space="preserve"> - </w:t>
            </w:r>
            <w:r>
              <w:rPr>
                <w:rFonts w:ascii="Times New Roman" w:eastAsia="Times New Roman" w:hAnsi="Times New Roman" w:cs="Times New Roman"/>
                <w:sz w:val="18"/>
                <w:szCs w:val="18"/>
              </w:rPr>
              <w:t>Grid</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measurement</w:t>
            </w:r>
          </w:p>
          <w:p>
            <w:pPr>
              <w:spacing w:before="149" w:line="188" w:lineRule="auto"/>
              <w:ind w:left="2176"/>
              <w:rPr>
                <w:rFonts w:ascii="Times New Roman" w:eastAsia="Times New Roman" w:hAnsi="Times New Roman" w:cs="Times New Roman"/>
                <w:sz w:val="18"/>
                <w:szCs w:val="18"/>
              </w:rPr>
            </w:pPr>
            <w:r>
              <w:rPr>
                <w:rFonts w:ascii="Times New Roman" w:eastAsia="Times New Roman" w:hAnsi="Times New Roman" w:cs="Times New Roman"/>
                <w:sz w:val="18"/>
                <w:szCs w:val="18"/>
              </w:rPr>
              <w:t>VDI3940</w:t>
            </w:r>
          </w:p>
        </w:tc>
        <w:tc>
          <w:tcPr>
            <w:tcW w:w="2433" w:type="dxa"/>
            <w:vAlign w:val="top"/>
          </w:tcPr>
          <w:p>
            <w:pPr>
              <w:pStyle w:val="TableText"/>
              <w:spacing w:before="67" w:line="219" w:lineRule="auto"/>
              <w:ind w:left="138"/>
            </w:pPr>
            <w:r>
              <w:rPr>
                <w:spacing w:val="-1"/>
              </w:rPr>
              <w:t>采用网格化法对现场可识别</w:t>
            </w:r>
          </w:p>
          <w:p>
            <w:pPr>
              <w:pStyle w:val="TableText"/>
              <w:spacing w:before="98" w:line="220" w:lineRule="auto"/>
              <w:ind w:left="154"/>
            </w:pPr>
            <w:r>
              <w:rPr>
                <w:spacing w:val="-2"/>
              </w:rPr>
              <w:t>的气味（以气味小时计）进</w:t>
            </w:r>
          </w:p>
          <w:p>
            <w:pPr>
              <w:pStyle w:val="TableText"/>
              <w:spacing w:before="97" w:line="220" w:lineRule="auto"/>
              <w:ind w:left="682"/>
            </w:pPr>
            <w:r>
              <w:rPr>
                <w:spacing w:val="-2"/>
              </w:rPr>
              <w:t>行标准化测量</w:t>
            </w:r>
          </w:p>
        </w:tc>
      </w:tr>
      <w:tr>
        <w:tblPrEx>
          <w:tblW w:w="8545" w:type="dxa"/>
          <w:tblInd w:w="2" w:type="dxa"/>
          <w:tblLayout w:type="fixed"/>
        </w:tblPrEx>
        <w:trPr>
          <w:trHeight w:val="628"/>
        </w:trPr>
        <w:tc>
          <w:tcPr>
            <w:tcW w:w="1077" w:type="dxa"/>
            <w:vAlign w:val="top"/>
          </w:tcPr>
          <w:p>
            <w:pPr>
              <w:pStyle w:val="TableText"/>
              <w:spacing w:before="224" w:line="221" w:lineRule="auto"/>
              <w:ind w:left="368"/>
            </w:pPr>
            <w:r>
              <w:rPr>
                <w:spacing w:val="-7"/>
              </w:rPr>
              <w:t>欧盟</w:t>
            </w:r>
          </w:p>
        </w:tc>
        <w:tc>
          <w:tcPr>
            <w:tcW w:w="5035" w:type="dxa"/>
            <w:vAlign w:val="top"/>
          </w:tcPr>
          <w:p>
            <w:pPr>
              <w:spacing w:before="95" w:line="277" w:lineRule="auto"/>
              <w:ind w:left="439" w:right="204" w:hanging="234"/>
              <w:rPr>
                <w:rFonts w:ascii="Times New Roman" w:eastAsia="Times New Roman" w:hAnsi="Times New Roman" w:cs="Times New Roman"/>
                <w:sz w:val="18"/>
                <w:szCs w:val="18"/>
              </w:rPr>
            </w:pPr>
            <w:r>
              <w:rPr>
                <w:rFonts w:ascii="Times New Roman" w:eastAsia="Times New Roman" w:hAnsi="Times New Roman" w:cs="Times New Roman"/>
                <w:sz w:val="18"/>
                <w:szCs w:val="18"/>
              </w:rPr>
              <w:t>Ambient</w:t>
            </w:r>
            <w:r>
              <w:rPr>
                <w:rFonts w:ascii="Times New Roman" w:eastAsia="Times New Roman" w:hAnsi="Times New Roman" w:cs="Times New Roman"/>
                <w:spacing w:val="-8"/>
                <w:sz w:val="18"/>
                <w:szCs w:val="18"/>
              </w:rPr>
              <w:t xml:space="preserve"> </w:t>
            </w:r>
            <w:r>
              <w:rPr>
                <w:rFonts w:ascii="Times New Roman" w:eastAsia="Times New Roman" w:hAnsi="Times New Roman" w:cs="Times New Roman"/>
                <w:sz w:val="18"/>
                <w:szCs w:val="18"/>
              </w:rPr>
              <w:t>Air</w:t>
            </w:r>
            <w:r>
              <w:rPr>
                <w:rFonts w:ascii="Times New Roman" w:eastAsia="Times New Roman" w:hAnsi="Times New Roman" w:cs="Times New Roman"/>
                <w:spacing w:val="1"/>
                <w:sz w:val="18"/>
                <w:szCs w:val="18"/>
              </w:rPr>
              <w:t xml:space="preserve"> - </w:t>
            </w:r>
            <w:r>
              <w:rPr>
                <w:rFonts w:ascii="Times New Roman" w:eastAsia="Times New Roman" w:hAnsi="Times New Roman" w:cs="Times New Roman"/>
                <w:sz w:val="18"/>
                <w:szCs w:val="18"/>
              </w:rPr>
              <w:t>Determination</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of</w:t>
            </w:r>
            <w:r>
              <w:rPr>
                <w:rFonts w:ascii="Times New Roman" w:eastAsia="Times New Roman" w:hAnsi="Times New Roman" w:cs="Times New Roman"/>
                <w:spacing w:val="-12"/>
                <w:sz w:val="18"/>
                <w:szCs w:val="18"/>
              </w:rPr>
              <w:t xml:space="preserve"> </w:t>
            </w:r>
            <w:r>
              <w:rPr>
                <w:rFonts w:ascii="Times New Roman" w:eastAsia="Times New Roman" w:hAnsi="Times New Roman" w:cs="Times New Roman"/>
                <w:sz w:val="18"/>
                <w:szCs w:val="18"/>
              </w:rPr>
              <w:t>Odour</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in</w:t>
            </w:r>
            <w:r>
              <w:rPr>
                <w:rFonts w:ascii="Times New Roman" w:eastAsia="Times New Roman" w:hAnsi="Times New Roman" w:cs="Times New Roman"/>
                <w:spacing w:val="-8"/>
                <w:sz w:val="18"/>
                <w:szCs w:val="18"/>
              </w:rPr>
              <w:t xml:space="preserve"> </w:t>
            </w:r>
            <w:r>
              <w:rPr>
                <w:rFonts w:ascii="Times New Roman" w:eastAsia="Times New Roman" w:hAnsi="Times New Roman" w:cs="Times New Roman"/>
                <w:sz w:val="18"/>
                <w:szCs w:val="18"/>
              </w:rPr>
              <w:t>Ambient</w:t>
            </w:r>
            <w:r>
              <w:rPr>
                <w:rFonts w:ascii="Times New Roman" w:eastAsia="Times New Roman" w:hAnsi="Times New Roman" w:cs="Times New Roman"/>
                <w:spacing w:val="-10"/>
                <w:sz w:val="18"/>
                <w:szCs w:val="18"/>
              </w:rPr>
              <w:t xml:space="preserve"> </w:t>
            </w:r>
            <w:r>
              <w:rPr>
                <w:rFonts w:ascii="Times New Roman" w:eastAsia="Times New Roman" w:hAnsi="Times New Roman" w:cs="Times New Roman"/>
                <w:sz w:val="18"/>
                <w:szCs w:val="18"/>
              </w:rPr>
              <w:t>Air</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by</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 xml:space="preserve">Using </w:t>
            </w:r>
            <w:r>
              <w:rPr>
                <w:rFonts w:ascii="Times New Roman" w:eastAsia="Times New Roman" w:hAnsi="Times New Roman" w:cs="Times New Roman"/>
                <w:spacing w:val="-1"/>
                <w:sz w:val="18"/>
                <w:szCs w:val="18"/>
              </w:rPr>
              <w:t>Field Inspection - Part</w:t>
            </w:r>
            <w:r>
              <w:rPr>
                <w:rFonts w:ascii="Times New Roman" w:eastAsia="Times New Roman" w:hAnsi="Times New Roman" w:cs="Times New Roman"/>
                <w:spacing w:val="22"/>
                <w:w w:val="101"/>
                <w:sz w:val="18"/>
                <w:szCs w:val="18"/>
              </w:rPr>
              <w:t xml:space="preserve"> </w:t>
            </w:r>
            <w:r>
              <w:rPr>
                <w:rFonts w:ascii="Times New Roman" w:eastAsia="Times New Roman" w:hAnsi="Times New Roman" w:cs="Times New Roman"/>
                <w:spacing w:val="-1"/>
                <w:sz w:val="18"/>
                <w:szCs w:val="18"/>
              </w:rPr>
              <w:t>1: Grid Method,</w:t>
            </w:r>
            <w:r>
              <w:rPr>
                <w:rFonts w:ascii="Times New Roman" w:eastAsia="Times New Roman" w:hAnsi="Times New Roman" w:cs="Times New Roman"/>
                <w:spacing w:val="-2"/>
                <w:sz w:val="18"/>
                <w:szCs w:val="18"/>
              </w:rPr>
              <w:t xml:space="preserve"> EN</w:t>
            </w:r>
            <w:r>
              <w:rPr>
                <w:rFonts w:ascii="Times New Roman" w:eastAsia="Times New Roman" w:hAnsi="Times New Roman" w:cs="Times New Roman"/>
                <w:spacing w:val="21"/>
                <w:w w:val="101"/>
                <w:sz w:val="18"/>
                <w:szCs w:val="18"/>
              </w:rPr>
              <w:t xml:space="preserve"> </w:t>
            </w:r>
            <w:r>
              <w:rPr>
                <w:rFonts w:ascii="Times New Roman" w:eastAsia="Times New Roman" w:hAnsi="Times New Roman" w:cs="Times New Roman"/>
                <w:spacing w:val="-2"/>
                <w:sz w:val="18"/>
                <w:szCs w:val="18"/>
              </w:rPr>
              <w:t>16841-</w:t>
            </w:r>
            <w:r>
              <w:rPr>
                <w:rFonts w:ascii="Times New Roman" w:eastAsia="Times New Roman" w:hAnsi="Times New Roman" w:cs="Times New Roman"/>
                <w:spacing w:val="-24"/>
                <w:sz w:val="18"/>
                <w:szCs w:val="18"/>
              </w:rPr>
              <w:t xml:space="preserve"> </w:t>
            </w:r>
            <w:r>
              <w:rPr>
                <w:rFonts w:ascii="Times New Roman" w:eastAsia="Times New Roman" w:hAnsi="Times New Roman" w:cs="Times New Roman"/>
                <w:spacing w:val="-2"/>
                <w:sz w:val="18"/>
                <w:szCs w:val="18"/>
              </w:rPr>
              <w:t>1:2016</w:t>
            </w:r>
          </w:p>
        </w:tc>
        <w:tc>
          <w:tcPr>
            <w:tcW w:w="2433" w:type="dxa"/>
            <w:tcBorders>
              <w:bottom w:val="nil"/>
            </w:tcBorders>
            <w:vAlign w:val="top"/>
          </w:tcPr>
          <w:p>
            <w:pPr>
              <w:spacing w:line="275" w:lineRule="auto"/>
              <w:rPr>
                <w:rFonts w:ascii="Arial"/>
                <w:sz w:val="21"/>
              </w:rPr>
            </w:pPr>
          </w:p>
          <w:p>
            <w:pPr>
              <w:spacing w:line="276" w:lineRule="auto"/>
              <w:rPr>
                <w:rFonts w:ascii="Arial"/>
                <w:sz w:val="21"/>
              </w:rPr>
            </w:pPr>
          </w:p>
          <w:p>
            <w:pPr>
              <w:spacing w:line="276" w:lineRule="auto"/>
              <w:rPr>
                <w:rFonts w:ascii="Arial"/>
                <w:sz w:val="21"/>
              </w:rPr>
            </w:pPr>
          </w:p>
          <w:p>
            <w:pPr>
              <w:spacing w:line="276" w:lineRule="auto"/>
              <w:rPr>
                <w:rFonts w:ascii="Arial"/>
                <w:sz w:val="21"/>
              </w:rPr>
            </w:pPr>
          </w:p>
        </w:tc>
      </w:tr>
    </w:tbl>
    <w:p>
      <w:pPr>
        <w:sectPr>
          <w:headerReference w:type="default" r:id="rId37"/>
          <w:footerReference w:type="default" r:id="rId38"/>
          <w:pgSz w:w="11906" w:h="16839"/>
          <w:pgMar w:top="400" w:right="1190" w:bottom="1382" w:left="1687" w:header="0" w:footer="1219" w:gutter="0"/>
          <w:pgNumType w:start="16"/>
          <w:cols w:space="708"/>
        </w:sectPr>
      </w:pPr>
    </w:p>
    <w:tbl>
      <w:tblPr>
        <w:tblStyle w:val="TableNormal7"/>
        <w:tblW w:w="854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77"/>
        <w:gridCol w:w="5035"/>
        <w:gridCol w:w="2433"/>
      </w:tblGrid>
      <w:tr>
        <w:tblPrEx>
          <w:tblW w:w="854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28"/>
        </w:trPr>
        <w:tc>
          <w:tcPr>
            <w:tcW w:w="1077" w:type="dxa"/>
            <w:vAlign w:val="top"/>
          </w:tcPr>
          <w:p/>
        </w:tc>
        <w:tc>
          <w:tcPr>
            <w:tcW w:w="5035" w:type="dxa"/>
            <w:vAlign w:val="top"/>
          </w:tcPr>
          <w:p/>
        </w:tc>
        <w:tc>
          <w:tcPr>
            <w:tcW w:w="2433" w:type="dxa"/>
            <w:vMerge w:val="restart"/>
            <w:tcBorders>
              <w:bottom w:val="nil"/>
            </w:tcBorders>
            <w:vAlign w:val="top"/>
          </w:tcPr>
          <w:p>
            <w:pPr>
              <w:pStyle w:val="TableText"/>
              <w:spacing w:before="59" w:line="270" w:lineRule="auto"/>
              <w:ind w:left="1039" w:right="135" w:hanging="901"/>
            </w:pPr>
            <w:r>
              <w:rPr>
                <w:spacing w:val="-1"/>
              </w:rPr>
              <w:t>采用网格化法测量异味小时</w:t>
            </w:r>
            <w:r>
              <w:rPr>
                <w:spacing w:val="4"/>
              </w:rPr>
              <w:t xml:space="preserve"> </w:t>
            </w:r>
            <w:r>
              <w:rPr>
                <w:spacing w:val="-4"/>
              </w:rPr>
              <w:t>频率</w:t>
            </w:r>
          </w:p>
        </w:tc>
      </w:tr>
      <w:tr>
        <w:tblPrEx>
          <w:tblW w:w="8545" w:type="dxa"/>
          <w:tblInd w:w="2" w:type="dxa"/>
          <w:tblLayout w:type="fixed"/>
        </w:tblPrEx>
        <w:trPr>
          <w:trHeight w:val="940"/>
        </w:trPr>
        <w:tc>
          <w:tcPr>
            <w:tcW w:w="1077" w:type="dxa"/>
            <w:vAlign w:val="top"/>
          </w:tcPr>
          <w:p>
            <w:pPr>
              <w:spacing w:line="320" w:lineRule="auto"/>
              <w:rPr>
                <w:rFonts w:ascii="Arial"/>
                <w:sz w:val="21"/>
              </w:rPr>
            </w:pPr>
          </w:p>
          <w:p>
            <w:pPr>
              <w:pStyle w:val="TableText"/>
              <w:spacing w:before="58" w:line="219" w:lineRule="auto"/>
              <w:ind w:left="186"/>
            </w:pPr>
            <w:r>
              <w:rPr>
                <w:spacing w:val="-3"/>
              </w:rPr>
              <w:t>哥伦比亚</w:t>
            </w:r>
          </w:p>
        </w:tc>
        <w:tc>
          <w:tcPr>
            <w:tcW w:w="5035" w:type="dxa"/>
            <w:vAlign w:val="top"/>
          </w:tcPr>
          <w:p>
            <w:pPr>
              <w:spacing w:before="96" w:line="192" w:lineRule="auto"/>
              <w:ind w:left="197"/>
              <w:rPr>
                <w:rFonts w:ascii="Times New Roman" w:eastAsia="Times New Roman" w:hAnsi="Times New Roman" w:cs="Times New Roman"/>
                <w:sz w:val="18"/>
                <w:szCs w:val="18"/>
              </w:rPr>
            </w:pPr>
            <w:r>
              <w:rPr>
                <w:rFonts w:ascii="Times New Roman" w:eastAsia="Times New Roman" w:hAnsi="Times New Roman" w:cs="Times New Roman"/>
                <w:sz w:val="18"/>
                <w:szCs w:val="18"/>
              </w:rPr>
              <w:t>Measurement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of</w:t>
            </w:r>
            <w:r>
              <w:rPr>
                <w:rFonts w:ascii="Times New Roman" w:eastAsia="Times New Roman" w:hAnsi="Times New Roman" w:cs="Times New Roman"/>
                <w:spacing w:val="-11"/>
                <w:sz w:val="18"/>
                <w:szCs w:val="18"/>
              </w:rPr>
              <w:t xml:space="preserve"> </w:t>
            </w:r>
            <w:r>
              <w:rPr>
                <w:rFonts w:ascii="Times New Roman" w:eastAsia="Times New Roman" w:hAnsi="Times New Roman" w:cs="Times New Roman"/>
                <w:sz w:val="18"/>
                <w:szCs w:val="18"/>
              </w:rPr>
              <w:t>Odor</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Impact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by</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Field</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Inspection</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Measurement</w:t>
            </w:r>
          </w:p>
          <w:p>
            <w:pPr>
              <w:spacing w:before="146" w:line="192" w:lineRule="auto"/>
              <w:ind w:left="541"/>
              <w:rPr>
                <w:rFonts w:ascii="Times New Roman" w:eastAsia="Times New Roman" w:hAnsi="Times New Roman" w:cs="Times New Roman"/>
                <w:sz w:val="18"/>
                <w:szCs w:val="18"/>
              </w:rPr>
            </w:pPr>
            <w:r>
              <w:rPr>
                <w:rFonts w:ascii="Times New Roman" w:eastAsia="Times New Roman" w:hAnsi="Times New Roman" w:cs="Times New Roman"/>
                <w:sz w:val="18"/>
                <w:szCs w:val="18"/>
              </w:rPr>
              <w:t>of</w:t>
            </w:r>
            <w:r>
              <w:rPr>
                <w:rFonts w:ascii="Times New Roman" w:eastAsia="Times New Roman" w:hAnsi="Times New Roman" w:cs="Times New Roman"/>
                <w:spacing w:val="-19"/>
                <w:sz w:val="18"/>
                <w:szCs w:val="18"/>
              </w:rPr>
              <w:t xml:space="preserve"> </w:t>
            </w:r>
            <w:r>
              <w:rPr>
                <w:rFonts w:ascii="Times New Roman" w:eastAsia="Times New Roman" w:hAnsi="Times New Roman" w:cs="Times New Roman"/>
                <w:sz w:val="18"/>
                <w:szCs w:val="18"/>
              </w:rPr>
              <w:t>the</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z w:val="18"/>
                <w:szCs w:val="18"/>
              </w:rPr>
              <w:t>Impact</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z w:val="18"/>
                <w:szCs w:val="18"/>
              </w:rPr>
              <w:t>Frequency</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z w:val="18"/>
                <w:szCs w:val="18"/>
              </w:rPr>
              <w:t>of</w:t>
            </w:r>
            <w:r>
              <w:rPr>
                <w:rFonts w:ascii="Times New Roman" w:eastAsia="Times New Roman" w:hAnsi="Times New Roman" w:cs="Times New Roman"/>
                <w:spacing w:val="-15"/>
                <w:sz w:val="18"/>
                <w:szCs w:val="18"/>
              </w:rPr>
              <w:t xml:space="preserve"> </w:t>
            </w:r>
            <w:r>
              <w:rPr>
                <w:rFonts w:ascii="Times New Roman" w:eastAsia="Times New Roman" w:hAnsi="Times New Roman" w:cs="Times New Roman"/>
                <w:sz w:val="18"/>
                <w:szCs w:val="18"/>
              </w:rPr>
              <w:t>Recognizable</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z w:val="18"/>
                <w:szCs w:val="18"/>
              </w:rPr>
              <w:t>Odors</w:t>
            </w:r>
            <w:r>
              <w:rPr>
                <w:rFonts w:ascii="Times New Roman" w:eastAsia="Times New Roman" w:hAnsi="Times New Roman" w:cs="Times New Roman"/>
                <w:spacing w:val="4"/>
                <w:sz w:val="18"/>
                <w:szCs w:val="18"/>
              </w:rPr>
              <w:t xml:space="preserve">. </w:t>
            </w:r>
            <w:r>
              <w:rPr>
                <w:rFonts w:ascii="Times New Roman" w:eastAsia="Times New Roman" w:hAnsi="Times New Roman" w:cs="Times New Roman"/>
                <w:sz w:val="18"/>
                <w:szCs w:val="18"/>
              </w:rPr>
              <w:t>Mesh</w:t>
            </w:r>
          </w:p>
          <w:p>
            <w:pPr>
              <w:spacing w:before="149" w:line="188" w:lineRule="auto"/>
              <w:ind w:left="152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Measurement, NTC 6049-</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1"/>
                <w:sz w:val="18"/>
                <w:szCs w:val="18"/>
              </w:rPr>
              <w:t>1</w:t>
            </w:r>
          </w:p>
        </w:tc>
        <w:tc>
          <w:tcPr>
            <w:tcW w:w="2433" w:type="dxa"/>
            <w:vMerge/>
            <w:tcBorders>
              <w:top w:val="nil"/>
              <w:bottom w:val="nil"/>
            </w:tcBorders>
            <w:vAlign w:val="top"/>
          </w:tcPr>
          <w:p>
            <w:pPr>
              <w:rPr>
                <w:rFonts w:ascii="Arial"/>
                <w:sz w:val="21"/>
              </w:rPr>
            </w:pPr>
          </w:p>
        </w:tc>
      </w:tr>
      <w:tr>
        <w:tblPrEx>
          <w:tblW w:w="8545" w:type="dxa"/>
          <w:tblInd w:w="2" w:type="dxa"/>
          <w:tblLayout w:type="fixed"/>
        </w:tblPrEx>
        <w:trPr>
          <w:trHeight w:val="940"/>
        </w:trPr>
        <w:tc>
          <w:tcPr>
            <w:tcW w:w="1077" w:type="dxa"/>
            <w:vAlign w:val="top"/>
          </w:tcPr>
          <w:p>
            <w:pPr>
              <w:spacing w:line="320" w:lineRule="auto"/>
              <w:rPr>
                <w:rFonts w:ascii="Arial"/>
                <w:sz w:val="21"/>
              </w:rPr>
            </w:pPr>
          </w:p>
          <w:p>
            <w:pPr>
              <w:pStyle w:val="TableText"/>
              <w:spacing w:before="58" w:line="221" w:lineRule="auto"/>
              <w:ind w:left="366"/>
            </w:pPr>
            <w:r>
              <w:rPr>
                <w:spacing w:val="-6"/>
              </w:rPr>
              <w:t>智利</w:t>
            </w:r>
          </w:p>
        </w:tc>
        <w:tc>
          <w:tcPr>
            <w:tcW w:w="5035" w:type="dxa"/>
            <w:vAlign w:val="top"/>
          </w:tcPr>
          <w:p>
            <w:pPr>
              <w:spacing w:before="97" w:line="192" w:lineRule="auto"/>
              <w:ind w:left="166"/>
              <w:rPr>
                <w:rFonts w:ascii="Times New Roman" w:eastAsia="Times New Roman" w:hAnsi="Times New Roman" w:cs="Times New Roman"/>
                <w:sz w:val="18"/>
                <w:szCs w:val="18"/>
              </w:rPr>
            </w:pPr>
            <w:r>
              <w:rPr>
                <w:rFonts w:ascii="Times New Roman" w:eastAsia="Times New Roman" w:hAnsi="Times New Roman" w:cs="Times New Roman"/>
                <w:sz w:val="18"/>
                <w:szCs w:val="18"/>
              </w:rPr>
              <w:t>Measurement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of</w:t>
            </w:r>
            <w:r>
              <w:rPr>
                <w:rFonts w:ascii="Times New Roman" w:eastAsia="Times New Roman" w:hAnsi="Times New Roman" w:cs="Times New Roman"/>
                <w:spacing w:val="-12"/>
                <w:sz w:val="18"/>
                <w:szCs w:val="18"/>
              </w:rPr>
              <w:t xml:space="preserve"> </w:t>
            </w:r>
            <w:r>
              <w:rPr>
                <w:rFonts w:ascii="Times New Roman" w:eastAsia="Times New Roman" w:hAnsi="Times New Roman" w:cs="Times New Roman"/>
                <w:sz w:val="18"/>
                <w:szCs w:val="18"/>
              </w:rPr>
              <w:t>Odor</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Impact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by</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Field</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Inspection</w:t>
            </w:r>
            <w:r>
              <w:rPr>
                <w:rFonts w:ascii="Times New Roman" w:eastAsia="Times New Roman" w:hAnsi="Times New Roman" w:cs="Times New Roman"/>
                <w:spacing w:val="1"/>
                <w:sz w:val="18"/>
                <w:szCs w:val="18"/>
              </w:rPr>
              <w:t xml:space="preserve"> - </w:t>
            </w:r>
            <w:r>
              <w:rPr>
                <w:rFonts w:ascii="Times New Roman" w:eastAsia="Times New Roman" w:hAnsi="Times New Roman" w:cs="Times New Roman"/>
                <w:sz w:val="18"/>
                <w:szCs w:val="18"/>
              </w:rPr>
              <w:t>Measurement</w:t>
            </w:r>
          </w:p>
          <w:p>
            <w:pPr>
              <w:spacing w:before="146" w:line="192" w:lineRule="auto"/>
              <w:ind w:left="263"/>
              <w:rPr>
                <w:rFonts w:ascii="Times New Roman" w:eastAsia="Times New Roman" w:hAnsi="Times New Roman" w:cs="Times New Roman"/>
                <w:sz w:val="18"/>
                <w:szCs w:val="18"/>
              </w:rPr>
            </w:pPr>
            <w:r>
              <w:rPr>
                <w:rFonts w:ascii="Times New Roman" w:eastAsia="Times New Roman" w:hAnsi="Times New Roman" w:cs="Times New Roman"/>
                <w:sz w:val="18"/>
                <w:szCs w:val="18"/>
              </w:rPr>
              <w:t>of</w:t>
            </w:r>
            <w:r>
              <w:rPr>
                <w:rFonts w:ascii="Times New Roman" w:eastAsia="Times New Roman" w:hAnsi="Times New Roman" w:cs="Times New Roman"/>
                <w:spacing w:val="-18"/>
                <w:sz w:val="18"/>
                <w:szCs w:val="18"/>
              </w:rPr>
              <w:t xml:space="preserve"> </w:t>
            </w:r>
            <w:r>
              <w:rPr>
                <w:rFonts w:ascii="Times New Roman" w:eastAsia="Times New Roman" w:hAnsi="Times New Roman" w:cs="Times New Roman"/>
                <w:sz w:val="18"/>
                <w:szCs w:val="18"/>
              </w:rPr>
              <w:t>the Impact Frequency of</w:t>
            </w:r>
            <w:r>
              <w:rPr>
                <w:rFonts w:ascii="Times New Roman" w:eastAsia="Times New Roman" w:hAnsi="Times New Roman" w:cs="Times New Roman"/>
                <w:spacing w:val="-17"/>
                <w:sz w:val="18"/>
                <w:szCs w:val="18"/>
              </w:rPr>
              <w:t xml:space="preserve"> </w:t>
            </w:r>
            <w:r>
              <w:rPr>
                <w:rFonts w:ascii="Times New Roman" w:eastAsia="Times New Roman" w:hAnsi="Times New Roman" w:cs="Times New Roman"/>
                <w:sz w:val="18"/>
                <w:szCs w:val="18"/>
              </w:rPr>
              <w:t>Recognizable Odors - Pa</w:t>
            </w:r>
            <w:r>
              <w:rPr>
                <w:rFonts w:ascii="Times New Roman" w:eastAsia="Times New Roman" w:hAnsi="Times New Roman" w:cs="Times New Roman"/>
                <w:spacing w:val="-1"/>
                <w:sz w:val="18"/>
                <w:szCs w:val="18"/>
              </w:rPr>
              <w:t>rt</w:t>
            </w:r>
            <w:r>
              <w:rPr>
                <w:rFonts w:ascii="Times New Roman" w:eastAsia="Times New Roman" w:hAnsi="Times New Roman" w:cs="Times New Roman"/>
                <w:spacing w:val="19"/>
                <w:w w:val="101"/>
                <w:sz w:val="18"/>
                <w:szCs w:val="18"/>
              </w:rPr>
              <w:t xml:space="preserve"> </w:t>
            </w:r>
            <w:r>
              <w:rPr>
                <w:rFonts w:ascii="Times New Roman" w:eastAsia="Times New Roman" w:hAnsi="Times New Roman" w:cs="Times New Roman"/>
                <w:spacing w:val="-1"/>
                <w:sz w:val="18"/>
                <w:szCs w:val="18"/>
              </w:rPr>
              <w:t>1</w:t>
            </w:r>
            <w:r>
              <w:rPr>
                <w:rFonts w:ascii="Times New Roman" w:eastAsia="Times New Roman" w:hAnsi="Times New Roman" w:cs="Times New Roman"/>
                <w:spacing w:val="17"/>
                <w:sz w:val="18"/>
                <w:szCs w:val="18"/>
              </w:rPr>
              <w:t xml:space="preserve"> </w:t>
            </w:r>
            <w:r>
              <w:rPr>
                <w:rFonts w:ascii="Times New Roman" w:eastAsia="Times New Roman" w:hAnsi="Times New Roman" w:cs="Times New Roman"/>
                <w:spacing w:val="-1"/>
                <w:sz w:val="18"/>
                <w:szCs w:val="18"/>
              </w:rPr>
              <w:t>: Grid</w:t>
            </w:r>
          </w:p>
          <w:p>
            <w:pPr>
              <w:spacing w:before="146" w:line="192" w:lineRule="auto"/>
              <w:ind w:left="1558"/>
              <w:rPr>
                <w:rFonts w:ascii="Times New Roman" w:eastAsia="Times New Roman" w:hAnsi="Times New Roman" w:cs="Times New Roman"/>
                <w:sz w:val="18"/>
                <w:szCs w:val="18"/>
              </w:rPr>
            </w:pPr>
            <w:r>
              <w:rPr>
                <w:rFonts w:ascii="Times New Roman" w:eastAsia="Times New Roman" w:hAnsi="Times New Roman" w:cs="Times New Roman"/>
                <w:spacing w:val="-2"/>
                <w:sz w:val="18"/>
                <w:szCs w:val="18"/>
              </w:rPr>
              <w:t>Method, NCh3533-</w:t>
            </w:r>
            <w:r>
              <w:rPr>
                <w:rFonts w:ascii="Times New Roman" w:eastAsia="Times New Roman" w:hAnsi="Times New Roman" w:cs="Times New Roman"/>
                <w:spacing w:val="-6"/>
                <w:sz w:val="18"/>
                <w:szCs w:val="18"/>
              </w:rPr>
              <w:t xml:space="preserve"> </w:t>
            </w:r>
            <w:r>
              <w:rPr>
                <w:rFonts w:ascii="Times New Roman" w:eastAsia="Times New Roman" w:hAnsi="Times New Roman" w:cs="Times New Roman"/>
                <w:spacing w:val="-2"/>
                <w:sz w:val="18"/>
                <w:szCs w:val="18"/>
              </w:rPr>
              <w:t>1-2017</w:t>
            </w:r>
          </w:p>
        </w:tc>
        <w:tc>
          <w:tcPr>
            <w:tcW w:w="2433" w:type="dxa"/>
            <w:vMerge/>
            <w:tcBorders>
              <w:top w:val="nil"/>
            </w:tcBorders>
            <w:vAlign w:val="top"/>
          </w:tcPr>
          <w:p>
            <w:pPr>
              <w:rPr>
                <w:rFonts w:ascii="Arial"/>
                <w:sz w:val="21"/>
              </w:rPr>
            </w:pPr>
          </w:p>
        </w:tc>
      </w:tr>
      <w:tr>
        <w:tblPrEx>
          <w:tblW w:w="8545" w:type="dxa"/>
          <w:tblInd w:w="2" w:type="dxa"/>
          <w:tblLayout w:type="fixed"/>
        </w:tblPrEx>
        <w:trPr>
          <w:trHeight w:val="940"/>
        </w:trPr>
        <w:tc>
          <w:tcPr>
            <w:tcW w:w="1077" w:type="dxa"/>
            <w:vAlign w:val="top"/>
          </w:tcPr>
          <w:p>
            <w:pPr>
              <w:spacing w:line="323" w:lineRule="auto"/>
              <w:rPr>
                <w:rFonts w:ascii="Arial"/>
                <w:sz w:val="21"/>
              </w:rPr>
            </w:pPr>
          </w:p>
          <w:p>
            <w:pPr>
              <w:pStyle w:val="TableText"/>
              <w:spacing w:before="59" w:line="220" w:lineRule="auto"/>
              <w:ind w:left="362"/>
            </w:pPr>
            <w:r>
              <w:rPr>
                <w:spacing w:val="-4"/>
              </w:rPr>
              <w:t>英国</w:t>
            </w:r>
          </w:p>
        </w:tc>
        <w:tc>
          <w:tcPr>
            <w:tcW w:w="5035" w:type="dxa"/>
            <w:vAlign w:val="top"/>
          </w:tcPr>
          <w:p>
            <w:pPr>
              <w:spacing w:line="355" w:lineRule="auto"/>
              <w:rPr>
                <w:rFonts w:ascii="Arial"/>
                <w:sz w:val="21"/>
              </w:rPr>
            </w:pPr>
          </w:p>
          <w:p>
            <w:pPr>
              <w:spacing w:before="52" w:line="192" w:lineRule="auto"/>
              <w:ind w:left="714"/>
              <w:rPr>
                <w:rFonts w:ascii="Times New Roman" w:eastAsia="Times New Roman" w:hAnsi="Times New Roman" w:cs="Times New Roman"/>
                <w:sz w:val="18"/>
                <w:szCs w:val="18"/>
              </w:rPr>
            </w:pPr>
            <w:r>
              <w:rPr>
                <w:rFonts w:ascii="Times New Roman" w:eastAsia="Times New Roman" w:hAnsi="Times New Roman" w:cs="Times New Roman"/>
                <w:sz w:val="18"/>
                <w:szCs w:val="18"/>
              </w:rPr>
              <w:t>Guidance</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on</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the</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assessment</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of</w:t>
            </w:r>
            <w:r>
              <w:rPr>
                <w:rFonts w:ascii="Times New Roman" w:eastAsia="Times New Roman" w:hAnsi="Times New Roman" w:cs="Times New Roman"/>
                <w:spacing w:val="-14"/>
                <w:sz w:val="18"/>
                <w:szCs w:val="18"/>
              </w:rPr>
              <w:t xml:space="preserve"> </w:t>
            </w:r>
            <w:r>
              <w:rPr>
                <w:rFonts w:ascii="Times New Roman" w:eastAsia="Times New Roman" w:hAnsi="Times New Roman" w:cs="Times New Roman"/>
                <w:sz w:val="18"/>
                <w:szCs w:val="18"/>
              </w:rPr>
              <w:t>odour</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for</w:t>
            </w:r>
            <w:r>
              <w:rPr>
                <w:rFonts w:ascii="Times New Roman" w:eastAsia="Times New Roman" w:hAnsi="Times New Roman" w:cs="Times New Roman"/>
                <w:spacing w:val="1"/>
                <w:sz w:val="18"/>
                <w:szCs w:val="18"/>
              </w:rPr>
              <w:t xml:space="preserve"> </w:t>
            </w:r>
            <w:r>
              <w:rPr>
                <w:rFonts w:ascii="Times New Roman" w:eastAsia="Times New Roman" w:hAnsi="Times New Roman" w:cs="Times New Roman"/>
                <w:sz w:val="18"/>
                <w:szCs w:val="18"/>
              </w:rPr>
              <w:t>planning</w:t>
            </w:r>
          </w:p>
        </w:tc>
        <w:tc>
          <w:tcPr>
            <w:tcW w:w="2433" w:type="dxa"/>
            <w:vAlign w:val="top"/>
          </w:tcPr>
          <w:p>
            <w:pPr>
              <w:pStyle w:val="TableText"/>
              <w:spacing w:before="71" w:line="219" w:lineRule="auto"/>
              <w:ind w:left="141"/>
            </w:pPr>
            <w:r>
              <w:rPr>
                <w:spacing w:val="-1"/>
              </w:rPr>
              <w:t>综合异味源潜力、传播途径</w:t>
            </w:r>
          </w:p>
          <w:p>
            <w:pPr>
              <w:pStyle w:val="TableText"/>
              <w:spacing w:before="99" w:line="219" w:lineRule="auto"/>
              <w:ind w:left="143"/>
            </w:pPr>
            <w:r>
              <w:rPr>
                <w:spacing w:val="-1"/>
              </w:rPr>
              <w:t>与受体敏感度划分异味风险</w:t>
            </w:r>
          </w:p>
          <w:p>
            <w:pPr>
              <w:pStyle w:val="TableText"/>
              <w:spacing w:before="98" w:line="219" w:lineRule="auto"/>
              <w:ind w:left="1041"/>
            </w:pPr>
            <w:r>
              <w:rPr>
                <w:spacing w:val="-5"/>
              </w:rPr>
              <w:t>等级</w:t>
            </w:r>
          </w:p>
        </w:tc>
      </w:tr>
      <w:tr>
        <w:tblPrEx>
          <w:tblW w:w="8545" w:type="dxa"/>
          <w:tblInd w:w="2" w:type="dxa"/>
          <w:tblLayout w:type="fixed"/>
        </w:tblPrEx>
        <w:trPr>
          <w:trHeight w:val="320"/>
        </w:trPr>
        <w:tc>
          <w:tcPr>
            <w:tcW w:w="1077" w:type="dxa"/>
            <w:vAlign w:val="top"/>
          </w:tcPr>
          <w:p>
            <w:pPr>
              <w:pStyle w:val="TableText"/>
              <w:spacing w:before="72" w:line="220" w:lineRule="auto"/>
              <w:ind w:left="278"/>
            </w:pPr>
            <w:r>
              <w:rPr>
                <w:spacing w:val="-5"/>
              </w:rPr>
              <w:t>爱尔兰</w:t>
            </w:r>
          </w:p>
        </w:tc>
        <w:tc>
          <w:tcPr>
            <w:tcW w:w="5035" w:type="dxa"/>
            <w:vAlign w:val="top"/>
          </w:tcPr>
          <w:p>
            <w:pPr>
              <w:spacing w:before="98" w:line="192" w:lineRule="auto"/>
              <w:ind w:left="337"/>
              <w:rPr>
                <w:rFonts w:ascii="Times New Roman" w:eastAsia="Times New Roman" w:hAnsi="Times New Roman" w:cs="Times New Roman"/>
                <w:sz w:val="18"/>
                <w:szCs w:val="18"/>
              </w:rPr>
            </w:pPr>
            <w:r>
              <w:rPr>
                <w:rFonts w:ascii="Times New Roman" w:eastAsia="Times New Roman" w:hAnsi="Times New Roman" w:cs="Times New Roman"/>
                <w:sz w:val="18"/>
                <w:szCs w:val="18"/>
              </w:rPr>
              <w:t>Odour Impact Assessment Guidance f</w:t>
            </w:r>
            <w:r>
              <w:rPr>
                <w:rFonts w:ascii="Times New Roman" w:eastAsia="Times New Roman" w:hAnsi="Times New Roman" w:cs="Times New Roman"/>
                <w:spacing w:val="-1"/>
                <w:sz w:val="18"/>
                <w:szCs w:val="18"/>
              </w:rPr>
              <w:t>or EPA Licensed</w:t>
            </w:r>
            <w:r>
              <w:rPr>
                <w:rFonts w:ascii="Times New Roman" w:eastAsia="Times New Roman" w:hAnsi="Times New Roman" w:cs="Times New Roman"/>
                <w:spacing w:val="12"/>
                <w:w w:val="101"/>
                <w:sz w:val="18"/>
                <w:szCs w:val="18"/>
              </w:rPr>
              <w:t xml:space="preserve"> </w:t>
            </w:r>
            <w:r>
              <w:rPr>
                <w:rFonts w:ascii="Times New Roman" w:eastAsia="Times New Roman" w:hAnsi="Times New Roman" w:cs="Times New Roman"/>
                <w:spacing w:val="-1"/>
                <w:sz w:val="18"/>
                <w:szCs w:val="18"/>
              </w:rPr>
              <w:t>Sites</w:t>
            </w:r>
          </w:p>
        </w:tc>
        <w:tc>
          <w:tcPr>
            <w:tcW w:w="2433" w:type="dxa"/>
            <w:vAlign w:val="top"/>
          </w:tcPr>
          <w:p>
            <w:pPr>
              <w:pStyle w:val="TableText"/>
              <w:spacing w:before="72" w:line="219" w:lineRule="auto"/>
              <w:ind w:left="138"/>
            </w:pPr>
            <w:r>
              <w:rPr>
                <w:spacing w:val="-1"/>
              </w:rPr>
              <w:t>采用现场嗅探法进行异味调</w:t>
            </w:r>
          </w:p>
        </w:tc>
      </w:tr>
    </w:tbl>
    <w:p>
      <w:pPr>
        <w:rPr>
          <w:rFonts w:ascii="Arial"/>
          <w:sz w:val="21"/>
        </w:rPr>
      </w:pPr>
    </w:p>
    <w:p>
      <w:pPr>
        <w:rPr>
          <w:rFonts w:ascii="Arial" w:eastAsia="Arial" w:hAnsi="Arial" w:cs="Arial"/>
          <w:sz w:val="21"/>
          <w:szCs w:val="21"/>
        </w:rPr>
        <w:sectPr>
          <w:headerReference w:type="default" r:id="rId39"/>
          <w:footerReference w:type="default" r:id="rId40"/>
          <w:type w:val="nextPage"/>
          <w:pgSz w:w="11906" w:h="16839"/>
          <w:pgMar w:top="400" w:right="1190" w:bottom="1382" w:left="1687" w:header="0" w:footer="1219" w:gutter="0"/>
          <w:pgNumType w:start="17"/>
          <w:cols w:space="708"/>
          <w:titlePg w:val="0"/>
        </w:sectPr>
      </w:pPr>
    </w:p>
    <w:p>
      <w:pPr>
        <w:spacing w:before="19"/>
      </w:pPr>
    </w:p>
    <w:p>
      <w:pPr>
        <w:spacing w:before="19"/>
      </w:pPr>
    </w:p>
    <w:p>
      <w:pPr>
        <w:spacing w:before="18"/>
      </w:pPr>
    </w:p>
    <w:p>
      <w:pPr>
        <w:spacing w:before="18"/>
      </w:pPr>
    </w:p>
    <w:tbl>
      <w:tblPr>
        <w:tblStyle w:val="TableNormal8"/>
        <w:tblW w:w="854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077"/>
        <w:gridCol w:w="5035"/>
        <w:gridCol w:w="2433"/>
      </w:tblGrid>
      <w:tr>
        <w:tblPrEx>
          <w:tblW w:w="8545"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19"/>
        </w:trPr>
        <w:tc>
          <w:tcPr>
            <w:tcW w:w="1077" w:type="dxa"/>
            <w:vAlign w:val="top"/>
          </w:tcPr>
          <w:p>
            <w:pPr>
              <w:rPr>
                <w:rFonts w:ascii="Arial"/>
                <w:sz w:val="21"/>
              </w:rPr>
            </w:pPr>
          </w:p>
        </w:tc>
        <w:tc>
          <w:tcPr>
            <w:tcW w:w="5035" w:type="dxa"/>
            <w:vAlign w:val="top"/>
          </w:tcPr>
          <w:p>
            <w:pPr>
              <w:rPr>
                <w:rFonts w:ascii="Arial"/>
                <w:sz w:val="21"/>
              </w:rPr>
            </w:pPr>
          </w:p>
        </w:tc>
        <w:tc>
          <w:tcPr>
            <w:tcW w:w="2433" w:type="dxa"/>
            <w:vAlign w:val="top"/>
          </w:tcPr>
          <w:p>
            <w:pPr>
              <w:pStyle w:val="TableText"/>
              <w:spacing w:before="71" w:line="227" w:lineRule="auto"/>
              <w:ind w:left="1132"/>
            </w:pPr>
            <w:r>
              <w:t>查</w:t>
            </w:r>
          </w:p>
        </w:tc>
      </w:tr>
      <w:tr>
        <w:tblPrEx>
          <w:tblW w:w="8545" w:type="dxa"/>
          <w:tblInd w:w="2" w:type="dxa"/>
          <w:tblLayout w:type="fixed"/>
        </w:tblPrEx>
        <w:trPr>
          <w:trHeight w:val="319"/>
        </w:trPr>
        <w:tc>
          <w:tcPr>
            <w:tcW w:w="1077" w:type="dxa"/>
            <w:vAlign w:val="top"/>
          </w:tcPr>
          <w:p>
            <w:pPr>
              <w:pStyle w:val="TableText"/>
              <w:spacing w:before="69" w:line="221" w:lineRule="auto"/>
              <w:ind w:left="277"/>
            </w:pPr>
            <w:r>
              <w:rPr>
                <w:spacing w:val="-4"/>
              </w:rPr>
              <w:t>西班牙</w:t>
            </w:r>
          </w:p>
        </w:tc>
        <w:tc>
          <w:tcPr>
            <w:tcW w:w="5035" w:type="dxa"/>
            <w:vAlign w:val="top"/>
          </w:tcPr>
          <w:p>
            <w:pPr>
              <w:spacing w:before="97" w:line="192" w:lineRule="auto"/>
              <w:ind w:left="1185"/>
              <w:rPr>
                <w:rFonts w:ascii="Times New Roman" w:eastAsia="Times New Roman" w:hAnsi="Times New Roman" w:cs="Times New Roman"/>
                <w:sz w:val="18"/>
                <w:szCs w:val="18"/>
              </w:rPr>
            </w:pPr>
            <w:r>
              <w:rPr>
                <w:rFonts w:ascii="Times New Roman" w:eastAsia="Times New Roman" w:hAnsi="Times New Roman" w:cs="Times New Roman"/>
                <w:spacing w:val="-1"/>
                <w:sz w:val="18"/>
                <w:szCs w:val="18"/>
              </w:rPr>
              <w:t>Spanish</w:t>
            </w:r>
            <w:r>
              <w:rPr>
                <w:rFonts w:ascii="Times New Roman" w:eastAsia="Times New Roman" w:hAnsi="Times New Roman" w:cs="Times New Roman"/>
                <w:spacing w:val="21"/>
                <w:w w:val="101"/>
                <w:sz w:val="18"/>
                <w:szCs w:val="18"/>
              </w:rPr>
              <w:t xml:space="preserve"> </w:t>
            </w:r>
            <w:r>
              <w:rPr>
                <w:rFonts w:ascii="Times New Roman" w:eastAsia="Times New Roman" w:hAnsi="Times New Roman" w:cs="Times New Roman"/>
                <w:spacing w:val="-1"/>
                <w:sz w:val="18"/>
                <w:szCs w:val="18"/>
              </w:rPr>
              <w:t>Standard on Odour Mapping</w:t>
            </w:r>
          </w:p>
        </w:tc>
        <w:tc>
          <w:tcPr>
            <w:tcW w:w="2433" w:type="dxa"/>
            <w:vAlign w:val="top"/>
          </w:tcPr>
          <w:p>
            <w:pPr>
              <w:pStyle w:val="TableText"/>
              <w:spacing w:before="69" w:line="219" w:lineRule="auto"/>
              <w:ind w:left="139"/>
            </w:pPr>
            <w:r>
              <w:rPr>
                <w:spacing w:val="-1"/>
              </w:rPr>
              <w:t>通过现场嗅辨绘制气味地图</w:t>
            </w:r>
          </w:p>
        </w:tc>
      </w:tr>
    </w:tbl>
    <w:p>
      <w:pPr>
        <w:spacing w:line="398" w:lineRule="auto"/>
        <w:rPr>
          <w:rFonts w:ascii="Arial"/>
          <w:sz w:val="21"/>
        </w:rPr>
      </w:pPr>
    </w:p>
    <w:p>
      <w:pPr>
        <w:pStyle w:val="BodyText"/>
        <w:spacing w:before="65" w:line="321" w:lineRule="auto"/>
        <w:ind w:left="117" w:right="518" w:firstLine="425"/>
      </w:pPr>
      <w:r>
        <w:rPr>
          <w:spacing w:val="11"/>
        </w:rPr>
        <w:t>现场嗅辨能快速、真实的反应环境中恶臭</w:t>
      </w:r>
      <w:r>
        <w:rPr>
          <w:rFonts w:ascii="Times New Roman" w:eastAsia="Times New Roman" w:hAnsi="Times New Roman" w:cs="Times New Roman"/>
          <w:spacing w:val="11"/>
        </w:rPr>
        <w:t>/</w:t>
      </w:r>
      <w:r>
        <w:rPr>
          <w:spacing w:val="11"/>
        </w:rPr>
        <w:t xml:space="preserve">异味的影响，近年来在我国日益受到关注。 </w:t>
      </w:r>
      <w:r>
        <w:rPr>
          <w:rFonts w:ascii="Times New Roman" w:eastAsia="Times New Roman" w:hAnsi="Times New Roman" w:cs="Times New Roman"/>
          <w:spacing w:val="10"/>
        </w:rPr>
        <w:t xml:space="preserve">2016 </w:t>
      </w:r>
      <w:r>
        <w:rPr>
          <w:spacing w:val="10"/>
        </w:rPr>
        <w:t>年，浙江省印发《关于进一步加强学校合成材料运动场地建设和</w:t>
      </w:r>
      <w:r>
        <w:rPr>
          <w:spacing w:val="9"/>
        </w:rPr>
        <w:t>管理工作的通知》</w:t>
      </w:r>
      <w:r>
        <w:rPr>
          <w:spacing w:val="-59"/>
        </w:rPr>
        <w:t xml:space="preserve"> </w:t>
      </w:r>
      <w:r>
        <w:rPr>
          <w:spacing w:val="9"/>
        </w:rPr>
        <w:t xml:space="preserve">， </w:t>
      </w:r>
      <w:r>
        <w:rPr>
          <w:spacing w:val="7"/>
        </w:rPr>
        <w:t>提出《合成材料运动场地现场气味评价办法》，首次采用“现场</w:t>
      </w:r>
      <w:r>
        <w:rPr>
          <w:spacing w:val="6"/>
        </w:rPr>
        <w:t>气味评价</w:t>
      </w:r>
      <w:r>
        <w:rPr>
          <w:spacing w:val="-70"/>
        </w:rPr>
        <w:t xml:space="preserve"> </w:t>
      </w:r>
      <w:r>
        <w:rPr>
          <w:spacing w:val="6"/>
        </w:rPr>
        <w:t>”对合成材料运动</w:t>
      </w:r>
      <w:r>
        <w:t xml:space="preserve">  </w:t>
      </w:r>
      <w:r>
        <w:rPr>
          <w:spacing w:val="7"/>
        </w:rPr>
        <w:t>场地异味程度进行现场评估。</w:t>
      </w:r>
      <w:r>
        <w:rPr>
          <w:rFonts w:ascii="Times New Roman" w:eastAsia="Times New Roman" w:hAnsi="Times New Roman" w:cs="Times New Roman"/>
          <w:spacing w:val="7"/>
        </w:rPr>
        <w:t xml:space="preserve">2021 </w:t>
      </w:r>
      <w:r>
        <w:rPr>
          <w:spacing w:val="7"/>
        </w:rPr>
        <w:t>年浙江省</w:t>
      </w:r>
      <w:r>
        <w:rPr>
          <w:spacing w:val="6"/>
        </w:rPr>
        <w:t>发布《浙江省工业企业恶臭</w:t>
      </w:r>
      <w:r>
        <w:rPr>
          <w:rFonts w:ascii="Times New Roman" w:eastAsia="Times New Roman" w:hAnsi="Times New Roman" w:cs="Times New Roman"/>
          <w:spacing w:val="6"/>
        </w:rPr>
        <w:t>/</w:t>
      </w:r>
      <w:r>
        <w:rPr>
          <w:spacing w:val="6"/>
        </w:rPr>
        <w:t>异味管控技术指南》</w:t>
      </w:r>
      <w:r>
        <w:t xml:space="preserve"> </w:t>
      </w:r>
      <w:r>
        <w:rPr>
          <w:rFonts w:ascii="Times New Roman" w:eastAsia="Times New Roman" w:hAnsi="Times New Roman" w:cs="Times New Roman"/>
          <w:spacing w:val="9"/>
        </w:rPr>
        <w:t>(</w:t>
      </w:r>
      <w:r>
        <w:rPr>
          <w:spacing w:val="9"/>
        </w:rPr>
        <w:t>试行</w:t>
      </w:r>
      <w:r>
        <w:rPr>
          <w:rFonts w:ascii="Times New Roman" w:eastAsia="Times New Roman" w:hAnsi="Times New Roman" w:cs="Times New Roman"/>
          <w:spacing w:val="9"/>
        </w:rPr>
        <w:t>)</w:t>
      </w:r>
      <w:r>
        <w:rPr>
          <w:spacing w:val="9"/>
        </w:rPr>
        <w:t>：主要包含企业自查评估、异味监测、异味影响评估、措施制定与实施等流</w:t>
      </w:r>
      <w:r>
        <w:rPr>
          <w:spacing w:val="8"/>
        </w:rPr>
        <w:t>程。纳入</w:t>
      </w:r>
      <w:r>
        <w:t xml:space="preserve">  </w:t>
      </w:r>
      <w:r>
        <w:rPr>
          <w:spacing w:val="7"/>
        </w:rPr>
        <w:t>异味管控范围的企业，在厂区内（厂界、重点工序、治理设施等周边）开展臭气强度等级自</w:t>
      </w:r>
      <w:r>
        <w:rPr>
          <w:spacing w:val="9"/>
        </w:rPr>
        <w:t xml:space="preserve">  </w:t>
      </w:r>
      <w:r>
        <w:rPr>
          <w:spacing w:val="7"/>
        </w:rPr>
        <w:t>查评估。</w:t>
      </w:r>
      <w:r>
        <w:rPr>
          <w:rFonts w:ascii="Times New Roman" w:eastAsia="Times New Roman" w:hAnsi="Times New Roman" w:cs="Times New Roman"/>
          <w:spacing w:val="7"/>
        </w:rPr>
        <w:t xml:space="preserve">2022 </w:t>
      </w:r>
      <w:r>
        <w:rPr>
          <w:spacing w:val="7"/>
        </w:rPr>
        <w:t>年</w:t>
      </w:r>
      <w:r>
        <w:rPr>
          <w:spacing w:val="-10"/>
        </w:rPr>
        <w:t xml:space="preserve"> </w:t>
      </w:r>
      <w:r>
        <w:rPr>
          <w:rFonts w:ascii="Times New Roman" w:eastAsia="Times New Roman" w:hAnsi="Times New Roman" w:cs="Times New Roman"/>
          <w:spacing w:val="7"/>
        </w:rPr>
        <w:t xml:space="preserve">12 </w:t>
      </w:r>
      <w:r>
        <w:rPr>
          <w:spacing w:val="7"/>
        </w:rPr>
        <w:t>月江苏省编制《恶臭污染物现场嗅辨技术规范》，并开展了征求意见工</w:t>
      </w:r>
      <w:r>
        <w:t xml:space="preserve">  </w:t>
      </w:r>
      <w:r>
        <w:rPr>
          <w:spacing w:val="7"/>
        </w:rPr>
        <w:t>作。该规范规定了恶臭污染现场嗅辨方法原理、人员及仪器要求、工作程序、结果判定与应</w:t>
      </w:r>
      <w:r>
        <w:rPr>
          <w:spacing w:val="9"/>
        </w:rPr>
        <w:t xml:space="preserve">  </w:t>
      </w:r>
      <w:r>
        <w:rPr>
          <w:spacing w:val="8"/>
        </w:rPr>
        <w:t>用、质量控制和保证等内容。</w:t>
      </w:r>
    </w:p>
    <w:p>
      <w:pPr>
        <w:pStyle w:val="BodyText"/>
        <w:spacing w:before="110" w:line="315" w:lineRule="auto"/>
        <w:ind w:left="117" w:right="610" w:firstLine="425"/>
      </w:pPr>
      <w:r>
        <w:rPr>
          <w:spacing w:val="10"/>
        </w:rPr>
        <w:t>现场嗅辨方法也被一些地方环保部门及企业应用。</w:t>
      </w:r>
      <w:r>
        <w:rPr>
          <w:rFonts w:ascii="Times New Roman" w:eastAsia="Times New Roman" w:hAnsi="Times New Roman" w:cs="Times New Roman"/>
          <w:spacing w:val="10"/>
        </w:rPr>
        <w:t xml:space="preserve">2019 </w:t>
      </w:r>
      <w:r>
        <w:rPr>
          <w:spacing w:val="10"/>
        </w:rPr>
        <w:t>年</w:t>
      </w:r>
      <w:r>
        <w:rPr>
          <w:spacing w:val="-37"/>
        </w:rPr>
        <w:t xml:space="preserve"> </w:t>
      </w:r>
      <w:r>
        <w:rPr>
          <w:rFonts w:ascii="Times New Roman" w:eastAsia="Times New Roman" w:hAnsi="Times New Roman" w:cs="Times New Roman"/>
          <w:spacing w:val="10"/>
        </w:rPr>
        <w:t>3</w:t>
      </w:r>
      <w:r>
        <w:rPr>
          <w:rFonts w:ascii="Times New Roman" w:eastAsia="Times New Roman" w:hAnsi="Times New Roman" w:cs="Times New Roman"/>
          <w:spacing w:val="17"/>
          <w:w w:val="101"/>
        </w:rPr>
        <w:t xml:space="preserve"> </w:t>
      </w:r>
      <w:r>
        <w:rPr>
          <w:spacing w:val="10"/>
        </w:rPr>
        <w:t>月</w:t>
      </w:r>
      <w:r>
        <w:rPr>
          <w:spacing w:val="9"/>
        </w:rPr>
        <w:t>，嘉兴港区生态环境局</w:t>
      </w:r>
      <w:r>
        <w:t xml:space="preserve"> </w:t>
      </w:r>
      <w:r>
        <w:rPr>
          <w:spacing w:val="6"/>
        </w:rPr>
        <w:t>印发了《嘉兴港区“</w:t>
      </w:r>
      <w:r>
        <w:rPr>
          <w:spacing w:val="-71"/>
        </w:rPr>
        <w:t xml:space="preserve"> </w:t>
      </w:r>
      <w:r>
        <w:rPr>
          <w:spacing w:val="6"/>
        </w:rPr>
        <w:t>民间闻臭师</w:t>
      </w:r>
      <w:r>
        <w:rPr>
          <w:spacing w:val="-70"/>
        </w:rPr>
        <w:t xml:space="preserve"> </w:t>
      </w:r>
      <w:r>
        <w:rPr>
          <w:spacing w:val="6"/>
        </w:rPr>
        <w:t>”活动组织实施方案》（嘉港美丽办发〔</w:t>
      </w:r>
      <w:r>
        <w:rPr>
          <w:rFonts w:ascii="Times New Roman" w:eastAsia="Times New Roman" w:hAnsi="Times New Roman" w:cs="Times New Roman"/>
          <w:spacing w:val="6"/>
        </w:rPr>
        <w:t>2019</w:t>
      </w:r>
      <w:r>
        <w:rPr>
          <w:spacing w:val="6"/>
        </w:rPr>
        <w:t>〕</w:t>
      </w:r>
      <w:r>
        <w:rPr>
          <w:rFonts w:ascii="Times New Roman" w:eastAsia="Times New Roman" w:hAnsi="Times New Roman" w:cs="Times New Roman"/>
          <w:spacing w:val="6"/>
        </w:rPr>
        <w:t>2</w:t>
      </w:r>
      <w:r>
        <w:rPr>
          <w:rFonts w:ascii="Times New Roman" w:eastAsia="Times New Roman" w:hAnsi="Times New Roman" w:cs="Times New Roman"/>
          <w:spacing w:val="17"/>
          <w:w w:val="101"/>
        </w:rPr>
        <w:t xml:space="preserve"> </w:t>
      </w:r>
      <w:r>
        <w:rPr>
          <w:spacing w:val="6"/>
        </w:rPr>
        <w:t>号</w:t>
      </w:r>
      <w:r>
        <w:rPr>
          <w:spacing w:val="16"/>
        </w:rPr>
        <w:t>），</w:t>
      </w:r>
      <w:r>
        <w:rPr>
          <w:spacing w:val="6"/>
        </w:rPr>
        <w:t>根</w:t>
      </w:r>
      <w:r>
        <w:t xml:space="preserve"> </w:t>
      </w:r>
      <w:r>
        <w:rPr>
          <w:spacing w:val="10"/>
        </w:rPr>
        <w:t>据现场异味嗅辨情况，对企业进行打分评价。</w:t>
      </w:r>
      <w:r>
        <w:rPr>
          <w:rFonts w:ascii="Times New Roman" w:eastAsia="Times New Roman" w:hAnsi="Times New Roman" w:cs="Times New Roman"/>
          <w:spacing w:val="10"/>
        </w:rPr>
        <w:t xml:space="preserve">2021 </w:t>
      </w:r>
      <w:r>
        <w:rPr>
          <w:spacing w:val="10"/>
        </w:rPr>
        <w:t>年</w:t>
      </w:r>
      <w:r>
        <w:rPr>
          <w:spacing w:val="-12"/>
        </w:rPr>
        <w:t xml:space="preserve"> </w:t>
      </w:r>
      <w:r>
        <w:rPr>
          <w:rFonts w:ascii="Times New Roman" w:eastAsia="Times New Roman" w:hAnsi="Times New Roman" w:cs="Times New Roman"/>
          <w:spacing w:val="10"/>
        </w:rPr>
        <w:t>12</w:t>
      </w:r>
      <w:r>
        <w:rPr>
          <w:rFonts w:ascii="Times New Roman" w:eastAsia="Times New Roman" w:hAnsi="Times New Roman" w:cs="Times New Roman"/>
          <w:spacing w:val="20"/>
        </w:rPr>
        <w:t xml:space="preserve"> </w:t>
      </w:r>
      <w:r>
        <w:rPr>
          <w:spacing w:val="10"/>
        </w:rPr>
        <w:t>月，镇江市生态环境局首次对</w:t>
      </w:r>
      <w:r>
        <w:rPr>
          <w:spacing w:val="-39"/>
        </w:rPr>
        <w:t xml:space="preserve"> </w:t>
      </w:r>
      <w:r>
        <w:rPr>
          <w:rFonts w:ascii="Times New Roman" w:eastAsia="Times New Roman" w:hAnsi="Times New Roman" w:cs="Times New Roman"/>
          <w:spacing w:val="10"/>
        </w:rPr>
        <w:t>20</w:t>
      </w:r>
      <w:r>
        <w:rPr>
          <w:rFonts w:ascii="Times New Roman" w:eastAsia="Times New Roman" w:hAnsi="Times New Roman" w:cs="Times New Roman"/>
        </w:rPr>
        <w:t xml:space="preserve"> </w:t>
      </w:r>
      <w:r>
        <w:rPr>
          <w:spacing w:val="12"/>
        </w:rPr>
        <w:t>名民间嗅辨师进行了专业培训，</w:t>
      </w:r>
      <w:r>
        <w:rPr>
          <w:spacing w:val="-52"/>
        </w:rPr>
        <w:t xml:space="preserve"> </w:t>
      </w:r>
      <w:r>
        <w:rPr>
          <w:spacing w:val="12"/>
        </w:rPr>
        <w:t>旨在现场气味评定</w:t>
      </w:r>
      <w:r>
        <w:rPr>
          <w:spacing w:val="11"/>
        </w:rPr>
        <w:t>时能够利用感官特征更好地寻味治污。</w:t>
      </w:r>
      <w:r>
        <w:t xml:space="preserve"> </w:t>
      </w:r>
      <w:r>
        <w:rPr>
          <w:rFonts w:ascii="Times New Roman" w:eastAsia="Times New Roman" w:hAnsi="Times New Roman" w:cs="Times New Roman"/>
          <w:spacing w:val="11"/>
        </w:rPr>
        <w:t xml:space="preserve">2021 </w:t>
      </w:r>
      <w:r>
        <w:rPr>
          <w:spacing w:val="11"/>
        </w:rPr>
        <w:t>年，荆门市大气污染防治攻坚战指挥部多次组织嗅辨</w:t>
      </w:r>
      <w:r>
        <w:rPr>
          <w:spacing w:val="10"/>
        </w:rPr>
        <w:t>师志愿者代表团开展企业现场评</w:t>
      </w:r>
      <w:r>
        <w:t xml:space="preserve"> </w:t>
      </w:r>
      <w:r>
        <w:rPr>
          <w:spacing w:val="9"/>
        </w:rPr>
        <w:t>估活动，利用人的嗅觉对企业有无异味进行现场评估。</w:t>
      </w:r>
    </w:p>
    <w:p>
      <w:pPr>
        <w:pStyle w:val="BodyText"/>
        <w:spacing w:before="115" w:line="311" w:lineRule="auto"/>
        <w:ind w:left="120" w:right="568" w:firstLine="423"/>
      </w:pPr>
      <w:r>
        <w:rPr>
          <w:spacing w:val="8"/>
        </w:rPr>
        <w:t>综上，我国已有现场气味评价方法主要侧重于对气味源（塑胶跑道、企业等）的评定，</w:t>
      </w:r>
      <w:r>
        <w:rPr>
          <w:spacing w:val="11"/>
        </w:rPr>
        <w:t xml:space="preserve"> </w:t>
      </w:r>
      <w:r>
        <w:rPr>
          <w:spacing w:val="8"/>
        </w:rPr>
        <w:t>且评价指标单一（仅考虑“气味强度</w:t>
      </w:r>
      <w:r>
        <w:rPr>
          <w:spacing w:val="-70"/>
        </w:rPr>
        <w:t xml:space="preserve"> </w:t>
      </w:r>
      <w:r>
        <w:rPr>
          <w:spacing w:val="8"/>
        </w:rPr>
        <w:t>”</w:t>
      </w:r>
      <w:r>
        <w:rPr>
          <w:spacing w:val="-12"/>
        </w:rPr>
        <w:t>），</w:t>
      </w:r>
      <w:r>
        <w:rPr>
          <w:spacing w:val="8"/>
        </w:rPr>
        <w:t>缺少对评价人</w:t>
      </w:r>
      <w:r>
        <w:rPr>
          <w:spacing w:val="7"/>
        </w:rPr>
        <w:t>员、点位布设、调查周期、实施流</w:t>
      </w:r>
      <w:r>
        <w:t xml:space="preserve"> </w:t>
      </w:r>
      <w:r>
        <w:rPr>
          <w:spacing w:val="8"/>
        </w:rPr>
        <w:t>程等的具体规定。异味环境管理的目标主要是控制异味源对周边居民的影响并降低投诉率，</w:t>
      </w:r>
      <w:r>
        <w:rPr>
          <w:spacing w:val="18"/>
        </w:rPr>
        <w:t xml:space="preserve"> </w:t>
      </w:r>
      <w:r>
        <w:rPr>
          <w:spacing w:val="7"/>
        </w:rPr>
        <w:t>因此需要关注环境空气中的异味暴露水平，现场嗅辨测量正是以此为目的。建立科学、规范</w:t>
      </w:r>
      <w:r>
        <w:rPr>
          <w:spacing w:val="15"/>
        </w:rPr>
        <w:t xml:space="preserve"> </w:t>
      </w:r>
      <w:r>
        <w:rPr>
          <w:spacing w:val="9"/>
        </w:rPr>
        <w:t>的现场嗅辨方法对准确评价异味的影响具有重要意义。</w:t>
      </w:r>
    </w:p>
    <w:p>
      <w:pPr>
        <w:spacing w:line="359" w:lineRule="auto"/>
        <w:rPr>
          <w:rFonts w:ascii="Arial"/>
          <w:sz w:val="21"/>
        </w:rPr>
      </w:pPr>
    </w:p>
    <w:p>
      <w:pPr>
        <w:spacing w:before="65" w:line="228" w:lineRule="auto"/>
        <w:ind w:left="120"/>
        <w:outlineLvl w:val="0"/>
        <w:rPr>
          <w:rFonts w:ascii="SimHei" w:eastAsia="SimHei" w:hAnsi="SimHei" w:cs="SimHei"/>
          <w:sz w:val="20"/>
          <w:szCs w:val="20"/>
        </w:rPr>
      </w:pPr>
      <w:r>
        <w:rPr>
          <w:rFonts w:ascii="SimHei" w:eastAsia="SimHei" w:hAnsi="SimHei" w:cs="SimHei"/>
          <w:spacing w:val="7"/>
          <w:sz w:val="20"/>
          <w:szCs w:val="20"/>
        </w:rPr>
        <w:t>3.</w:t>
      </w:r>
      <w:r>
        <w:rPr>
          <w:rFonts w:ascii="SimHei" w:eastAsia="SimHei" w:hAnsi="SimHei" w:cs="SimHei"/>
          <w:spacing w:val="7"/>
          <w:sz w:val="20"/>
          <w:szCs w:val="20"/>
        </w:rPr>
        <w:t xml:space="preserve"> </w:t>
      </w:r>
      <w:r>
        <w:rPr>
          <w:rFonts w:ascii="SimHei" w:eastAsia="SimHei" w:hAnsi="SimHei" w:cs="SimHei"/>
          <w:spacing w:val="7"/>
          <w:sz w:val="20"/>
          <w:szCs w:val="20"/>
        </w:rPr>
        <w:t>编制原则和技术路线</w:t>
      </w:r>
    </w:p>
    <w:p>
      <w:pPr>
        <w:spacing w:line="358" w:lineRule="auto"/>
        <w:rPr>
          <w:rFonts w:ascii="Arial"/>
          <w:sz w:val="21"/>
        </w:rPr>
      </w:pPr>
    </w:p>
    <w:p>
      <w:pPr>
        <w:spacing w:before="65" w:line="229" w:lineRule="auto"/>
        <w:ind w:left="120"/>
        <w:outlineLvl w:val="1"/>
        <w:rPr>
          <w:rFonts w:ascii="SimHei" w:eastAsia="SimHei" w:hAnsi="SimHei" w:cs="SimHei"/>
          <w:sz w:val="20"/>
          <w:szCs w:val="20"/>
        </w:rPr>
      </w:pPr>
      <w:r>
        <w:rPr>
          <w:rFonts w:ascii="SimHei" w:eastAsia="SimHei" w:hAnsi="SimHei" w:cs="SimHei"/>
          <w:spacing w:val="6"/>
          <w:sz w:val="20"/>
          <w:szCs w:val="20"/>
        </w:rPr>
        <w:t>3.1</w:t>
      </w:r>
      <w:r>
        <w:rPr>
          <w:rFonts w:ascii="SimHei" w:eastAsia="SimHei" w:hAnsi="SimHei" w:cs="SimHei"/>
          <w:spacing w:val="6"/>
          <w:sz w:val="20"/>
          <w:szCs w:val="20"/>
        </w:rPr>
        <w:t xml:space="preserve"> </w:t>
      </w:r>
      <w:r>
        <w:rPr>
          <w:rFonts w:ascii="SimHei" w:eastAsia="SimHei" w:hAnsi="SimHei" w:cs="SimHei"/>
          <w:spacing w:val="6"/>
          <w:sz w:val="20"/>
          <w:szCs w:val="20"/>
        </w:rPr>
        <w:t>编制原则</w:t>
      </w:r>
    </w:p>
    <w:p>
      <w:pPr>
        <w:pStyle w:val="BodyText"/>
        <w:spacing w:before="267" w:line="280" w:lineRule="auto"/>
        <w:ind w:left="122" w:right="613" w:firstLine="419"/>
      </w:pPr>
      <w:r>
        <w:rPr>
          <w:spacing w:val="6"/>
        </w:rPr>
        <w:t xml:space="preserve">本文件编制按照 </w:t>
      </w:r>
      <w:r>
        <w:rPr>
          <w:rFonts w:ascii="Times New Roman" w:eastAsia="Times New Roman" w:hAnsi="Times New Roman" w:cs="Times New Roman"/>
        </w:rPr>
        <w:t>GB</w:t>
      </w:r>
      <w:r>
        <w:rPr>
          <w:rFonts w:ascii="Times New Roman" w:eastAsia="Times New Roman" w:hAnsi="Times New Roman" w:cs="Times New Roman"/>
          <w:spacing w:val="6"/>
        </w:rPr>
        <w:t>/T</w:t>
      </w:r>
      <w:r>
        <w:rPr>
          <w:rFonts w:ascii="Times New Roman" w:eastAsia="Times New Roman" w:hAnsi="Times New Roman" w:cs="Times New Roman"/>
          <w:spacing w:val="27"/>
          <w:w w:val="101"/>
        </w:rPr>
        <w:t xml:space="preserve"> </w:t>
      </w:r>
      <w:r>
        <w:rPr>
          <w:rFonts w:ascii="Times New Roman" w:eastAsia="Times New Roman" w:hAnsi="Times New Roman" w:cs="Times New Roman"/>
          <w:spacing w:val="6"/>
        </w:rPr>
        <w:t>1.</w:t>
      </w:r>
      <w:r>
        <w:rPr>
          <w:rFonts w:ascii="Times New Roman" w:eastAsia="Times New Roman" w:hAnsi="Times New Roman" w:cs="Times New Roman"/>
          <w:spacing w:val="-25"/>
        </w:rPr>
        <w:t xml:space="preserve"> </w:t>
      </w:r>
      <w:r>
        <w:rPr>
          <w:rFonts w:ascii="Times New Roman" w:eastAsia="Times New Roman" w:hAnsi="Times New Roman" w:cs="Times New Roman"/>
          <w:spacing w:val="6"/>
        </w:rPr>
        <w:t>1</w:t>
      </w:r>
      <w:r>
        <w:rPr>
          <w:spacing w:val="6"/>
        </w:rPr>
        <w:t>—</w:t>
      </w:r>
      <w:r>
        <w:rPr>
          <w:rFonts w:ascii="Times New Roman" w:eastAsia="Times New Roman" w:hAnsi="Times New Roman" w:cs="Times New Roman"/>
          <w:spacing w:val="6"/>
        </w:rPr>
        <w:t>2020</w:t>
      </w:r>
      <w:r>
        <w:rPr>
          <w:spacing w:val="6"/>
        </w:rPr>
        <w:t>《</w:t>
      </w:r>
      <w:r>
        <w:rPr>
          <w:spacing w:val="5"/>
        </w:rPr>
        <w:t>标准化工作导则 第</w:t>
      </w:r>
      <w:r>
        <w:rPr>
          <w:spacing w:val="-21"/>
        </w:rPr>
        <w:t xml:space="preserve"> </w:t>
      </w:r>
      <w:r>
        <w:rPr>
          <w:rFonts w:ascii="Times New Roman" w:eastAsia="Times New Roman" w:hAnsi="Times New Roman" w:cs="Times New Roman"/>
          <w:spacing w:val="5"/>
        </w:rPr>
        <w:t xml:space="preserve">1 </w:t>
      </w:r>
      <w:r>
        <w:rPr>
          <w:spacing w:val="5"/>
        </w:rPr>
        <w:t>部分：标准化文件的结构和起</w:t>
      </w:r>
      <w:r>
        <w:t xml:space="preserve"> </w:t>
      </w:r>
      <w:r>
        <w:rPr>
          <w:spacing w:val="8"/>
        </w:rPr>
        <w:t>草规则》的编制要求，并遵循以下原则：</w:t>
      </w:r>
    </w:p>
    <w:p>
      <w:pPr>
        <w:pStyle w:val="BodyText"/>
        <w:spacing w:before="114" w:line="297" w:lineRule="auto"/>
        <w:ind w:left="121" w:right="540" w:firstLine="422"/>
        <w:sectPr>
          <w:headerReference w:type="default" r:id="rId41"/>
          <w:footerReference w:type="default" r:id="rId42"/>
          <w:pgSz w:w="11906" w:h="16839"/>
          <w:pgMar w:top="400" w:right="1190" w:bottom="1382" w:left="1687" w:header="0" w:footer="1219" w:gutter="0"/>
          <w:pgNumType w:start="18"/>
          <w:cols w:space="708"/>
        </w:sectPr>
      </w:pPr>
      <w:r>
        <w:rPr>
          <w:spacing w:val="6"/>
          <w14:textOutline w14:w="3797" w14:cap="sq">
            <w14:solidFill>
              <w14:srgbClr w14:val="000000"/>
            </w14:solidFill>
            <w14:prstDash w14:val="solid"/>
            <w14:bevel/>
          </w14:textOutline>
        </w:rPr>
        <w:t>首先遵循问题导向原则</w:t>
      </w:r>
      <w:r>
        <w:rPr>
          <w:spacing w:val="66"/>
        </w:rPr>
        <w:t xml:space="preserve"> </w:t>
      </w:r>
      <w:r>
        <w:rPr>
          <w:spacing w:val="6"/>
        </w:rPr>
        <w:t>目前我国仅有针对污染源的恶臭排放标准，尚未制定环境恶臭</w:t>
      </w:r>
      <w:r>
        <w:rPr>
          <w:rFonts w:ascii="Times New Roman" w:eastAsia="Times New Roman" w:hAnsi="Times New Roman" w:cs="Times New Roman"/>
          <w:spacing w:val="6"/>
        </w:rPr>
        <w:t xml:space="preserve">/  </w:t>
      </w:r>
      <w:r>
        <w:rPr>
          <w:spacing w:val="7"/>
        </w:rPr>
        <w:t>异味标准，现有恶臭监测方法缺少对环境空气中气味暴露特征的观测，经常出现企业排放</w:t>
      </w:r>
      <w:r>
        <w:rPr>
          <w:spacing w:val="6"/>
        </w:rPr>
        <w:t xml:space="preserve">达 </w:t>
      </w:r>
      <w:r>
        <w:rPr>
          <w:spacing w:val="8"/>
        </w:rPr>
        <w:t>标但仍然存在异味投诉问题，为如实评价环境空气</w:t>
      </w:r>
      <w:r>
        <w:rPr>
          <w:spacing w:val="7"/>
        </w:rPr>
        <w:t>中恶臭</w:t>
      </w:r>
      <w:r>
        <w:rPr>
          <w:rFonts w:ascii="Times New Roman" w:eastAsia="Times New Roman" w:hAnsi="Times New Roman" w:cs="Times New Roman"/>
          <w:spacing w:val="7"/>
        </w:rPr>
        <w:t>/</w:t>
      </w:r>
      <w:r>
        <w:rPr>
          <w:spacing w:val="7"/>
        </w:rPr>
        <w:t>异味的暴露影响，特制定本指南。</w:t>
      </w:r>
    </w:p>
    <w:p>
      <w:pPr>
        <w:pStyle w:val="BodyText"/>
        <w:spacing w:before="114" w:line="297" w:lineRule="auto"/>
        <w:ind w:left="125" w:right="540" w:firstLine="418"/>
      </w:pPr>
      <w:r>
        <w:rPr>
          <w:spacing w:val="9"/>
          <w14:textOutline w14:w="3797" w14:cap="sq">
            <w14:solidFill>
              <w14:srgbClr w14:val="000000"/>
            </w14:solidFill>
            <w14:prstDash w14:val="solid"/>
            <w14:bevel/>
          </w14:textOutline>
        </w:rPr>
        <w:t>二是遵循科学性原则</w:t>
      </w:r>
      <w:r>
        <w:rPr>
          <w:spacing w:val="9"/>
        </w:rPr>
        <w:t xml:space="preserve"> 异味对人的影响以心理影响为主，其造成的干扰程度取决于多种 </w:t>
      </w:r>
      <w:r>
        <w:rPr>
          <w:spacing w:val="9"/>
        </w:rPr>
        <w:t>因素，不同的暴露情景会导致人体不同的烦恼反应。本指南引入异味频率、愉悦度等指标，</w:t>
      </w:r>
      <w:r>
        <w:t xml:space="preserve"> </w:t>
      </w:r>
      <w:r>
        <w:rPr>
          <w:spacing w:val="4"/>
        </w:rPr>
        <w:t>并规范现场嗅辨方法，真实反映现实环境中的异味暴露水平，达到科学评价异味影响</w:t>
      </w:r>
      <w:r>
        <w:rPr>
          <w:spacing w:val="3"/>
        </w:rPr>
        <w:t>的目的。</w:t>
      </w:r>
    </w:p>
    <w:p>
      <w:pPr>
        <w:pStyle w:val="BodyText"/>
        <w:spacing w:before="117" w:line="297" w:lineRule="auto"/>
        <w:ind w:left="123" w:right="611" w:firstLine="417"/>
      </w:pPr>
      <w:r>
        <w:rPr>
          <w:spacing w:val="10"/>
          <w14:textOutline w14:w="3797" w14:cap="sq">
            <w14:solidFill>
              <w14:srgbClr w14:val="000000"/>
            </w14:solidFill>
            <w14:prstDash w14:val="solid"/>
            <w14:bevel/>
          </w14:textOutline>
        </w:rPr>
        <w:t>三是遵循可操作性原则</w:t>
      </w:r>
      <w:r>
        <w:rPr>
          <w:spacing w:val="10"/>
        </w:rPr>
        <w:t xml:space="preserve"> 满足不同任务目的和应用场景的需求，综合国外</w:t>
      </w:r>
      <w:r>
        <w:rPr>
          <w:spacing w:val="9"/>
        </w:rPr>
        <w:t>现场嗅辨方法</w:t>
      </w:r>
      <w:r>
        <w:t xml:space="preserve"> </w:t>
      </w:r>
      <w:r>
        <w:rPr>
          <w:spacing w:val="5"/>
        </w:rPr>
        <w:t>的优点，提出“</w:t>
      </w:r>
      <w:r>
        <w:rPr>
          <w:spacing w:val="-66"/>
        </w:rPr>
        <w:t xml:space="preserve"> </w:t>
      </w:r>
      <w:r>
        <w:rPr>
          <w:spacing w:val="5"/>
        </w:rPr>
        <w:t>网格法</w:t>
      </w:r>
      <w:r>
        <w:rPr>
          <w:spacing w:val="-70"/>
        </w:rPr>
        <w:t xml:space="preserve"> </w:t>
      </w:r>
      <w:r>
        <w:rPr>
          <w:spacing w:val="5"/>
        </w:rPr>
        <w:t>”和“嗅探法</w:t>
      </w:r>
      <w:r>
        <w:rPr>
          <w:spacing w:val="-72"/>
        </w:rPr>
        <w:t xml:space="preserve"> </w:t>
      </w:r>
      <w:r>
        <w:rPr>
          <w:spacing w:val="5"/>
        </w:rPr>
        <w:t>”两种现场嗅辨方法，并在附录中给出应用案例，使本</w:t>
      </w:r>
      <w:r>
        <w:t xml:space="preserve"> </w:t>
      </w:r>
      <w:r>
        <w:rPr>
          <w:spacing w:val="8"/>
        </w:rPr>
        <w:t>指南具有更好的实用性和可操作性。</w:t>
      </w:r>
    </w:p>
    <w:p>
      <w:pPr>
        <w:spacing w:line="297" w:lineRule="auto"/>
        <w:sectPr>
          <w:headerReference w:type="default" r:id="rId43"/>
          <w:footerReference w:type="default" r:id="rId44"/>
          <w:type w:val="nextPage"/>
          <w:pgSz w:w="11906" w:h="16839"/>
          <w:pgMar w:top="400" w:right="1190" w:bottom="1382" w:left="1687" w:header="0" w:footer="1219" w:gutter="0"/>
          <w:pgNumType w:start="19"/>
          <w:cols w:space="708"/>
          <w:titlePg w:val="0"/>
        </w:sectPr>
      </w:pPr>
    </w:p>
    <w:p>
      <w:pPr>
        <w:spacing w:line="269" w:lineRule="auto"/>
        <w:rPr>
          <w:rFonts w:ascii="Arial"/>
          <w:sz w:val="21"/>
        </w:r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before="65" w:line="228" w:lineRule="auto"/>
        <w:ind w:left="22"/>
        <w:outlineLvl w:val="1"/>
        <w:rPr>
          <w:rFonts w:ascii="SimHei" w:eastAsia="SimHei" w:hAnsi="SimHei" w:cs="SimHei"/>
          <w:sz w:val="20"/>
          <w:szCs w:val="20"/>
        </w:rPr>
      </w:pPr>
      <w:r>
        <w:rPr>
          <w:rFonts w:ascii="SimHei" w:eastAsia="SimHei" w:hAnsi="SimHei" w:cs="SimHei"/>
          <w:spacing w:val="6"/>
          <w:sz w:val="20"/>
          <w:szCs w:val="20"/>
        </w:rPr>
        <w:t>3.2</w:t>
      </w:r>
      <w:r>
        <w:rPr>
          <w:rFonts w:ascii="SimHei" w:eastAsia="SimHei" w:hAnsi="SimHei" w:cs="SimHei"/>
          <w:spacing w:val="6"/>
          <w:sz w:val="20"/>
          <w:szCs w:val="20"/>
        </w:rPr>
        <w:t xml:space="preserve"> </w:t>
      </w:r>
      <w:r>
        <w:rPr>
          <w:rFonts w:ascii="SimHei" w:eastAsia="SimHei" w:hAnsi="SimHei" w:cs="SimHei"/>
          <w:spacing w:val="6"/>
          <w:sz w:val="20"/>
          <w:szCs w:val="20"/>
        </w:rPr>
        <w:t>技术路线</w:t>
      </w:r>
    </w:p>
    <w:p>
      <w:pPr>
        <w:pStyle w:val="BodyText"/>
        <w:spacing w:before="269" w:line="227" w:lineRule="auto"/>
        <w:ind w:left="443"/>
      </w:pPr>
      <w:r>
        <w:rPr>
          <w:spacing w:val="8"/>
        </w:rPr>
        <w:t>本指南编制的技术路线见下图。</w:t>
      </w:r>
    </w:p>
    <w:p>
      <w:pPr>
        <w:spacing w:line="255" w:lineRule="auto"/>
        <w:rPr>
          <w:rFonts w:ascii="Arial"/>
          <w:sz w:val="21"/>
        </w:rPr>
      </w:pPr>
    </w:p>
    <w:p>
      <w:pPr>
        <w:spacing w:line="255" w:lineRule="auto"/>
        <w:rPr>
          <w:rFonts w:ascii="Arial"/>
          <w:sz w:val="21"/>
        </w:rPr>
      </w:pPr>
    </w:p>
    <w:p>
      <w:pPr>
        <w:spacing w:line="11249" w:lineRule="exact"/>
        <w:ind w:firstLine="14"/>
        <w:sectPr>
          <w:headerReference w:type="default" r:id="rId45"/>
          <w:footerReference w:type="default" r:id="rId46"/>
          <w:pgSz w:w="11906" w:h="16839"/>
          <w:pgMar w:top="400" w:right="1190" w:bottom="1382" w:left="1785" w:header="0" w:footer="1219" w:gutter="0"/>
          <w:pgNumType w:start="20"/>
          <w:cols w:space="708"/>
        </w:sectPr>
      </w:pPr>
      <w:r>
        <w:rPr>
          <w:position w:val="-224"/>
        </w:rPr>
        <w:drawing>
          <wp:inline distT="0" distB="0" distL="0" distR="0">
            <wp:extent cx="5273040" cy="7142988"/>
            <wp:effectExtent l="0" t="0" r="0" b="0"/>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47"/>
                    <a:stretch>
                      <a:fillRect/>
                    </a:stretch>
                  </pic:blipFill>
                  <pic:spPr>
                    <a:xfrm>
                      <a:off x="0" y="0"/>
                      <a:ext cx="5273040" cy="7142988"/>
                    </a:xfrm>
                    <a:prstGeom prst="rect">
                      <a:avLst/>
                    </a:prstGeom>
                  </pic:spPr>
                </pic:pic>
              </a:graphicData>
            </a:graphic>
          </wp:inline>
        </w:drawing>
      </w:r>
    </w:p>
    <w:p>
      <w:pPr>
        <w:spacing w:line="287" w:lineRule="auto"/>
        <w:rPr>
          <w:rFonts w:ascii="Arial"/>
          <w:sz w:val="21"/>
        </w:rPr>
      </w:pPr>
    </w:p>
    <w:p>
      <w:pPr>
        <w:spacing w:before="65" w:line="228" w:lineRule="auto"/>
        <w:ind w:left="3346"/>
        <w:rPr>
          <w:rFonts w:ascii="SimHei" w:eastAsia="SimHei" w:hAnsi="SimHei" w:cs="SimHei"/>
          <w:sz w:val="20"/>
          <w:szCs w:val="20"/>
        </w:rPr>
      </w:pPr>
      <w:r>
        <w:rPr>
          <w:rFonts w:ascii="SimHei" w:eastAsia="SimHei" w:hAnsi="SimHei" w:cs="SimHei"/>
          <w:spacing w:val="4"/>
          <w:sz w:val="20"/>
          <w:szCs w:val="20"/>
        </w:rPr>
        <w:t>图</w:t>
      </w:r>
      <w:r>
        <w:rPr>
          <w:rFonts w:ascii="SimHei" w:eastAsia="SimHei" w:hAnsi="SimHei" w:cs="SimHei"/>
          <w:spacing w:val="-37"/>
          <w:sz w:val="20"/>
          <w:szCs w:val="20"/>
        </w:rPr>
        <w:t xml:space="preserve"> </w:t>
      </w:r>
      <w:r>
        <w:rPr>
          <w:rFonts w:ascii="SimHei" w:eastAsia="SimHei" w:hAnsi="SimHei" w:cs="SimHei"/>
          <w:spacing w:val="4"/>
          <w:sz w:val="20"/>
          <w:szCs w:val="20"/>
        </w:rPr>
        <w:t>3.1</w:t>
      </w:r>
      <w:r>
        <w:rPr>
          <w:rFonts w:ascii="SimHei" w:eastAsia="SimHei" w:hAnsi="SimHei" w:cs="SimHei"/>
          <w:spacing w:val="-41"/>
          <w:sz w:val="20"/>
          <w:szCs w:val="20"/>
        </w:rPr>
        <w:t xml:space="preserve"> </w:t>
      </w:r>
      <w:r>
        <w:rPr>
          <w:rFonts w:ascii="SimHei" w:eastAsia="SimHei" w:hAnsi="SimHei" w:cs="SimHei"/>
          <w:spacing w:val="4"/>
          <w:sz w:val="20"/>
          <w:szCs w:val="20"/>
        </w:rPr>
        <w:t>技术路线图</w:t>
      </w:r>
    </w:p>
    <w:p>
      <w:pPr>
        <w:spacing w:line="228" w:lineRule="auto"/>
        <w:rPr>
          <w:rFonts w:ascii="SimHei" w:eastAsia="SimHei" w:hAnsi="SimHei" w:cs="SimHei"/>
          <w:sz w:val="20"/>
          <w:szCs w:val="20"/>
        </w:rPr>
        <w:sectPr>
          <w:headerReference w:type="default" r:id="rId48"/>
          <w:footerReference w:type="default" r:id="rId49"/>
          <w:type w:val="nextPage"/>
          <w:pgSz w:w="11906" w:h="16839"/>
          <w:pgMar w:top="400" w:right="1190" w:bottom="1382" w:left="1785" w:header="0" w:footer="1219" w:gutter="0"/>
          <w:pgNumType w:start="21"/>
          <w:cols w:space="708"/>
          <w:titlePg w:val="0"/>
        </w:sectPr>
      </w:pPr>
    </w:p>
    <w:p>
      <w:pPr>
        <w:spacing w:line="269" w:lineRule="auto"/>
        <w:rPr>
          <w:rFonts w:ascii="Arial"/>
          <w:sz w:val="21"/>
        </w:rPr>
      </w:pPr>
    </w:p>
    <w:p>
      <w:pPr>
        <w:spacing w:line="269" w:lineRule="auto"/>
        <w:rPr>
          <w:rFonts w:ascii="Arial"/>
          <w:sz w:val="21"/>
        </w:rPr>
      </w:pPr>
    </w:p>
    <w:p>
      <w:pPr>
        <w:spacing w:line="270" w:lineRule="auto"/>
        <w:rPr>
          <w:rFonts w:ascii="Arial"/>
          <w:sz w:val="21"/>
        </w:rPr>
      </w:pPr>
    </w:p>
    <w:p>
      <w:pPr>
        <w:spacing w:line="270" w:lineRule="auto"/>
        <w:rPr>
          <w:rFonts w:ascii="Arial"/>
          <w:sz w:val="21"/>
        </w:rPr>
      </w:pPr>
    </w:p>
    <w:p>
      <w:pPr>
        <w:spacing w:before="65" w:line="229" w:lineRule="auto"/>
        <w:ind w:left="337"/>
        <w:outlineLvl w:val="0"/>
        <w:rPr>
          <w:rFonts w:ascii="SimHei" w:eastAsia="SimHei" w:hAnsi="SimHei" w:cs="SimHei"/>
          <w:sz w:val="20"/>
          <w:szCs w:val="20"/>
        </w:rPr>
      </w:pPr>
      <w:r>
        <w:rPr>
          <w:rFonts w:ascii="SimHei" w:eastAsia="SimHei" w:hAnsi="SimHei" w:cs="SimHei"/>
          <w:spacing w:val="7"/>
          <w:sz w:val="20"/>
          <w:szCs w:val="20"/>
        </w:rPr>
        <w:t>4.</w:t>
      </w:r>
      <w:r>
        <w:rPr>
          <w:rFonts w:ascii="SimHei" w:eastAsia="SimHei" w:hAnsi="SimHei" w:cs="SimHei"/>
          <w:spacing w:val="7"/>
          <w:sz w:val="20"/>
          <w:szCs w:val="20"/>
        </w:rPr>
        <w:t xml:space="preserve">  </w:t>
      </w:r>
      <w:r>
        <w:rPr>
          <w:rFonts w:ascii="SimHei" w:eastAsia="SimHei" w:hAnsi="SimHei" w:cs="SimHei"/>
          <w:spacing w:val="7"/>
          <w:sz w:val="20"/>
          <w:szCs w:val="20"/>
        </w:rPr>
        <w:t>主要内容说明</w:t>
      </w:r>
    </w:p>
    <w:p>
      <w:pPr>
        <w:spacing w:line="356" w:lineRule="auto"/>
        <w:rPr>
          <w:rFonts w:ascii="Arial"/>
          <w:sz w:val="21"/>
        </w:rPr>
      </w:pPr>
    </w:p>
    <w:p>
      <w:pPr>
        <w:pStyle w:val="BodyText"/>
        <w:spacing w:before="65" w:line="279" w:lineRule="auto"/>
        <w:ind w:left="343" w:right="611" w:firstLine="420"/>
      </w:pPr>
      <w:r>
        <w:rPr>
          <w:spacing w:val="7"/>
        </w:rPr>
        <w:t>本指南主要内容包括：适用范围，规范性引用文件，术语和定义，气味评价人员，网格</w:t>
      </w:r>
      <w:r>
        <w:rPr>
          <w:spacing w:val="8"/>
        </w:rPr>
        <w:t xml:space="preserve"> </w:t>
      </w:r>
      <w:r>
        <w:rPr>
          <w:spacing w:val="9"/>
        </w:rPr>
        <w:t>法，嗅探法，结果应用，质量保证和质量控制，测量报告。</w:t>
      </w:r>
    </w:p>
    <w:p>
      <w:pPr>
        <w:pStyle w:val="BodyText"/>
        <w:spacing w:before="114" w:line="227" w:lineRule="auto"/>
        <w:ind w:left="786"/>
      </w:pPr>
      <w:r>
        <w:rPr>
          <w:spacing w:val="7"/>
        </w:rPr>
        <w:t>以下内容设置与标准文本章节一致。</w:t>
      </w:r>
    </w:p>
    <w:p>
      <w:pPr>
        <w:spacing w:before="270" w:line="231" w:lineRule="auto"/>
        <w:ind w:left="337"/>
        <w:outlineLvl w:val="1"/>
        <w:rPr>
          <w:rFonts w:ascii="SimHei" w:eastAsia="SimHei" w:hAnsi="SimHei" w:cs="SimHei"/>
          <w:sz w:val="20"/>
          <w:szCs w:val="20"/>
        </w:rPr>
      </w:pPr>
      <w:r>
        <w:rPr>
          <w:rFonts w:ascii="SimHei" w:eastAsia="SimHei" w:hAnsi="SimHei" w:cs="SimHei"/>
          <w:spacing w:val="5"/>
          <w:sz w:val="20"/>
          <w:szCs w:val="20"/>
        </w:rPr>
        <w:t>4.1</w:t>
      </w:r>
      <w:r>
        <w:rPr>
          <w:rFonts w:ascii="SimHei" w:eastAsia="SimHei" w:hAnsi="SimHei" w:cs="SimHei"/>
          <w:spacing w:val="-34"/>
          <w:sz w:val="20"/>
          <w:szCs w:val="20"/>
        </w:rPr>
        <w:t xml:space="preserve"> </w:t>
      </w:r>
      <w:r>
        <w:rPr>
          <w:rFonts w:ascii="SimHei" w:eastAsia="SimHei" w:hAnsi="SimHei" w:cs="SimHei"/>
          <w:spacing w:val="5"/>
          <w:sz w:val="20"/>
          <w:szCs w:val="20"/>
        </w:rPr>
        <w:t>适用范围</w:t>
      </w:r>
    </w:p>
    <w:p>
      <w:pPr>
        <w:pStyle w:val="BodyText"/>
        <w:spacing w:before="265" w:line="297" w:lineRule="auto"/>
        <w:ind w:left="342" w:right="609" w:firstLine="422"/>
        <w:jc w:val="both"/>
      </w:pPr>
      <w:r>
        <w:rPr>
          <w:spacing w:val="7"/>
        </w:rPr>
        <w:t xml:space="preserve">现场嗅辨是评估异味影响的一种重要方法。本指南规定了直接使用人的嗅觉感知现场评 </w:t>
      </w:r>
      <w:r>
        <w:rPr>
          <w:spacing w:val="11"/>
        </w:rPr>
        <w:t>定环境空气中恶臭</w:t>
      </w:r>
      <w:r>
        <w:rPr>
          <w:rFonts w:ascii="Times New Roman" w:eastAsia="Times New Roman" w:hAnsi="Times New Roman" w:cs="Times New Roman"/>
          <w:spacing w:val="11"/>
        </w:rPr>
        <w:t>/</w:t>
      </w:r>
      <w:r>
        <w:rPr>
          <w:spacing w:val="11"/>
        </w:rPr>
        <w:t>异味的暴露特征，包括方法原理、人员要求、点位布设、现场测量、数</w:t>
      </w:r>
      <w:r>
        <w:rPr>
          <w:spacing w:val="2"/>
        </w:rPr>
        <w:t xml:space="preserve"> </w:t>
      </w:r>
      <w:r>
        <w:rPr>
          <w:spacing w:val="9"/>
        </w:rPr>
        <w:t>据采集与分析等内容。本指南适用于环境空气中恶臭</w:t>
      </w:r>
      <w:r>
        <w:rPr>
          <w:rFonts w:ascii="Times New Roman" w:eastAsia="Times New Roman" w:hAnsi="Times New Roman" w:cs="Times New Roman"/>
          <w:spacing w:val="9"/>
        </w:rPr>
        <w:t>/</w:t>
      </w:r>
      <w:r>
        <w:rPr>
          <w:spacing w:val="9"/>
        </w:rPr>
        <w:t>异味的现场评估。</w:t>
      </w:r>
    </w:p>
    <w:p>
      <w:pPr>
        <w:spacing w:before="271" w:line="230" w:lineRule="auto"/>
        <w:ind w:left="337"/>
        <w:outlineLvl w:val="1"/>
        <w:rPr>
          <w:rFonts w:ascii="SimHei" w:eastAsia="SimHei" w:hAnsi="SimHei" w:cs="SimHei"/>
          <w:sz w:val="20"/>
          <w:szCs w:val="20"/>
        </w:rPr>
      </w:pPr>
      <w:r>
        <w:rPr>
          <w:rFonts w:ascii="SimHei" w:eastAsia="SimHei" w:hAnsi="SimHei" w:cs="SimHei"/>
          <w:spacing w:val="7"/>
          <w:sz w:val="20"/>
          <w:szCs w:val="20"/>
        </w:rPr>
        <w:t>4.2</w:t>
      </w:r>
      <w:r>
        <w:rPr>
          <w:rFonts w:ascii="SimHei" w:eastAsia="SimHei" w:hAnsi="SimHei" w:cs="SimHei"/>
          <w:spacing w:val="-38"/>
          <w:sz w:val="20"/>
          <w:szCs w:val="20"/>
        </w:rPr>
        <w:t xml:space="preserve"> </w:t>
      </w:r>
      <w:r>
        <w:rPr>
          <w:rFonts w:ascii="SimHei" w:eastAsia="SimHei" w:hAnsi="SimHei" w:cs="SimHei"/>
          <w:spacing w:val="7"/>
          <w:sz w:val="20"/>
          <w:szCs w:val="20"/>
        </w:rPr>
        <w:t>规范性引用文件</w:t>
      </w:r>
    </w:p>
    <w:p>
      <w:pPr>
        <w:pStyle w:val="BodyText"/>
        <w:spacing w:before="267" w:line="280" w:lineRule="auto"/>
        <w:ind w:left="345" w:right="611" w:firstLine="419"/>
      </w:pPr>
      <w:r>
        <w:rPr>
          <w:spacing w:val="7"/>
        </w:rPr>
        <w:t xml:space="preserve">依据指南的主要技术内容以及正文中引用到的标准内容，在规范性引用文件中列明。指 </w:t>
      </w:r>
      <w:r>
        <w:rPr>
          <w:spacing w:val="8"/>
        </w:rPr>
        <w:t>南引用了两个标准，主要引用内容如下：</w:t>
      </w:r>
    </w:p>
    <w:p>
      <w:pPr>
        <w:pStyle w:val="BodyText"/>
        <w:spacing w:before="114" w:line="280" w:lineRule="auto"/>
        <w:ind w:left="362" w:right="646" w:firstLine="402"/>
      </w:pPr>
      <w:r>
        <w:rPr>
          <w:spacing w:val="8"/>
        </w:rPr>
        <w:t>术语和定义中，恶臭</w:t>
      </w:r>
      <w:r>
        <w:rPr>
          <w:rFonts w:ascii="Times New Roman" w:eastAsia="Times New Roman" w:hAnsi="Times New Roman" w:cs="Times New Roman"/>
          <w:spacing w:val="8"/>
        </w:rPr>
        <w:t>/</w:t>
      </w:r>
      <w:r>
        <w:rPr>
          <w:spacing w:val="8"/>
        </w:rPr>
        <w:t>异味引用了《恶臭污染环境监测技术规范》（</w:t>
      </w:r>
      <w:r>
        <w:rPr>
          <w:rFonts w:ascii="Times New Roman" w:eastAsia="Times New Roman" w:hAnsi="Times New Roman" w:cs="Times New Roman"/>
        </w:rPr>
        <w:t>HJ</w:t>
      </w:r>
      <w:r>
        <w:rPr>
          <w:rFonts w:ascii="Times New Roman" w:eastAsia="Times New Roman" w:hAnsi="Times New Roman" w:cs="Times New Roman"/>
          <w:spacing w:val="8"/>
        </w:rPr>
        <w:t xml:space="preserve"> 905</w:t>
      </w:r>
      <w:r>
        <w:rPr>
          <w:spacing w:val="8"/>
        </w:rPr>
        <w:t>—</w:t>
      </w:r>
      <w:r>
        <w:rPr>
          <w:rFonts w:ascii="Times New Roman" w:eastAsia="Times New Roman" w:hAnsi="Times New Roman" w:cs="Times New Roman"/>
          <w:spacing w:val="8"/>
        </w:rPr>
        <w:t>2017</w:t>
      </w:r>
      <w:r>
        <w:rPr>
          <w:spacing w:val="8"/>
        </w:rPr>
        <w:t>）</w:t>
      </w:r>
      <w:r>
        <w:rPr>
          <w:rFonts w:ascii="Times New Roman" w:eastAsia="Times New Roman" w:hAnsi="Times New Roman" w:cs="Times New Roman"/>
          <w:spacing w:val="8"/>
        </w:rPr>
        <w:t>3.1</w:t>
      </w:r>
      <w:r>
        <w:rPr>
          <w:rFonts w:ascii="Times New Roman" w:eastAsia="Times New Roman" w:hAnsi="Times New Roman" w:cs="Times New Roman"/>
          <w:spacing w:val="16"/>
          <w:w w:val="101"/>
        </w:rPr>
        <w:t xml:space="preserve"> </w:t>
      </w:r>
      <w:r>
        <w:rPr>
          <w:spacing w:val="4"/>
        </w:rPr>
        <w:t>中的相关定义。</w:t>
      </w:r>
    </w:p>
    <w:p>
      <w:pPr>
        <w:pStyle w:val="BodyText"/>
        <w:spacing w:before="113" w:line="280" w:lineRule="auto"/>
        <w:ind w:left="343" w:right="611" w:firstLine="420"/>
      </w:pPr>
      <w:r>
        <w:rPr>
          <w:spacing w:val="7"/>
        </w:rPr>
        <w:t>气味评价人员中，嗅觉能力测试方法及气味评价员嗅觉灵敏度管理资料库的建立按《环</w:t>
      </w:r>
      <w:r>
        <w:rPr>
          <w:spacing w:val="8"/>
        </w:rPr>
        <w:t xml:space="preserve"> </w:t>
      </w:r>
      <w:r>
        <w:rPr>
          <w:spacing w:val="8"/>
        </w:rPr>
        <w:t>境空气和废气 臭气的测定 三点比较式臭袋法》（</w:t>
      </w:r>
      <w:r>
        <w:rPr>
          <w:rFonts w:ascii="Times New Roman" w:eastAsia="Times New Roman" w:hAnsi="Times New Roman" w:cs="Times New Roman"/>
        </w:rPr>
        <w:t>HJ</w:t>
      </w:r>
      <w:r>
        <w:rPr>
          <w:rFonts w:ascii="Times New Roman" w:eastAsia="Times New Roman" w:hAnsi="Times New Roman" w:cs="Times New Roman"/>
          <w:spacing w:val="27"/>
          <w:w w:val="101"/>
        </w:rPr>
        <w:t xml:space="preserve"> </w:t>
      </w:r>
      <w:r>
        <w:rPr>
          <w:rFonts w:ascii="Times New Roman" w:eastAsia="Times New Roman" w:hAnsi="Times New Roman" w:cs="Times New Roman"/>
          <w:spacing w:val="8"/>
        </w:rPr>
        <w:t>1262</w:t>
      </w:r>
      <w:r>
        <w:rPr>
          <w:spacing w:val="8"/>
        </w:rPr>
        <w:t>—</w:t>
      </w:r>
      <w:r>
        <w:rPr>
          <w:rFonts w:ascii="Times New Roman" w:eastAsia="Times New Roman" w:hAnsi="Times New Roman" w:cs="Times New Roman"/>
          <w:spacing w:val="8"/>
        </w:rPr>
        <w:t>2</w:t>
      </w:r>
      <w:r>
        <w:rPr>
          <w:rFonts w:ascii="Times New Roman" w:eastAsia="Times New Roman" w:hAnsi="Times New Roman" w:cs="Times New Roman"/>
          <w:spacing w:val="7"/>
        </w:rPr>
        <w:t>022</w:t>
      </w:r>
      <w:r>
        <w:rPr>
          <w:spacing w:val="7"/>
        </w:rPr>
        <w:t>）的要求执行。</w:t>
      </w:r>
    </w:p>
    <w:p>
      <w:pPr>
        <w:spacing w:before="269" w:line="231" w:lineRule="auto"/>
        <w:ind w:left="337"/>
        <w:outlineLvl w:val="1"/>
        <w:rPr>
          <w:rFonts w:ascii="SimHei" w:eastAsia="SimHei" w:hAnsi="SimHei" w:cs="SimHei"/>
          <w:sz w:val="20"/>
          <w:szCs w:val="20"/>
        </w:rPr>
      </w:pPr>
      <w:r>
        <w:rPr>
          <w:rFonts w:ascii="SimHei" w:eastAsia="SimHei" w:hAnsi="SimHei" w:cs="SimHei"/>
          <w:spacing w:val="6"/>
          <w:sz w:val="20"/>
          <w:szCs w:val="20"/>
        </w:rPr>
        <w:t>4.3</w:t>
      </w:r>
      <w:r>
        <w:rPr>
          <w:rFonts w:ascii="SimHei" w:eastAsia="SimHei" w:hAnsi="SimHei" w:cs="SimHei"/>
          <w:spacing w:val="-36"/>
          <w:sz w:val="20"/>
          <w:szCs w:val="20"/>
        </w:rPr>
        <w:t xml:space="preserve"> </w:t>
      </w:r>
      <w:r>
        <w:rPr>
          <w:rFonts w:ascii="SimHei" w:eastAsia="SimHei" w:hAnsi="SimHei" w:cs="SimHei"/>
          <w:spacing w:val="6"/>
          <w:sz w:val="20"/>
          <w:szCs w:val="20"/>
        </w:rPr>
        <w:t>术语与定义</w:t>
      </w:r>
    </w:p>
    <w:p>
      <w:pPr>
        <w:pStyle w:val="BodyText"/>
        <w:spacing w:before="266" w:line="297" w:lineRule="auto"/>
        <w:ind w:left="343" w:right="540" w:firstLine="421"/>
        <w:jc w:val="both"/>
      </w:pPr>
      <w:r>
        <w:rPr>
          <w:spacing w:val="4"/>
        </w:rPr>
        <w:t>为了使标准内容易于理解，本标准规定了</w:t>
      </w:r>
      <w:r>
        <w:rPr>
          <w:spacing w:val="-23"/>
        </w:rPr>
        <w:t xml:space="preserve"> </w:t>
      </w:r>
      <w:r>
        <w:rPr>
          <w:rFonts w:ascii="Times New Roman" w:eastAsia="Times New Roman" w:hAnsi="Times New Roman" w:cs="Times New Roman"/>
          <w:spacing w:val="4"/>
        </w:rPr>
        <w:t xml:space="preserve">10 </w:t>
      </w:r>
      <w:r>
        <w:rPr>
          <w:spacing w:val="4"/>
        </w:rPr>
        <w:t>个重要的术语和定义，分别为：恶臭</w:t>
      </w:r>
      <w:r>
        <w:rPr>
          <w:rFonts w:ascii="Times New Roman" w:eastAsia="Times New Roman" w:hAnsi="Times New Roman" w:cs="Times New Roman"/>
          <w:spacing w:val="3"/>
        </w:rPr>
        <w:t>/</w:t>
      </w:r>
      <w:r>
        <w:rPr>
          <w:spacing w:val="3"/>
        </w:rPr>
        <w:t>异味、</w:t>
      </w:r>
      <w:r>
        <w:t xml:space="preserve"> </w:t>
      </w:r>
      <w:r>
        <w:rPr>
          <w:spacing w:val="7"/>
        </w:rPr>
        <w:t>现场嗅辨、评估区域、网格法、嗅探法、识别阈值、气味强度、愉悦度、气味频率、气味</w:t>
      </w:r>
      <w:r>
        <w:rPr>
          <w:spacing w:val="6"/>
        </w:rPr>
        <w:t xml:space="preserve">评 </w:t>
      </w:r>
      <w:r>
        <w:rPr>
          <w:spacing w:val="4"/>
        </w:rPr>
        <w:t>价小组。</w:t>
      </w:r>
    </w:p>
    <w:p>
      <w:pPr>
        <w:spacing w:before="271" w:line="229" w:lineRule="auto"/>
        <w:ind w:left="337"/>
        <w:outlineLvl w:val="1"/>
        <w:rPr>
          <w:rFonts w:ascii="SimHei" w:eastAsia="SimHei" w:hAnsi="SimHei" w:cs="SimHei"/>
          <w:sz w:val="20"/>
          <w:szCs w:val="20"/>
        </w:rPr>
      </w:pPr>
      <w:r>
        <w:rPr>
          <w:rFonts w:ascii="SimHei" w:eastAsia="SimHei" w:hAnsi="SimHei" w:cs="SimHei"/>
          <w:spacing w:val="6"/>
          <w:sz w:val="20"/>
          <w:szCs w:val="20"/>
        </w:rPr>
        <w:t>4.4</w:t>
      </w:r>
      <w:r>
        <w:rPr>
          <w:rFonts w:ascii="SimHei" w:eastAsia="SimHei" w:hAnsi="SimHei" w:cs="SimHei"/>
          <w:spacing w:val="-33"/>
          <w:sz w:val="20"/>
          <w:szCs w:val="20"/>
        </w:rPr>
        <w:t xml:space="preserve"> </w:t>
      </w:r>
      <w:r>
        <w:rPr>
          <w:rFonts w:ascii="SimHei" w:eastAsia="SimHei" w:hAnsi="SimHei" w:cs="SimHei"/>
          <w:spacing w:val="6"/>
          <w:sz w:val="20"/>
          <w:szCs w:val="20"/>
        </w:rPr>
        <w:t>气味评价人员</w:t>
      </w:r>
    </w:p>
    <w:p>
      <w:pPr>
        <w:pStyle w:val="BodyText"/>
        <w:spacing w:before="266" w:line="306" w:lineRule="auto"/>
        <w:ind w:left="342" w:right="611" w:firstLine="421"/>
        <w:jc w:val="both"/>
      </w:pPr>
      <w:r>
        <w:rPr>
          <w:spacing w:val="7"/>
        </w:rPr>
        <w:t>气味测试是以人的嗅觉为基础，而人的嗅觉在区分度、灵敏度、稳定性以及是否有嗅觉</w:t>
      </w:r>
      <w:r>
        <w:rPr>
          <w:spacing w:val="5"/>
        </w:rPr>
        <w:t xml:space="preserve"> </w:t>
      </w:r>
      <w:r>
        <w:rPr>
          <w:spacing w:val="7"/>
        </w:rPr>
        <w:t>功能缺失等方面又存在不同程度的差异。所以在组建气味评价小组之前要进行人员筛选，如</w:t>
      </w:r>
      <w:r>
        <w:rPr>
          <w:spacing w:val="15"/>
        </w:rPr>
        <w:t xml:space="preserve"> </w:t>
      </w:r>
      <w:r>
        <w:rPr>
          <w:spacing w:val="7"/>
        </w:rPr>
        <w:t>存在嗅觉缺陷或相同样本气味测试结果相差较大的人员应排除。国内外相关标准都对从事气</w:t>
      </w:r>
      <w:r>
        <w:rPr>
          <w:spacing w:val="15"/>
        </w:rPr>
        <w:t xml:space="preserve"> </w:t>
      </w:r>
      <w:r>
        <w:rPr>
          <w:spacing w:val="8"/>
        </w:rPr>
        <w:t>味评价工作的人员进行了一定的要求，表</w:t>
      </w:r>
      <w:r>
        <w:rPr>
          <w:spacing w:val="-37"/>
        </w:rPr>
        <w:t xml:space="preserve"> </w:t>
      </w:r>
      <w:r>
        <w:rPr>
          <w:rFonts w:ascii="Times New Roman" w:eastAsia="Times New Roman" w:hAnsi="Times New Roman" w:cs="Times New Roman"/>
          <w:spacing w:val="8"/>
        </w:rPr>
        <w:t>4.</w:t>
      </w:r>
      <w:r>
        <w:rPr>
          <w:rFonts w:ascii="Times New Roman" w:eastAsia="Times New Roman" w:hAnsi="Times New Roman" w:cs="Times New Roman"/>
          <w:spacing w:val="-25"/>
        </w:rPr>
        <w:t xml:space="preserve"> </w:t>
      </w:r>
      <w:r>
        <w:rPr>
          <w:rFonts w:ascii="Times New Roman" w:eastAsia="Times New Roman" w:hAnsi="Times New Roman" w:cs="Times New Roman"/>
          <w:spacing w:val="8"/>
        </w:rPr>
        <w:t xml:space="preserve">1 </w:t>
      </w:r>
      <w:r>
        <w:rPr>
          <w:spacing w:val="8"/>
        </w:rPr>
        <w:t>为相关标准中对气味测试人员的基本要求。</w:t>
      </w:r>
    </w:p>
    <w:p>
      <w:pPr>
        <w:spacing w:before="214" w:line="229" w:lineRule="auto"/>
        <w:ind w:left="2609"/>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36"/>
          <w:sz w:val="20"/>
          <w:szCs w:val="20"/>
        </w:rPr>
        <w:t xml:space="preserve"> </w:t>
      </w:r>
      <w:r>
        <w:rPr>
          <w:rFonts w:ascii="Times New Roman" w:eastAsia="Times New Roman" w:hAnsi="Times New Roman" w:cs="Times New Roman"/>
          <w:spacing w:val="6"/>
          <w:sz w:val="20"/>
          <w:szCs w:val="20"/>
        </w:rPr>
        <w:t>4.</w:t>
      </w:r>
      <w:r>
        <w:rPr>
          <w:rFonts w:ascii="Times New Roman" w:eastAsia="Times New Roman" w:hAnsi="Times New Roman" w:cs="Times New Roman"/>
          <w:spacing w:val="-25"/>
          <w:sz w:val="20"/>
          <w:szCs w:val="20"/>
        </w:rPr>
        <w:t xml:space="preserve"> </w:t>
      </w:r>
      <w:r>
        <w:rPr>
          <w:rFonts w:ascii="Times New Roman" w:eastAsia="Times New Roman" w:hAnsi="Times New Roman" w:cs="Times New Roman"/>
          <w:spacing w:val="6"/>
          <w:sz w:val="20"/>
          <w:szCs w:val="20"/>
        </w:rPr>
        <w:t xml:space="preserve">1  </w:t>
      </w:r>
      <w:r>
        <w:rPr>
          <w:rFonts w:ascii="SimHei" w:eastAsia="SimHei" w:hAnsi="SimHei" w:cs="SimHei"/>
          <w:spacing w:val="6"/>
          <w:sz w:val="20"/>
          <w:szCs w:val="20"/>
        </w:rPr>
        <w:t>气味评价相关标准对人员基本要求</w:t>
      </w:r>
    </w:p>
    <w:tbl>
      <w:tblPr>
        <w:tblStyle w:val="TableNormal9"/>
        <w:tblW w:w="87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84"/>
        <w:gridCol w:w="2669"/>
        <w:gridCol w:w="4195"/>
      </w:tblGrid>
      <w:tr>
        <w:tblPrEx>
          <w:tblW w:w="87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9"/>
        </w:trPr>
        <w:tc>
          <w:tcPr>
            <w:tcW w:w="1884" w:type="dxa"/>
            <w:vAlign w:val="top"/>
          </w:tcPr>
          <w:p>
            <w:pPr>
              <w:pStyle w:val="TableText"/>
              <w:spacing w:before="139" w:line="219" w:lineRule="auto"/>
              <w:ind w:left="584"/>
            </w:pPr>
            <w:r>
              <w:rPr>
                <w:spacing w:val="-2"/>
                <w14:textOutline w14:w="3263" w14:cap="sq">
                  <w14:solidFill>
                    <w14:srgbClr w14:val="000000"/>
                  </w14:solidFill>
                  <w14:prstDash w14:val="solid"/>
                  <w14:bevel/>
                </w14:textOutline>
              </w:rPr>
              <w:t>标准编号</w:t>
            </w:r>
          </w:p>
        </w:tc>
        <w:tc>
          <w:tcPr>
            <w:tcW w:w="2669" w:type="dxa"/>
            <w:vAlign w:val="top"/>
          </w:tcPr>
          <w:p>
            <w:pPr>
              <w:pStyle w:val="TableText"/>
              <w:spacing w:before="139" w:line="220" w:lineRule="auto"/>
              <w:ind w:left="978"/>
            </w:pPr>
            <w:r>
              <w:rPr>
                <w:spacing w:val="-2"/>
                <w14:textOutline w14:w="3263" w14:cap="sq">
                  <w14:solidFill>
                    <w14:srgbClr w14:val="000000"/>
                  </w14:solidFill>
                  <w14:prstDash w14:val="solid"/>
                  <w14:bevel/>
                </w14:textOutline>
              </w:rPr>
              <w:t>标准名称</w:t>
            </w:r>
          </w:p>
        </w:tc>
        <w:tc>
          <w:tcPr>
            <w:tcW w:w="4195" w:type="dxa"/>
            <w:vAlign w:val="top"/>
          </w:tcPr>
          <w:p>
            <w:pPr>
              <w:pStyle w:val="TableText"/>
              <w:spacing w:before="138" w:line="218" w:lineRule="auto"/>
              <w:ind w:left="1287"/>
            </w:pPr>
            <w:r>
              <w:rPr>
                <w:spacing w:val="-1"/>
                <w14:textOutline w14:w="3263" w14:cap="sq">
                  <w14:solidFill>
                    <w14:srgbClr w14:val="000000"/>
                  </w14:solidFill>
                  <w14:prstDash w14:val="solid"/>
                  <w14:bevel/>
                </w14:textOutline>
              </w:rPr>
              <w:t>气味评价员行为要求</w:t>
            </w:r>
          </w:p>
        </w:tc>
      </w:tr>
    </w:tbl>
    <w:p>
      <w:pPr>
        <w:sectPr>
          <w:headerReference w:type="default" r:id="rId50"/>
          <w:footerReference w:type="default" r:id="rId51"/>
          <w:pgSz w:w="11906" w:h="16839"/>
          <w:pgMar w:top="400" w:right="1190" w:bottom="1382" w:left="1465" w:header="0" w:footer="1219" w:gutter="0"/>
          <w:pgNumType w:start="22"/>
          <w:cols w:space="708"/>
        </w:sectPr>
      </w:pPr>
    </w:p>
    <w:tbl>
      <w:tblPr>
        <w:tblStyle w:val="TableNormal10"/>
        <w:tblW w:w="87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884"/>
        <w:gridCol w:w="2669"/>
        <w:gridCol w:w="4195"/>
      </w:tblGrid>
      <w:tr>
        <w:tblPrEx>
          <w:tblW w:w="8748" w:type="dxa"/>
          <w:tblInd w:w="2"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2523"/>
        </w:trPr>
        <w:tc>
          <w:tcPr>
            <w:tcW w:w="1884" w:type="dxa"/>
            <w:vAlign w:val="top"/>
          </w:tcPr>
          <w:p>
            <w:pPr>
              <w:spacing w:line="295" w:lineRule="auto"/>
              <w:rPr>
                <w:rFonts w:ascii="Arial"/>
                <w:sz w:val="21"/>
              </w:rPr>
            </w:pPr>
          </w:p>
          <w:p>
            <w:pPr>
              <w:spacing w:line="295" w:lineRule="auto"/>
              <w:rPr>
                <w:rFonts w:ascii="Arial"/>
                <w:sz w:val="21"/>
              </w:rPr>
            </w:pPr>
          </w:p>
          <w:p>
            <w:pPr>
              <w:spacing w:line="295" w:lineRule="auto"/>
              <w:rPr>
                <w:rFonts w:ascii="Arial"/>
                <w:sz w:val="21"/>
              </w:rPr>
            </w:pPr>
          </w:p>
          <w:p>
            <w:pPr>
              <w:spacing w:line="295" w:lineRule="auto"/>
              <w:rPr>
                <w:rFonts w:ascii="Arial"/>
                <w:sz w:val="21"/>
              </w:rPr>
            </w:pPr>
          </w:p>
          <w:p>
            <w:pPr>
              <w:pStyle w:val="TableText"/>
              <w:spacing w:before="58" w:line="180" w:lineRule="auto"/>
              <w:ind w:left="368"/>
              <w:rPr>
                <w:rFonts w:ascii="Times New Roman" w:eastAsia="Times New Roman" w:hAnsi="Times New Roman" w:cs="Times New Roman"/>
              </w:rPr>
            </w:pPr>
            <w:r>
              <w:rPr>
                <w:rFonts w:ascii="Times New Roman" w:eastAsia="Times New Roman" w:hAnsi="Times New Roman" w:cs="Times New Roman"/>
                <w:spacing w:val="-3"/>
              </w:rPr>
              <w:t>HJ</w:t>
            </w:r>
            <w:r>
              <w:rPr>
                <w:rFonts w:ascii="Times New Roman" w:eastAsia="Times New Roman" w:hAnsi="Times New Roman" w:cs="Times New Roman"/>
                <w:spacing w:val="29"/>
                <w:w w:val="101"/>
              </w:rPr>
              <w:t xml:space="preserve"> </w:t>
            </w:r>
            <w:r>
              <w:rPr>
                <w:rFonts w:ascii="Times New Roman" w:eastAsia="Times New Roman" w:hAnsi="Times New Roman" w:cs="Times New Roman"/>
                <w:spacing w:val="-3"/>
              </w:rPr>
              <w:t>1262</w:t>
            </w:r>
            <w:r>
              <w:rPr>
                <w:spacing w:val="-3"/>
              </w:rPr>
              <w:t>—</w:t>
            </w:r>
            <w:r>
              <w:rPr>
                <w:rFonts w:ascii="Times New Roman" w:eastAsia="Times New Roman" w:hAnsi="Times New Roman" w:cs="Times New Roman"/>
                <w:spacing w:val="-3"/>
              </w:rPr>
              <w:t>2022</w:t>
            </w:r>
          </w:p>
        </w:tc>
        <w:tc>
          <w:tcPr>
            <w:tcW w:w="2669" w:type="dxa"/>
            <w:vAlign w:val="top"/>
          </w:tcPr>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line="243" w:lineRule="auto"/>
              <w:rPr>
                <w:rFonts w:ascii="Arial"/>
                <w:sz w:val="21"/>
              </w:rPr>
            </w:pPr>
          </w:p>
          <w:p>
            <w:pPr>
              <w:pStyle w:val="TableText"/>
              <w:spacing w:before="58" w:line="360" w:lineRule="exact"/>
              <w:ind w:left="116"/>
            </w:pPr>
            <w:r>
              <w:rPr>
                <w:position w:val="13"/>
              </w:rPr>
              <w:t>《环境空气和废气 臭气的测定</w:t>
            </w:r>
          </w:p>
          <w:p>
            <w:pPr>
              <w:pStyle w:val="TableText"/>
              <w:spacing w:line="219" w:lineRule="auto"/>
              <w:ind w:left="111"/>
            </w:pPr>
            <w:r>
              <w:rPr>
                <w:spacing w:val="-1"/>
              </w:rPr>
              <w:t>三点比较式臭袋法》</w:t>
            </w:r>
          </w:p>
        </w:tc>
        <w:tc>
          <w:tcPr>
            <w:tcW w:w="4195" w:type="dxa"/>
            <w:vAlign w:val="top"/>
          </w:tcPr>
          <w:p>
            <w:pPr>
              <w:pStyle w:val="TableText"/>
              <w:spacing w:before="135" w:line="369" w:lineRule="auto"/>
              <w:ind w:left="122" w:right="78"/>
              <w:jc w:val="both"/>
            </w:pPr>
            <w:r>
              <w:rPr>
                <w:spacing w:val="-20"/>
                <w:w w:val="93"/>
              </w:rPr>
              <w:t>嗅辨员的基本要求、嗅觉要求、日常管理以及实际样品测试时</w:t>
            </w:r>
            <w:r>
              <w:rPr>
                <w:spacing w:val="8"/>
              </w:rPr>
              <w:t xml:space="preserve"> </w:t>
            </w:r>
            <w:r>
              <w:rPr>
                <w:spacing w:val="-8"/>
              </w:rPr>
              <w:t>嗅辨员的选取按附录</w:t>
            </w:r>
            <w:r>
              <w:rPr>
                <w:rFonts w:ascii="Times New Roman" w:eastAsia="Times New Roman" w:hAnsi="Times New Roman" w:cs="Times New Roman"/>
                <w:spacing w:val="-8"/>
              </w:rPr>
              <w:t xml:space="preserve">B </w:t>
            </w:r>
            <w:r>
              <w:rPr>
                <w:spacing w:val="-8"/>
              </w:rPr>
              <w:t>要求执行，嗅辨员管理记录参</w:t>
            </w:r>
          </w:p>
          <w:p>
            <w:pPr>
              <w:pStyle w:val="TableText"/>
              <w:spacing w:line="218" w:lineRule="auto"/>
              <w:ind w:left="116"/>
            </w:pPr>
            <w:r>
              <w:t>见附录</w:t>
            </w:r>
            <w:r>
              <w:rPr>
                <w:spacing w:val="-32"/>
              </w:rPr>
              <w:t xml:space="preserve"> </w:t>
            </w:r>
            <w:r>
              <w:rPr>
                <w:rFonts w:ascii="Times New Roman" w:eastAsia="Times New Roman" w:hAnsi="Times New Roman" w:cs="Times New Roman"/>
              </w:rPr>
              <w:t>F</w:t>
            </w:r>
            <w:r>
              <w:t>。</w:t>
            </w:r>
          </w:p>
          <w:p>
            <w:pPr>
              <w:pStyle w:val="TableText"/>
              <w:spacing w:before="146" w:line="360" w:lineRule="exact"/>
              <w:ind w:left="122"/>
            </w:pPr>
            <w:r>
              <w:rPr>
                <w:spacing w:val="-1"/>
                <w:position w:val="13"/>
              </w:rPr>
              <w:t>嗅辨员为</w:t>
            </w:r>
            <w:r>
              <w:rPr>
                <w:spacing w:val="-11"/>
                <w:position w:val="13"/>
              </w:rPr>
              <w:t xml:space="preserve"> </w:t>
            </w:r>
            <w:r>
              <w:rPr>
                <w:rFonts w:ascii="Times New Roman" w:eastAsia="Times New Roman" w:hAnsi="Times New Roman" w:cs="Times New Roman"/>
                <w:spacing w:val="-1"/>
                <w:position w:val="13"/>
              </w:rPr>
              <w:t>18</w:t>
            </w:r>
            <w:r>
              <w:rPr>
                <w:rFonts w:ascii="Times New Roman" w:eastAsia="Times New Roman" w:hAnsi="Times New Roman" w:cs="Times New Roman"/>
                <w:spacing w:val="15"/>
                <w:w w:val="102"/>
                <w:position w:val="13"/>
              </w:rPr>
              <w:t xml:space="preserve"> </w:t>
            </w:r>
            <w:r>
              <w:rPr>
                <w:spacing w:val="-1"/>
                <w:position w:val="13"/>
              </w:rPr>
              <w:t>岁～</w:t>
            </w:r>
            <w:r>
              <w:rPr>
                <w:rFonts w:ascii="Times New Roman" w:eastAsia="Times New Roman" w:hAnsi="Times New Roman" w:cs="Times New Roman"/>
                <w:spacing w:val="-1"/>
                <w:position w:val="13"/>
              </w:rPr>
              <w:t>45</w:t>
            </w:r>
            <w:r>
              <w:rPr>
                <w:rFonts w:ascii="Times New Roman" w:eastAsia="Times New Roman" w:hAnsi="Times New Roman" w:cs="Times New Roman"/>
                <w:spacing w:val="15"/>
                <w:position w:val="13"/>
              </w:rPr>
              <w:t xml:space="preserve"> </w:t>
            </w:r>
            <w:r>
              <w:rPr>
                <w:spacing w:val="-1"/>
                <w:position w:val="13"/>
              </w:rPr>
              <w:t>岁，不吸烟、嗅觉器官无疾病</w:t>
            </w:r>
          </w:p>
          <w:p>
            <w:pPr>
              <w:pStyle w:val="TableText"/>
              <w:spacing w:line="219" w:lineRule="auto"/>
              <w:ind w:left="113"/>
            </w:pPr>
            <w:r>
              <w:rPr>
                <w:spacing w:val="-1"/>
              </w:rPr>
              <w:t>且嗅觉通过五种标准臭液嗅辨测试的人员。</w:t>
            </w:r>
          </w:p>
          <w:p>
            <w:pPr>
              <w:pStyle w:val="TableText"/>
              <w:spacing w:before="146" w:line="360" w:lineRule="exact"/>
              <w:ind w:left="122"/>
            </w:pPr>
            <w:r>
              <w:rPr>
                <w:position w:val="13"/>
              </w:rPr>
              <w:t>嗅辨员在参加嗅辨实验当日不得使用香料、有气味</w:t>
            </w:r>
          </w:p>
          <w:p>
            <w:pPr>
              <w:pStyle w:val="TableText"/>
              <w:spacing w:line="219" w:lineRule="auto"/>
              <w:ind w:left="128"/>
            </w:pPr>
            <w:r>
              <w:rPr>
                <w:spacing w:val="-1"/>
              </w:rPr>
              <w:t>的洗浴用品和化妆品，患感冒或其他影响嗅觉的疾</w:t>
            </w:r>
          </w:p>
        </w:tc>
      </w:tr>
    </w:tbl>
    <w:p>
      <w:pPr>
        <w:rPr>
          <w:rFonts w:ascii="Arial"/>
          <w:sz w:val="21"/>
        </w:rPr>
      </w:pPr>
    </w:p>
    <w:p>
      <w:pPr>
        <w:rPr>
          <w:rFonts w:ascii="Arial" w:eastAsia="Arial" w:hAnsi="Arial" w:cs="Arial"/>
          <w:sz w:val="21"/>
          <w:szCs w:val="21"/>
        </w:rPr>
      </w:pPr>
      <w:r>
        <w:rPr>
          <w:rFonts w:ascii="Arial" w:eastAsia="Arial" w:hAnsi="Arial" w:cs="Arial"/>
          <w:sz w:val="21"/>
          <w:szCs w:val="21"/>
        </w:rPr>
        <w:br/>
      </w:r>
      <w:r>
        <w:rPr>
          <w:rFonts w:ascii="Arial" w:eastAsia="Arial" w:hAnsi="Arial" w:cs="Arial"/>
          <w:sz w:val="21"/>
          <w:szCs w:val="21"/>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52" w:history="1">
        <w:r>
          <w:rPr>
            <w:rFonts w:ascii="SimSun" w:eastAsia="SimSun" w:hAnsi="SimSun" w:cs="SimSun"/>
            <w:b/>
            <w:bCs/>
            <w:noProof w:val="0"/>
            <w:snapToGrid/>
            <w:color w:val="0000EE"/>
            <w:kern w:val="0"/>
            <w:sz w:val="30"/>
            <w:szCs w:val="30"/>
            <w:u w:val="single" w:color="0000EE"/>
          </w:rPr>
          <w:t>https://d.book118.com/506110024044010053</w:t>
        </w:r>
      </w:hyperlink>
    </w:p>
    <w:p>
      <w:pPr>
        <w:rPr>
          <w:rFonts w:ascii="Arial" w:eastAsia="Arial" w:hAnsi="Arial" w:cs="Arial"/>
          <w:sz w:val="21"/>
          <w:szCs w:val="21"/>
        </w:rPr>
      </w:pPr>
    </w:p>
    <w:sectPr>
      <w:headerReference w:type="default" r:id="rId53"/>
      <w:footerReference w:type="default" r:id="rId54"/>
      <w:type w:val="nextPage"/>
      <w:pgSz w:w="11906" w:h="16839"/>
      <w:pgMar w:top="400" w:right="1190" w:bottom="1382" w:left="1465" w:header="0" w:footer="1219" w:gutter="0"/>
      <w:pgNumType w:start="23"/>
      <w:cols w:space="708"/>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43"/>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6"/>
      <w:rPr>
        <w:rFonts w:ascii="Times New Roman" w:eastAsia="Times New Roman" w:hAnsi="Times New Roman" w:cs="Times New Roman"/>
        <w:sz w:val="18"/>
        <w:szCs w:val="18"/>
      </w:rPr>
    </w:pPr>
    <w:r>
      <w:rPr>
        <w:rFonts w:ascii="Times New Roman" w:eastAsia="Times New Roman" w:hAnsi="Times New Roman" w:cs="Times New Roman"/>
        <w:sz w:val="18"/>
        <w:szCs w:val="18"/>
      </w:rPr>
      <w:t>2</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30"/>
      <w:rPr>
        <w:rFonts w:ascii="Times New Roman" w:eastAsia="Times New Roman" w:hAnsi="Times New Roman" w:cs="Times New Roman"/>
        <w:sz w:val="18"/>
        <w:szCs w:val="18"/>
      </w:rPr>
    </w:pPr>
    <w:r>
      <w:rPr>
        <w:rFonts w:ascii="Times New Roman" w:eastAsia="Times New Roman" w:hAnsi="Times New Roman" w:cs="Times New Roman"/>
        <w:sz w:val="18"/>
        <w:szCs w:val="18"/>
      </w:rPr>
      <w:t>3</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25"/>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188"/>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188"/>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2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29"/>
      <w:rPr>
        <w:rFonts w:ascii="Times New Roman" w:eastAsia="Times New Roman" w:hAnsi="Times New Roman" w:cs="Times New Roman"/>
        <w:sz w:val="18"/>
        <w:szCs w:val="18"/>
      </w:rPr>
    </w:pPr>
    <w:r>
      <w:rPr>
        <w:rFonts w:ascii="Times New Roman" w:eastAsia="Times New Roman" w:hAnsi="Times New Roman" w:cs="Times New Roman"/>
        <w:sz w:val="18"/>
        <w:szCs w:val="18"/>
      </w:rPr>
      <w:t>6</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84"/>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4584"/>
      <w:rPr>
        <w:rFonts w:ascii="Times New Roman" w:eastAsia="Times New Roman" w:hAnsi="Times New Roman" w:cs="Times New Roman"/>
        <w:sz w:val="18"/>
        <w:szCs w:val="18"/>
      </w:rPr>
    </w:pPr>
    <w:r>
      <w:rPr>
        <w:rFonts w:ascii="Times New Roman" w:eastAsia="Times New Roman" w:hAnsi="Times New Roman" w:cs="Times New Roman"/>
        <w:sz w:val="18"/>
        <w:szCs w:val="18"/>
      </w:rPr>
      <w:t>7</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588"/>
      <w:rPr>
        <w:rFonts w:ascii="Times New Roman" w:eastAsia="Times New Roman" w:hAnsi="Times New Roman" w:cs="Times New Roman"/>
        <w:sz w:val="18"/>
        <w:szCs w:val="18"/>
      </w:rPr>
    </w:pPr>
    <w:r>
      <w:rPr>
        <w:rFonts w:ascii="Times New Roman" w:eastAsia="Times New Roman" w:hAnsi="Times New Roman" w:cs="Times New Roman"/>
        <w:sz w:val="18"/>
        <w:szCs w:val="18"/>
      </w:rPr>
      <w:t>8</w:t>
    </w: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2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228"/>
      <w:rPr>
        <w:rFonts w:ascii="Times New Roman" w:eastAsia="Times New Roman" w:hAnsi="Times New Roman" w:cs="Times New Roman"/>
        <w:sz w:val="18"/>
        <w:szCs w:val="18"/>
      </w:rPr>
    </w:pPr>
    <w:r>
      <w:rPr>
        <w:rFonts w:ascii="Times New Roman" w:eastAsia="Times New Roman" w:hAnsi="Times New Roman" w:cs="Times New Roman"/>
        <w:sz w:val="18"/>
        <w:szCs w:val="18"/>
      </w:rPr>
      <w:t>9</w:t>
    </w: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97"/>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10</w:t>
    </w: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00"/>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100"/>
      <w:rPr>
        <w:rFonts w:ascii="Times New Roman" w:eastAsia="Times New Roman" w:hAnsi="Times New Roman" w:cs="Times New Roman"/>
        <w:sz w:val="18"/>
        <w:szCs w:val="18"/>
      </w:rPr>
    </w:pPr>
    <w:r>
      <w:rPr>
        <w:rFonts w:ascii="Times New Roman" w:eastAsia="Times New Roman" w:hAnsi="Times New Roman" w:cs="Times New Roman"/>
        <w:spacing w:val="-11"/>
        <w:sz w:val="18"/>
        <w:szCs w:val="18"/>
      </w:rPr>
      <w:t>11</w:t>
    </w: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1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4419"/>
      <w:rPr>
        <w:rFonts w:ascii="Times New Roman" w:eastAsia="Times New Roman" w:hAnsi="Times New Roman" w:cs="Times New Roman"/>
        <w:sz w:val="18"/>
        <w:szCs w:val="18"/>
      </w:rPr>
    </w:pPr>
    <w:r>
      <w:rPr>
        <w:rFonts w:ascii="Times New Roman" w:eastAsia="Times New Roman" w:hAnsi="Times New Roman" w:cs="Times New Roman"/>
        <w:spacing w:val="-10"/>
        <w:sz w:val="18"/>
        <w:szCs w:val="18"/>
      </w:rPr>
      <w:t>12</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49" type="#_x0000_t75" style="width:1pt;height:1pt;margin-top:657.49pt;margin-left:534.77pt;mso-position-horizontal-relative:page;mso-position-vertical-relative:page;position:absolute;z-index:-251658240" o:allowincell="f" filled="f" stroked="f">
          <v:imagedata r:id="rId1" o:titl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0" type="#_x0000_t75" style="width:1pt;height:1pt;margin-top:657.49pt;margin-left:534.77pt;mso-position-horizontal-relative:page;mso-position-vertical-relative:page;position:absolute;z-index:-251657216" o:allowincell="f" filled="f" stroked="f">
          <v:imagedata r:id="rId1" o:titl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1" type="#_x0000_t75" style="width:1pt;height:1pt;margin-top:657.49pt;margin-left:534.77pt;mso-position-horizontal-relative:page;mso-position-vertical-relative:page;position:absolute;z-index:-251656192" o:allowincell="f" filled="f" stroked="f">
          <v:imagedata r:id="rId1" o:titl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2" type="#_x0000_t75" style="width:1pt;height:1pt;margin-top:657.49pt;margin-left:534.77pt;mso-position-horizontal-relative:page;mso-position-vertical-relative:page;position:absolute;z-index:-251655168" o:allowincell="f" filled="f" stroked="f">
          <v:imagedata r:id="rId1" o:titl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3" type="#_x0000_t75" style="width:1pt;height:1pt;margin-top:657.49pt;margin-left:534.77pt;mso-position-horizontal-relative:page;mso-position-vertical-relative:page;position:absolute;z-index:-251654144" o:allowincell="f" filled="f" stroked="f">
          <v:imagedata r:id="rId1" o:titl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4" type="#_x0000_t75" style="width:1pt;height:1pt;margin-top:657.49pt;margin-left:534.77pt;mso-position-horizontal-relative:page;mso-position-vertical-relative:page;position:absolute;z-index:-251653120" o:allowincell="f" filled="f" stroked="f">
          <v:imagedata r:id="rId1" o:titl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5" type="#_x0000_t75" style="width:1pt;height:1pt;margin-top:657.49pt;margin-left:534.77pt;mso-position-horizontal-relative:page;mso-position-vertical-relative:page;position:absolute;z-index:-251652096" o:allowincell="f" filled="f" stroked="f">
          <v:imagedata r:id="rId1" o:title=""/>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6" type="#_x0000_t75" style="width:1pt;height:1pt;margin-top:657.49pt;margin-left:534.77pt;mso-position-horizontal-relative:page;mso-position-vertical-relative:page;position:absolute;z-index:-251651072" o:allowincell="f" filled="f" stroked="f">
          <v:imagedata r:id="rId1" o:title=""/>
        </v:shape>
      </w:pic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7" type="#_x0000_t75" style="width:1pt;height:1pt;margin-top:657.49pt;margin-left:534.77pt;mso-position-horizontal-relative:page;mso-position-vertical-relative:page;position:absolute;z-index:-251650048" o:allowincell="f" filled="f" stroked="f">
          <v:imagedata r:id="rId1" o:title=""/>
        </v:shape>
      </w:pic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8" type="#_x0000_t75" style="width:1pt;height:1pt;margin-top:657.49pt;margin-left:534.77pt;mso-position-horizontal-relative:page;mso-position-vertical-relative:page;position:absolute;z-index:-251649024" o:allowincell="f" filled="f" stroked="f">
          <v:imagedata r:id="rId1" o:title=""/>
        </v:shape>
      </w:pic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59" type="#_x0000_t75" style="width:1pt;height:1pt;margin-top:657.49pt;margin-left:534.77pt;mso-position-horizontal-relative:page;mso-position-vertical-relative:page;position:absolute;z-index:-251648000" o:allowincell="f" filled="f" stroked="f">
          <v:imagedata r:id="rId1" o:title=""/>
        </v:shape>
      </w:pic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0" type="#_x0000_t75" style="width:1pt;height:1pt;margin-top:657.49pt;margin-left:534.77pt;mso-position-horizontal-relative:page;mso-position-vertical-relative:page;position:absolute;z-index:-251646976" o:allowincell="f" filled="f" stroked="f">
          <v:imagedata r:id="rId1" o:title=""/>
        </v:shape>
      </w:pic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1" type="#_x0000_t75" style="width:1pt;height:1pt;margin-top:657.49pt;margin-left:534.77pt;mso-position-horizontal-relative:page;mso-position-vertical-relative:page;position:absolute;z-index:-251645952" o:allowincell="f" filled="f" stroked="f">
          <v:imagedata r:id="rId1" o:title=""/>
        </v:shape>
      </w:pic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2" type="#_x0000_t75" style="width:1pt;height:1pt;margin-top:657.49pt;margin-left:534.77pt;mso-position-horizontal-relative:page;mso-position-vertical-relative:page;position:absolute;z-index:-251644928" o:allowincell="f" filled="f" stroked="f">
          <v:imagedata r:id="rId1" o:title=""/>
        </v:shape>
      </w:pic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3" type="#_x0000_t75" style="width:1pt;height:1pt;margin-top:657.49pt;margin-left:534.77pt;mso-position-horizontal-relative:page;mso-position-vertical-relative:page;position:absolute;z-index:-251643904" o:allowincell="f" filled="f" stroked="f">
          <v:imagedata r:id="rId1" o:title=""/>
        </v:shape>
      </w:pic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4" type="#_x0000_t75" style="width:1pt;height:1pt;margin-top:657.49pt;margin-left:534.77pt;mso-position-horizontal-relative:page;mso-position-vertical-relative:page;position:absolute;z-index:-251642880" o:allowincell="f" filled="f" stroked="f">
          <v:imagedata r:id="rId1" o:title=""/>
        </v:shape>
      </w:pic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5" type="#_x0000_t75" style="width:1pt;height:1pt;margin-top:657.49pt;margin-left:534.77pt;mso-position-horizontal-relative:page;mso-position-vertical-relative:page;position:absolute;z-index:-251641856" o:allowincell="f" filled="f" stroked="f">
          <v:imagedata r:id="rId1" o:title=""/>
        </v:shape>
      </w:pic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6" type="#_x0000_t75" style="width:1pt;height:1pt;margin-top:657.49pt;margin-left:534.77pt;mso-position-horizontal-relative:page;mso-position-vertical-relative:page;position:absolute;z-index:-251640832" o:allowincell="f" filled="f" stroked="f">
          <v:imagedata r:id="rId1" o:title=""/>
        </v:shape>
      </w:pic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7" type="#_x0000_t75" style="width:1pt;height:1pt;margin-top:657.49pt;margin-left:534.77pt;mso-position-horizontal-relative:page;mso-position-vertical-relative:page;position:absolute;z-index:-251639808" o:allowincell="f" filled="f" stroked="f">
          <v:imagedata r:id="rId1" o:title=""/>
        </v:shape>
      </w:pic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8" type="#_x0000_t75" style="width:1pt;height:1pt;margin-top:657.49pt;margin-left:534.77pt;mso-position-horizontal-relative:page;mso-position-vertical-relative:page;position:absolute;z-index:-251638784" o:allowincell="f" filled="f" stroked="f">
          <v:imagedata r:id="rId1" o:title=""/>
        </v:shape>
      </w:pic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69" type="#_x0000_t75" style="width:1pt;height:1pt;margin-top:657.49pt;margin-left:534.77pt;mso-position-horizontal-relative:page;mso-position-vertical-relative:page;position:absolute;z-index:-251637760" o:allowincell="f" filled="f" stroked="f">
          <v:imagedata r:id="rId1" o:title=""/>
        </v:shape>
      </w:pic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0" type="#_x0000_t75" style="width:1pt;height:1pt;margin-top:657.49pt;margin-left:534.77pt;mso-position-horizontal-relative:page;mso-position-vertical-relative:page;position:absolute;z-index:-251636736" o:allowincell="f" filled="f" stroked="f">
          <v:imagedata r:id="rId1" o:title=""/>
        </v:shape>
      </w:pic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2071" type="#_x0000_t75" style="width:1pt;height:1pt;margin-top:657.49pt;margin-left:534.77pt;mso-position-horizontal-relative:page;mso-position-vertical-relative:page;position:absolute;z-index:-251635712" o:allowincell="f" filled="f" stroked="f">
          <v:imagedata r:id="rId1" o:title=""/>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0"/>
      <w:szCs w:val="20"/>
      <w:lang w:val="en-US" w:eastAsia="en-US" w:bidi="ar-SA"/>
    </w:rPr>
  </w:style>
  <w:style w:type="paragraph" w:customStyle="1" w:styleId="TableText">
    <w:name w:val="Table Text"/>
    <w:basedOn w:val="Normal"/>
    <w:semiHidden/>
    <w:qFormat/>
    <w:rPr>
      <w:rFonts w:ascii="SimSun" w:eastAsia="SimSun" w:hAnsi="SimSun" w:cs="SimSun"/>
      <w:sz w:val="18"/>
      <w:szCs w:val="18"/>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 w:type="table" w:customStyle="1" w:styleId="TableNormal3">
    <w:name w:val="Table Normal_3"/>
    <w:semiHidden/>
    <w:unhideWhenUsed/>
    <w:qFormat/>
    <w:tblPr>
      <w:tblCellMar>
        <w:top w:w="0" w:type="dxa"/>
        <w:left w:w="0" w:type="dxa"/>
        <w:bottom w:w="0" w:type="dxa"/>
        <w:right w:w="0" w:type="dxa"/>
      </w:tblCellMar>
    </w:tblPr>
  </w:style>
  <w:style w:type="table" w:customStyle="1" w:styleId="TableNormal4">
    <w:name w:val="Table Normal_4"/>
    <w:semiHidden/>
    <w:unhideWhenUsed/>
    <w:qFormat/>
    <w:tblPr>
      <w:tblCellMar>
        <w:top w:w="0" w:type="dxa"/>
        <w:left w:w="0" w:type="dxa"/>
        <w:bottom w:w="0" w:type="dxa"/>
        <w:right w:w="0" w:type="dxa"/>
      </w:tblCellMar>
    </w:tblPr>
  </w:style>
  <w:style w:type="table" w:customStyle="1" w:styleId="TableNormal5">
    <w:name w:val="Table Normal_5"/>
    <w:semiHidden/>
    <w:unhideWhenUsed/>
    <w:qFormat/>
    <w:tblPr>
      <w:tblCellMar>
        <w:top w:w="0" w:type="dxa"/>
        <w:left w:w="0" w:type="dxa"/>
        <w:bottom w:w="0" w:type="dxa"/>
        <w:right w:w="0" w:type="dxa"/>
      </w:tblCellMar>
    </w:tblPr>
  </w:style>
  <w:style w:type="table" w:customStyle="1" w:styleId="TableNormal6">
    <w:name w:val="Table Normal_6"/>
    <w:semiHidden/>
    <w:unhideWhenUsed/>
    <w:qFormat/>
    <w:tblPr>
      <w:tblCellMar>
        <w:top w:w="0" w:type="dxa"/>
        <w:left w:w="0" w:type="dxa"/>
        <w:bottom w:w="0" w:type="dxa"/>
        <w:right w:w="0" w:type="dxa"/>
      </w:tblCellMar>
    </w:tblPr>
  </w:style>
  <w:style w:type="table" w:customStyle="1" w:styleId="TableNormal7">
    <w:name w:val="Table Normal_7"/>
    <w:semiHidden/>
    <w:unhideWhenUsed/>
    <w:qFormat/>
    <w:tblPr>
      <w:tblCellMar>
        <w:top w:w="0" w:type="dxa"/>
        <w:left w:w="0" w:type="dxa"/>
        <w:bottom w:w="0" w:type="dxa"/>
        <w:right w:w="0" w:type="dxa"/>
      </w:tblCellMar>
    </w:tblPr>
  </w:style>
  <w:style w:type="table" w:customStyle="1" w:styleId="TableNormal8">
    <w:name w:val="Table Normal_8"/>
    <w:semiHidden/>
    <w:unhideWhenUsed/>
    <w:qFormat/>
    <w:tblPr>
      <w:tblCellMar>
        <w:top w:w="0" w:type="dxa"/>
        <w:left w:w="0" w:type="dxa"/>
        <w:bottom w:w="0" w:type="dxa"/>
        <w:right w:w="0" w:type="dxa"/>
      </w:tblCellMar>
    </w:tblPr>
  </w:style>
  <w:style w:type="table" w:customStyle="1" w:styleId="TableNormal9">
    <w:name w:val="Table Normal_9"/>
    <w:semiHidden/>
    <w:unhideWhenUsed/>
    <w:qFormat/>
    <w:tblPr>
      <w:tblCellMar>
        <w:top w:w="0" w:type="dxa"/>
        <w:left w:w="0" w:type="dxa"/>
        <w:bottom w:w="0" w:type="dxa"/>
        <w:right w:w="0" w:type="dxa"/>
      </w:tblCellMar>
    </w:tblPr>
  </w:style>
  <w:style w:type="table" w:customStyle="1" w:styleId="TableNormal10">
    <w:name w:val="Table Normal_10"/>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image" Target="media/image2.jpeg" /><Relationship Id="rId15" Type="http://schemas.openxmlformats.org/officeDocument/2006/relationships/header" Target="header6.xml" /><Relationship Id="rId16" Type="http://schemas.openxmlformats.org/officeDocument/2006/relationships/footer" Target="footer6.xml" /><Relationship Id="rId17" Type="http://schemas.openxmlformats.org/officeDocument/2006/relationships/header" Target="header7.xml" /><Relationship Id="rId18" Type="http://schemas.openxmlformats.org/officeDocument/2006/relationships/footer" Target="footer7.xml" /><Relationship Id="rId19" Type="http://schemas.openxmlformats.org/officeDocument/2006/relationships/header" Target="header8.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header" Target="header10.xml" /><Relationship Id="rId24" Type="http://schemas.openxmlformats.org/officeDocument/2006/relationships/footer" Target="footer10.xml" /><Relationship Id="rId25" Type="http://schemas.openxmlformats.org/officeDocument/2006/relationships/header" Target="header11.xml" /><Relationship Id="rId26" Type="http://schemas.openxmlformats.org/officeDocument/2006/relationships/footer" Target="footer11.xml" /><Relationship Id="rId27" Type="http://schemas.openxmlformats.org/officeDocument/2006/relationships/hyperlink" Target="https://baike.so.com/doc/9965483-10313076.html" TargetMode="External" /><Relationship Id="rId28" Type="http://schemas.openxmlformats.org/officeDocument/2006/relationships/header" Target="header12.xml" /><Relationship Id="rId29" Type="http://schemas.openxmlformats.org/officeDocument/2006/relationships/footer" Target="footer12.xml" /><Relationship Id="rId3" Type="http://schemas.openxmlformats.org/officeDocument/2006/relationships/fontTable" Target="fontTable.xml" /><Relationship Id="rId30" Type="http://schemas.openxmlformats.org/officeDocument/2006/relationships/header" Target="header13.xml" /><Relationship Id="rId31" Type="http://schemas.openxmlformats.org/officeDocument/2006/relationships/footer" Target="footer13.xml" /><Relationship Id="rId32" Type="http://schemas.openxmlformats.org/officeDocument/2006/relationships/header" Target="header14.xml" /><Relationship Id="rId33" Type="http://schemas.openxmlformats.org/officeDocument/2006/relationships/footer" Target="footer14.xml" /><Relationship Id="rId34" Type="http://schemas.openxmlformats.org/officeDocument/2006/relationships/header" Target="header15.xml" /><Relationship Id="rId35" Type="http://schemas.openxmlformats.org/officeDocument/2006/relationships/footer" Target="footer15.xml" /><Relationship Id="rId36" Type="http://schemas.openxmlformats.org/officeDocument/2006/relationships/image" Target="media/image3.jpeg" /><Relationship Id="rId37" Type="http://schemas.openxmlformats.org/officeDocument/2006/relationships/header" Target="header16.xml" /><Relationship Id="rId38" Type="http://schemas.openxmlformats.org/officeDocument/2006/relationships/footer" Target="footer16.xml" /><Relationship Id="rId39" Type="http://schemas.openxmlformats.org/officeDocument/2006/relationships/header" Target="header17.xml" /><Relationship Id="rId4" Type="http://schemas.openxmlformats.org/officeDocument/2006/relationships/header" Target="header1.xml" /><Relationship Id="rId40" Type="http://schemas.openxmlformats.org/officeDocument/2006/relationships/footer" Target="footer17.xml" /><Relationship Id="rId41" Type="http://schemas.openxmlformats.org/officeDocument/2006/relationships/header" Target="header18.xml" /><Relationship Id="rId42" Type="http://schemas.openxmlformats.org/officeDocument/2006/relationships/footer" Target="footer18.xml" /><Relationship Id="rId43" Type="http://schemas.openxmlformats.org/officeDocument/2006/relationships/header" Target="header19.xml" /><Relationship Id="rId44" Type="http://schemas.openxmlformats.org/officeDocument/2006/relationships/footer" Target="footer19.xml" /><Relationship Id="rId45" Type="http://schemas.openxmlformats.org/officeDocument/2006/relationships/header" Target="header20.xml" /><Relationship Id="rId46" Type="http://schemas.openxmlformats.org/officeDocument/2006/relationships/footer" Target="footer20.xml" /><Relationship Id="rId47" Type="http://schemas.openxmlformats.org/officeDocument/2006/relationships/image" Target="media/image4.png" /><Relationship Id="rId48" Type="http://schemas.openxmlformats.org/officeDocument/2006/relationships/header" Target="header21.xml" /><Relationship Id="rId49" Type="http://schemas.openxmlformats.org/officeDocument/2006/relationships/footer" Target="footer21.xml" /><Relationship Id="rId5" Type="http://schemas.openxmlformats.org/officeDocument/2006/relationships/footer" Target="footer1.xml" /><Relationship Id="rId50" Type="http://schemas.openxmlformats.org/officeDocument/2006/relationships/header" Target="header22.xml" /><Relationship Id="rId51" Type="http://schemas.openxmlformats.org/officeDocument/2006/relationships/footer" Target="footer22.xml" /><Relationship Id="rId52" Type="http://schemas.openxmlformats.org/officeDocument/2006/relationships/hyperlink" Target="https://d.book118.com/506110024044010053" TargetMode="External" /><Relationship Id="rId53" Type="http://schemas.openxmlformats.org/officeDocument/2006/relationships/header" Target="header23.xml" /><Relationship Id="rId54" Type="http://schemas.openxmlformats.org/officeDocument/2006/relationships/footer" Target="footer23.xml" /><Relationship Id="rId55" Type="http://schemas.openxmlformats.org/officeDocument/2006/relationships/theme" Target="theme/theme1.xml" /><Relationship Id="rId56" Type="http://schemas.openxmlformats.org/officeDocument/2006/relationships/styles" Target="styles.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_rels/header1.xml.rels><?xml version="1.0" encoding="utf-8" standalone="yes"?><Relationships xmlns="http://schemas.openxmlformats.org/package/2006/relationships"><Relationship Id="rId1" Type="http://schemas.openxmlformats.org/officeDocument/2006/relationships/image" Target="media/image1.png" /></Relationships>
</file>

<file path=word/_rels/header2.xml.rels><?xml version="1.0" encoding="utf-8" standalone="yes"?><Relationships xmlns="http://schemas.openxmlformats.org/package/2006/relationships"><Relationship Id="rId1" Type="http://schemas.openxmlformats.org/officeDocument/2006/relationships/image" Target="media/image1.png" /></Relationships>
</file>

<file path=word/_rels/header3.xml.rels><?xml version="1.0" encoding="utf-8" standalone="yes"?><Relationships xmlns="http://schemas.openxmlformats.org/package/2006/relationships"><Relationship Id="rId1" Type="http://schemas.openxmlformats.org/officeDocument/2006/relationships/image" Target="media/image1.png" /></Relationships>
</file>

<file path=word/_rels/header4.xml.rels><?xml version="1.0" encoding="utf-8" standalone="yes"?><Relationships xmlns="http://schemas.openxmlformats.org/package/2006/relationships"><Relationship Id="rId1" Type="http://schemas.openxmlformats.org/officeDocument/2006/relationships/image" Target="media/image1.png" /></Relationships>
</file>

<file path=word/_rels/header5.xml.rels><?xml version="1.0" encoding="utf-8" standalone="yes"?><Relationships xmlns="http://schemas.openxmlformats.org/package/2006/relationships"><Relationship Id="rId1" Type="http://schemas.openxmlformats.org/officeDocument/2006/relationships/image" Target="media/image1.png" /></Relationships>
</file>

<file path=word/_rels/header6.xml.rels><?xml version="1.0" encoding="utf-8" standalone="yes"?><Relationships xmlns="http://schemas.openxmlformats.org/package/2006/relationships"><Relationship Id="rId1" Type="http://schemas.openxmlformats.org/officeDocument/2006/relationships/image" Target="media/image1.png" /></Relationships>
</file>

<file path=word/_rels/header7.xml.rels><?xml version="1.0" encoding="utf-8" standalone="yes"?><Relationships xmlns="http://schemas.openxmlformats.org/package/2006/relationships"><Relationship Id="rId1" Type="http://schemas.openxmlformats.org/officeDocument/2006/relationships/image" Target="media/image1.png" /></Relationships>
</file>

<file path=word/_rels/header8.xml.rels><?xml version="1.0" encoding="utf-8" standalone="yes"?><Relationships xmlns="http://schemas.openxmlformats.org/package/2006/relationships"><Relationship Id="rId1" Type="http://schemas.openxmlformats.org/officeDocument/2006/relationships/image" Target="media/image1.png" /></Relationships>
</file>

<file path=word/_rels/header9.xml.rels><?xml version="1.0" encoding="utf-8" standalone="yes"?><Relationships xmlns="http://schemas.openxmlformats.org/package/2006/relationships"><Relationship Id="rId1" Type="http://schemas.openxmlformats.org/officeDocument/2006/relationships/image" Target="media/image1.png" /></Relationships>
</file>

<file path=word/_rels/header10.xml.rels><?xml version="1.0" encoding="utf-8" standalone="yes"?><Relationships xmlns="http://schemas.openxmlformats.org/package/2006/relationships"><Relationship Id="rId1" Type="http://schemas.openxmlformats.org/officeDocument/2006/relationships/image" Target="media/image1.png" /></Relationships>
</file>

<file path=word/_rels/header11.xml.rels><?xml version="1.0" encoding="utf-8" standalone="yes"?><Relationships xmlns="http://schemas.openxmlformats.org/package/2006/relationships"><Relationship Id="rId1" Type="http://schemas.openxmlformats.org/officeDocument/2006/relationships/image" Target="media/image1.png" /></Relationships>
</file>

<file path=word/_rels/header12.xml.rels><?xml version="1.0" encoding="utf-8" standalone="yes"?><Relationships xmlns="http://schemas.openxmlformats.org/package/2006/relationships"><Relationship Id="rId1" Type="http://schemas.openxmlformats.org/officeDocument/2006/relationships/image" Target="media/image1.png" /></Relationships>
</file>

<file path=word/_rels/header13.xml.rels><?xml version="1.0" encoding="utf-8" standalone="yes"?><Relationships xmlns="http://schemas.openxmlformats.org/package/2006/relationships"><Relationship Id="rId1" Type="http://schemas.openxmlformats.org/officeDocument/2006/relationships/image" Target="media/image1.png" /></Relationships>
</file>

<file path=word/_rels/header14.xml.rels><?xml version="1.0" encoding="utf-8" standalone="yes"?><Relationships xmlns="http://schemas.openxmlformats.org/package/2006/relationships"><Relationship Id="rId1" Type="http://schemas.openxmlformats.org/officeDocument/2006/relationships/image" Target="media/image1.png" /></Relationships>
</file>

<file path=word/_rels/header15.xml.rels><?xml version="1.0" encoding="utf-8" standalone="yes"?><Relationships xmlns="http://schemas.openxmlformats.org/package/2006/relationships"><Relationship Id="rId1" Type="http://schemas.openxmlformats.org/officeDocument/2006/relationships/image" Target="media/image1.png" /></Relationships>
</file>

<file path=word/_rels/header16.xml.rels><?xml version="1.0" encoding="utf-8" standalone="yes"?><Relationships xmlns="http://schemas.openxmlformats.org/package/2006/relationships"><Relationship Id="rId1" Type="http://schemas.openxmlformats.org/officeDocument/2006/relationships/image" Target="media/image1.png" /></Relationships>
</file>

<file path=word/_rels/header17.xml.rels><?xml version="1.0" encoding="utf-8" standalone="yes"?><Relationships xmlns="http://schemas.openxmlformats.org/package/2006/relationships"><Relationship Id="rId1" Type="http://schemas.openxmlformats.org/officeDocument/2006/relationships/image" Target="media/image1.png" /></Relationships>
</file>

<file path=word/_rels/header18.xml.rels><?xml version="1.0" encoding="utf-8" standalone="yes"?><Relationships xmlns="http://schemas.openxmlformats.org/package/2006/relationships"><Relationship Id="rId1" Type="http://schemas.openxmlformats.org/officeDocument/2006/relationships/image" Target="media/image1.png" /></Relationships>
</file>

<file path=word/_rels/header19.xml.rels><?xml version="1.0" encoding="utf-8" standalone="yes"?><Relationships xmlns="http://schemas.openxmlformats.org/package/2006/relationships"><Relationship Id="rId1" Type="http://schemas.openxmlformats.org/officeDocument/2006/relationships/image" Target="media/image1.png" /></Relationships>
</file>

<file path=word/_rels/header20.xml.rels><?xml version="1.0" encoding="utf-8" standalone="yes"?><Relationships xmlns="http://schemas.openxmlformats.org/package/2006/relationships"><Relationship Id="rId1" Type="http://schemas.openxmlformats.org/officeDocument/2006/relationships/image" Target="media/image1.png" /></Relationships>
</file>

<file path=word/_rels/header21.xml.rels><?xml version="1.0" encoding="utf-8" standalone="yes"?><Relationships xmlns="http://schemas.openxmlformats.org/package/2006/relationships"><Relationship Id="rId1" Type="http://schemas.openxmlformats.org/officeDocument/2006/relationships/image" Target="media/image1.png" /></Relationships>
</file>

<file path=word/_rels/header22.xml.rels><?xml version="1.0" encoding="utf-8" standalone="yes"?><Relationships xmlns="http://schemas.openxmlformats.org/package/2006/relationships"><Relationship Id="rId1" Type="http://schemas.openxmlformats.org/officeDocument/2006/relationships/image" Target="media/image1.png" /></Relationships>
</file>

<file path=word/_rels/header23.xml.rels><?xml version="1.0" encoding="utf-8" standalone="yes"?><Relationships xmlns="http://schemas.openxmlformats.org/package/2006/relationships"><Relationship Id="rId1" Type="http://schemas.openxmlformats.org/officeDocument/2006/relationships/image" Target="media/image1.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revision>0</cp:revision>
  <dcterms:created xsi:type="dcterms:W3CDTF">2024-02-29T11:19:38Z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2024-02-29T11:22:27Z</vt:filetime>
  </property>
  <property fmtid="{D5CDD505-2E9C-101B-9397-08002B2CF9AE}" pid="3" name="CRO">
    <vt:lpwstr>wqlLaW5nc29mdCBQREYgdG8gV1BTIDkw</vt:lpwstr>
  </property>
</Properties>
</file>