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非淀粉类生物可降解塑料项目规划设计方案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0" w:history="1">
        <w:r>
          <w:rPr>
            <w:rFonts w:ascii="仿宋" w:eastAsia="仿宋" w:hAnsi="仿宋" w:cs="仿宋" w:hint="eastAsia"/>
            <w:lang w:eastAsia="zh-CN"/>
          </w:rPr>
          <w:t>概论</w:t>
        </w:r>
        <w:r>
          <w:tab/>
        </w:r>
        <w:r>
          <w:fldChar w:fldCharType="begin"/>
        </w:r>
        <w:r>
          <w:instrText xml:space="preserve"> PAGEREF _Toc24780 \h </w:instrText>
        </w:r>
        <w:r>
          <w:fldChar w:fldCharType="separate"/>
        </w:r>
        <w:r>
          <w:t>3</w:t>
        </w:r>
        <w:r>
          <w:fldChar w:fldCharType="end"/>
        </w:r>
      </w:hyperlink>
    </w:p>
    <w:p>
      <w:pPr>
        <w:pStyle w:val="TOC1"/>
        <w:tabs>
          <w:tab w:val="right" w:leader="dot" w:pos="8306"/>
        </w:tabs>
      </w:pPr>
      <w:hyperlink w:anchor="_Toc13397" w:history="1">
        <w:r>
          <w:rPr>
            <w:rFonts w:ascii="仿宋" w:eastAsia="仿宋" w:hAnsi="仿宋" w:cs="仿宋" w:hint="eastAsia"/>
            <w:lang w:eastAsia="zh-CN"/>
          </w:rPr>
          <w:t>一、非淀粉类生物可降解塑料项目绩效评估</w:t>
        </w:r>
        <w:r>
          <w:tab/>
        </w:r>
        <w:r>
          <w:fldChar w:fldCharType="begin"/>
        </w:r>
        <w:r>
          <w:instrText xml:space="preserve"> PAGEREF _Toc13397 \h </w:instrText>
        </w:r>
        <w:r>
          <w:fldChar w:fldCharType="separate"/>
        </w:r>
        <w:r>
          <w:t>3</w:t>
        </w:r>
        <w:r>
          <w:fldChar w:fldCharType="end"/>
        </w:r>
      </w:hyperlink>
    </w:p>
    <w:p>
      <w:pPr>
        <w:pStyle w:val="TOC2"/>
        <w:tabs>
          <w:tab w:val="right" w:leader="dot" w:pos="8306"/>
        </w:tabs>
      </w:pPr>
      <w:hyperlink w:anchor="_Toc23264" w:history="1">
        <w:r>
          <w:rPr>
            <w:rFonts w:ascii="仿宋" w:eastAsia="仿宋" w:hAnsi="仿宋" w:cs="仿宋" w:hint="eastAsia"/>
            <w:lang w:eastAsia="zh-CN"/>
          </w:rPr>
          <w:t>(一)、绩效评估指标</w:t>
        </w:r>
        <w:r>
          <w:tab/>
        </w:r>
        <w:r>
          <w:fldChar w:fldCharType="begin"/>
        </w:r>
        <w:r>
          <w:instrText xml:space="preserve"> PAGEREF _Toc23264 \h </w:instrText>
        </w:r>
        <w:r>
          <w:fldChar w:fldCharType="separate"/>
        </w:r>
        <w:r>
          <w:t>3</w:t>
        </w:r>
        <w:r>
          <w:fldChar w:fldCharType="end"/>
        </w:r>
      </w:hyperlink>
    </w:p>
    <w:p>
      <w:pPr>
        <w:pStyle w:val="TOC2"/>
        <w:tabs>
          <w:tab w:val="right" w:leader="dot" w:pos="8306"/>
        </w:tabs>
      </w:pPr>
      <w:hyperlink w:anchor="_Toc31224" w:history="1">
        <w:r>
          <w:rPr>
            <w:rFonts w:ascii="仿宋" w:eastAsia="仿宋" w:hAnsi="仿宋" w:cs="仿宋" w:hint="eastAsia"/>
            <w:lang w:eastAsia="zh-CN"/>
          </w:rPr>
          <w:t>(二)、绩效评估方法</w:t>
        </w:r>
        <w:r>
          <w:tab/>
        </w:r>
        <w:r>
          <w:fldChar w:fldCharType="begin"/>
        </w:r>
        <w:r>
          <w:instrText xml:space="preserve"> PAGEREF _Toc31224 \h </w:instrText>
        </w:r>
        <w:r>
          <w:fldChar w:fldCharType="separate"/>
        </w:r>
        <w:r>
          <w:t>4</w:t>
        </w:r>
        <w:r>
          <w:fldChar w:fldCharType="end"/>
        </w:r>
      </w:hyperlink>
    </w:p>
    <w:p>
      <w:pPr>
        <w:pStyle w:val="TOC2"/>
        <w:tabs>
          <w:tab w:val="right" w:leader="dot" w:pos="8306"/>
        </w:tabs>
      </w:pPr>
      <w:hyperlink w:anchor="_Toc16885" w:history="1">
        <w:r>
          <w:rPr>
            <w:rFonts w:ascii="仿宋" w:eastAsia="仿宋" w:hAnsi="仿宋" w:cs="仿宋" w:hint="eastAsia"/>
            <w:lang w:eastAsia="zh-CN"/>
          </w:rPr>
          <w:t>(三)、绩效评估周期</w:t>
        </w:r>
        <w:r>
          <w:tab/>
        </w:r>
        <w:r>
          <w:fldChar w:fldCharType="begin"/>
        </w:r>
        <w:r>
          <w:instrText xml:space="preserve"> PAGEREF _Toc16885 \h </w:instrText>
        </w:r>
        <w:r>
          <w:fldChar w:fldCharType="separate"/>
        </w:r>
        <w:r>
          <w:t>5</w:t>
        </w:r>
        <w:r>
          <w:fldChar w:fldCharType="end"/>
        </w:r>
      </w:hyperlink>
    </w:p>
    <w:p>
      <w:pPr>
        <w:pStyle w:val="TOC1"/>
        <w:tabs>
          <w:tab w:val="right" w:leader="dot" w:pos="8306"/>
        </w:tabs>
      </w:pPr>
      <w:hyperlink w:anchor="_Toc8668" w:history="1">
        <w:r>
          <w:rPr>
            <w:rFonts w:ascii="仿宋" w:eastAsia="仿宋" w:hAnsi="仿宋" w:cs="仿宋" w:hint="eastAsia"/>
            <w:lang w:eastAsia="zh-CN"/>
          </w:rPr>
          <w:t>二、工艺说明</w:t>
        </w:r>
        <w:r>
          <w:tab/>
        </w:r>
        <w:r>
          <w:fldChar w:fldCharType="begin"/>
        </w:r>
        <w:r>
          <w:instrText xml:space="preserve"> PAGEREF _Toc8668 \h </w:instrText>
        </w:r>
        <w:r>
          <w:fldChar w:fldCharType="separate"/>
        </w:r>
        <w:r>
          <w:t>7</w:t>
        </w:r>
        <w:r>
          <w:fldChar w:fldCharType="end"/>
        </w:r>
      </w:hyperlink>
    </w:p>
    <w:p>
      <w:pPr>
        <w:pStyle w:val="TOC2"/>
        <w:tabs>
          <w:tab w:val="right" w:leader="dot" w:pos="8306"/>
        </w:tabs>
      </w:pPr>
      <w:hyperlink w:anchor="_Toc9088" w:history="1">
        <w:r>
          <w:rPr>
            <w:rFonts w:ascii="仿宋" w:eastAsia="仿宋" w:hAnsi="仿宋" w:cs="仿宋" w:hint="eastAsia"/>
            <w:lang w:eastAsia="zh-CN"/>
          </w:rPr>
          <w:t>(一)、技术管理特点</w:t>
        </w:r>
        <w:r>
          <w:tab/>
        </w:r>
        <w:r>
          <w:fldChar w:fldCharType="begin"/>
        </w:r>
        <w:r>
          <w:instrText xml:space="preserve"> PAGEREF _Toc9088 \h </w:instrText>
        </w:r>
        <w:r>
          <w:fldChar w:fldCharType="separate"/>
        </w:r>
        <w:r>
          <w:t>7</w:t>
        </w:r>
        <w:r>
          <w:fldChar w:fldCharType="end"/>
        </w:r>
      </w:hyperlink>
    </w:p>
    <w:p>
      <w:pPr>
        <w:pStyle w:val="TOC2"/>
        <w:tabs>
          <w:tab w:val="right" w:leader="dot" w:pos="8306"/>
        </w:tabs>
      </w:pPr>
      <w:hyperlink w:anchor="_Toc8125" w:history="1">
        <w:r>
          <w:rPr>
            <w:rFonts w:ascii="仿宋" w:eastAsia="仿宋" w:hAnsi="仿宋" w:cs="仿宋" w:hint="eastAsia"/>
            <w:lang w:eastAsia="zh-CN"/>
          </w:rPr>
          <w:t>(二)、非淀粉类生物可降解塑料项目工艺技术设计方案</w:t>
        </w:r>
        <w:r>
          <w:tab/>
        </w:r>
        <w:r>
          <w:fldChar w:fldCharType="begin"/>
        </w:r>
        <w:r>
          <w:instrText xml:space="preserve"> PAGEREF _Toc8125 \h </w:instrText>
        </w:r>
        <w:r>
          <w:fldChar w:fldCharType="separate"/>
        </w:r>
        <w:r>
          <w:t>8</w:t>
        </w:r>
        <w:r>
          <w:fldChar w:fldCharType="end"/>
        </w:r>
      </w:hyperlink>
    </w:p>
    <w:p>
      <w:pPr>
        <w:pStyle w:val="TOC2"/>
        <w:tabs>
          <w:tab w:val="right" w:leader="dot" w:pos="8306"/>
        </w:tabs>
      </w:pPr>
      <w:hyperlink w:anchor="_Toc14330" w:history="1">
        <w:r>
          <w:rPr>
            <w:rFonts w:ascii="仿宋" w:eastAsia="仿宋" w:hAnsi="仿宋" w:cs="仿宋" w:hint="eastAsia"/>
            <w:lang w:eastAsia="zh-CN"/>
          </w:rPr>
          <w:t>(三)、设备选型方案</w:t>
        </w:r>
        <w:r>
          <w:tab/>
        </w:r>
        <w:r>
          <w:fldChar w:fldCharType="begin"/>
        </w:r>
        <w:r>
          <w:instrText xml:space="preserve"> PAGEREF _Toc14330 \h </w:instrText>
        </w:r>
        <w:r>
          <w:fldChar w:fldCharType="separate"/>
        </w:r>
        <w:r>
          <w:t>9</w:t>
        </w:r>
        <w:r>
          <w:fldChar w:fldCharType="end"/>
        </w:r>
      </w:hyperlink>
    </w:p>
    <w:p>
      <w:pPr>
        <w:pStyle w:val="TOC1"/>
        <w:tabs>
          <w:tab w:val="right" w:leader="dot" w:pos="8306"/>
        </w:tabs>
      </w:pPr>
      <w:hyperlink w:anchor="_Toc22295" w:history="1">
        <w:r>
          <w:rPr>
            <w:rFonts w:ascii="仿宋" w:eastAsia="仿宋" w:hAnsi="仿宋" w:cs="仿宋" w:hint="eastAsia"/>
            <w:lang w:eastAsia="zh-CN"/>
          </w:rPr>
          <w:t>三、市场分析、调研</w:t>
        </w:r>
        <w:r>
          <w:tab/>
        </w:r>
        <w:r>
          <w:fldChar w:fldCharType="begin"/>
        </w:r>
        <w:r>
          <w:instrText xml:space="preserve"> PAGEREF _Toc22295 \h </w:instrText>
        </w:r>
        <w:r>
          <w:fldChar w:fldCharType="separate"/>
        </w:r>
        <w:r>
          <w:t>11</w:t>
        </w:r>
        <w:r>
          <w:fldChar w:fldCharType="end"/>
        </w:r>
      </w:hyperlink>
    </w:p>
    <w:p>
      <w:pPr>
        <w:pStyle w:val="TOC2"/>
        <w:tabs>
          <w:tab w:val="right" w:leader="dot" w:pos="8306"/>
        </w:tabs>
      </w:pPr>
      <w:hyperlink w:anchor="_Toc22067" w:history="1">
        <w:r>
          <w:rPr>
            <w:rFonts w:ascii="仿宋" w:eastAsia="仿宋" w:hAnsi="仿宋" w:cs="仿宋" w:hint="eastAsia"/>
            <w:lang w:eastAsia="zh-CN"/>
          </w:rPr>
          <w:t>(一)、非淀粉类生物可降解塑料行业分析</w:t>
        </w:r>
        <w:r>
          <w:tab/>
        </w:r>
        <w:r>
          <w:fldChar w:fldCharType="begin"/>
        </w:r>
        <w:r>
          <w:instrText xml:space="preserve"> PAGEREF _Toc22067 \h </w:instrText>
        </w:r>
        <w:r>
          <w:fldChar w:fldCharType="separate"/>
        </w:r>
        <w:r>
          <w:t>11</w:t>
        </w:r>
        <w:r>
          <w:fldChar w:fldCharType="end"/>
        </w:r>
      </w:hyperlink>
    </w:p>
    <w:p>
      <w:pPr>
        <w:pStyle w:val="TOC2"/>
        <w:tabs>
          <w:tab w:val="right" w:leader="dot" w:pos="8306"/>
        </w:tabs>
      </w:pPr>
      <w:hyperlink w:anchor="_Toc18357" w:history="1">
        <w:r>
          <w:rPr>
            <w:rFonts w:ascii="仿宋" w:eastAsia="仿宋" w:hAnsi="仿宋" w:cs="仿宋" w:hint="eastAsia"/>
            <w:lang w:eastAsia="zh-CN"/>
          </w:rPr>
          <w:t>(二)、非淀粉类生物可降解塑料市场分析预测</w:t>
        </w:r>
        <w:r>
          <w:tab/>
        </w:r>
        <w:r>
          <w:fldChar w:fldCharType="begin"/>
        </w:r>
        <w:r>
          <w:instrText xml:space="preserve"> PAGEREF _Toc18357 \h </w:instrText>
        </w:r>
        <w:r>
          <w:fldChar w:fldCharType="separate"/>
        </w:r>
        <w:r>
          <w:t>12</w:t>
        </w:r>
        <w:r>
          <w:fldChar w:fldCharType="end"/>
        </w:r>
      </w:hyperlink>
    </w:p>
    <w:p>
      <w:pPr>
        <w:pStyle w:val="TOC1"/>
        <w:tabs>
          <w:tab w:val="right" w:leader="dot" w:pos="8306"/>
        </w:tabs>
      </w:pPr>
      <w:hyperlink w:anchor="_Toc23070" w:history="1">
        <w:r>
          <w:rPr>
            <w:rFonts w:ascii="仿宋" w:eastAsia="仿宋" w:hAnsi="仿宋" w:cs="仿宋" w:hint="eastAsia"/>
            <w:lang w:eastAsia="zh-CN"/>
          </w:rPr>
          <w:t>四、非淀粉类生物可降解塑料项目概论</w:t>
        </w:r>
        <w:r>
          <w:tab/>
        </w:r>
        <w:r>
          <w:fldChar w:fldCharType="begin"/>
        </w:r>
        <w:r>
          <w:instrText xml:space="preserve"> PAGEREF _Toc23070 \h </w:instrText>
        </w:r>
        <w:r>
          <w:fldChar w:fldCharType="separate"/>
        </w:r>
        <w:r>
          <w:t>12</w:t>
        </w:r>
        <w:r>
          <w:fldChar w:fldCharType="end"/>
        </w:r>
      </w:hyperlink>
    </w:p>
    <w:p>
      <w:pPr>
        <w:pStyle w:val="TOC2"/>
        <w:tabs>
          <w:tab w:val="right" w:leader="dot" w:pos="8306"/>
        </w:tabs>
      </w:pPr>
      <w:hyperlink w:anchor="_Toc5066" w:history="1">
        <w:r>
          <w:rPr>
            <w:rFonts w:ascii="仿宋" w:eastAsia="仿宋" w:hAnsi="仿宋" w:cs="仿宋" w:hint="eastAsia"/>
            <w:lang w:eastAsia="zh-CN"/>
          </w:rPr>
          <w:t>(一)、非淀粉类生物可降解塑料项目概况</w:t>
        </w:r>
        <w:r>
          <w:tab/>
        </w:r>
        <w:r>
          <w:fldChar w:fldCharType="begin"/>
        </w:r>
        <w:r>
          <w:instrText xml:space="preserve"> PAGEREF _Toc5066 \h </w:instrText>
        </w:r>
        <w:r>
          <w:fldChar w:fldCharType="separate"/>
        </w:r>
        <w:r>
          <w:t>12</w:t>
        </w:r>
        <w:r>
          <w:fldChar w:fldCharType="end"/>
        </w:r>
      </w:hyperlink>
    </w:p>
    <w:p>
      <w:pPr>
        <w:pStyle w:val="TOC2"/>
        <w:tabs>
          <w:tab w:val="right" w:leader="dot" w:pos="8306"/>
        </w:tabs>
      </w:pPr>
      <w:hyperlink w:anchor="_Toc25343" w:history="1">
        <w:r>
          <w:rPr>
            <w:rFonts w:ascii="仿宋" w:eastAsia="仿宋" w:hAnsi="仿宋" w:cs="仿宋" w:hint="eastAsia"/>
            <w:lang w:eastAsia="zh-CN"/>
          </w:rPr>
          <w:t>(二)、非淀粉类生物可降解塑料项目目标</w:t>
        </w:r>
        <w:r>
          <w:tab/>
        </w:r>
        <w:r>
          <w:fldChar w:fldCharType="begin"/>
        </w:r>
        <w:r>
          <w:instrText xml:space="preserve"> PAGEREF _Toc25343 \h </w:instrText>
        </w:r>
        <w:r>
          <w:fldChar w:fldCharType="separate"/>
        </w:r>
        <w:r>
          <w:t>15</w:t>
        </w:r>
        <w:r>
          <w:fldChar w:fldCharType="end"/>
        </w:r>
      </w:hyperlink>
    </w:p>
    <w:p>
      <w:pPr>
        <w:pStyle w:val="TOC2"/>
        <w:tabs>
          <w:tab w:val="right" w:leader="dot" w:pos="8306"/>
        </w:tabs>
      </w:pPr>
      <w:hyperlink w:anchor="_Toc21472" w:history="1">
        <w:r>
          <w:rPr>
            <w:rFonts w:ascii="仿宋" w:eastAsia="仿宋" w:hAnsi="仿宋" w:cs="仿宋" w:hint="eastAsia"/>
            <w:lang w:eastAsia="zh-CN"/>
          </w:rPr>
          <w:t>(三)、非淀粉类生物可降解塑料项目提出的理由</w:t>
        </w:r>
        <w:r>
          <w:tab/>
        </w:r>
        <w:r>
          <w:fldChar w:fldCharType="begin"/>
        </w:r>
        <w:r>
          <w:instrText xml:space="preserve"> PAGEREF _Toc21472 \h </w:instrText>
        </w:r>
        <w:r>
          <w:fldChar w:fldCharType="separate"/>
        </w:r>
        <w:r>
          <w:t>16</w:t>
        </w:r>
        <w:r>
          <w:fldChar w:fldCharType="end"/>
        </w:r>
      </w:hyperlink>
    </w:p>
    <w:p>
      <w:pPr>
        <w:pStyle w:val="TOC2"/>
        <w:tabs>
          <w:tab w:val="right" w:leader="dot" w:pos="8306"/>
        </w:tabs>
      </w:pPr>
      <w:hyperlink w:anchor="_Toc11311" w:history="1">
        <w:r>
          <w:rPr>
            <w:rFonts w:ascii="仿宋" w:eastAsia="仿宋" w:hAnsi="仿宋" w:cs="仿宋" w:hint="eastAsia"/>
            <w:lang w:eastAsia="zh-CN"/>
          </w:rPr>
          <w:t>(四)、非淀粉类生物可降解塑料项目意义</w:t>
        </w:r>
        <w:r>
          <w:tab/>
        </w:r>
        <w:r>
          <w:fldChar w:fldCharType="begin"/>
        </w:r>
        <w:r>
          <w:instrText xml:space="preserve"> PAGEREF _Toc11311 \h </w:instrText>
        </w:r>
        <w:r>
          <w:fldChar w:fldCharType="separate"/>
        </w:r>
        <w:r>
          <w:t>18</w:t>
        </w:r>
        <w:r>
          <w:fldChar w:fldCharType="end"/>
        </w:r>
      </w:hyperlink>
    </w:p>
    <w:p>
      <w:pPr>
        <w:pStyle w:val="TOC2"/>
        <w:tabs>
          <w:tab w:val="right" w:leader="dot" w:pos="8306"/>
        </w:tabs>
      </w:pPr>
      <w:hyperlink w:anchor="_Toc3864" w:history="1">
        <w:r>
          <w:rPr>
            <w:rFonts w:ascii="仿宋" w:eastAsia="仿宋" w:hAnsi="仿宋" w:cs="仿宋" w:hint="eastAsia"/>
            <w:lang w:eastAsia="zh-CN"/>
          </w:rPr>
          <w:t>(五)、非淀粉类生物可降解塑料项目背景</w:t>
        </w:r>
        <w:r>
          <w:tab/>
        </w:r>
        <w:r>
          <w:fldChar w:fldCharType="begin"/>
        </w:r>
        <w:r>
          <w:instrText xml:space="preserve"> PAGEREF _Toc3864 \h </w:instrText>
        </w:r>
        <w:r>
          <w:fldChar w:fldCharType="separate"/>
        </w:r>
        <w:r>
          <w:t>19</w:t>
        </w:r>
        <w:r>
          <w:fldChar w:fldCharType="end"/>
        </w:r>
      </w:hyperlink>
    </w:p>
    <w:p>
      <w:pPr>
        <w:pStyle w:val="TOC1"/>
        <w:tabs>
          <w:tab w:val="right" w:leader="dot" w:pos="8306"/>
        </w:tabs>
      </w:pPr>
      <w:hyperlink w:anchor="_Toc7374" w:history="1">
        <w:r>
          <w:rPr>
            <w:rFonts w:ascii="仿宋" w:eastAsia="仿宋" w:hAnsi="仿宋" w:cs="仿宋" w:hint="eastAsia"/>
            <w:lang w:eastAsia="zh-CN"/>
          </w:rPr>
          <w:t>五、非淀粉类生物可降解塑料项目建设单位说明</w:t>
        </w:r>
        <w:r>
          <w:tab/>
        </w:r>
        <w:r>
          <w:fldChar w:fldCharType="begin"/>
        </w:r>
        <w:r>
          <w:instrText xml:space="preserve"> PAGEREF _Toc7374 \h </w:instrText>
        </w:r>
        <w:r>
          <w:fldChar w:fldCharType="separate"/>
        </w:r>
        <w:r>
          <w:t>20</w:t>
        </w:r>
        <w:r>
          <w:fldChar w:fldCharType="end"/>
        </w:r>
      </w:hyperlink>
    </w:p>
    <w:p>
      <w:pPr>
        <w:pStyle w:val="TOC2"/>
        <w:tabs>
          <w:tab w:val="right" w:leader="dot" w:pos="8306"/>
        </w:tabs>
      </w:pPr>
      <w:hyperlink w:anchor="_Toc8848" w:history="1">
        <w:r>
          <w:rPr>
            <w:rFonts w:ascii="仿宋" w:eastAsia="仿宋" w:hAnsi="仿宋" w:cs="仿宋" w:hint="eastAsia"/>
            <w:lang w:eastAsia="zh-CN"/>
          </w:rPr>
          <w:t>(一)、非淀粉类生物可降解塑料项目承办单位基本情况</w:t>
        </w:r>
        <w:r>
          <w:tab/>
        </w:r>
        <w:r>
          <w:fldChar w:fldCharType="begin"/>
        </w:r>
        <w:r>
          <w:instrText xml:space="preserve"> PAGEREF _Toc8848 \h </w:instrText>
        </w:r>
        <w:r>
          <w:fldChar w:fldCharType="separate"/>
        </w:r>
        <w:r>
          <w:t>20</w:t>
        </w:r>
        <w:r>
          <w:fldChar w:fldCharType="end"/>
        </w:r>
      </w:hyperlink>
    </w:p>
    <w:p>
      <w:pPr>
        <w:pStyle w:val="TOC2"/>
        <w:tabs>
          <w:tab w:val="right" w:leader="dot" w:pos="8306"/>
        </w:tabs>
      </w:pPr>
      <w:hyperlink w:anchor="_Toc19982" w:history="1">
        <w:r>
          <w:rPr>
            <w:rFonts w:ascii="仿宋" w:eastAsia="仿宋" w:hAnsi="仿宋" w:cs="仿宋" w:hint="eastAsia"/>
            <w:lang w:eastAsia="zh-CN"/>
          </w:rPr>
          <w:t>(二)、公司经济效益分析</w:t>
        </w:r>
        <w:r>
          <w:tab/>
        </w:r>
        <w:r>
          <w:fldChar w:fldCharType="begin"/>
        </w:r>
        <w:r>
          <w:instrText xml:space="preserve"> PAGEREF _Toc19982 \h </w:instrText>
        </w:r>
        <w:r>
          <w:fldChar w:fldCharType="separate"/>
        </w:r>
        <w:r>
          <w:t>20</w:t>
        </w:r>
        <w:r>
          <w:fldChar w:fldCharType="end"/>
        </w:r>
      </w:hyperlink>
    </w:p>
    <w:p>
      <w:pPr>
        <w:pStyle w:val="TOC1"/>
        <w:tabs>
          <w:tab w:val="right" w:leader="dot" w:pos="8306"/>
        </w:tabs>
      </w:pPr>
      <w:hyperlink w:anchor="_Toc30963" w:history="1">
        <w:r>
          <w:rPr>
            <w:rFonts w:ascii="仿宋" w:eastAsia="仿宋" w:hAnsi="仿宋" w:cs="仿宋" w:hint="eastAsia"/>
            <w:lang w:eastAsia="zh-CN"/>
          </w:rPr>
          <w:t>六、非淀粉类生物可降解塑料项目危机管理</w:t>
        </w:r>
        <w:r>
          <w:tab/>
        </w:r>
        <w:r>
          <w:fldChar w:fldCharType="begin"/>
        </w:r>
        <w:r>
          <w:instrText xml:space="preserve"> PAGEREF _Toc30963 \h </w:instrText>
        </w:r>
        <w:r>
          <w:fldChar w:fldCharType="separate"/>
        </w:r>
        <w:r>
          <w:t>21</w:t>
        </w:r>
        <w:r>
          <w:fldChar w:fldCharType="end"/>
        </w:r>
      </w:hyperlink>
    </w:p>
    <w:p>
      <w:pPr>
        <w:pStyle w:val="TOC2"/>
        <w:tabs>
          <w:tab w:val="right" w:leader="dot" w:pos="8306"/>
        </w:tabs>
      </w:pPr>
      <w:hyperlink w:anchor="_Toc1299" w:history="1">
        <w:r>
          <w:rPr>
            <w:rFonts w:ascii="仿宋" w:eastAsia="仿宋" w:hAnsi="仿宋" w:cs="仿宋" w:hint="eastAsia"/>
            <w:lang w:eastAsia="zh-CN"/>
          </w:rPr>
          <w:t>(一)、危机预警与识别</w:t>
        </w:r>
        <w:r>
          <w:tab/>
        </w:r>
        <w:r>
          <w:fldChar w:fldCharType="begin"/>
        </w:r>
        <w:r>
          <w:instrText xml:space="preserve"> PAGEREF _Toc1299 \h </w:instrText>
        </w:r>
        <w:r>
          <w:fldChar w:fldCharType="separate"/>
        </w:r>
        <w:r>
          <w:t>21</w:t>
        </w:r>
        <w:r>
          <w:fldChar w:fldCharType="end"/>
        </w:r>
      </w:hyperlink>
    </w:p>
    <w:p>
      <w:pPr>
        <w:pStyle w:val="TOC2"/>
        <w:tabs>
          <w:tab w:val="right" w:leader="dot" w:pos="8306"/>
        </w:tabs>
      </w:pPr>
      <w:hyperlink w:anchor="_Toc15224" w:history="1">
        <w:r>
          <w:rPr>
            <w:rFonts w:ascii="仿宋" w:eastAsia="仿宋" w:hAnsi="仿宋" w:cs="仿宋" w:hint="eastAsia"/>
            <w:lang w:eastAsia="zh-CN"/>
          </w:rPr>
          <w:t>(二)、危机应对与恢复</w:t>
        </w:r>
        <w:r>
          <w:tab/>
        </w:r>
        <w:r>
          <w:fldChar w:fldCharType="begin"/>
        </w:r>
        <w:r>
          <w:instrText xml:space="preserve"> PAGEREF _Toc15224 \h </w:instrText>
        </w:r>
        <w:r>
          <w:fldChar w:fldCharType="separate"/>
        </w:r>
        <w:r>
          <w:t>22</w:t>
        </w:r>
        <w:r>
          <w:fldChar w:fldCharType="end"/>
        </w:r>
      </w:hyperlink>
    </w:p>
    <w:p>
      <w:pPr>
        <w:pStyle w:val="TOC1"/>
        <w:tabs>
          <w:tab w:val="right" w:leader="dot" w:pos="8306"/>
        </w:tabs>
      </w:pPr>
      <w:hyperlink w:anchor="_Toc17516" w:history="1">
        <w:r>
          <w:rPr>
            <w:rFonts w:ascii="仿宋" w:eastAsia="仿宋" w:hAnsi="仿宋" w:cs="仿宋" w:hint="eastAsia"/>
            <w:lang w:eastAsia="zh-CN"/>
          </w:rPr>
          <w:t>七、非淀粉类生物可降解塑料项目社会影响</w:t>
        </w:r>
        <w:r>
          <w:tab/>
        </w:r>
        <w:r>
          <w:fldChar w:fldCharType="begin"/>
        </w:r>
        <w:r>
          <w:instrText xml:space="preserve"> PAGEREF _Toc17516 \h </w:instrText>
        </w:r>
        <w:r>
          <w:fldChar w:fldCharType="separate"/>
        </w:r>
        <w:r>
          <w:t>24</w:t>
        </w:r>
        <w:r>
          <w:fldChar w:fldCharType="end"/>
        </w:r>
      </w:hyperlink>
    </w:p>
    <w:p>
      <w:pPr>
        <w:pStyle w:val="TOC2"/>
        <w:tabs>
          <w:tab w:val="right" w:leader="dot" w:pos="8306"/>
        </w:tabs>
      </w:pPr>
      <w:hyperlink w:anchor="_Toc12247" w:history="1">
        <w:r>
          <w:rPr>
            <w:rFonts w:ascii="仿宋" w:eastAsia="仿宋" w:hAnsi="仿宋" w:cs="仿宋" w:hint="eastAsia"/>
            <w:lang w:eastAsia="zh-CN"/>
          </w:rPr>
          <w:t>(一)、社会责任与义务</w:t>
        </w:r>
        <w:r>
          <w:tab/>
        </w:r>
        <w:r>
          <w:fldChar w:fldCharType="begin"/>
        </w:r>
        <w:r>
          <w:instrText xml:space="preserve"> PAGEREF _Toc12247 \h </w:instrText>
        </w:r>
        <w:r>
          <w:fldChar w:fldCharType="separate"/>
        </w:r>
        <w:r>
          <w:t>24</w:t>
        </w:r>
        <w:r>
          <w:fldChar w:fldCharType="end"/>
        </w:r>
      </w:hyperlink>
    </w:p>
    <w:p>
      <w:pPr>
        <w:pStyle w:val="TOC2"/>
        <w:tabs>
          <w:tab w:val="right" w:leader="dot" w:pos="8306"/>
        </w:tabs>
      </w:pPr>
      <w:hyperlink w:anchor="_Toc31408" w:history="1">
        <w:r>
          <w:rPr>
            <w:rFonts w:ascii="仿宋" w:eastAsia="仿宋" w:hAnsi="仿宋" w:cs="仿宋" w:hint="eastAsia"/>
            <w:lang w:eastAsia="zh-CN"/>
          </w:rPr>
          <w:t>(二)、社会参与与沟通</w:t>
        </w:r>
        <w:r>
          <w:tab/>
        </w:r>
        <w:r>
          <w:fldChar w:fldCharType="begin"/>
        </w:r>
        <w:r>
          <w:instrText xml:space="preserve"> PAGEREF _Toc31408 \h </w:instrText>
        </w:r>
        <w:r>
          <w:fldChar w:fldCharType="separate"/>
        </w:r>
        <w:r>
          <w:t>25</w:t>
        </w:r>
        <w:r>
          <w:fldChar w:fldCharType="end"/>
        </w:r>
      </w:hyperlink>
    </w:p>
    <w:p>
      <w:pPr>
        <w:pStyle w:val="TOC1"/>
        <w:tabs>
          <w:tab w:val="right" w:leader="dot" w:pos="8306"/>
        </w:tabs>
      </w:pPr>
      <w:hyperlink w:anchor="_Toc21254" w:history="1">
        <w:r>
          <w:rPr>
            <w:rFonts w:ascii="仿宋" w:eastAsia="仿宋" w:hAnsi="仿宋" w:cs="仿宋" w:hint="eastAsia"/>
            <w:lang w:eastAsia="zh-CN"/>
          </w:rPr>
          <w:t>八、非淀粉类生物可降解塑料项目人力资源管理</w:t>
        </w:r>
        <w:r>
          <w:tab/>
        </w:r>
        <w:r>
          <w:fldChar w:fldCharType="begin"/>
        </w:r>
        <w:r>
          <w:instrText xml:space="preserve"> PAGEREF _Toc21254 \h </w:instrText>
        </w:r>
        <w:r>
          <w:fldChar w:fldCharType="separate"/>
        </w:r>
        <w:r>
          <w:t>26</w:t>
        </w:r>
        <w:r>
          <w:fldChar w:fldCharType="end"/>
        </w:r>
      </w:hyperlink>
    </w:p>
    <w:p>
      <w:pPr>
        <w:pStyle w:val="TOC2"/>
        <w:tabs>
          <w:tab w:val="right" w:leader="dot" w:pos="8306"/>
        </w:tabs>
      </w:pPr>
      <w:hyperlink w:anchor="_Toc16082" w:history="1">
        <w:r>
          <w:rPr>
            <w:rFonts w:ascii="仿宋" w:eastAsia="仿宋" w:hAnsi="仿宋" w:cs="仿宋" w:hint="eastAsia"/>
            <w:lang w:eastAsia="zh-CN"/>
          </w:rPr>
          <w:t>(一)、建立健全的预算管理制度</w:t>
        </w:r>
        <w:r>
          <w:tab/>
        </w:r>
        <w:r>
          <w:fldChar w:fldCharType="begin"/>
        </w:r>
        <w:r>
          <w:instrText xml:space="preserve"> PAGEREF _Toc16082 \h </w:instrText>
        </w:r>
        <w:r>
          <w:fldChar w:fldCharType="separate"/>
        </w:r>
        <w:r>
          <w:t>26</w:t>
        </w:r>
        <w:r>
          <w:fldChar w:fldCharType="end"/>
        </w:r>
      </w:hyperlink>
    </w:p>
    <w:p>
      <w:pPr>
        <w:pStyle w:val="TOC2"/>
        <w:tabs>
          <w:tab w:val="right" w:leader="dot" w:pos="8306"/>
        </w:tabs>
      </w:pPr>
      <w:hyperlink w:anchor="_Toc32440" w:history="1">
        <w:r>
          <w:rPr>
            <w:rFonts w:ascii="仿宋" w:eastAsia="仿宋" w:hAnsi="仿宋" w:cs="仿宋" w:hint="eastAsia"/>
            <w:lang w:eastAsia="zh-CN"/>
          </w:rPr>
          <w:t>(二)、加强资金流动监控</w:t>
        </w:r>
        <w:r>
          <w:tab/>
        </w:r>
        <w:r>
          <w:fldChar w:fldCharType="begin"/>
        </w:r>
        <w:r>
          <w:instrText xml:space="preserve"> PAGEREF _Toc32440 \h </w:instrText>
        </w:r>
        <w:r>
          <w:fldChar w:fldCharType="separate"/>
        </w:r>
        <w:r>
          <w:t>28</w:t>
        </w:r>
        <w:r>
          <w:fldChar w:fldCharType="end"/>
        </w:r>
      </w:hyperlink>
    </w:p>
    <w:p>
      <w:pPr>
        <w:pStyle w:val="TOC2"/>
        <w:tabs>
          <w:tab w:val="right" w:leader="dot" w:pos="8306"/>
        </w:tabs>
      </w:pPr>
      <w:hyperlink w:anchor="_Toc20504" w:history="1">
        <w:r>
          <w:rPr>
            <w:rFonts w:ascii="仿宋" w:eastAsia="仿宋" w:hAnsi="仿宋" w:cs="仿宋" w:hint="eastAsia"/>
            <w:lang w:eastAsia="zh-CN"/>
          </w:rPr>
          <w:t>(三)、制定完善的风险控制机制</w:t>
        </w:r>
        <w:r>
          <w:tab/>
        </w:r>
        <w:r>
          <w:fldChar w:fldCharType="begin"/>
        </w:r>
        <w:r>
          <w:instrText xml:space="preserve"> PAGEREF _Toc20504 \h </w:instrText>
        </w:r>
        <w:r>
          <w:fldChar w:fldCharType="separate"/>
        </w:r>
        <w:r>
          <w:t>29</w:t>
        </w:r>
        <w:r>
          <w:fldChar w:fldCharType="end"/>
        </w:r>
      </w:hyperlink>
    </w:p>
    <w:p>
      <w:pPr>
        <w:pStyle w:val="TOC2"/>
        <w:tabs>
          <w:tab w:val="right" w:leader="dot" w:pos="8306"/>
        </w:tabs>
      </w:pPr>
      <w:hyperlink w:anchor="_Toc6131" w:history="1">
        <w:r>
          <w:rPr>
            <w:rFonts w:ascii="仿宋" w:eastAsia="仿宋" w:hAnsi="仿宋" w:cs="仿宋" w:hint="eastAsia"/>
            <w:lang w:eastAsia="zh-CN"/>
          </w:rPr>
          <w:t>(四)、优化成本管理</w:t>
        </w:r>
        <w:r>
          <w:tab/>
        </w:r>
        <w:r>
          <w:fldChar w:fldCharType="begin"/>
        </w:r>
        <w:r>
          <w:instrText xml:space="preserve"> PAGEREF _Toc6131 \h </w:instrText>
        </w:r>
        <w:r>
          <w:fldChar w:fldCharType="separate"/>
        </w:r>
        <w:r>
          <w:t>31</w:t>
        </w:r>
        <w:r>
          <w:fldChar w:fldCharType="end"/>
        </w:r>
      </w:hyperlink>
    </w:p>
    <w:p>
      <w:pPr>
        <w:pStyle w:val="TOC1"/>
        <w:tabs>
          <w:tab w:val="right" w:leader="dot" w:pos="8306"/>
        </w:tabs>
      </w:pPr>
      <w:hyperlink w:anchor="_Toc32484" w:history="1">
        <w:r>
          <w:rPr>
            <w:rFonts w:ascii="仿宋" w:eastAsia="仿宋" w:hAnsi="仿宋" w:cs="仿宋" w:hint="eastAsia"/>
            <w:lang w:eastAsia="zh-CN"/>
          </w:rPr>
          <w:t>九、生产安全保护</w:t>
        </w:r>
        <w:r>
          <w:tab/>
        </w:r>
        <w:r>
          <w:fldChar w:fldCharType="begin"/>
        </w:r>
        <w:r>
          <w:instrText xml:space="preserve"> PAGEREF _Toc32484 \h </w:instrText>
        </w:r>
        <w:r>
          <w:fldChar w:fldCharType="separate"/>
        </w:r>
        <w:r>
          <w:t>32</w:t>
        </w:r>
        <w:r>
          <w:fldChar w:fldCharType="end"/>
        </w:r>
      </w:hyperlink>
    </w:p>
    <w:p>
      <w:pPr>
        <w:pStyle w:val="TOC2"/>
        <w:tabs>
          <w:tab w:val="right" w:leader="dot" w:pos="8306"/>
        </w:tabs>
      </w:pPr>
      <w:hyperlink w:anchor="_Toc30521" w:history="1">
        <w:r>
          <w:rPr>
            <w:rFonts w:ascii="仿宋" w:eastAsia="仿宋" w:hAnsi="仿宋" w:cs="仿宋" w:hint="eastAsia"/>
            <w:lang w:eastAsia="zh-CN"/>
          </w:rPr>
          <w:t>(一)、消防安全</w:t>
        </w:r>
        <w:r>
          <w:tab/>
        </w:r>
        <w:r>
          <w:fldChar w:fldCharType="begin"/>
        </w:r>
        <w:r>
          <w:instrText xml:space="preserve"> PAGEREF _Toc30521 \h </w:instrText>
        </w:r>
        <w:r>
          <w:fldChar w:fldCharType="separate"/>
        </w:r>
        <w:r>
          <w:t>32</w:t>
        </w:r>
        <w:r>
          <w:fldChar w:fldCharType="end"/>
        </w:r>
      </w:hyperlink>
    </w:p>
    <w:p>
      <w:pPr>
        <w:pStyle w:val="TOC2"/>
        <w:tabs>
          <w:tab w:val="right" w:leader="dot" w:pos="8306"/>
        </w:tabs>
      </w:pPr>
      <w:hyperlink w:anchor="_Toc3248" w:history="1">
        <w:r>
          <w:rPr>
            <w:rFonts w:ascii="仿宋" w:eastAsia="仿宋" w:hAnsi="仿宋" w:cs="仿宋" w:hint="eastAsia"/>
            <w:lang w:eastAsia="zh-CN"/>
          </w:rPr>
          <w:t>(二)、防火防爆总图布置措施</w:t>
        </w:r>
        <w:r>
          <w:tab/>
        </w:r>
        <w:r>
          <w:fldChar w:fldCharType="begin"/>
        </w:r>
        <w:r>
          <w:instrText xml:space="preserve"> PAGEREF _Toc3248 \h </w:instrText>
        </w:r>
        <w:r>
          <w:fldChar w:fldCharType="separate"/>
        </w:r>
        <w:r>
          <w:t>34</w:t>
        </w:r>
        <w:r>
          <w:fldChar w:fldCharType="end"/>
        </w:r>
      </w:hyperlink>
    </w:p>
    <w:p>
      <w:pPr>
        <w:pStyle w:val="TOC2"/>
        <w:tabs>
          <w:tab w:val="right" w:leader="dot" w:pos="8306"/>
        </w:tabs>
      </w:pPr>
      <w:hyperlink w:anchor="_Toc32536" w:history="1">
        <w:r>
          <w:rPr>
            <w:rFonts w:ascii="仿宋" w:eastAsia="仿宋" w:hAnsi="仿宋" w:cs="仿宋" w:hint="eastAsia"/>
            <w:lang w:eastAsia="zh-CN"/>
          </w:rPr>
          <w:t>(三)、自然灾害防范措施</w:t>
        </w:r>
        <w:r>
          <w:tab/>
        </w:r>
        <w:r>
          <w:fldChar w:fldCharType="begin"/>
        </w:r>
        <w:r>
          <w:instrText xml:space="preserve"> PAGEREF _Toc32536 \h </w:instrText>
        </w:r>
        <w:r>
          <w:fldChar w:fldCharType="separate"/>
        </w:r>
        <w:r>
          <w:t>35</w:t>
        </w:r>
        <w:r>
          <w:fldChar w:fldCharType="end"/>
        </w:r>
      </w:hyperlink>
    </w:p>
    <w:p>
      <w:pPr>
        <w:pStyle w:val="TOC2"/>
        <w:tabs>
          <w:tab w:val="right" w:leader="dot" w:pos="8306"/>
        </w:tabs>
      </w:pPr>
      <w:hyperlink w:anchor="_Toc17638" w:history="1">
        <w:r>
          <w:rPr>
            <w:rFonts w:ascii="仿宋" w:eastAsia="仿宋" w:hAnsi="仿宋" w:cs="仿宋" w:hint="eastAsia"/>
            <w:lang w:eastAsia="zh-CN"/>
          </w:rPr>
          <w:t>(四)、安全色及安全标志使用要求</w:t>
        </w:r>
        <w:r>
          <w:tab/>
        </w:r>
        <w:r>
          <w:fldChar w:fldCharType="begin"/>
        </w:r>
        <w:r>
          <w:instrText xml:space="preserve"> PAGEREF _Toc17638 \h </w:instrText>
        </w:r>
        <w:r>
          <w:fldChar w:fldCharType="separate"/>
        </w:r>
        <w:r>
          <w:t>36</w:t>
        </w:r>
        <w:r>
          <w:fldChar w:fldCharType="end"/>
        </w:r>
      </w:hyperlink>
    </w:p>
    <w:p>
      <w:pPr>
        <w:pStyle w:val="TOC2"/>
        <w:tabs>
          <w:tab w:val="right" w:leader="dot" w:pos="8306"/>
        </w:tabs>
      </w:pPr>
      <w:hyperlink w:anchor="_Toc15390" w:history="1">
        <w:r>
          <w:rPr>
            <w:rFonts w:ascii="仿宋" w:eastAsia="仿宋" w:hAnsi="仿宋" w:cs="仿宋" w:hint="eastAsia"/>
            <w:lang w:eastAsia="zh-CN"/>
          </w:rPr>
          <w:t>(五)、防尘防毒措施</w:t>
        </w:r>
        <w:r>
          <w:tab/>
        </w:r>
        <w:r>
          <w:fldChar w:fldCharType="begin"/>
        </w:r>
        <w:r>
          <w:instrText xml:space="preserve"> PAGEREF _Toc15390 \h </w:instrText>
        </w:r>
        <w:r>
          <w:fldChar w:fldCharType="separate"/>
        </w:r>
        <w:r>
          <w:t>37</w:t>
        </w:r>
        <w:r>
          <w:fldChar w:fldCharType="end"/>
        </w:r>
      </w:hyperlink>
    </w:p>
    <w:p>
      <w:pPr>
        <w:pStyle w:val="TOC2"/>
        <w:tabs>
          <w:tab w:val="right" w:leader="dot" w:pos="8306"/>
        </w:tabs>
      </w:pPr>
      <w:hyperlink w:anchor="_Toc23932" w:history="1">
        <w:r>
          <w:rPr>
            <w:rFonts w:ascii="仿宋" w:eastAsia="仿宋" w:hAnsi="仿宋" w:cs="仿宋" w:hint="eastAsia"/>
            <w:lang w:eastAsia="zh-CN"/>
          </w:rPr>
          <w:t>(六)、防静电、触电防护及防雷措施</w:t>
        </w:r>
        <w:r>
          <w:tab/>
        </w:r>
        <w:r>
          <w:fldChar w:fldCharType="begin"/>
        </w:r>
        <w:r>
          <w:instrText xml:space="preserve"> PAGEREF _Toc23932 \h </w:instrText>
        </w:r>
        <w:r>
          <w:fldChar w:fldCharType="separate"/>
        </w:r>
        <w:r>
          <w:t>38</w:t>
        </w:r>
        <w:r>
          <w:fldChar w:fldCharType="end"/>
        </w:r>
      </w:hyperlink>
    </w:p>
    <w:p>
      <w:pPr>
        <w:pStyle w:val="TOC2"/>
        <w:tabs>
          <w:tab w:val="right" w:leader="dot" w:pos="8306"/>
        </w:tabs>
      </w:pPr>
      <w:hyperlink w:anchor="_Toc387" w:history="1">
        <w:r>
          <w:rPr>
            <w:rFonts w:ascii="仿宋" w:eastAsia="仿宋" w:hAnsi="仿宋" w:cs="仿宋" w:hint="eastAsia"/>
            <w:lang w:eastAsia="zh-CN"/>
          </w:rPr>
          <w:t>(七)、机械设备安全保障措施</w:t>
        </w:r>
        <w:r>
          <w:tab/>
        </w:r>
        <w:r>
          <w:fldChar w:fldCharType="begin"/>
        </w:r>
        <w:r>
          <w:instrText xml:space="preserve"> PAGEREF _Toc387 \h </w:instrText>
        </w:r>
        <w:r>
          <w:fldChar w:fldCharType="separate"/>
        </w:r>
        <w:r>
          <w:t>39</w:t>
        </w:r>
        <w:r>
          <w:fldChar w:fldCharType="end"/>
        </w:r>
      </w:hyperlink>
    </w:p>
    <w:p>
      <w:pPr>
        <w:pStyle w:val="TOC1"/>
        <w:tabs>
          <w:tab w:val="right" w:leader="dot" w:pos="8306"/>
        </w:tabs>
      </w:pPr>
      <w:hyperlink w:anchor="_Toc25983" w:history="1">
        <w:r>
          <w:rPr>
            <w:rFonts w:ascii="仿宋" w:eastAsia="仿宋" w:hAnsi="仿宋" w:cs="仿宋" w:hint="eastAsia"/>
            <w:lang w:eastAsia="zh-CN"/>
          </w:rPr>
          <w:t>十、非淀粉类生物可降解塑料项目计划安排</w:t>
        </w:r>
        <w:r>
          <w:tab/>
        </w:r>
        <w:r>
          <w:fldChar w:fldCharType="begin"/>
        </w:r>
        <w:r>
          <w:instrText xml:space="preserve"> PAGEREF _Toc25983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84" w:history="1">
        <w:r>
          <w:rPr>
            <w:rFonts w:ascii="仿宋" w:eastAsia="仿宋" w:hAnsi="仿宋" w:cs="仿宋" w:hint="eastAsia"/>
            <w:lang w:eastAsia="zh-CN"/>
          </w:rPr>
          <w:t>(一)、建设周期</w:t>
        </w:r>
        <w:r>
          <w:tab/>
        </w:r>
        <w:r>
          <w:fldChar w:fldCharType="begin"/>
        </w:r>
        <w:r>
          <w:instrText xml:space="preserve"> PAGEREF _Toc20484 \h </w:instrText>
        </w:r>
        <w:r>
          <w:fldChar w:fldCharType="separate"/>
        </w:r>
        <w:r>
          <w:t>41</w:t>
        </w:r>
        <w:r>
          <w:fldChar w:fldCharType="end"/>
        </w:r>
      </w:hyperlink>
    </w:p>
    <w:p>
      <w:pPr>
        <w:pStyle w:val="TOC2"/>
        <w:tabs>
          <w:tab w:val="right" w:leader="dot" w:pos="8306"/>
        </w:tabs>
      </w:pPr>
      <w:hyperlink w:anchor="_Toc30967" w:history="1">
        <w:r>
          <w:rPr>
            <w:rFonts w:ascii="仿宋" w:eastAsia="仿宋" w:hAnsi="仿宋" w:cs="仿宋" w:hint="eastAsia"/>
            <w:lang w:eastAsia="zh-CN"/>
          </w:rPr>
          <w:t>(二)、建设进度</w:t>
        </w:r>
        <w:r>
          <w:tab/>
        </w:r>
        <w:r>
          <w:fldChar w:fldCharType="begin"/>
        </w:r>
        <w:r>
          <w:instrText xml:space="preserve"> PAGEREF _Toc30967 \h </w:instrText>
        </w:r>
        <w:r>
          <w:fldChar w:fldCharType="separate"/>
        </w:r>
        <w:r>
          <w:t>42</w:t>
        </w:r>
        <w:r>
          <w:fldChar w:fldCharType="end"/>
        </w:r>
      </w:hyperlink>
    </w:p>
    <w:p>
      <w:pPr>
        <w:pStyle w:val="TOC2"/>
        <w:tabs>
          <w:tab w:val="right" w:leader="dot" w:pos="8306"/>
        </w:tabs>
      </w:pPr>
      <w:hyperlink w:anchor="_Toc202" w:history="1">
        <w:r>
          <w:rPr>
            <w:rFonts w:ascii="仿宋" w:eastAsia="仿宋" w:hAnsi="仿宋" w:cs="仿宋" w:hint="eastAsia"/>
            <w:lang w:eastAsia="zh-CN"/>
          </w:rPr>
          <w:t>(三)、进度安排注意事项</w:t>
        </w:r>
        <w:r>
          <w:tab/>
        </w:r>
        <w:r>
          <w:fldChar w:fldCharType="begin"/>
        </w:r>
        <w:r>
          <w:instrText xml:space="preserve"> PAGEREF _Toc202 \h </w:instrText>
        </w:r>
        <w:r>
          <w:fldChar w:fldCharType="separate"/>
        </w:r>
        <w:r>
          <w:t>43</w:t>
        </w:r>
        <w:r>
          <w:fldChar w:fldCharType="end"/>
        </w:r>
      </w:hyperlink>
    </w:p>
    <w:p>
      <w:pPr>
        <w:pStyle w:val="TOC2"/>
        <w:tabs>
          <w:tab w:val="right" w:leader="dot" w:pos="8306"/>
        </w:tabs>
      </w:pPr>
      <w:hyperlink w:anchor="_Toc27837" w:history="1">
        <w:r>
          <w:rPr>
            <w:rFonts w:ascii="仿宋" w:eastAsia="仿宋" w:hAnsi="仿宋" w:cs="仿宋" w:hint="eastAsia"/>
            <w:lang w:eastAsia="zh-CN"/>
          </w:rPr>
          <w:t>(四)、人力资源配置</w:t>
        </w:r>
        <w:r>
          <w:tab/>
        </w:r>
        <w:r>
          <w:fldChar w:fldCharType="begin"/>
        </w:r>
        <w:r>
          <w:instrText xml:space="preserve"> PAGEREF _Toc27837 \h </w:instrText>
        </w:r>
        <w:r>
          <w:fldChar w:fldCharType="separate"/>
        </w:r>
        <w:r>
          <w:t>45</w:t>
        </w:r>
        <w:r>
          <w:fldChar w:fldCharType="end"/>
        </w:r>
      </w:hyperlink>
    </w:p>
    <w:p>
      <w:pPr>
        <w:pStyle w:val="TOC1"/>
        <w:tabs>
          <w:tab w:val="right" w:leader="dot" w:pos="8306"/>
        </w:tabs>
      </w:pPr>
      <w:hyperlink w:anchor="_Toc15439" w:history="1">
        <w:r>
          <w:rPr>
            <w:rFonts w:ascii="仿宋" w:eastAsia="仿宋" w:hAnsi="仿宋" w:cs="仿宋" w:hint="eastAsia"/>
            <w:lang w:eastAsia="zh-CN"/>
          </w:rPr>
          <w:t>十一、非淀粉类生物可降解塑料项目技术管理</w:t>
        </w:r>
        <w:r>
          <w:tab/>
        </w:r>
        <w:r>
          <w:fldChar w:fldCharType="begin"/>
        </w:r>
        <w:r>
          <w:instrText xml:space="preserve"> PAGEREF _Toc15439 \h </w:instrText>
        </w:r>
        <w:r>
          <w:fldChar w:fldCharType="separate"/>
        </w:r>
        <w:r>
          <w:t>45</w:t>
        </w:r>
        <w:r>
          <w:fldChar w:fldCharType="end"/>
        </w:r>
      </w:hyperlink>
    </w:p>
    <w:p>
      <w:pPr>
        <w:pStyle w:val="TOC2"/>
        <w:tabs>
          <w:tab w:val="right" w:leader="dot" w:pos="8306"/>
        </w:tabs>
      </w:pPr>
      <w:hyperlink w:anchor="_Toc31298" w:history="1">
        <w:r>
          <w:rPr>
            <w:rFonts w:ascii="仿宋" w:eastAsia="仿宋" w:hAnsi="仿宋" w:cs="仿宋" w:hint="eastAsia"/>
            <w:lang w:eastAsia="zh-CN"/>
          </w:rPr>
          <w:t>(一)、技术方案选用方向</w:t>
        </w:r>
        <w:r>
          <w:tab/>
        </w:r>
        <w:r>
          <w:fldChar w:fldCharType="begin"/>
        </w:r>
        <w:r>
          <w:instrText xml:space="preserve"> PAGEREF _Toc31298 \h </w:instrText>
        </w:r>
        <w:r>
          <w:fldChar w:fldCharType="separate"/>
        </w:r>
        <w:r>
          <w:t>45</w:t>
        </w:r>
        <w:r>
          <w:fldChar w:fldCharType="end"/>
        </w:r>
      </w:hyperlink>
    </w:p>
    <w:p>
      <w:pPr>
        <w:pStyle w:val="TOC2"/>
        <w:tabs>
          <w:tab w:val="right" w:leader="dot" w:pos="8306"/>
        </w:tabs>
      </w:pPr>
      <w:hyperlink w:anchor="_Toc17823" w:history="1">
        <w:r>
          <w:rPr>
            <w:rFonts w:ascii="仿宋" w:eastAsia="仿宋" w:hAnsi="仿宋" w:cs="仿宋" w:hint="eastAsia"/>
            <w:lang w:eastAsia="zh-CN"/>
          </w:rPr>
          <w:t>(二)、工艺技术方案选用原则</w:t>
        </w:r>
        <w:r>
          <w:tab/>
        </w:r>
        <w:r>
          <w:fldChar w:fldCharType="begin"/>
        </w:r>
        <w:r>
          <w:instrText xml:space="preserve"> PAGEREF _Toc17823 \h </w:instrText>
        </w:r>
        <w:r>
          <w:fldChar w:fldCharType="separate"/>
        </w:r>
        <w:r>
          <w:t>47</w:t>
        </w:r>
        <w:r>
          <w:fldChar w:fldCharType="end"/>
        </w:r>
      </w:hyperlink>
    </w:p>
    <w:p>
      <w:pPr>
        <w:pStyle w:val="TOC2"/>
        <w:tabs>
          <w:tab w:val="right" w:leader="dot" w:pos="8306"/>
        </w:tabs>
      </w:pPr>
      <w:hyperlink w:anchor="_Toc29274" w:history="1">
        <w:r>
          <w:rPr>
            <w:rFonts w:ascii="仿宋" w:eastAsia="仿宋" w:hAnsi="仿宋" w:cs="仿宋" w:hint="eastAsia"/>
            <w:lang w:eastAsia="zh-CN"/>
          </w:rPr>
          <w:t>(三)、工艺技术方案要求</w:t>
        </w:r>
        <w:r>
          <w:tab/>
        </w:r>
        <w:r>
          <w:fldChar w:fldCharType="begin"/>
        </w:r>
        <w:r>
          <w:instrText xml:space="preserve"> PAGEREF _Toc29274 \h </w:instrText>
        </w:r>
        <w:r>
          <w:fldChar w:fldCharType="separate"/>
        </w:r>
        <w:r>
          <w:t>49</w:t>
        </w:r>
        <w:r>
          <w:fldChar w:fldCharType="end"/>
        </w:r>
      </w:hyperlink>
    </w:p>
    <w:p>
      <w:pPr>
        <w:pStyle w:val="TOC1"/>
        <w:tabs>
          <w:tab w:val="right" w:leader="dot" w:pos="8306"/>
        </w:tabs>
      </w:pPr>
      <w:hyperlink w:anchor="_Toc9317" w:history="1">
        <w:r>
          <w:rPr>
            <w:rFonts w:ascii="仿宋" w:eastAsia="仿宋" w:hAnsi="仿宋" w:cs="仿宋" w:hint="eastAsia"/>
            <w:lang w:eastAsia="zh-CN"/>
          </w:rPr>
          <w:t>十二、非淀粉类生物可降解塑料项目环境影响分析</w:t>
        </w:r>
        <w:r>
          <w:tab/>
        </w:r>
        <w:r>
          <w:fldChar w:fldCharType="begin"/>
        </w:r>
        <w:r>
          <w:instrText xml:space="preserve"> PAGEREF _Toc9317 \h </w:instrText>
        </w:r>
        <w:r>
          <w:fldChar w:fldCharType="separate"/>
        </w:r>
        <w:r>
          <w:t>52</w:t>
        </w:r>
        <w:r>
          <w:fldChar w:fldCharType="end"/>
        </w:r>
      </w:hyperlink>
    </w:p>
    <w:p>
      <w:pPr>
        <w:pStyle w:val="TOC2"/>
        <w:tabs>
          <w:tab w:val="right" w:leader="dot" w:pos="8306"/>
        </w:tabs>
      </w:pPr>
      <w:hyperlink w:anchor="_Toc30593" w:history="1">
        <w:r>
          <w:rPr>
            <w:rFonts w:ascii="仿宋" w:eastAsia="仿宋" w:hAnsi="仿宋" w:cs="仿宋" w:hint="eastAsia"/>
            <w:lang w:eastAsia="zh-CN"/>
          </w:rPr>
          <w:t>(一)、建设区域环境质量现状</w:t>
        </w:r>
        <w:r>
          <w:tab/>
        </w:r>
        <w:r>
          <w:fldChar w:fldCharType="begin"/>
        </w:r>
        <w:r>
          <w:instrText xml:space="preserve"> PAGEREF _Toc30593 \h </w:instrText>
        </w:r>
        <w:r>
          <w:fldChar w:fldCharType="separate"/>
        </w:r>
        <w:r>
          <w:t>52</w:t>
        </w:r>
        <w:r>
          <w:fldChar w:fldCharType="end"/>
        </w:r>
      </w:hyperlink>
    </w:p>
    <w:p>
      <w:pPr>
        <w:pStyle w:val="TOC2"/>
        <w:tabs>
          <w:tab w:val="right" w:leader="dot" w:pos="8306"/>
        </w:tabs>
      </w:pPr>
      <w:hyperlink w:anchor="_Toc19621" w:history="1">
        <w:r>
          <w:rPr>
            <w:rFonts w:ascii="仿宋" w:eastAsia="仿宋" w:hAnsi="仿宋" w:cs="仿宋" w:hint="eastAsia"/>
            <w:lang w:eastAsia="zh-CN"/>
          </w:rPr>
          <w:t>(二)、建设期环境保护</w:t>
        </w:r>
        <w:r>
          <w:tab/>
        </w:r>
        <w:r>
          <w:fldChar w:fldCharType="begin"/>
        </w:r>
        <w:r>
          <w:instrText xml:space="preserve"> PAGEREF _Toc19621 \h </w:instrText>
        </w:r>
        <w:r>
          <w:fldChar w:fldCharType="separate"/>
        </w:r>
        <w:r>
          <w:t>53</w:t>
        </w:r>
        <w:r>
          <w:fldChar w:fldCharType="end"/>
        </w:r>
      </w:hyperlink>
    </w:p>
    <w:p>
      <w:pPr>
        <w:pStyle w:val="TOC2"/>
        <w:tabs>
          <w:tab w:val="right" w:leader="dot" w:pos="8306"/>
        </w:tabs>
      </w:pPr>
      <w:hyperlink w:anchor="_Toc830" w:history="1">
        <w:r>
          <w:rPr>
            <w:rFonts w:ascii="仿宋" w:eastAsia="仿宋" w:hAnsi="仿宋" w:cs="仿宋" w:hint="eastAsia"/>
            <w:lang w:eastAsia="zh-CN"/>
          </w:rPr>
          <w:t>(三)、运营期环境保护</w:t>
        </w:r>
        <w:r>
          <w:tab/>
        </w:r>
        <w:r>
          <w:fldChar w:fldCharType="begin"/>
        </w:r>
        <w:r>
          <w:instrText xml:space="preserve"> PAGEREF _Toc830 \h </w:instrText>
        </w:r>
        <w:r>
          <w:fldChar w:fldCharType="separate"/>
        </w:r>
        <w:r>
          <w:t>55</w:t>
        </w:r>
        <w:r>
          <w:fldChar w:fldCharType="end"/>
        </w:r>
      </w:hyperlink>
    </w:p>
    <w:p>
      <w:pPr>
        <w:pStyle w:val="TOC2"/>
        <w:tabs>
          <w:tab w:val="right" w:leader="dot" w:pos="8306"/>
        </w:tabs>
      </w:pPr>
      <w:hyperlink w:anchor="_Toc6426" w:history="1">
        <w:r>
          <w:rPr>
            <w:rFonts w:ascii="仿宋" w:eastAsia="仿宋" w:hAnsi="仿宋" w:cs="仿宋" w:hint="eastAsia"/>
            <w:lang w:eastAsia="zh-CN"/>
          </w:rPr>
          <w:t>(四)、非淀粉类生物可降解塑料项目建设对区域经济的影响</w:t>
        </w:r>
        <w:r>
          <w:tab/>
        </w:r>
        <w:r>
          <w:fldChar w:fldCharType="begin"/>
        </w:r>
        <w:r>
          <w:instrText xml:space="preserve"> PAGEREF _Toc6426 \h </w:instrText>
        </w:r>
        <w:r>
          <w:fldChar w:fldCharType="separate"/>
        </w:r>
        <w:r>
          <w:t>56</w:t>
        </w:r>
        <w:r>
          <w:fldChar w:fldCharType="end"/>
        </w:r>
      </w:hyperlink>
    </w:p>
    <w:p>
      <w:pPr>
        <w:pStyle w:val="TOC2"/>
        <w:tabs>
          <w:tab w:val="right" w:leader="dot" w:pos="8306"/>
        </w:tabs>
      </w:pPr>
      <w:hyperlink w:anchor="_Toc22403" w:history="1">
        <w:r>
          <w:rPr>
            <w:rFonts w:ascii="仿宋" w:eastAsia="仿宋" w:hAnsi="仿宋" w:cs="仿宋" w:hint="eastAsia"/>
            <w:lang w:eastAsia="zh-CN"/>
          </w:rPr>
          <w:t>(五)、废弃物处理</w:t>
        </w:r>
        <w:r>
          <w:tab/>
        </w:r>
        <w:r>
          <w:fldChar w:fldCharType="begin"/>
        </w:r>
        <w:r>
          <w:instrText xml:space="preserve"> PAGEREF _Toc22403 \h </w:instrText>
        </w:r>
        <w:r>
          <w:fldChar w:fldCharType="separate"/>
        </w:r>
        <w:r>
          <w:t>58</w:t>
        </w:r>
        <w:r>
          <w:fldChar w:fldCharType="end"/>
        </w:r>
      </w:hyperlink>
    </w:p>
    <w:p>
      <w:pPr>
        <w:pStyle w:val="TOC2"/>
        <w:tabs>
          <w:tab w:val="right" w:leader="dot" w:pos="8306"/>
        </w:tabs>
      </w:pPr>
      <w:hyperlink w:anchor="_Toc21890" w:history="1">
        <w:r>
          <w:rPr>
            <w:rFonts w:ascii="仿宋" w:eastAsia="仿宋" w:hAnsi="仿宋" w:cs="仿宋" w:hint="eastAsia"/>
            <w:lang w:eastAsia="zh-CN"/>
          </w:rPr>
          <w:t>(六)、特殊环境影响分析</w:t>
        </w:r>
        <w:r>
          <w:tab/>
        </w:r>
        <w:r>
          <w:fldChar w:fldCharType="begin"/>
        </w:r>
        <w:r>
          <w:instrText xml:space="preserve"> PAGEREF _Toc21890 \h </w:instrText>
        </w:r>
        <w:r>
          <w:fldChar w:fldCharType="separate"/>
        </w:r>
        <w:r>
          <w:t>59</w:t>
        </w:r>
        <w:r>
          <w:fldChar w:fldCharType="end"/>
        </w:r>
      </w:hyperlink>
    </w:p>
    <w:p>
      <w:pPr>
        <w:pStyle w:val="TOC2"/>
        <w:tabs>
          <w:tab w:val="right" w:leader="dot" w:pos="8306"/>
        </w:tabs>
      </w:pPr>
      <w:hyperlink w:anchor="_Toc17476" w:history="1">
        <w:r>
          <w:rPr>
            <w:rFonts w:ascii="仿宋" w:eastAsia="仿宋" w:hAnsi="仿宋" w:cs="仿宋" w:hint="eastAsia"/>
            <w:lang w:eastAsia="zh-CN"/>
          </w:rPr>
          <w:t>(七)、清洁生产</w:t>
        </w:r>
        <w:r>
          <w:tab/>
        </w:r>
        <w:r>
          <w:fldChar w:fldCharType="begin"/>
        </w:r>
        <w:r>
          <w:instrText xml:space="preserve"> PAGEREF _Toc17476 \h </w:instrText>
        </w:r>
        <w:r>
          <w:fldChar w:fldCharType="separate"/>
        </w:r>
        <w:r>
          <w:t>61</w:t>
        </w:r>
        <w:r>
          <w:fldChar w:fldCharType="end"/>
        </w:r>
      </w:hyperlink>
    </w:p>
    <w:p>
      <w:pPr>
        <w:pStyle w:val="TOC2"/>
        <w:tabs>
          <w:tab w:val="right" w:leader="dot" w:pos="8306"/>
        </w:tabs>
      </w:pPr>
      <w:hyperlink w:anchor="_Toc16490" w:history="1">
        <w:r>
          <w:rPr>
            <w:rFonts w:ascii="仿宋" w:eastAsia="仿宋" w:hAnsi="仿宋" w:cs="仿宋" w:hint="eastAsia"/>
            <w:lang w:eastAsia="zh-CN"/>
          </w:rPr>
          <w:t>(八)、环境保护综合评价</w:t>
        </w:r>
        <w:r>
          <w:tab/>
        </w:r>
        <w:r>
          <w:fldChar w:fldCharType="begin"/>
        </w:r>
        <w:r>
          <w:instrText xml:space="preserve"> PAGEREF _Toc16490 \h </w:instrText>
        </w:r>
        <w:r>
          <w:fldChar w:fldCharType="separate"/>
        </w:r>
        <w:r>
          <w:t>62</w:t>
        </w:r>
        <w:r>
          <w:fldChar w:fldCharType="end"/>
        </w:r>
      </w:hyperlink>
    </w:p>
    <w:p>
      <w:pPr>
        <w:pStyle w:val="TOC1"/>
        <w:tabs>
          <w:tab w:val="right" w:leader="dot" w:pos="8306"/>
        </w:tabs>
      </w:pPr>
      <w:hyperlink w:anchor="_Toc10913" w:history="1">
        <w:r>
          <w:rPr>
            <w:rFonts w:ascii="仿宋" w:eastAsia="仿宋" w:hAnsi="仿宋" w:cs="仿宋" w:hint="eastAsia"/>
            <w:lang w:eastAsia="zh-CN"/>
          </w:rPr>
          <w:t>十三、非淀粉类生物可降解塑料项目治理与监督</w:t>
        </w:r>
        <w:r>
          <w:tab/>
        </w:r>
        <w:r>
          <w:fldChar w:fldCharType="begin"/>
        </w:r>
        <w:r>
          <w:instrText xml:space="preserve"> PAGEREF _Toc10913 \h </w:instrText>
        </w:r>
        <w:r>
          <w:fldChar w:fldCharType="separate"/>
        </w:r>
        <w:r>
          <w:t>63</w:t>
        </w:r>
        <w:r>
          <w:fldChar w:fldCharType="end"/>
        </w:r>
      </w:hyperlink>
    </w:p>
    <w:p>
      <w:pPr>
        <w:pStyle w:val="TOC2"/>
        <w:tabs>
          <w:tab w:val="right" w:leader="dot" w:pos="8306"/>
        </w:tabs>
      </w:pPr>
      <w:hyperlink w:anchor="_Toc26678" w:history="1">
        <w:r>
          <w:rPr>
            <w:rFonts w:ascii="仿宋" w:eastAsia="仿宋" w:hAnsi="仿宋" w:cs="仿宋" w:hint="eastAsia"/>
            <w:lang w:eastAsia="zh-CN"/>
          </w:rPr>
          <w:t>(一)、非淀粉类生物可降解塑料项目治理结构</w:t>
        </w:r>
        <w:r>
          <w:tab/>
        </w:r>
        <w:r>
          <w:fldChar w:fldCharType="begin"/>
        </w:r>
        <w:r>
          <w:instrText xml:space="preserve"> PAGEREF _Toc26678 \h </w:instrText>
        </w:r>
        <w:r>
          <w:fldChar w:fldCharType="separate"/>
        </w:r>
        <w:r>
          <w:t>63</w:t>
        </w:r>
        <w:r>
          <w:fldChar w:fldCharType="end"/>
        </w:r>
      </w:hyperlink>
    </w:p>
    <w:p>
      <w:pPr>
        <w:pStyle w:val="TOC2"/>
        <w:tabs>
          <w:tab w:val="right" w:leader="dot" w:pos="8306"/>
        </w:tabs>
      </w:pPr>
      <w:hyperlink w:anchor="_Toc12865" w:history="1">
        <w:r>
          <w:rPr>
            <w:rFonts w:ascii="仿宋" w:eastAsia="仿宋" w:hAnsi="仿宋" w:cs="仿宋" w:hint="eastAsia"/>
            <w:lang w:eastAsia="zh-CN"/>
          </w:rPr>
          <w:t>(二)、监督与审计</w:t>
        </w:r>
        <w:r>
          <w:tab/>
        </w:r>
        <w:r>
          <w:fldChar w:fldCharType="begin"/>
        </w:r>
        <w:r>
          <w:instrText xml:space="preserve"> PAGEREF _Toc12865 \h </w:instrText>
        </w:r>
        <w:r>
          <w:fldChar w:fldCharType="separate"/>
        </w:r>
        <w:r>
          <w:t>65</w:t>
        </w:r>
        <w:r>
          <w:fldChar w:fldCharType="end"/>
        </w:r>
      </w:hyperlink>
    </w:p>
    <w:p>
      <w:pPr>
        <w:pStyle w:val="TOC1"/>
        <w:tabs>
          <w:tab w:val="right" w:leader="dot" w:pos="8306"/>
        </w:tabs>
      </w:pPr>
      <w:hyperlink w:anchor="_Toc9582" w:history="1">
        <w:r>
          <w:rPr>
            <w:rFonts w:ascii="仿宋" w:eastAsia="仿宋" w:hAnsi="仿宋" w:cs="仿宋" w:hint="eastAsia"/>
            <w:lang w:eastAsia="zh-CN"/>
          </w:rPr>
          <w:t>十四、非淀粉类生物可降解塑料项目工程方案分析</w:t>
        </w:r>
        <w:r>
          <w:tab/>
        </w:r>
        <w:r>
          <w:fldChar w:fldCharType="begin"/>
        </w:r>
        <w:r>
          <w:instrText xml:space="preserve"> PAGEREF _Toc9582 \h </w:instrText>
        </w:r>
        <w:r>
          <w:fldChar w:fldCharType="separate"/>
        </w:r>
        <w:r>
          <w:t>66</w:t>
        </w:r>
        <w:r>
          <w:fldChar w:fldCharType="end"/>
        </w:r>
      </w:hyperlink>
    </w:p>
    <w:p>
      <w:pPr>
        <w:pStyle w:val="TOC2"/>
        <w:tabs>
          <w:tab w:val="right" w:leader="dot" w:pos="8306"/>
        </w:tabs>
      </w:pPr>
      <w:hyperlink w:anchor="_Toc2792" w:history="1">
        <w:r>
          <w:rPr>
            <w:rFonts w:ascii="仿宋" w:eastAsia="仿宋" w:hAnsi="仿宋" w:cs="仿宋" w:hint="eastAsia"/>
            <w:lang w:eastAsia="zh-CN"/>
          </w:rPr>
          <w:t>(一)、建筑工程设计原则</w:t>
        </w:r>
        <w:r>
          <w:tab/>
        </w:r>
        <w:r>
          <w:fldChar w:fldCharType="begin"/>
        </w:r>
        <w:r>
          <w:instrText xml:space="preserve"> PAGEREF _Toc2792 \h </w:instrText>
        </w:r>
        <w:r>
          <w:fldChar w:fldCharType="separate"/>
        </w:r>
        <w:r>
          <w:t>66</w:t>
        </w:r>
        <w:r>
          <w:fldChar w:fldCharType="end"/>
        </w:r>
      </w:hyperlink>
    </w:p>
    <w:p>
      <w:pPr>
        <w:pStyle w:val="TOC2"/>
        <w:tabs>
          <w:tab w:val="right" w:leader="dot" w:pos="8306"/>
        </w:tabs>
      </w:pPr>
      <w:hyperlink w:anchor="_Toc17579" w:history="1">
        <w:r>
          <w:rPr>
            <w:rFonts w:ascii="仿宋" w:eastAsia="仿宋" w:hAnsi="仿宋" w:cs="仿宋" w:hint="eastAsia"/>
            <w:lang w:eastAsia="zh-CN"/>
          </w:rPr>
          <w:t>(二)、土建工程建设指标</w:t>
        </w:r>
        <w:r>
          <w:tab/>
        </w:r>
        <w:r>
          <w:fldChar w:fldCharType="begin"/>
        </w:r>
        <w:r>
          <w:instrText xml:space="preserve"> PAGEREF _Toc17579 \h </w:instrText>
        </w:r>
        <w:r>
          <w:fldChar w:fldCharType="separate"/>
        </w:r>
        <w:r>
          <w:t>70</w:t>
        </w:r>
        <w:r>
          <w:fldChar w:fldCharType="end"/>
        </w:r>
      </w:hyperlink>
    </w:p>
    <w:p>
      <w:pPr>
        <w:pStyle w:val="TOC1"/>
        <w:tabs>
          <w:tab w:val="right" w:leader="dot" w:pos="8306"/>
        </w:tabs>
      </w:pPr>
      <w:hyperlink w:anchor="_Toc9027" w:history="1">
        <w:r>
          <w:rPr>
            <w:rFonts w:ascii="仿宋" w:eastAsia="仿宋" w:hAnsi="仿宋" w:cs="仿宋" w:hint="eastAsia"/>
            <w:lang w:eastAsia="zh-CN"/>
          </w:rPr>
          <w:t>十五、供应链管理</w:t>
        </w:r>
        <w:r>
          <w:tab/>
        </w:r>
        <w:r>
          <w:fldChar w:fldCharType="begin"/>
        </w:r>
        <w:r>
          <w:instrText xml:space="preserve"> PAGEREF _Toc9027 \h </w:instrText>
        </w:r>
        <w:r>
          <w:fldChar w:fldCharType="separate"/>
        </w:r>
        <w:r>
          <w:t>72</w:t>
        </w:r>
        <w:r>
          <w:fldChar w:fldCharType="end"/>
        </w:r>
      </w:hyperlink>
    </w:p>
    <w:p>
      <w:pPr>
        <w:pStyle w:val="TOC2"/>
        <w:tabs>
          <w:tab w:val="right" w:leader="dot" w:pos="8306"/>
        </w:tabs>
      </w:pPr>
      <w:hyperlink w:anchor="_Toc17545" w:history="1">
        <w:r>
          <w:rPr>
            <w:rFonts w:ascii="仿宋" w:eastAsia="仿宋" w:hAnsi="仿宋" w:cs="仿宋" w:hint="eastAsia"/>
            <w:lang w:eastAsia="zh-CN"/>
          </w:rPr>
          <w:t>(一)、供应链战略规划</w:t>
        </w:r>
        <w:r>
          <w:tab/>
        </w:r>
        <w:r>
          <w:fldChar w:fldCharType="begin"/>
        </w:r>
        <w:r>
          <w:instrText xml:space="preserve"> PAGEREF _Toc17545 \h </w:instrText>
        </w:r>
        <w:r>
          <w:fldChar w:fldCharType="separate"/>
        </w:r>
        <w:r>
          <w:t>72</w:t>
        </w:r>
        <w:r>
          <w:fldChar w:fldCharType="end"/>
        </w:r>
      </w:hyperlink>
    </w:p>
    <w:p>
      <w:pPr>
        <w:pStyle w:val="TOC2"/>
        <w:tabs>
          <w:tab w:val="right" w:leader="dot" w:pos="8306"/>
        </w:tabs>
      </w:pPr>
      <w:hyperlink w:anchor="_Toc18298" w:history="1">
        <w:r>
          <w:rPr>
            <w:rFonts w:ascii="仿宋" w:eastAsia="仿宋" w:hAnsi="仿宋" w:cs="仿宋" w:hint="eastAsia"/>
            <w:lang w:eastAsia="zh-CN"/>
          </w:rPr>
          <w:t>(二)、供应商选择与合作</w:t>
        </w:r>
        <w:r>
          <w:tab/>
        </w:r>
        <w:r>
          <w:fldChar w:fldCharType="begin"/>
        </w:r>
        <w:r>
          <w:instrText xml:space="preserve"> PAGEREF _Toc18298 \h </w:instrText>
        </w:r>
        <w:r>
          <w:fldChar w:fldCharType="separate"/>
        </w:r>
        <w:r>
          <w:t>73</w:t>
        </w:r>
        <w:r>
          <w:fldChar w:fldCharType="end"/>
        </w:r>
      </w:hyperlink>
    </w:p>
    <w:p>
      <w:pPr>
        <w:pStyle w:val="TOC2"/>
        <w:tabs>
          <w:tab w:val="right" w:leader="dot" w:pos="8306"/>
        </w:tabs>
      </w:pPr>
      <w:hyperlink w:anchor="_Toc28812" w:history="1">
        <w:r>
          <w:rPr>
            <w:rFonts w:ascii="仿宋" w:eastAsia="仿宋" w:hAnsi="仿宋" w:cs="仿宋" w:hint="eastAsia"/>
            <w:lang w:eastAsia="zh-CN"/>
          </w:rPr>
          <w:t>(三)、物流与库存管理</w:t>
        </w:r>
        <w:r>
          <w:tab/>
        </w:r>
        <w:r>
          <w:fldChar w:fldCharType="begin"/>
        </w:r>
        <w:r>
          <w:instrText xml:space="preserve"> PAGEREF _Toc28812 \h </w:instrText>
        </w:r>
        <w:r>
          <w:fldChar w:fldCharType="separate"/>
        </w:r>
        <w:r>
          <w:t>74</w:t>
        </w:r>
        <w:r>
          <w:fldChar w:fldCharType="end"/>
        </w:r>
      </w:hyperlink>
    </w:p>
    <w:p>
      <w:pPr>
        <w:pStyle w:val="TOC1"/>
        <w:tabs>
          <w:tab w:val="right" w:leader="dot" w:pos="8306"/>
        </w:tabs>
      </w:pPr>
      <w:hyperlink w:anchor="_Toc27926" w:history="1">
        <w:r>
          <w:rPr>
            <w:rFonts w:ascii="仿宋" w:eastAsia="仿宋" w:hAnsi="仿宋" w:cs="仿宋" w:hint="eastAsia"/>
            <w:lang w:eastAsia="zh-CN"/>
          </w:rPr>
          <w:t>十六、利益相关者分析与沟通计划</w:t>
        </w:r>
        <w:r>
          <w:tab/>
        </w:r>
        <w:r>
          <w:fldChar w:fldCharType="begin"/>
        </w:r>
        <w:r>
          <w:instrText xml:space="preserve"> PAGEREF _Toc27926 \h </w:instrText>
        </w:r>
        <w:r>
          <w:fldChar w:fldCharType="separate"/>
        </w:r>
        <w:r>
          <w:t>76</w:t>
        </w:r>
        <w:r>
          <w:fldChar w:fldCharType="end"/>
        </w:r>
      </w:hyperlink>
    </w:p>
    <w:p>
      <w:pPr>
        <w:pStyle w:val="TOC2"/>
        <w:tabs>
          <w:tab w:val="right" w:leader="dot" w:pos="8306"/>
        </w:tabs>
      </w:pPr>
      <w:hyperlink w:anchor="_Toc10211" w:history="1">
        <w:r>
          <w:rPr>
            <w:rFonts w:ascii="仿宋" w:eastAsia="仿宋" w:hAnsi="仿宋" w:cs="仿宋" w:hint="eastAsia"/>
            <w:lang w:eastAsia="zh-CN"/>
          </w:rPr>
          <w:t>(一)、利益相关者分析</w:t>
        </w:r>
        <w:r>
          <w:tab/>
        </w:r>
        <w:r>
          <w:fldChar w:fldCharType="begin"/>
        </w:r>
        <w:r>
          <w:instrText xml:space="preserve"> PAGEREF _Toc10211 \h </w:instrText>
        </w:r>
        <w:r>
          <w:fldChar w:fldCharType="separate"/>
        </w:r>
        <w:r>
          <w:t>76</w:t>
        </w:r>
        <w:r>
          <w:fldChar w:fldCharType="end"/>
        </w:r>
      </w:hyperlink>
    </w:p>
    <w:p>
      <w:pPr>
        <w:pStyle w:val="TOC2"/>
        <w:tabs>
          <w:tab w:val="right" w:leader="dot" w:pos="8306"/>
        </w:tabs>
      </w:pPr>
      <w:hyperlink w:anchor="_Toc24369" w:history="1">
        <w:r>
          <w:rPr>
            <w:rFonts w:ascii="仿宋" w:eastAsia="仿宋" w:hAnsi="仿宋" w:cs="仿宋" w:hint="eastAsia"/>
            <w:lang w:eastAsia="zh-CN"/>
          </w:rPr>
          <w:t>(二)、沟通计划</w:t>
        </w:r>
        <w:r>
          <w:tab/>
        </w:r>
        <w:r>
          <w:fldChar w:fldCharType="begin"/>
        </w:r>
        <w:r>
          <w:instrText xml:space="preserve"> PAGEREF _Toc24369 \h </w:instrText>
        </w:r>
        <w:r>
          <w:fldChar w:fldCharType="separate"/>
        </w:r>
        <w:r>
          <w:t>77</w:t>
        </w:r>
        <w:r>
          <w:fldChar w:fldCharType="end"/>
        </w:r>
      </w:hyperlink>
    </w:p>
    <w:p>
      <w:pPr>
        <w:pStyle w:val="TOC1"/>
        <w:tabs>
          <w:tab w:val="right" w:leader="dot" w:pos="8306"/>
        </w:tabs>
      </w:pPr>
      <w:hyperlink w:anchor="_Toc22363" w:history="1">
        <w:r>
          <w:rPr>
            <w:rFonts w:ascii="仿宋" w:eastAsia="仿宋" w:hAnsi="仿宋" w:cs="仿宋" w:hint="eastAsia"/>
            <w:lang w:eastAsia="zh-CN"/>
          </w:rPr>
          <w:t>十七、非淀粉类生物可降解塑料项目实施时间节点</w:t>
        </w:r>
        <w:r>
          <w:tab/>
        </w:r>
        <w:r>
          <w:fldChar w:fldCharType="begin"/>
        </w:r>
        <w:r>
          <w:instrText xml:space="preserve"> PAGEREF _Toc22363 \h </w:instrText>
        </w:r>
        <w:r>
          <w:fldChar w:fldCharType="separate"/>
        </w:r>
        <w:r>
          <w:t>78</w:t>
        </w:r>
        <w:r>
          <w:fldChar w:fldCharType="end"/>
        </w:r>
      </w:hyperlink>
    </w:p>
    <w:p>
      <w:pPr>
        <w:pStyle w:val="TOC2"/>
        <w:tabs>
          <w:tab w:val="right" w:leader="dot" w:pos="8306"/>
        </w:tabs>
      </w:pPr>
      <w:hyperlink w:anchor="_Toc21773" w:history="1">
        <w:r>
          <w:rPr>
            <w:rFonts w:ascii="仿宋" w:eastAsia="仿宋" w:hAnsi="仿宋" w:cs="仿宋" w:hint="eastAsia"/>
            <w:lang w:eastAsia="zh-CN"/>
          </w:rPr>
          <w:t>(一)、非淀粉类生物可降解塑料项目启动阶段时间节点</w:t>
        </w:r>
        <w:r>
          <w:tab/>
        </w:r>
        <w:r>
          <w:fldChar w:fldCharType="begin"/>
        </w:r>
        <w:r>
          <w:instrText xml:space="preserve"> PAGEREF _Toc21773 \h </w:instrText>
        </w:r>
        <w:r>
          <w:fldChar w:fldCharType="separate"/>
        </w:r>
        <w:r>
          <w:t>78</w:t>
        </w:r>
        <w:r>
          <w:fldChar w:fldCharType="end"/>
        </w:r>
      </w:hyperlink>
    </w:p>
    <w:p>
      <w:pPr>
        <w:pStyle w:val="TOC2"/>
        <w:tabs>
          <w:tab w:val="right" w:leader="dot" w:pos="8306"/>
        </w:tabs>
      </w:pPr>
      <w:hyperlink w:anchor="_Toc10264" w:history="1">
        <w:r>
          <w:rPr>
            <w:rFonts w:ascii="仿宋" w:eastAsia="仿宋" w:hAnsi="仿宋" w:cs="仿宋" w:hint="eastAsia"/>
            <w:lang w:eastAsia="zh-CN"/>
          </w:rPr>
          <w:t>(二)、非淀粉类生物可降解塑料项目执行阶段时间节点</w:t>
        </w:r>
        <w:r>
          <w:tab/>
        </w:r>
        <w:r>
          <w:fldChar w:fldCharType="begin"/>
        </w:r>
        <w:r>
          <w:instrText xml:space="preserve"> PAGEREF _Toc10264 \h </w:instrText>
        </w:r>
        <w:r>
          <w:fldChar w:fldCharType="separate"/>
        </w:r>
        <w:r>
          <w:t>80</w:t>
        </w:r>
        <w:r>
          <w:fldChar w:fldCharType="end"/>
        </w:r>
      </w:hyperlink>
    </w:p>
    <w:p>
      <w:pPr>
        <w:pStyle w:val="TOC2"/>
        <w:tabs>
          <w:tab w:val="right" w:leader="dot" w:pos="8306"/>
        </w:tabs>
      </w:pPr>
      <w:hyperlink w:anchor="_Toc3718" w:history="1">
        <w:r>
          <w:rPr>
            <w:rFonts w:ascii="仿宋" w:eastAsia="仿宋" w:hAnsi="仿宋" w:cs="仿宋" w:hint="eastAsia"/>
            <w:lang w:eastAsia="zh-CN"/>
          </w:rPr>
          <w:t>(三)、非淀粉类生物可降解塑料项目完成阶段时间节点</w:t>
        </w:r>
        <w:r>
          <w:tab/>
        </w:r>
        <w:r>
          <w:fldChar w:fldCharType="begin"/>
        </w:r>
        <w:r>
          <w:instrText xml:space="preserve"> PAGEREF _Toc3718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397"/>
      <w:r>
        <w:rPr>
          <w:rFonts w:ascii="仿宋" w:eastAsia="仿宋" w:hAnsi="仿宋" w:cs="仿宋" w:hint="eastAsia"/>
          <w:sz w:val="28"/>
          <w:lang w:eastAsia="zh-CN"/>
        </w:rPr>
        <w:t>一、非淀粉类生物可降解塑料项目绩效评估</w:t>
      </w:r>
      <w:bookmarkEnd w:id="2"/>
    </w:p>
    <w:p>
      <w:pPr>
        <w:pStyle w:val="Heading2"/>
        <w:rPr>
          <w:rFonts w:ascii="仿宋" w:eastAsia="仿宋" w:hAnsi="仿宋" w:cs="仿宋" w:hint="eastAsia"/>
          <w:lang w:eastAsia="zh-CN"/>
        </w:rPr>
      </w:pPr>
      <w:bookmarkStart w:id="3" w:name="_Toc232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中，我们设计了一套全面的绩效评估指标，以确保非淀粉类生物可降解塑料项目的可控和成功交付。这些指标跨足非淀粉类生物可降解塑料项目目标、成本、进度和质量等多个维度，为我们提供了全面洞察非淀粉类生物可降解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目标达成率是我们关注的首要指标。我们设定了明确的目标，并通过定期监测和评估，迅速发现并应对潜在的目标偏差。这为非淀粉类生物可降解塑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成本绩效是另一个核心关注点。通过实际成本与预算成本的对比分析，我们深入了解成本差异的原因，及时调整资源分配，保持非淀粉类生物可降解塑料项目在经济效益方面的合理水平。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进度作为关键的绩效指标之一，得到了精心的关注。我们制定了详细的非淀粉类生物可降解塑料项目进度计划，并设立了进度符合度指标，确保实际进度与计划进度保持一致。这使我们能够快速发现和解决潜在的进度问题，保持非淀粉类生物可降解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淀粉类生物可降解塑料项目绩效的不可或缺的一环。我们引入了一系列的质量标准和客户满意度指标，以确保非淀粉类生物可降解塑料项目交付的成果在质量上达到或超越预期水平。通过持续监测这些指标，我们努力提升非淀粉类生物可降解塑料项目整体质量水平，为非淀粉类生物可降解塑料项目的成功交付提供有力保障。通过这些科学且全面的绩效评估，我们能够更好地引导非淀粉类生物可降解塑料项目的持续改进，确保非淀粉类生物可降解塑料项目目标的顺利达成。</w:t>
      </w:r>
    </w:p>
    <w:p>
      <w:pPr>
        <w:pStyle w:val="Heading2"/>
        <w:ind w:firstLine="560" w:firstLineChars="200"/>
        <w:rPr>
          <w:rFonts w:ascii="仿宋" w:eastAsia="仿宋" w:hAnsi="仿宋" w:cs="仿宋" w:hint="eastAsia"/>
          <w:sz w:val="28"/>
          <w:lang w:eastAsia="zh-CN"/>
        </w:rPr>
      </w:pPr>
      <w:bookmarkStart w:id="4" w:name="_Toc312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绩效评估是非淀粉类生物可降解塑料项目中的关键环节，为确保非淀粉类生物可降解塑料项目达到预期目标，我们采用了多层次、多维度的绩效评估方法。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淀粉类生物可降解塑料项目的战略目标对齐，确保每个决策和行动都与非淀粉类生物可降解塑料项目整体目标保持一致。团队会定期召开战略对齐会议，审视当前工作与非淀粉类生物可降解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淀粉类生物可降解塑料项目进度、质量、成本和风险等方面。这些指标通过数据收集和分析，为非淀粉类生物可降解塑料项目管理团队提供了客观的评估依据。例如，我们通过非淀粉类生物可降解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淀粉类生物可降解塑料项目内部，还考虑了非淀粉类生物可降解塑料项目对外部环境的影响。我们定期进行干系人满意度调查，以了解各利益相关方对非淀粉类生物可降解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这种多层次、多角度的绩效评估方法，使得我们能够全面了解非淀粉类生物可降解塑料项目的运行状态，及时做出调整，确保非淀粉类生物可降解塑料项目在不断变化的环境中保持稳健前行。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68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为了确保非淀粉类生物可降解塑料项目的有效管理和不断优化，我们采用了精心设计的绩效评估周期。这个周期旨在实现灵活、实时和全面的评估，以适应非淀粉类生物可降解塑料项目执行中的各种挑战。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淀粉类生物可降解塑料项目的不同需求，分为短期、中期和长期。短期评估关注每个迭代或工作周期，以及时发现和解决当前任务中的问题。中期评估涵盖几个迭代，深入了解整体非淀粉类生物可降解塑料项目的趋势和性能。长期评估则着眼于整个非淀粉类生物可降解塑料项目阶段，确保非淀粉类生物可降解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淀粉类生物可降解塑料项目管理工具和协作平台，团队成员能够随时更新和分享非淀粉类生物可降解塑料项目数据。这种实时性的反馈机制使我们能够及时察觉潜在问题，快速调整，保持非淀粉类生物可降解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非淀粉类生物可降解塑料项目的决策制定密不可分。每个周期的非淀粉类生物可降解塑料项目回顾会议成为集体总结经验、识别问题深层次原因并找到创新解决方案的平台。这种定期的反思与调整机制使非淀粉类生物可降解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66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908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技术管理特点体现在其创新导向。通过引入最先进的技术趋势和解决方案，非淀粉类生物可降解塑料项目致力于提升科技含量、提高质量和效率水平。这意味着我们将采用最新的工具和方法，确保非淀粉类生物可降解塑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淀粉类生物可降解塑料项目技术管理的显著特征。通过整合不同领域的技术资源，我们实现了跨学科的协同工作。这有助于优化技术架构，提高整体效能。此外，整合性策略还促进了不同技术团队之间的紧密沟通和高效合作，确保非淀粉类生物可降解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淀粉类生物可降解塑料项目所采用的技术。通过不断优化技术方案，非淀粉类生物可降解塑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淀粉类生物可降解塑料项目团队将在非淀粉类生物可降解塑料项目初期识别可能的技术风险，并采取相应的预防和应对措施。通过建立健全的风险评估机制，非淀粉类生物可降解塑料项目能够在实施过程中及时发现并解决潜在的技术问题，保障非淀粉类生物可降解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淀粉类生物可降解塑料项目中，技术将成为非淀粉类生物可降解塑料项目成功的有力支持。这一深度剖析揭示了技术管理在非淀粉类生物可降解塑料项目实施中的关键作用，为非淀粉类生物可降解塑料项目的技术基础奠定了坚实的基础。</w:t>
      </w:r>
    </w:p>
    <w:p>
      <w:pPr>
        <w:pStyle w:val="Heading2"/>
        <w:ind w:firstLine="560" w:firstLineChars="200"/>
        <w:rPr>
          <w:rFonts w:ascii="仿宋" w:eastAsia="仿宋" w:hAnsi="仿宋" w:cs="仿宋" w:hint="eastAsia"/>
          <w:sz w:val="28"/>
          <w:lang w:eastAsia="zh-CN"/>
        </w:rPr>
      </w:pPr>
      <w:bookmarkStart w:id="8" w:name="_Toc8125"/>
      <w:r>
        <w:rPr>
          <w:rFonts w:ascii="仿宋" w:eastAsia="仿宋" w:hAnsi="仿宋" w:cs="仿宋" w:hint="eastAsia"/>
          <w:sz w:val="28"/>
          <w:lang w:eastAsia="zh-CN"/>
        </w:rPr>
        <w:t>(二)、非淀粉类生物可降解塑料项目工艺技术设计方案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淀粉类生物可降解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淀粉类生物可降解塑料项目将严格按照相关行业规范要求进行组织。通过有效控制产品质量，非淀粉类生物可降解塑料项目将致力于为顾客提供优质的非淀粉类生物可降解塑料项目产品和良好的服务。这体现了非淀粉类生物可降解塑料项目对于生产活动合规性和质量标准的高度重视，为非淀粉类生物可降解塑料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淀粉类生物可降解塑料项目注重生态效益和清洁生产原则。非淀粉类生物可降解塑料项目建设将紧密结合地方特色经济发展，与社会经济发展规划和区域环境保护规划方案相协调一致。通过与当地区域自然生态系统的结合，非淀粉类生物可降解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淀粉类生物可降解塑料项目产品具有多样化的客户需求和个性化的特点。因此，非淀粉类生物可降解塑料项目产品规格品种多样，且单批生产数量较小。为满足这一特点，非淀粉类生物可降解塑料项目承办单位将建设先进的柔性制造生产线。通过广泛应用柔性制造技术，非淀粉类生物可降解塑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淀粉类生物可降解塑料项目采用的技术具有较高的技术含量和自动化水平，处于国内先进水平。这一技术选用不仅体现了对生产效率、质量和环境友好性的高标准要求，同时为非淀粉类生物可降解塑料项目的可持续发展奠定了坚实的基础。</w:t>
      </w:r>
    </w:p>
    <w:p>
      <w:pPr>
        <w:pStyle w:val="Heading2"/>
        <w:ind w:firstLine="560" w:firstLineChars="200"/>
        <w:rPr>
          <w:rFonts w:ascii="仿宋" w:eastAsia="仿宋" w:hAnsi="仿宋" w:cs="仿宋" w:hint="eastAsia"/>
          <w:sz w:val="28"/>
          <w:lang w:eastAsia="zh-CN"/>
        </w:rPr>
      </w:pPr>
      <w:bookmarkStart w:id="9" w:name="_Toc1433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为确保非淀粉类生物可降解塑料项目的高效生产和技术实施，我们制定了一套精心设计的设备选型方案，以满足非淀粉类生物可降解塑料项目生产、质量和环保的要求。该方案的主要特点如下：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淀粉类生物可降解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淀粉类生物可降解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229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2067"/>
      <w:r>
        <w:rPr>
          <w:rFonts w:ascii="仿宋" w:eastAsia="仿宋" w:hAnsi="仿宋" w:cs="仿宋" w:hint="eastAsia"/>
          <w:lang w:eastAsia="zh-CN"/>
        </w:rPr>
        <w:t>(一)、非淀粉类生物可降解塑料行业分析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行业一直以来都是市场的关注焦点。行业内的发展趋势、竞争态势以及潜在机会都对非淀粉类生物可降解塑料项目的推进产生深远的影响。通过深入研究行业的整体概貌，我们将更好地理解行业的核心特征，为非淀粉类生物可降解塑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行业，技术一直是推动创新和发展的关键因素。我们将对当前技术趋势进行详尽分析，包括但不限于人工智能、大数据应用、先进制造技术等。这有助于非淀粉类生物可降解塑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非淀粉类生物可降解塑料项目成功的基础。我们将对主要竞争对手进行深入研究，包括其市场份额、产品特点、市场定位等。通过全面了解竞争对手的优势和劣势，非淀粉类生物可降解塑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8357"/>
      <w:r>
        <w:rPr>
          <w:rFonts w:ascii="仿宋" w:eastAsia="仿宋" w:hAnsi="仿宋" w:cs="仿宋" w:hint="eastAsia"/>
          <w:sz w:val="28"/>
          <w:lang w:eastAsia="zh-CN"/>
        </w:rPr>
        <w:t>(二)、非淀粉类生物可降解塑料市场分析预测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淀粉类生物可降解塑料市场未来的增长趋势。这包括市场的整体规模、各细分领域的发展趋势等。非淀粉类生物可降解塑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淀粉类生物可降解塑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淀粉类生物可降解塑料项目实施过程中需要充分考虑的因素。我们将对市场风险进行全面评估，包括但不限于政策法规风险、市场竞争风险、技术变革风险等。通过对潜在风险的深入分析，非淀粉类生物可降解塑料项目可以制定相应的风险缓解策略，降低不确定性对非淀粉类生物可降解塑料项目的影响。</w:t>
      </w:r>
    </w:p>
    <w:p>
      <w:pPr>
        <w:pStyle w:val="Heading1"/>
        <w:ind w:firstLine="560" w:firstLineChars="200"/>
        <w:rPr>
          <w:rFonts w:ascii="仿宋" w:eastAsia="仿宋" w:hAnsi="仿宋" w:cs="仿宋" w:hint="eastAsia"/>
          <w:sz w:val="28"/>
          <w:lang w:eastAsia="zh-CN"/>
        </w:rPr>
      </w:pPr>
      <w:bookmarkStart w:id="13" w:name="_Toc23070"/>
      <w:r>
        <w:rPr>
          <w:rFonts w:ascii="仿宋" w:eastAsia="仿宋" w:hAnsi="仿宋" w:cs="仿宋" w:hint="eastAsia"/>
          <w:sz w:val="28"/>
          <w:lang w:eastAsia="zh-CN"/>
        </w:rPr>
        <w:t>四、非淀粉类生物可降解塑料项目概论</w:t>
      </w:r>
      <w:bookmarkEnd w:id="13"/>
    </w:p>
    <w:p>
      <w:pPr>
        <w:pStyle w:val="Heading2"/>
        <w:rPr>
          <w:rFonts w:ascii="仿宋" w:eastAsia="仿宋" w:hAnsi="仿宋" w:cs="仿宋" w:hint="eastAsia"/>
          <w:lang w:eastAsia="zh-CN"/>
        </w:rPr>
      </w:pPr>
      <w:bookmarkStart w:id="14" w:name="_Toc5066"/>
      <w:r>
        <w:rPr>
          <w:rFonts w:ascii="仿宋" w:eastAsia="仿宋" w:hAnsi="仿宋" w:cs="仿宋" w:hint="eastAsia"/>
          <w:lang w:eastAsia="zh-CN"/>
        </w:rPr>
        <w:t>(一)、非淀粉类生物可降解塑料项目概况</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起源追溯至对市场的深入洞察。市场的不断演变与变革为非淀粉类生物可降解塑料项目提供了难得的机遇。当前市场存在的需求缺口和变革的大环境共同构成了非淀粉类生物可降解塑料项目的背景。这个非淀粉类生物可降解塑料项目旨在充分利用市场机遇，填补行业中尚未满足的需求，为客户提供全新的解决方案。市场的变革和需求的增长使得这个非淀粉类生物可降解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非淀粉类生物可降解塑料项目名称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正式命名为非淀粉类生物可降解塑料。这个名称不仅仅是一个标识，更代表了非淀粉类生物可降解塑料项目的核心理念和愿景。它蕴含着非淀粉类生物可降解塑料项目所要解决问题的关键字，具有强烈的表达和辨识度，为非淀粉类生物可降解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非淀粉类生物可降解塑料项目目标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核心目标是提供一种全新、高效的解决方案，满足客户日益增长的需求。非淀粉类生物可降解塑料项目追求的不仅仅是满足市场需求，更是在市场中获得卓越的竞争优势。通过不断提升产品或服务的质量和创新水平，非淀粉类生物可降解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非淀粉类生物可降解塑料项目范围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全面涵盖了产品研发、制造、市场推广和售后服务，确保从产品设计到最终用户体验的全方位关注。这一全面的非淀粉类生物可降解塑料项目范围是为了确保非淀粉类生物可降解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非淀粉类生物可降解塑料项目时间表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计划在未来18个月内完成，包括研发、测试、市场试点和正式推出等不同阶段。这个时间表的合理设计是为了确保非淀粉类生物可降解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非淀粉类生物可降解塑料项目预算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总预算估算为XX百万美元，主要分配在研发、市场推广、人员培训和运营等方面。这一充足的预算为非淀粉类生物可降解塑料项目提供了充足的资源，确保非淀粉类生物可降解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非淀粉类生物可降解塑料项目风险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可能面临的风险包括市场接受度低、技术难题、竞争激烈等。非淀粉类生物可降解塑料项目团队已经制定了相应的风险应对计划，通过前瞻性的风险管理，确保非淀粉类生物可降解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非淀粉类生物可降解塑料项目团队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汇聚了一支经验丰富、多领域专业素养的核心团队，确保非淀粉类生物可降解塑料项目在各个方面都能拥有高水平的执行力。团队的协同作战是非淀粉类生物可降解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非淀粉类生物可降解塑料项目背景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非淀粉类生物可降解塑料项目的背景根植于市场对更高效、创新产品的渴望，同时也受到科技发展对行业格局的深刻改变的影响。这为非淀粉类生物可降解塑料项目提供了广阔的发展空间和市场需求。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非淀粉类生物可降解塑料项目现状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截至目前，非淀粉类生物可降解塑料项目已完成市场调研和技术验证，取得了初步的成功。这为非淀粉类生物可降解塑料项目在未来的发展奠定了坚实的基础，为更远大的目标打下了坚实的基石。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343"/>
      <w:r>
        <w:rPr>
          <w:rFonts w:ascii="仿宋" w:eastAsia="仿宋" w:hAnsi="仿宋" w:cs="仿宋" w:hint="eastAsia"/>
          <w:sz w:val="28"/>
          <w:lang w:eastAsia="zh-CN"/>
        </w:rPr>
        <w:t>(二)、非淀粉类生物可降解塑料项目目标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淀粉类生物可降解塑料项目首要业务目标是在市场中占据有利地位，实现产品/服务的成功推广和销售。通过不断提升产品质量、创新性，非淀粉类生物可降解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在科技迅速发展的时代，非淀粉类生物可降解塑料项目着眼于技术创新。通过持续的研发和技术升级，非淀粉类生物可降解塑料项目旨在推出更具创新性的产品或服务，以满足市场对新鲜、先进解决方案的需求。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淀粉类生物可降解塑料项目设定了客户满意度目标。通过提供卓越的产品质量和优质的客户服务，非淀粉类生物可降解塑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注重社会责任和可持续发展。通过实施环保、社会责任非淀粉类生物可降解塑料项目，非淀粉类生物可降解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非淀粉类生物可降解塑料项目的团队是实现目标的核心驱动力。因此，非淀粉类生物可降解塑料项目设定了团队发展目标，包括提升团队成员的专业技能、培养领导力，以及搭建协同高效的团队工作氛围。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472"/>
      <w:r>
        <w:rPr>
          <w:rFonts w:ascii="仿宋" w:eastAsia="仿宋" w:hAnsi="仿宋" w:cs="仿宋" w:hint="eastAsia"/>
          <w:sz w:val="28"/>
          <w:lang w:eastAsia="zh-CN"/>
        </w:rPr>
        <w:t>(三)、非淀粉类生物可降解塑料项目提出的理由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非淀粉类生物可降解塑料项目提出的理由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源于对市场机遇的深刻洞察。当前市场中存在的需求缺口和行业发展趋势表明，有巨大的商业机会等待被开发。通过准确捕捉市场机遇，非淀粉类生物可降解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https://d.book118.com/506132202200010100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472DA"/>
    <w:rsid w:val="266472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3220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2024-03-02T23:12:00Z</dcterms:created>
  <dcterms:modified xsi:type="dcterms:W3CDTF">2024-03-02T23:12:40Z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7B50FC18B66640B88AE1562EB762D6F3_11</vt:lpwstr>
  </property>
  <property fmtid="{D5CDD505-2E9C-101B-9397-08002B2CF9AE}" pid="3" name="KSOProductBuildVer">
    <vt:lpwstr>2052-12.1.0.16388</vt:lpwstr>
  </property>
</Properties>
</file>