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545F">
      <w:pPr>
        <w:widowControl/>
        <w:jc w:val="left"/>
        <w:rPr>
          <w:rFonts w:ascii="仿宋" w:eastAsia="仿宋" w:hAnsi="仿宋"/>
          <w:b/>
          <w:sz w:val="40"/>
        </w:rPr>
      </w:pPr>
      <w:bookmarkStart w:id="0" w:name="_GoBack"/>
      <w:bookmarkEnd w:id="0"/>
    </w:p>
    <w:p w:rsidR="0068545F">
      <w:pPr>
        <w:widowControl/>
        <w:jc w:val="left"/>
        <w:rPr>
          <w:rFonts w:ascii="仿宋" w:eastAsia="仿宋" w:hAnsi="仿宋"/>
          <w:b/>
          <w:sz w:val="40"/>
        </w:rPr>
      </w:pPr>
    </w:p>
    <w:p w:rsidR="0068545F">
      <w:pPr>
        <w:widowControl/>
        <w:jc w:val="left"/>
        <w:rPr>
          <w:rFonts w:ascii="仿宋" w:eastAsia="仿宋" w:hAnsi="仿宋"/>
          <w:b/>
          <w:sz w:val="40"/>
        </w:rPr>
      </w:pPr>
    </w:p>
    <w:p w:rsidR="0068545F" w:rsidRPr="0068545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545F">
        <w:rPr>
          <w:rFonts w:ascii="宋体" w:eastAsia="宋体" w:hAnsi="宋体" w:hint="eastAsia"/>
          <w:b/>
          <w:sz w:val="60"/>
        </w:rPr>
        <w:t>含高功能组分的低聚糖投资回报分析报告</w:t>
      </w:r>
    </w:p>
    <w:p w:rsidR="0068545F" w:rsidP="0068545F">
      <w:pPr>
        <w:widowControl/>
        <w:jc w:val="center"/>
        <w:rPr>
          <w:rFonts w:ascii="仿宋" w:eastAsia="仿宋" w:hAnsi="仿宋" w:hint="eastAsia"/>
          <w:b/>
          <w:sz w:val="40"/>
        </w:rPr>
      </w:pPr>
      <w:r w:rsidRPr="0068545F">
        <w:rPr>
          <w:rFonts w:ascii="仿宋" w:eastAsia="仿宋" w:hAnsi="仿宋" w:hint="eastAsia"/>
          <w:b/>
          <w:sz w:val="40"/>
        </w:rPr>
        <w:t>目录</w:t>
      </w:r>
    </w:p>
    <w:p w:rsidR="0068545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_Toc160906946 \h </w:instrText>
      </w:r>
      <w:r>
        <w:rPr>
          <w:noProof/>
        </w:rPr>
        <w:fldChar w:fldCharType="separate"/>
      </w:r>
      <w:r>
        <w:rPr>
          <w:noProof/>
        </w:rPr>
        <w:t>3</w:t>
      </w:r>
      <w:r>
        <w:rPr>
          <w:noProof/>
        </w:rPr>
        <w:fldChar w:fldCharType="end"/>
      </w:r>
    </w:p>
    <w:p w:rsidR="0068545F">
      <w:pPr>
        <w:pStyle w:val="TOC1"/>
        <w:tabs>
          <w:tab w:val="right" w:leader="dot" w:pos="8296"/>
        </w:tabs>
        <w:rPr>
          <w:noProof/>
        </w:rPr>
      </w:pPr>
      <w:r>
        <w:rPr>
          <w:rFonts w:hint="eastAsia"/>
          <w:noProof/>
        </w:rPr>
        <w:t>一、含高功能组分的低聚糖项目运营管理方案</w:t>
      </w:r>
      <w:r>
        <w:rPr>
          <w:noProof/>
        </w:rPr>
        <w:tab/>
      </w:r>
      <w:r>
        <w:rPr>
          <w:noProof/>
        </w:rPr>
        <w:fldChar w:fldCharType="begin"/>
      </w:r>
      <w:r>
        <w:rPr>
          <w:noProof/>
        </w:rPr>
        <w:instrText xml:space="preserve"> PAGEREF _Toc160906947 \h </w:instrText>
      </w:r>
      <w:r>
        <w:rPr>
          <w:noProof/>
        </w:rPr>
        <w:fldChar w:fldCharType="separate"/>
      </w:r>
      <w:r>
        <w:rPr>
          <w:noProof/>
        </w:rPr>
        <w:t>3</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_Toc160906948 \h </w:instrText>
      </w:r>
      <w:r>
        <w:rPr>
          <w:noProof/>
        </w:rPr>
        <w:fldChar w:fldCharType="separate"/>
      </w:r>
      <w:r>
        <w:rPr>
          <w:noProof/>
        </w:rPr>
        <w:t>3</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_Toc160906949 \h </w:instrText>
      </w:r>
      <w:r>
        <w:rPr>
          <w:noProof/>
        </w:rPr>
        <w:fldChar w:fldCharType="separate"/>
      </w:r>
      <w:r>
        <w:rPr>
          <w:noProof/>
        </w:rPr>
        <w:t>5</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_Toc160906950 \h </w:instrText>
      </w:r>
      <w:r>
        <w:rPr>
          <w:noProof/>
        </w:rPr>
        <w:fldChar w:fldCharType="separate"/>
      </w:r>
      <w:r>
        <w:rPr>
          <w:noProof/>
        </w:rPr>
        <w:t>7</w:t>
      </w:r>
      <w:r>
        <w:rPr>
          <w:noProof/>
        </w:rPr>
        <w:fldChar w:fldCharType="end"/>
      </w:r>
    </w:p>
    <w:p w:rsidR="0068545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_Toc160906951 \h </w:instrText>
      </w:r>
      <w:r>
        <w:rPr>
          <w:noProof/>
        </w:rPr>
        <w:fldChar w:fldCharType="separate"/>
      </w:r>
      <w:r>
        <w:rPr>
          <w:noProof/>
        </w:rPr>
        <w:t>10</w:t>
      </w:r>
      <w:r>
        <w:rPr>
          <w:noProof/>
        </w:rPr>
        <w:fldChar w:fldCharType="end"/>
      </w:r>
    </w:p>
    <w:p w:rsidR="0068545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_Toc160906952 \h </w:instrText>
      </w:r>
      <w:r>
        <w:rPr>
          <w:noProof/>
        </w:rPr>
        <w:fldChar w:fldCharType="separate"/>
      </w:r>
      <w:r>
        <w:rPr>
          <w:noProof/>
        </w:rPr>
        <w:t>12</w:t>
      </w:r>
      <w:r>
        <w:rPr>
          <w:noProof/>
        </w:rPr>
        <w:fldChar w:fldCharType="end"/>
      </w:r>
    </w:p>
    <w:p w:rsidR="0068545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_Toc160906953 \h </w:instrText>
      </w:r>
      <w:r>
        <w:rPr>
          <w:noProof/>
        </w:rPr>
        <w:fldChar w:fldCharType="separate"/>
      </w:r>
      <w:r>
        <w:rPr>
          <w:noProof/>
        </w:rPr>
        <w:t>14</w:t>
      </w:r>
      <w:r>
        <w:rPr>
          <w:noProof/>
        </w:rPr>
        <w:fldChar w:fldCharType="end"/>
      </w:r>
    </w:p>
    <w:p w:rsidR="0068545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_Toc160906954 \h </w:instrText>
      </w:r>
      <w:r>
        <w:rPr>
          <w:noProof/>
        </w:rPr>
        <w:fldChar w:fldCharType="separate"/>
      </w:r>
      <w:r>
        <w:rPr>
          <w:noProof/>
        </w:rPr>
        <w:t>16</w:t>
      </w:r>
      <w:r>
        <w:rPr>
          <w:noProof/>
        </w:rPr>
        <w:fldChar w:fldCharType="end"/>
      </w:r>
    </w:p>
    <w:p w:rsidR="0068545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_Toc160906955 \h </w:instrText>
      </w:r>
      <w:r>
        <w:rPr>
          <w:noProof/>
        </w:rPr>
        <w:fldChar w:fldCharType="separate"/>
      </w:r>
      <w:r>
        <w:rPr>
          <w:noProof/>
        </w:rPr>
        <w:t>18</w:t>
      </w:r>
      <w:r>
        <w:rPr>
          <w:noProof/>
        </w:rPr>
        <w:fldChar w:fldCharType="end"/>
      </w:r>
    </w:p>
    <w:p w:rsidR="0068545F">
      <w:pPr>
        <w:pStyle w:val="TOC1"/>
        <w:tabs>
          <w:tab w:val="right" w:leader="dot" w:pos="8296"/>
        </w:tabs>
        <w:rPr>
          <w:noProof/>
        </w:rPr>
      </w:pPr>
      <w:r>
        <w:rPr>
          <w:rFonts w:hint="eastAsia"/>
          <w:noProof/>
        </w:rPr>
        <w:t>二、含高功能组分的低聚糖项目质量管理方案</w:t>
      </w:r>
      <w:r>
        <w:rPr>
          <w:noProof/>
        </w:rPr>
        <w:tab/>
      </w:r>
      <w:r>
        <w:rPr>
          <w:noProof/>
        </w:rPr>
        <w:fldChar w:fldCharType="begin"/>
      </w:r>
      <w:r>
        <w:rPr>
          <w:noProof/>
        </w:rPr>
        <w:instrText xml:space="preserve"> PAGEREF _Toc160906956 \h </w:instrText>
      </w:r>
      <w:r>
        <w:rPr>
          <w:noProof/>
        </w:rPr>
        <w:fldChar w:fldCharType="separate"/>
      </w:r>
      <w:r>
        <w:rPr>
          <w:noProof/>
        </w:rPr>
        <w:t>20</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_Toc160906957 \h </w:instrText>
      </w:r>
      <w:r>
        <w:rPr>
          <w:noProof/>
        </w:rPr>
        <w:fldChar w:fldCharType="separate"/>
      </w:r>
      <w:r>
        <w:rPr>
          <w:noProof/>
        </w:rPr>
        <w:t>20</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_Toc160906958 \h </w:instrText>
      </w:r>
      <w:r>
        <w:rPr>
          <w:noProof/>
        </w:rPr>
        <w:fldChar w:fldCharType="separate"/>
      </w:r>
      <w:r>
        <w:rPr>
          <w:noProof/>
        </w:rPr>
        <w:t>24</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_Toc160906959 \h </w:instrText>
      </w:r>
      <w:r>
        <w:rPr>
          <w:noProof/>
        </w:rPr>
        <w:fldChar w:fldCharType="separate"/>
      </w:r>
      <w:r>
        <w:rPr>
          <w:noProof/>
        </w:rPr>
        <w:t>26</w:t>
      </w:r>
      <w:r>
        <w:rPr>
          <w:noProof/>
        </w:rPr>
        <w:fldChar w:fldCharType="end"/>
      </w:r>
    </w:p>
    <w:p w:rsidR="0068545F">
      <w:pPr>
        <w:pStyle w:val="TOC1"/>
        <w:tabs>
          <w:tab w:val="right" w:leader="dot" w:pos="8296"/>
        </w:tabs>
        <w:rPr>
          <w:noProof/>
        </w:rPr>
      </w:pPr>
      <w:r>
        <w:rPr>
          <w:rFonts w:hint="eastAsia"/>
          <w:noProof/>
        </w:rPr>
        <w:t>三、含高功能组分的低聚糖项目风险管理方案</w:t>
      </w:r>
      <w:r>
        <w:rPr>
          <w:noProof/>
        </w:rPr>
        <w:tab/>
      </w:r>
      <w:r>
        <w:rPr>
          <w:noProof/>
        </w:rPr>
        <w:fldChar w:fldCharType="begin"/>
      </w:r>
      <w:r>
        <w:rPr>
          <w:noProof/>
        </w:rPr>
        <w:instrText xml:space="preserve"> PAGEREF _Toc160906960 \h </w:instrText>
      </w:r>
      <w:r>
        <w:rPr>
          <w:noProof/>
        </w:rPr>
        <w:fldChar w:fldCharType="separate"/>
      </w:r>
      <w:r>
        <w:rPr>
          <w:noProof/>
        </w:rPr>
        <w:t>28</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_Toc160906961 \h </w:instrText>
      </w:r>
      <w:r>
        <w:rPr>
          <w:noProof/>
        </w:rPr>
        <w:fldChar w:fldCharType="separate"/>
      </w:r>
      <w:r>
        <w:rPr>
          <w:noProof/>
        </w:rPr>
        <w:t>28</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_Toc160906962 \h </w:instrText>
      </w:r>
      <w:r>
        <w:rPr>
          <w:noProof/>
        </w:rPr>
        <w:fldChar w:fldCharType="separate"/>
      </w:r>
      <w:r>
        <w:rPr>
          <w:noProof/>
        </w:rPr>
        <w:t>29</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_Toc160906963 \h </w:instrText>
      </w:r>
      <w:r>
        <w:rPr>
          <w:noProof/>
        </w:rPr>
        <w:fldChar w:fldCharType="separate"/>
      </w:r>
      <w:r>
        <w:rPr>
          <w:noProof/>
        </w:rPr>
        <w:t>32</w:t>
      </w:r>
      <w:r>
        <w:rPr>
          <w:noProof/>
        </w:rPr>
        <w:fldChar w:fldCharType="end"/>
      </w:r>
    </w:p>
    <w:p w:rsidR="0068545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_Toc160906964 \h </w:instrText>
      </w:r>
      <w:r>
        <w:rPr>
          <w:noProof/>
        </w:rPr>
        <w:fldChar w:fldCharType="separate"/>
      </w:r>
      <w:r>
        <w:rPr>
          <w:noProof/>
        </w:rPr>
        <w:t>34</w:t>
      </w:r>
      <w:r>
        <w:rPr>
          <w:noProof/>
        </w:rPr>
        <w:fldChar w:fldCharType="end"/>
      </w:r>
    </w:p>
    <w:p w:rsidR="0068545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_Toc160906965 \h </w:instrText>
      </w:r>
      <w:r>
        <w:rPr>
          <w:noProof/>
        </w:rPr>
        <w:fldChar w:fldCharType="separate"/>
      </w:r>
      <w:r>
        <w:rPr>
          <w:noProof/>
        </w:rPr>
        <w:t>35</w:t>
      </w:r>
      <w:r>
        <w:rPr>
          <w:noProof/>
        </w:rPr>
        <w:fldChar w:fldCharType="end"/>
      </w:r>
    </w:p>
    <w:p w:rsidR="0068545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_Toc160906966 \h </w:instrText>
      </w:r>
      <w:r>
        <w:rPr>
          <w:noProof/>
        </w:rPr>
        <w:fldChar w:fldCharType="separate"/>
      </w:r>
      <w:r>
        <w:rPr>
          <w:noProof/>
        </w:rPr>
        <w:t>39</w:t>
      </w:r>
      <w:r>
        <w:rPr>
          <w:noProof/>
        </w:rPr>
        <w:fldChar w:fldCharType="end"/>
      </w:r>
    </w:p>
    <w:p w:rsidR="0068545F">
      <w:pPr>
        <w:pStyle w:val="TOC1"/>
        <w:tabs>
          <w:tab w:val="right" w:leader="dot" w:pos="8296"/>
        </w:tabs>
        <w:rPr>
          <w:noProof/>
        </w:rPr>
      </w:pPr>
      <w:r>
        <w:rPr>
          <w:rFonts w:hint="eastAsia"/>
          <w:noProof/>
        </w:rPr>
        <w:t>四、含高功能组分的低聚糖项目建筑工程方案</w:t>
      </w:r>
      <w:r>
        <w:rPr>
          <w:noProof/>
        </w:rPr>
        <w:tab/>
      </w:r>
      <w:r>
        <w:rPr>
          <w:noProof/>
        </w:rPr>
        <w:fldChar w:fldCharType="begin"/>
      </w:r>
      <w:r>
        <w:rPr>
          <w:noProof/>
        </w:rPr>
        <w:instrText xml:space="preserve"> PAGEREF _Toc160906967 \h </w:instrText>
      </w:r>
      <w:r>
        <w:rPr>
          <w:noProof/>
        </w:rPr>
        <w:fldChar w:fldCharType="separate"/>
      </w:r>
      <w:r>
        <w:rPr>
          <w:noProof/>
        </w:rPr>
        <w:t>41</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_Toc160906968 \h </w:instrText>
      </w:r>
      <w:r>
        <w:rPr>
          <w:noProof/>
        </w:rPr>
        <w:fldChar w:fldCharType="separate"/>
      </w:r>
      <w:r>
        <w:rPr>
          <w:noProof/>
        </w:rPr>
        <w:t>41</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_Toc160906969 \h </w:instrText>
      </w:r>
      <w:r>
        <w:rPr>
          <w:noProof/>
        </w:rPr>
        <w:fldChar w:fldCharType="separate"/>
      </w:r>
      <w:r>
        <w:rPr>
          <w:noProof/>
        </w:rPr>
        <w:t>42</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_Toc160906970 \h </w:instrText>
      </w:r>
      <w:r>
        <w:rPr>
          <w:noProof/>
        </w:rPr>
        <w:fldChar w:fldCharType="separate"/>
      </w:r>
      <w:r>
        <w:rPr>
          <w:noProof/>
        </w:rPr>
        <w:t>44</w:t>
      </w:r>
      <w:r>
        <w:rPr>
          <w:noProof/>
        </w:rPr>
        <w:fldChar w:fldCharType="end"/>
      </w:r>
    </w:p>
    <w:p w:rsidR="0068545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_Toc160906971 \h </w:instrText>
      </w:r>
      <w:r>
        <w:rPr>
          <w:noProof/>
        </w:rPr>
        <w:fldChar w:fldCharType="separate"/>
      </w:r>
      <w:r>
        <w:rPr>
          <w:noProof/>
        </w:rPr>
        <w:t>46</w:t>
      </w:r>
      <w:r>
        <w:rPr>
          <w:noProof/>
        </w:rPr>
        <w:fldChar w:fldCharType="end"/>
      </w:r>
    </w:p>
    <w:p w:rsidR="0068545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_Toc160906972 \h </w:instrText>
      </w:r>
      <w:r>
        <w:rPr>
          <w:noProof/>
        </w:rPr>
        <w:fldChar w:fldCharType="separate"/>
      </w:r>
      <w:r>
        <w:rPr>
          <w:noProof/>
        </w:rPr>
        <w:t>47</w:t>
      </w:r>
      <w:r>
        <w:rPr>
          <w:noProof/>
        </w:rPr>
        <w:fldChar w:fldCharType="end"/>
      </w:r>
    </w:p>
    <w:p w:rsidR="0068545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_Toc160906973 \h </w:instrText>
      </w:r>
      <w:r>
        <w:rPr>
          <w:noProof/>
        </w:rPr>
        <w:fldChar w:fldCharType="separate"/>
      </w:r>
      <w:r>
        <w:rPr>
          <w:noProof/>
        </w:rPr>
        <w:t>48</w:t>
      </w:r>
      <w:r>
        <w:rPr>
          <w:noProof/>
        </w:rPr>
        <w:fldChar w:fldCharType="end"/>
      </w:r>
    </w:p>
    <w:p w:rsidR="0068545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_Toc160906974 \h </w:instrText>
      </w:r>
      <w:r>
        <w:rPr>
          <w:noProof/>
        </w:rPr>
        <w:fldChar w:fldCharType="separate"/>
      </w:r>
      <w:r>
        <w:rPr>
          <w:noProof/>
        </w:rPr>
        <w:t>51</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_Toc160906975 \h </w:instrText>
      </w:r>
      <w:r>
        <w:rPr>
          <w:noProof/>
        </w:rPr>
        <w:fldChar w:fldCharType="separate"/>
      </w:r>
      <w:r>
        <w:rPr>
          <w:noProof/>
        </w:rPr>
        <w:t>51</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_Toc160906976 \h </w:instrText>
      </w:r>
      <w:r>
        <w:rPr>
          <w:noProof/>
        </w:rPr>
        <w:fldChar w:fldCharType="separate"/>
      </w:r>
      <w:r>
        <w:rPr>
          <w:noProof/>
        </w:rPr>
        <w:t>52</w:t>
      </w:r>
      <w:r>
        <w:rPr>
          <w:noProof/>
        </w:rPr>
        <w:fldChar w:fldCharType="end"/>
      </w:r>
    </w:p>
    <w:p w:rsidR="0068545F">
      <w:pPr>
        <w:pStyle w:val="TOC1"/>
        <w:tabs>
          <w:tab w:val="right" w:leader="dot" w:pos="8296"/>
        </w:tabs>
        <w:rPr>
          <w:noProof/>
        </w:rPr>
      </w:pPr>
      <w:r>
        <w:rPr>
          <w:rFonts w:hint="eastAsia"/>
          <w:noProof/>
        </w:rPr>
        <w:t>六、含高功能组分的低聚糖项目经济评价分析</w:t>
      </w:r>
      <w:r>
        <w:rPr>
          <w:noProof/>
        </w:rPr>
        <w:tab/>
      </w:r>
      <w:r>
        <w:rPr>
          <w:noProof/>
        </w:rPr>
        <w:fldChar w:fldCharType="begin"/>
      </w:r>
      <w:r>
        <w:rPr>
          <w:noProof/>
        </w:rPr>
        <w:instrText xml:space="preserve"> PAGEREF _Toc160906977 \h </w:instrText>
      </w:r>
      <w:r>
        <w:rPr>
          <w:noProof/>
        </w:rPr>
        <w:fldChar w:fldCharType="separate"/>
      </w:r>
      <w:r>
        <w:rPr>
          <w:noProof/>
        </w:rPr>
        <w:t>53</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_Toc160906978 \h </w:instrText>
      </w:r>
      <w:r>
        <w:rPr>
          <w:noProof/>
        </w:rPr>
        <w:fldChar w:fldCharType="separate"/>
      </w:r>
      <w:r>
        <w:rPr>
          <w:noProof/>
        </w:rPr>
        <w:t>53</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、含高功能组分的低聚糖项目盈利能力分析</w:t>
      </w:r>
      <w:r>
        <w:rPr>
          <w:noProof/>
        </w:rPr>
        <w:tab/>
      </w:r>
      <w:r>
        <w:rPr>
          <w:noProof/>
        </w:rPr>
        <w:fldChar w:fldCharType="begin"/>
      </w:r>
      <w:r>
        <w:rPr>
          <w:noProof/>
        </w:rPr>
        <w:instrText xml:space="preserve"> PAGEREF _Toc160906979 \h </w:instrText>
      </w:r>
      <w:r>
        <w:rPr>
          <w:noProof/>
        </w:rPr>
        <w:fldChar w:fldCharType="separate"/>
      </w:r>
      <w:r>
        <w:rPr>
          <w:noProof/>
        </w:rPr>
        <w:t>54</w:t>
      </w:r>
      <w:r>
        <w:rPr>
          <w:noProof/>
        </w:rPr>
        <w:fldChar w:fldCharType="end"/>
      </w:r>
    </w:p>
    <w:p w:rsidR="0068545F">
      <w:pPr>
        <w:pStyle w:val="TOC1"/>
        <w:tabs>
          <w:tab w:val="right" w:leader="dot" w:pos="8296"/>
        </w:tabs>
        <w:rPr>
          <w:noProof/>
        </w:rPr>
      </w:pPr>
      <w:r>
        <w:rPr>
          <w:rFonts w:hint="eastAsia"/>
          <w:noProof/>
        </w:rPr>
        <w:t>七、含高功能组分的低聚糖项目概要与评估</w:t>
      </w:r>
      <w:r>
        <w:rPr>
          <w:noProof/>
        </w:rPr>
        <w:tab/>
      </w:r>
      <w:r>
        <w:rPr>
          <w:noProof/>
        </w:rPr>
        <w:fldChar w:fldCharType="begin"/>
      </w:r>
      <w:r>
        <w:rPr>
          <w:noProof/>
        </w:rPr>
        <w:instrText xml:space="preserve"> PAGEREF _Toc160906980 \h </w:instrText>
      </w:r>
      <w:r>
        <w:rPr>
          <w:noProof/>
        </w:rPr>
        <w:fldChar w:fldCharType="separate"/>
      </w:r>
      <w:r>
        <w:rPr>
          <w:noProof/>
        </w:rPr>
        <w:t>56</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、含高功能组分的低聚糖项目主办方综述</w:t>
      </w:r>
      <w:r>
        <w:rPr>
          <w:noProof/>
        </w:rPr>
        <w:tab/>
      </w:r>
      <w:r>
        <w:rPr>
          <w:noProof/>
        </w:rPr>
        <w:fldChar w:fldCharType="begin"/>
      </w:r>
      <w:r>
        <w:rPr>
          <w:noProof/>
        </w:rPr>
        <w:instrText xml:space="preserve"> PAGEREF _Toc160906981 \h </w:instrText>
      </w:r>
      <w:r>
        <w:rPr>
          <w:noProof/>
        </w:rPr>
        <w:fldChar w:fldCharType="separate"/>
      </w:r>
      <w:r>
        <w:rPr>
          <w:noProof/>
        </w:rPr>
        <w:t>56</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、含高功能组分的低聚糖项目整体情况概述</w:t>
      </w:r>
      <w:r>
        <w:rPr>
          <w:noProof/>
        </w:rPr>
        <w:tab/>
      </w:r>
      <w:r>
        <w:rPr>
          <w:noProof/>
        </w:rPr>
        <w:fldChar w:fldCharType="begin"/>
      </w:r>
      <w:r>
        <w:rPr>
          <w:noProof/>
        </w:rPr>
        <w:instrText xml:space="preserve"> PAGEREF _Toc160906982 \h </w:instrText>
      </w:r>
      <w:r>
        <w:rPr>
          <w:noProof/>
        </w:rPr>
        <w:fldChar w:fldCharType="separate"/>
      </w:r>
      <w:r>
        <w:rPr>
          <w:noProof/>
        </w:rPr>
        <w:t>58</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、含高功能组分的低聚糖项目评估及展望</w:t>
      </w:r>
      <w:r>
        <w:rPr>
          <w:noProof/>
        </w:rPr>
        <w:tab/>
      </w:r>
      <w:r>
        <w:rPr>
          <w:noProof/>
        </w:rPr>
        <w:fldChar w:fldCharType="begin"/>
      </w:r>
      <w:r>
        <w:rPr>
          <w:noProof/>
        </w:rPr>
        <w:instrText xml:space="preserve"> PAGEREF _Toc160906983 \h </w:instrText>
      </w:r>
      <w:r>
        <w:rPr>
          <w:noProof/>
        </w:rPr>
        <w:fldChar w:fldCharType="separate"/>
      </w:r>
      <w:r>
        <w:rPr>
          <w:noProof/>
        </w:rPr>
        <w:t>61</w:t>
      </w:r>
      <w:r>
        <w:rPr>
          <w:noProof/>
        </w:rPr>
        <w:fldChar w:fldCharType="end"/>
      </w:r>
    </w:p>
    <w:p w:rsidR="0068545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_Toc160906984 \h </w:instrText>
      </w:r>
      <w:r>
        <w:rPr>
          <w:noProof/>
        </w:rPr>
        <w:fldChar w:fldCharType="separate"/>
      </w:r>
      <w:r>
        <w:rPr>
          <w:noProof/>
        </w:rPr>
        <w:t>63</w:t>
      </w:r>
      <w:r>
        <w:rPr>
          <w:noProof/>
        </w:rPr>
        <w:fldChar w:fldCharType="end"/>
      </w:r>
    </w:p>
    <w:p w:rsidR="0068545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_Toc160906985 \h </w:instrText>
      </w:r>
      <w:r>
        <w:rPr>
          <w:noProof/>
        </w:rPr>
        <w:fldChar w:fldCharType="separate"/>
      </w:r>
      <w:r>
        <w:rPr>
          <w:noProof/>
        </w:rPr>
        <w:t>64</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、含高功能组分的低聚糖项目选址原则</w:t>
      </w:r>
      <w:r>
        <w:rPr>
          <w:noProof/>
        </w:rPr>
        <w:tab/>
      </w:r>
      <w:r>
        <w:rPr>
          <w:noProof/>
        </w:rPr>
        <w:fldChar w:fldCharType="begin"/>
      </w:r>
      <w:r>
        <w:rPr>
          <w:noProof/>
        </w:rPr>
        <w:instrText xml:space="preserve"> PAGEREF _Toc160906986 \h </w:instrText>
      </w:r>
      <w:r>
        <w:rPr>
          <w:noProof/>
        </w:rPr>
        <w:fldChar w:fldCharType="separate"/>
      </w:r>
      <w:r>
        <w:rPr>
          <w:noProof/>
        </w:rPr>
        <w:t>64</w:t>
      </w:r>
      <w:r>
        <w:rPr>
          <w:noProof/>
        </w:rPr>
        <w:fldChar w:fldCharType="end"/>
      </w:r>
    </w:p>
    <w:p w:rsidR="006854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、含高功能组分的低聚糖项目选址</w:t>
      </w:r>
      <w:r>
        <w:rPr>
          <w:noProof/>
        </w:rPr>
        <w:tab/>
      </w:r>
      <w:r>
        <w:rPr>
          <w:noProof/>
        </w:rPr>
        <w:fldChar w:fldCharType="begin"/>
      </w:r>
      <w:r>
        <w:rPr>
          <w:noProof/>
        </w:rPr>
        <w:instrText xml:space="preserve"> PAGEREF _Toc160906987 \h </w:instrText>
      </w:r>
      <w:r>
        <w:rPr>
          <w:noProof/>
        </w:rPr>
        <w:fldChar w:fldCharType="separate"/>
      </w:r>
      <w:r>
        <w:rPr>
          <w:noProof/>
        </w:rPr>
        <w:t>66</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_Toc160906988 \h </w:instrText>
      </w:r>
      <w:r>
        <w:rPr>
          <w:noProof/>
        </w:rPr>
        <w:fldChar w:fldCharType="separate"/>
      </w:r>
      <w:r>
        <w:rPr>
          <w:noProof/>
        </w:rPr>
        <w:t>68</w:t>
      </w:r>
      <w:r>
        <w:rPr>
          <w:noProof/>
        </w:rPr>
        <w:fldChar w:fldCharType="end"/>
      </w:r>
    </w:p>
    <w:p w:rsidR="0068545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_Toc160906989 \h </w:instrText>
      </w:r>
      <w:r>
        <w:rPr>
          <w:noProof/>
        </w:rPr>
        <w:fldChar w:fldCharType="separate"/>
      </w:r>
      <w:r>
        <w:rPr>
          <w:noProof/>
        </w:rPr>
        <w:t>69</w:t>
      </w:r>
      <w:r>
        <w:rPr>
          <w:noProof/>
        </w:rPr>
        <w:fldChar w:fldCharType="end"/>
      </w:r>
    </w:p>
    <w:p w:rsidR="0068545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_Toc160906990 \h </w:instrText>
      </w:r>
      <w:r>
        <w:rPr>
          <w:noProof/>
        </w:rPr>
        <w:fldChar w:fldCharType="separate"/>
      </w:r>
      <w:r>
        <w:rPr>
          <w:noProof/>
        </w:rPr>
        <w:t>70</w:t>
      </w:r>
      <w:r>
        <w:rPr>
          <w:noProof/>
        </w:rPr>
        <w:fldChar w:fldCharType="end"/>
      </w:r>
    </w:p>
    <w:p w:rsidR="0068545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_Toc160906991 \h </w:instrText>
      </w:r>
      <w:r>
        <w:rPr>
          <w:noProof/>
        </w:rPr>
        <w:fldChar w:fldCharType="separate"/>
      </w:r>
      <w:r>
        <w:rPr>
          <w:noProof/>
        </w:rPr>
        <w:t>72</w:t>
      </w:r>
      <w:r>
        <w:rPr>
          <w:noProof/>
        </w:rPr>
        <w:fldChar w:fldCharType="end"/>
      </w:r>
    </w:p>
    <w:p w:rsidR="0068545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_Toc160906992 \h </w:instrText>
      </w:r>
      <w:r>
        <w:rPr>
          <w:noProof/>
        </w:rPr>
        <w:fldChar w:fldCharType="separate"/>
      </w:r>
      <w:r>
        <w:rPr>
          <w:noProof/>
        </w:rPr>
        <w:t>73</w:t>
      </w:r>
      <w:r>
        <w:rPr>
          <w:noProof/>
        </w:rPr>
        <w:fldChar w:fldCharType="end"/>
      </w:r>
    </w:p>
    <w:p w:rsidR="0068545F">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_Toc160906993 \h </w:instrText>
      </w:r>
      <w:r>
        <w:rPr>
          <w:noProof/>
        </w:rPr>
        <w:fldChar w:fldCharType="separate"/>
      </w:r>
      <w:r>
        <w:rPr>
          <w:noProof/>
        </w:rPr>
        <w:t>75</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_Toc160906994 \h </w:instrText>
      </w:r>
      <w:r>
        <w:rPr>
          <w:noProof/>
        </w:rPr>
        <w:fldChar w:fldCharType="separate"/>
      </w:r>
      <w:r>
        <w:rPr>
          <w:noProof/>
        </w:rPr>
        <w:t>75</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_Toc160906995 \h </w:instrText>
      </w:r>
      <w:r>
        <w:rPr>
          <w:noProof/>
        </w:rPr>
        <w:fldChar w:fldCharType="separate"/>
      </w:r>
      <w:r>
        <w:rPr>
          <w:noProof/>
        </w:rPr>
        <w:t>77</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_Toc160906996 \h </w:instrText>
      </w:r>
      <w:r>
        <w:rPr>
          <w:noProof/>
        </w:rPr>
        <w:fldChar w:fldCharType="separate"/>
      </w:r>
      <w:r>
        <w:rPr>
          <w:noProof/>
        </w:rPr>
        <w:t>79</w:t>
      </w:r>
      <w:r>
        <w:rPr>
          <w:noProof/>
        </w:rPr>
        <w:fldChar w:fldCharType="end"/>
      </w:r>
    </w:p>
    <w:p w:rsidR="0068545F">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_Toc160906997 \h </w:instrText>
      </w:r>
      <w:r>
        <w:rPr>
          <w:noProof/>
        </w:rPr>
        <w:fldChar w:fldCharType="separate"/>
      </w:r>
      <w:r>
        <w:rPr>
          <w:noProof/>
        </w:rPr>
        <w:t>81</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_Toc160906998 \h </w:instrText>
      </w:r>
      <w:r>
        <w:rPr>
          <w:noProof/>
        </w:rPr>
        <w:fldChar w:fldCharType="separate"/>
      </w:r>
      <w:r>
        <w:rPr>
          <w:noProof/>
        </w:rPr>
        <w:t>81</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_Toc160906999 \h </w:instrText>
      </w:r>
      <w:r>
        <w:rPr>
          <w:noProof/>
        </w:rPr>
        <w:fldChar w:fldCharType="separate"/>
      </w:r>
      <w:r>
        <w:rPr>
          <w:noProof/>
        </w:rPr>
        <w:t>82</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_Toc160907000 \h </w:instrText>
      </w:r>
      <w:r>
        <w:rPr>
          <w:noProof/>
        </w:rPr>
        <w:fldChar w:fldCharType="separate"/>
      </w:r>
      <w:r>
        <w:rPr>
          <w:noProof/>
        </w:rPr>
        <w:t>84</w:t>
      </w:r>
      <w:r>
        <w:rPr>
          <w:noProof/>
        </w:rPr>
        <w:fldChar w:fldCharType="end"/>
      </w:r>
    </w:p>
    <w:p w:rsidR="0068545F">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_Toc160907001 \h </w:instrText>
      </w:r>
      <w:r>
        <w:rPr>
          <w:noProof/>
        </w:rPr>
        <w:fldChar w:fldCharType="separate"/>
      </w:r>
      <w:r>
        <w:rPr>
          <w:noProof/>
        </w:rPr>
        <w:t>85</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_Toc160907002 \h </w:instrText>
      </w:r>
      <w:r>
        <w:rPr>
          <w:noProof/>
        </w:rPr>
        <w:fldChar w:fldCharType="separate"/>
      </w:r>
      <w:r>
        <w:rPr>
          <w:noProof/>
        </w:rPr>
        <w:t>85</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_Toc160907003 \h </w:instrText>
      </w:r>
      <w:r>
        <w:rPr>
          <w:noProof/>
        </w:rPr>
        <w:fldChar w:fldCharType="separate"/>
      </w:r>
      <w:r>
        <w:rPr>
          <w:noProof/>
        </w:rPr>
        <w:t>86</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_Toc160907004 \h </w:instrText>
      </w:r>
      <w:r>
        <w:rPr>
          <w:noProof/>
        </w:rPr>
        <w:fldChar w:fldCharType="separate"/>
      </w:r>
      <w:r>
        <w:rPr>
          <w:noProof/>
        </w:rPr>
        <w:t>87</w:t>
      </w:r>
      <w:r>
        <w:rPr>
          <w:noProof/>
        </w:rPr>
        <w:fldChar w:fldCharType="end"/>
      </w:r>
    </w:p>
    <w:p w:rsidR="0068545F">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_Toc160907005 \h </w:instrText>
      </w:r>
      <w:r>
        <w:rPr>
          <w:noProof/>
        </w:rPr>
        <w:fldChar w:fldCharType="separate"/>
      </w:r>
      <w:r>
        <w:rPr>
          <w:noProof/>
        </w:rPr>
        <w:t>89</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_Toc160907006 \h </w:instrText>
      </w:r>
      <w:r>
        <w:rPr>
          <w:noProof/>
        </w:rPr>
        <w:fldChar w:fldCharType="separate"/>
      </w:r>
      <w:r>
        <w:rPr>
          <w:noProof/>
        </w:rPr>
        <w:t>89</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_Toc160907007 \h </w:instrText>
      </w:r>
      <w:r>
        <w:rPr>
          <w:noProof/>
        </w:rPr>
        <w:fldChar w:fldCharType="separate"/>
      </w:r>
      <w:r>
        <w:rPr>
          <w:noProof/>
        </w:rPr>
        <w:t>90</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_Toc160907008 \h </w:instrText>
      </w:r>
      <w:r>
        <w:rPr>
          <w:noProof/>
        </w:rPr>
        <w:fldChar w:fldCharType="separate"/>
      </w:r>
      <w:r>
        <w:rPr>
          <w:noProof/>
        </w:rPr>
        <w:t>92</w:t>
      </w:r>
      <w:r>
        <w:rPr>
          <w:noProof/>
        </w:rPr>
        <w:fldChar w:fldCharType="end"/>
      </w:r>
    </w:p>
    <w:p w:rsidR="0068545F">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_Toc160907009 \h </w:instrText>
      </w:r>
      <w:r>
        <w:rPr>
          <w:noProof/>
        </w:rPr>
        <w:fldChar w:fldCharType="separate"/>
      </w:r>
      <w:r>
        <w:rPr>
          <w:noProof/>
        </w:rPr>
        <w:t>94</w:t>
      </w:r>
      <w:r>
        <w:rPr>
          <w:noProof/>
        </w:rPr>
        <w:fldChar w:fldCharType="end"/>
      </w:r>
    </w:p>
    <w:p w:rsidR="0068545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_Toc160907010 \h </w:instrText>
      </w:r>
      <w:r>
        <w:rPr>
          <w:noProof/>
        </w:rPr>
        <w:fldChar w:fldCharType="separate"/>
      </w:r>
      <w:r>
        <w:rPr>
          <w:noProof/>
        </w:rPr>
        <w:t>94</w:t>
      </w:r>
      <w:r>
        <w:rPr>
          <w:noProof/>
        </w:rPr>
        <w:fldChar w:fldCharType="end"/>
      </w:r>
    </w:p>
    <w:p w:rsidR="0068545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_Toc160907011 \h </w:instrText>
      </w:r>
      <w:r>
        <w:rPr>
          <w:noProof/>
        </w:rPr>
        <w:fldChar w:fldCharType="separate"/>
      </w:r>
      <w:r>
        <w:rPr>
          <w:noProof/>
        </w:rPr>
        <w:t>95</w:t>
      </w:r>
      <w:r>
        <w:rPr>
          <w:noProof/>
        </w:rPr>
        <w:fldChar w:fldCharType="end"/>
      </w:r>
    </w:p>
    <w:p w:rsidR="0068545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_Toc160907012 \h </w:instrText>
      </w:r>
      <w:r>
        <w:rPr>
          <w:noProof/>
        </w:rPr>
        <w:fldChar w:fldCharType="separate"/>
      </w:r>
      <w:r>
        <w:rPr>
          <w:noProof/>
        </w:rPr>
        <w:t>96</w:t>
      </w:r>
      <w:r>
        <w:rPr>
          <w:noProof/>
        </w:rPr>
        <w:fldChar w:fldCharType="end"/>
      </w:r>
    </w:p>
    <w:p w:rsidR="0068545F" w:rsidP="0068545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8545F" w:rsidP="0068545F">
      <w:pPr>
        <w:pStyle w:val="Heading1"/>
        <w:jc w:val="center"/>
        <w:rPr>
          <w:rFonts w:hint="eastAsia"/>
        </w:rPr>
      </w:pPr>
      <w:bookmarkStart w:id="1" w:name="_Toc160906946"/>
      <w:r w:rsidRPr="0068545F">
        <w:rPr>
          <w:rFonts w:hint="eastAsia"/>
        </w:rPr>
        <w:t>序言</w:t>
      </w:r>
      <w:bookmarkEnd w:id="1"/>
    </w:p>
    <w:p w:rsidR="0068545F" w:rsidP="0068545F">
      <w:pPr>
        <w:ind w:firstLine="560" w:firstLineChars="200"/>
        <w:rPr>
          <w:rFonts w:ascii="仿宋" w:eastAsia="仿宋" w:hAnsi="仿宋" w:hint="eastAsia"/>
          <w:sz w:val="28"/>
        </w:rPr>
      </w:pPr>
      <w:r w:rsidRPr="0068545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8545F" w:rsidP="0068545F">
      <w:pPr>
        <w:pStyle w:val="Heading1"/>
        <w:rPr>
          <w:rFonts w:hint="eastAsia"/>
        </w:rPr>
      </w:pPr>
      <w:bookmarkStart w:id="2" w:name="_Toc160906947"/>
      <w:r w:rsidRPr="0068545F">
        <w:rPr>
          <w:rFonts w:hint="eastAsia"/>
        </w:rPr>
        <w:t>一、含高功能组分的低聚糖项目运营管理方案</w:t>
      </w:r>
      <w:bookmarkEnd w:id="2"/>
    </w:p>
    <w:p w:rsidR="0068545F" w:rsidP="0068545F">
      <w:pPr>
        <w:pStyle w:val="Heading2"/>
        <w:rPr>
          <w:rFonts w:hint="eastAsia"/>
        </w:rPr>
      </w:pPr>
      <w:bookmarkStart w:id="3" w:name="_Toc160906948"/>
      <w:r w:rsidRPr="0068545F">
        <w:rPr>
          <w:rFonts w:hint="eastAsia"/>
        </w:rPr>
        <w:t>(</w:t>
      </w:r>
      <w:r w:rsidRPr="0068545F">
        <w:rPr>
          <w:rFonts w:hint="eastAsia"/>
        </w:rPr>
        <w:t>一</w:t>
      </w:r>
      <w:r w:rsidRPr="0068545F">
        <w:rPr>
          <w:rFonts w:hint="eastAsia"/>
        </w:rPr>
        <w:t>)</w:t>
      </w:r>
      <w:r w:rsidRPr="0068545F">
        <w:rPr>
          <w:rFonts w:hint="eastAsia"/>
        </w:rPr>
        <w:t>、运营管理概述</w:t>
      </w:r>
      <w:bookmarkEnd w:id="3"/>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 运营管理综述</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运营管理是一种对企业内部生产和经营活动的资源进行有序组织、规划、控制和协调的管理活动，旨在实现企业的战略目标。在含高功能组分的低聚糖项目中，运营管理扮演着至关重要的角色，它包括生产计划、原材料采购、生产过程管理、质量控制、供应链管理等多个方面，对企业的运营效率和市场竞争力产生直接而深远的影响。</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 生产计划与进度管控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生产计划编制</w:t>
      </w:r>
    </w:p>
    <w:p w:rsidR="0068545F" w:rsidRPr="0068545F" w:rsidP="0068545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8545F">
        <w:rPr>
          <w:rFonts w:ascii="仿宋" w:eastAsia="仿宋" w:hAnsi="仿宋" w:hint="eastAsia"/>
          <w:sz w:val="28"/>
        </w:rPr>
        <w:t xml:space="preserve">   在含高功能组分的低聚糖项目中，编制科学合理的生产计划</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是运营管理的首要任务。考虑市场需求、资源供给、交货期等因素，制定出符合实际情况的生产计划，从而避免产能过剩或不足的情况，提高生产效率。</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生产进度管控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(三) 质量控制管理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质量管理体系建立</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质量控制在含高功能组分的低聚糖项目中占据关键地位。建立健全的质量管理体系，包括质量标准的制定、质量检测流程设计、质量培训等，能够确保产品质量符合标准，提高生产效率和竞争力。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过程控制和改进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(四) 供应链管理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供应商管理</w:t>
      </w:r>
    </w:p>
    <w:p w:rsidR="0068545F" w:rsidRPr="0068545F" w:rsidP="0068545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8545F">
        <w:rPr>
          <w:rFonts w:ascii="仿宋" w:eastAsia="仿宋" w:hAnsi="仿宋" w:hint="eastAsia"/>
          <w:sz w:val="28"/>
        </w:rPr>
        <w:t xml:space="preserve">   供应链管理在含高功能组分的低聚糖项目中是不可或缺的一环，牵涉到原材料的采购、物流运输、库存管理等多个方面。良好的供应链管理可以帮助企业降低成本、提高效率，确保原材料的及时供应。对供应商的选择、评估和管理是十分重要的，需要建立长期稳定</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的合作关系，共同推动供应链的优化。</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库存管理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在含高功能组分的低聚糖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68545F" w:rsidP="0068545F">
      <w:pPr>
        <w:ind w:firstLine="560" w:firstLineChars="200"/>
        <w:rPr>
          <w:rFonts w:ascii="仿宋" w:eastAsia="仿宋" w:hAnsi="仿宋" w:hint="eastAsia"/>
          <w:sz w:val="28"/>
        </w:rPr>
      </w:pPr>
      <w:r w:rsidRPr="0068545F">
        <w:rPr>
          <w:rFonts w:ascii="仿宋" w:eastAsia="仿宋" w:hAnsi="仿宋" w:hint="eastAsia"/>
          <w:sz w:val="28"/>
        </w:rPr>
        <w:t>运营管理在含高功能组分的低聚糖项目中扮演着至关重要的角色，贯穿了生产计划管理、质量控制管理、供应链管理等多个环节。只有通过科学合理的运营管理实践，企业才能在竞争激烈的市场中取得成功，实现持续发展。</w:t>
      </w:r>
    </w:p>
    <w:p w:rsidR="0068545F" w:rsidP="0068545F">
      <w:pPr>
        <w:pStyle w:val="Heading2"/>
      </w:pPr>
      <w:bookmarkStart w:id="4" w:name="_Toc160906949"/>
      <w:r w:rsidRPr="0068545F">
        <w:t>(</w:t>
      </w:r>
      <w:r w:rsidRPr="0068545F">
        <w:t>二</w:t>
      </w:r>
      <w:r w:rsidRPr="0068545F">
        <w:t>)</w:t>
      </w:r>
      <w:r w:rsidRPr="0068545F">
        <w:t>、运营战略</w:t>
      </w:r>
      <w:bookmarkEnd w:id="4"/>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 优化生产流程</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引入先进设备和技术：</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在含高功能组分的低聚糖项目中，更新生产设备和采用先进技术对提高生产效率至关重要。通过引进新的设备和技术，企业能够加速生产速度，减少生产成本，并提升产品的可靠性和一致性。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精益生产理念：</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8545F">
        <w:rPr>
          <w:rFonts w:ascii="仿宋" w:eastAsia="仿宋" w:hAnsi="仿宋" w:hint="eastAsia"/>
          <w:sz w:val="28"/>
        </w:rPr>
        <w:t xml:space="preserve">   精益生产注重减少浪费，通过优化生产流程、降低库存和生</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产周期，以及提高生产灵活性，帮助企业实现生产效率的提升，减少资源浪费，并提升产品质量。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 优化供应链管理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选择合适的供应商：</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供应商的选择和合作对含高功能组分的低聚糖项目至关重要。企业应根据产品需求和质量标准选择适当的供应商，并建立稳定的合作关系，以确保供应链的稳定性，降低采购成本，提高产品质量。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精确的库存管理：</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有效的库存管理对于含高功能组分的低聚糖项目至关重要。通过准确的需求预测和合理的库存控制方法，企业可以实现库存的最优管理，降低库存成本，避免滞销和过期产品，保持供应链的流畅性。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(三) 强化质量控制</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建立完善的质量管理体系：</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在含高功能组分的低聚糖项目中，建立科学的质量管理体系是确保产品质量的关键。包括质量策划、质量控制和质量改进等环节，有助于提高产品的一致性和可靠性，降低产品缺陷率，提升客户满意度。</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严格的过程控制和检验：</w:t>
      </w:r>
    </w:p>
    <w:p w:rsidR="0068545F" w:rsidRPr="0068545F" w:rsidP="0068545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(四) 精细化市场营销</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差异化定位：</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有效的渠道管理：</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为含高功能组分的低聚糖项目的产品建立健全的销售渠道，并与渠道商保持良好的合作关系，以增加销售渠道的覆盖率和渗透率，提高产品的市场份额。</w:t>
      </w:r>
    </w:p>
    <w:p w:rsidR="0068545F" w:rsidP="0068545F">
      <w:pPr>
        <w:ind w:firstLine="560" w:firstLineChars="200"/>
        <w:rPr>
          <w:rFonts w:ascii="仿宋" w:eastAsia="仿宋" w:hAnsi="仿宋" w:hint="eastAsia"/>
          <w:sz w:val="28"/>
        </w:rPr>
      </w:pPr>
      <w:r w:rsidRPr="0068545F">
        <w:rPr>
          <w:rFonts w:ascii="仿宋" w:eastAsia="仿宋" w:hAnsi="仿宋" w:hint="eastAsia"/>
          <w:sz w:val="28"/>
        </w:rPr>
        <w:t>综合而言，含高功能组分的低聚糖项目的运营战略需要在生产流程、供应链管理、质量控制和市场营销等方面做出明智的决策和行动。通过科学合理的运营战略，企业能够提升生产效率，降低成本，增强市场竞争力，最终实现含高功能组分的低聚糖项目的成功。</w:t>
      </w:r>
    </w:p>
    <w:p w:rsidR="0068545F" w:rsidP="0068545F">
      <w:pPr>
        <w:pStyle w:val="Heading2"/>
      </w:pPr>
      <w:bookmarkStart w:id="5" w:name="_Toc160906950"/>
      <w:r w:rsidRPr="0068545F">
        <w:t>(</w:t>
      </w:r>
      <w:r w:rsidRPr="0068545F">
        <w:t>三</w:t>
      </w:r>
      <w:r w:rsidRPr="0068545F">
        <w:t>)</w:t>
      </w:r>
      <w:r w:rsidRPr="0068545F">
        <w:t>、作业计划</w:t>
      </w:r>
      <w:bookmarkEnd w:id="5"/>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 作业计划的理念</w:t>
      </w:r>
    </w:p>
    <w:p w:rsidR="0068545F" w:rsidRPr="0068545F" w:rsidP="0068545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545F">
        <w:rPr>
          <w:rFonts w:ascii="仿宋" w:eastAsia="仿宋" w:hAnsi="仿宋" w:hint="eastAsia"/>
          <w:sz w:val="28"/>
        </w:rPr>
        <w:t>在含高功能组分的低聚糖项目中，作业计划是确保生产按时完成、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成本可控和质量有保障的关键环节。它涵盖了生产流程的合理安排、资源的有效分配以及任务的精细分工等方面，对于含高功能组分的低聚糖项目的成功实施起着至关重要的作用。</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 作业计划的价值</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提升执行效率：</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优化资源利用：</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作业计划有助于合理配置人力、物力和时间资源，实现资源的最优利用，从而有效控制生产成本。</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确保产品品质：</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作业计划将检验、测试和验收等环节融入其中，确保每个生产环节都符合质量标准，为产品品质提供了可靠的保障。</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4. 协调协作关系：</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545F">
        <w:rPr>
          <w:rFonts w:ascii="仿宋" w:eastAsia="仿宋" w:hAnsi="仿宋" w:hint="eastAsia"/>
          <w:sz w:val="28"/>
        </w:rPr>
        <w:t xml:space="preserve">   通过明确各项工作的分工和职责，作业计划促进了内部各部门之间的协作，提高了整体协同效率，确保含高功能组分的低聚糖项目的协调进行。</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(三) 作业计划的执行步骤</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明确生产目标：</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首要任务是清晰明确生产任务的要求，包括生产数量、质量标准和交付时间等，确立明确的生产目标。</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分析生产条件：</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对生产资源进行全面评估，包括人力、设备、原材料等，深入分析生产条件的具体状况和潜在限制。</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制定详尽作业计划：</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结合生产目标和生产条件，制定具体细致的作业计划，包括生产流程、生产线安排以及人员调配等。</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4. 实施执行：</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将制定好的作业计划贯彻到实际生产中，不断监督执行情况，及时调整和优化作业计划，确保顺利执行。</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5. 评估总结：</w:t>
      </w:r>
    </w:p>
    <w:p w:rsidR="0068545F" w:rsidRPr="0068545F" w:rsidP="0068545F">
      <w:pPr>
        <w:ind w:firstLine="560" w:firstLineChars="200"/>
        <w:rPr>
          <w:rFonts w:ascii="仿宋" w:eastAsia="仿宋" w:hAnsi="仿宋"/>
          <w:sz w:val="28"/>
        </w:rPr>
      </w:pPr>
      <w:r w:rsidRPr="0068545F">
        <w:rPr>
          <w:rFonts w:ascii="仿宋" w:eastAsia="仿宋" w:hAnsi="仿宋"/>
          <w:sz w:val="28"/>
        </w:rPr>
        <w:t xml:space="preserve">   </w:t>
      </w:r>
    </w:p>
    <w:p w:rsidR="0068545F" w:rsidP="0068545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545F">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8545F" w:rsidP="0068545F">
      <w:pPr>
        <w:pStyle w:val="Heading2"/>
      </w:pPr>
      <w:bookmarkStart w:id="6" w:name="_Toc160906951"/>
      <w:r w:rsidRPr="0068545F">
        <w:t>(</w:t>
      </w:r>
      <w:r w:rsidRPr="0068545F">
        <w:t>四</w:t>
      </w:r>
      <w:r w:rsidRPr="0068545F">
        <w:t>)</w:t>
      </w:r>
      <w:r w:rsidRPr="0068545F">
        <w:t>、设施布置</w:t>
      </w:r>
      <w:bookmarkEnd w:id="6"/>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 设施布置的关键性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在含高功能组分的低聚糖项目中，设施布置是确保含高功能组分的低聚糖项目顺利进行和提高生产效率的至关重要环节。它不仅仅关乎设备和工作区域的简单排列，更需要综合考虑生产流程、人员活动以及物料流动等多个因素，以确保生产过程高效运作。</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 设施布置的基本原则</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空间充分利用：</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工序流程优化：</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安全考虑：</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(三) 设施布置的关键步骤</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需求分析：</w:t>
      </w:r>
    </w:p>
    <w:p w:rsidR="0068545F" w:rsidRPr="0068545F" w:rsidP="0068545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545F">
        <w:rPr>
          <w:rFonts w:ascii="仿宋" w:eastAsia="仿宋" w:hAnsi="仿宋" w:hint="eastAsia"/>
          <w:sz w:val="28"/>
        </w:rPr>
        <w:t xml:space="preserve">   首先，进行含高功能组分的低聚糖项目需求分析，包括生产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规模、生产流程、设备种类和数量等。充分了解含高功能组分的低聚糖项目需求，才能制定出切实可行的设施布置方案。</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平面布局设计：</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设备选型和配置：</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根据布局设计确定设备需求，进行设备选型和配置。考虑设备的功能、性能、稳定性，以及设备之间的协调配合。</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4. 安全考虑：</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5. 实施和监控：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最后，按照设计方案实施设施布置，并在实施过程中持续监控和调整。确保设施布置方案的有效性和可持续性。</w:t>
      </w:r>
    </w:p>
    <w:p w:rsidR="0068545F" w:rsidP="0068545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8545F">
        <w:rPr>
          <w:rFonts w:ascii="仿宋" w:eastAsia="仿宋" w:hAnsi="仿宋" w:hint="eastAsia"/>
          <w:sz w:val="28"/>
        </w:rPr>
        <w:t>设施布置在含高功能组分的低聚糖项目中具有至关重要的地位，直接关系到生产效率、安全性和整体运营成本。通过深入研究设施布置并总结实践经验，可以不断优化方案，提高生产效率，降低生产成本，增强竞争力。</w:t>
      </w:r>
    </w:p>
    <w:p w:rsidR="0068545F" w:rsidP="0068545F">
      <w:pPr>
        <w:pStyle w:val="Heading2"/>
      </w:pPr>
      <w:bookmarkStart w:id="7" w:name="_Toc160906952"/>
      <w:r w:rsidRPr="0068545F">
        <w:t>(</w:t>
      </w:r>
      <w:r w:rsidRPr="0068545F">
        <w:t>五</w:t>
      </w:r>
      <w:r w:rsidRPr="0068545F">
        <w:t>)</w:t>
      </w:r>
      <w:r w:rsidRPr="0068545F">
        <w:t>、选址规划</w:t>
      </w:r>
      <w:bookmarkEnd w:id="7"/>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 市场调研与需求分析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市场定位分析：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首要任务是确定含高功能组分的低聚糖项目面向的市场，包括国内和国际市场。深入调研行业发展趋势、潜在需求和竞争格局，为选址规划提供必要的数据支持。</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消费者需求分析：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了解目标市场的消费者需求和习惯，考虑产品销售和服务半径，以更好地满足消费者需求。</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竞争对手分析：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分析潜在竞争对手的选址情况，以避免选址冲突和过度竞争。</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 地理环境评估</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自然环境：</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考虑含高功能组分的低聚糖项目所需的自然资源、气候条件、地形地貌等因素，以及它们对生产和运营的影响。</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交通便捷性：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评估选址区域的交通情况，确保原材料和产品的便捷运输，包括道路、铁路、水路和空运等交通方式。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环保要求：</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对选址区域的环保政策、环境影响评价和排放标准进行评估，确保含高功能组分的低聚糖项目符合法律法规要求，避免环境风险。</w:t>
      </w:r>
    </w:p>
    <w:p w:rsidR="0068545F" w:rsidRPr="0068545F" w:rsidP="0068545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545F">
        <w:rPr>
          <w:rFonts w:ascii="仿宋" w:eastAsia="仿宋" w:hAnsi="仿宋" w:hint="eastAsia"/>
          <w:sz w:val="28"/>
        </w:rPr>
        <w:t>(三) 人才资源和生产成本</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人才储备：</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评估选址区域的人才储备情况，包括技术工人、管理人才和专业人才等，以确保含高功能组分的低聚糖项目后续的人才保障。</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生产成本：</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分析选址区域的用工成本、土地租金、能源价格等因素，选择成本优势明显的地区，降低生产成本，提高竞争力。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政策支持：</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考虑当地政府对含高功能组分的低聚糖项目的支持政策，如税收优惠、土地补贴等，以及未来的发展前景和政策风险。</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(四) 安全风险评估和应对策略</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自然灾害和安全隐患评估：</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对选址区域的自然灾害风险和安全隐患进行评估，确保生产活动不受重大自然灾害和安全事故的影响。</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应急预案和安全设施：</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制定应急预案，加强安全设施建设，提高含高功能组分的低聚糖项目的抗风险能力。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社会稳定性评估：</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评估选址区域的社会稳定程度，避免因社会问题带来的不确定性和风险。</w:t>
      </w:r>
    </w:p>
    <w:p w:rsidR="0068545F" w:rsidP="0068545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545F">
        <w:rPr>
          <w:rFonts w:ascii="仿宋" w:eastAsia="仿宋" w:hAnsi="仿宋" w:hint="eastAsia"/>
          <w:sz w:val="28"/>
        </w:rPr>
        <w:t>选址规划是含高功能组分的低聚糖项目成功的关键步骤之一，需要全面考虑市场需求、地理环境、人才资源、生产成本和安全风险等因素。只有在全面的选址规划基础上，含高功能组分的低聚糖项目才</w:t>
      </w:r>
    </w:p>
    <w:p w:rsidR="0068545F" w:rsidP="0068545F">
      <w:pPr>
        <w:ind w:firstLine="560" w:firstLineChars="200"/>
        <w:rPr>
          <w:rFonts w:ascii="仿宋" w:eastAsia="仿宋" w:hAnsi="仿宋" w:hint="eastAsia"/>
          <w:sz w:val="28"/>
        </w:rPr>
      </w:pPr>
      <w:r w:rsidRPr="0068545F">
        <w:rPr>
          <w:rFonts w:ascii="仿宋" w:eastAsia="仿宋" w:hAnsi="仿宋" w:hint="eastAsia"/>
          <w:sz w:val="28"/>
        </w:rPr>
        <w:t>能够顺利开展，并取得长期的成功和发展。</w:t>
      </w:r>
    </w:p>
    <w:p w:rsidR="0068545F" w:rsidP="0068545F">
      <w:pPr>
        <w:pStyle w:val="Heading2"/>
      </w:pPr>
      <w:bookmarkStart w:id="8" w:name="_Toc160906953"/>
      <w:r w:rsidRPr="0068545F">
        <w:t>(</w:t>
      </w:r>
      <w:r w:rsidRPr="0068545F">
        <w:t>六</w:t>
      </w:r>
      <w:r w:rsidRPr="0068545F">
        <w:t>)</w:t>
      </w:r>
      <w:r w:rsidRPr="0068545F">
        <w:t>、产品开发与流程管理</w:t>
      </w:r>
      <w:bookmarkEnd w:id="8"/>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 产品开发概述</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在含高功能组分的低聚糖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 产品开发流程</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概念阶段：</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设计阶段：</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工程验证阶段：</w:t>
      </w:r>
    </w:p>
    <w:p w:rsidR="0068545F" w:rsidRPr="0068545F" w:rsidP="0068545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545F">
        <w:rPr>
          <w:rFonts w:ascii="仿宋" w:eastAsia="仿宋" w:hAnsi="仿宋" w:hint="eastAsia"/>
          <w:sz w:val="28"/>
        </w:rPr>
        <w:t xml:space="preserve">   工程验证阶段将产品设计方案转化为可生产的具体产品的过程。在这一阶段，需要进行样品试制、工艺验证、工程试验，确保产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品能够满足设计要求。</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4. 量产阶段：</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68545F" w:rsidRPr="0068545F" w:rsidP="0068545F">
      <w:pPr>
        <w:ind w:firstLine="560" w:firstLineChars="200"/>
        <w:rPr>
          <w:rFonts w:ascii="仿宋" w:eastAsia="仿宋" w:hAnsi="仿宋"/>
          <w:sz w:val="28"/>
        </w:rPr>
      </w:pPr>
      <w:r w:rsidRPr="0068545F">
        <w:rPr>
          <w:rFonts w:ascii="仿宋" w:eastAsia="仿宋" w:hAnsi="仿宋" w:hint="eastAsia"/>
          <w:sz w:val="28"/>
        </w:rPr>
        <w:t>(三) 产品开发的流程管理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含高功能组分的低聚糖项目管理：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产品开发的流程管理需要进行含高功能组分的低聚糖项目管理，包括含高功能组分的低聚糖项目计划、任务分配、进度跟踪等。通过含高功能组分的低聚糖项目管理，可以有效地组织和协调各个部门和岗位的工作，确保产品开发按时、按质完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信息管理：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质量管理：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68545F" w:rsidRPr="0068545F" w:rsidP="0068545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545F">
        <w:rPr>
          <w:rFonts w:ascii="仿宋" w:eastAsia="仿宋" w:hAnsi="仿宋" w:hint="eastAsia"/>
          <w:sz w:val="28"/>
        </w:rPr>
        <w:t>4. 变更管理：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68545F" w:rsidP="0068545F">
      <w:pPr>
        <w:ind w:firstLine="560" w:firstLineChars="200"/>
        <w:rPr>
          <w:rFonts w:ascii="仿宋" w:eastAsia="仿宋" w:hAnsi="仿宋" w:hint="eastAsia"/>
          <w:sz w:val="28"/>
        </w:rPr>
      </w:pPr>
      <w:r w:rsidRPr="0068545F">
        <w:rPr>
          <w:rFonts w:ascii="仿宋" w:eastAsia="仿宋" w:hAnsi="仿宋" w:hint="eastAsia"/>
          <w:sz w:val="28"/>
        </w:rPr>
        <w:t>产品开发与流程管理是含高功能组分的低聚糖项目中的重要环节，它们的有效组织和管理直接关系到产品质量、成本和交付周期。通过科学的产品开发流程和严格的流程管理，可以提高产品的竞争力和市场占有率，推动企业持续健康发展。</w:t>
      </w:r>
    </w:p>
    <w:p w:rsidR="0068545F" w:rsidP="0068545F">
      <w:pPr>
        <w:pStyle w:val="Heading2"/>
      </w:pPr>
      <w:bookmarkStart w:id="9" w:name="_Toc160906954"/>
      <w:r w:rsidRPr="0068545F">
        <w:t>(</w:t>
      </w:r>
      <w:r w:rsidRPr="0068545F">
        <w:t>七</w:t>
      </w:r>
      <w:r w:rsidRPr="0068545F">
        <w:t>)</w:t>
      </w:r>
      <w:r w:rsidRPr="0068545F">
        <w:t>、新型运营方式</w:t>
      </w:r>
      <w:bookmarkEnd w:id="9"/>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七、创新运营模式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随着科技的迅速发展和市场竞争的不断升级，传统的运营方式在含高功能组分的低聚糖项目中 面临多方面的挑战。因此，必须积极探索和应用创新的运营模式，以提升制造企 业的竞争力和盈利效益。</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(一)数字化智能制造</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1、数字化生产管理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2、智能工厂和自动化系统</w:t>
      </w:r>
    </w:p>
    <w:p w:rsidR="0068545F" w:rsidRPr="0068545F" w:rsidP="0068545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545F">
        <w:rPr>
          <w:rFonts w:ascii="仿宋" w:eastAsia="仿宋" w:hAnsi="仿宋" w:hint="eastAsia"/>
          <w:sz w:val="28"/>
        </w:rPr>
        <w:t>引入智能工厂和自动化系统，通过机器人、传感器等技术实现生产过程的自动 化操作和控制。这有助于减少人工干预，提升生产效</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率和产品一致性，同时降 低人力成本。</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3、软件驱动的生产优化</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(二)现代供应链管理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1、精益生产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2、供应商管理库存</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3、先进的供应链管理系统</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(三)个性化定制生产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1、按需定制生产</w:t>
      </w:r>
    </w:p>
    <w:p w:rsidR="0068545F" w:rsidRPr="0068545F" w:rsidP="0068545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545F">
        <w:rPr>
          <w:rFonts w:ascii="仿宋" w:eastAsia="仿宋" w:hAnsi="仿宋" w:hint="eastAsia"/>
          <w:sz w:val="28"/>
        </w:rPr>
        <w:t xml:space="preserve">采用MTO生产模式，根据客户需求和订单，按需定制产 品，避免大规模生产和库存。这种方式可以减少库存风险和产品滞销，提高 </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资源利用率和产品质量，增强客户满意度和忠诚度。</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2、先进的定制技术</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引入3D打印技术，通过逐层堆叠材料来快速制造个性化产品。这有助于缩 短产品开发周期和生产周期，降低生产成本和风险。</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3、灵活的大规模个性化生产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68545F" w:rsidP="0068545F">
      <w:pPr>
        <w:ind w:firstLine="560" w:firstLineChars="200"/>
        <w:rPr>
          <w:rFonts w:ascii="仿宋" w:eastAsia="仿宋" w:hAnsi="仿宋" w:hint="eastAsia"/>
          <w:sz w:val="28"/>
        </w:rPr>
      </w:pPr>
      <w:r w:rsidRPr="0068545F">
        <w:rPr>
          <w:rFonts w:ascii="仿宋" w:eastAsia="仿宋" w:hAnsi="仿宋" w:hint="eastAsia"/>
          <w:sz w:val="28"/>
        </w:rPr>
        <w:t>新型的创新运营模式在含高功能组分的低聚糖项目中具有重要意义。通过数字化智能制造、现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68545F" w:rsidP="0068545F">
      <w:pPr>
        <w:pStyle w:val="Heading2"/>
      </w:pPr>
      <w:bookmarkStart w:id="10" w:name="_Toc160906955"/>
      <w:r w:rsidRPr="0068545F">
        <w:t>(</w:t>
      </w:r>
      <w:r w:rsidRPr="0068545F">
        <w:t>八</w:t>
      </w:r>
      <w:r w:rsidRPr="0068545F">
        <w:t>)</w:t>
      </w:r>
      <w:r w:rsidRPr="0068545F">
        <w:t>、供应链管理</w:t>
      </w:r>
      <w:bookmarkEnd w:id="10"/>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(一)在含高功能组分的低聚糖项目中，供应链管理是一项涉及协调物流、信息流和资金流的全面管理过程，目标在于实现成本最小化、时效性最大化以及提高客户满意度。</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(一)供应链策略规划</w:t>
      </w:r>
    </w:p>
    <w:p w:rsidR="0068545F" w:rsidRPr="0068545F" w:rsidP="006854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545F">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优化物流和降低库存成本获得竞争优势；差异化策略专注于提供独特产品或服务以吸引客户；响应速度策略则强调快速响应市场需求。</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(二)供应链执行与管理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(三)供应链协同管理</w:t>
      </w:r>
    </w:p>
    <w:p w:rsidR="0068545F" w:rsidRPr="0068545F" w:rsidP="0068545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8545F">
        <w:rPr>
          <w:rFonts w:ascii="仿宋" w:eastAsia="仿宋" w:hAnsi="仿宋" w:hint="eastAsia"/>
          <w:sz w:val="28"/>
        </w:rPr>
        <w:t>6、信息流管理：信息流管理是实现供应链中信息共享和传递的关键。通过建立信息系统和采用先进技术工具，能够实时获取和分析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供应链中的各种数据，更好地协调供应商、生产和分销等环节。</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68545F" w:rsidP="0068545F">
      <w:pPr>
        <w:ind w:firstLine="560" w:firstLineChars="200"/>
        <w:rPr>
          <w:rFonts w:ascii="仿宋" w:eastAsia="仿宋" w:hAnsi="仿宋" w:hint="eastAsia"/>
          <w:sz w:val="28"/>
        </w:rPr>
      </w:pPr>
      <w:r w:rsidRPr="0068545F">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68545F" w:rsidP="0068545F">
      <w:pPr>
        <w:pStyle w:val="Heading1"/>
        <w:rPr>
          <w:rFonts w:hint="eastAsia"/>
        </w:rPr>
      </w:pPr>
      <w:bookmarkStart w:id="11" w:name="_Toc160906956"/>
      <w:r w:rsidRPr="0068545F">
        <w:rPr>
          <w:rFonts w:hint="eastAsia"/>
        </w:rPr>
        <w:t>二、含高功能组分的低聚糖项目质量管理方案</w:t>
      </w:r>
      <w:bookmarkEnd w:id="11"/>
    </w:p>
    <w:p w:rsidR="0068545F" w:rsidP="0068545F">
      <w:pPr>
        <w:pStyle w:val="Heading2"/>
        <w:rPr>
          <w:rFonts w:hint="eastAsia"/>
        </w:rPr>
      </w:pPr>
      <w:bookmarkStart w:id="12" w:name="_Toc160906957"/>
      <w:r w:rsidRPr="0068545F">
        <w:rPr>
          <w:rFonts w:hint="eastAsia"/>
        </w:rPr>
        <w:t>(</w:t>
      </w:r>
      <w:r w:rsidRPr="0068545F">
        <w:rPr>
          <w:rFonts w:hint="eastAsia"/>
        </w:rPr>
        <w:t>一</w:t>
      </w:r>
      <w:r w:rsidRPr="0068545F">
        <w:rPr>
          <w:rFonts w:hint="eastAsia"/>
        </w:rPr>
        <w:t>)</w:t>
      </w:r>
      <w:r w:rsidRPr="0068545F">
        <w:rPr>
          <w:rFonts w:hint="eastAsia"/>
        </w:rPr>
        <w:t>、全面质量管理</w:t>
      </w:r>
      <w:bookmarkEnd w:id="12"/>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（一）全面质量管理的概念</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概念解析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特点</w:t>
      </w:r>
    </w:p>
    <w:p w:rsidR="0068545F" w:rsidRPr="0068545F" w:rsidP="0068545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8545F">
        <w:rPr>
          <w:rFonts w:ascii="仿宋" w:eastAsia="仿宋" w:hAnsi="仿宋" w:hint="eastAsia"/>
          <w:sz w:val="28"/>
        </w:rPr>
        <w:t>全面质量管理的特点包括全员参与、全面持续改进、以顾客为中心、以数据为依据、系统化管理等。全员参与是其核心，要求所有员</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（二）全面质量管理的原则</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顾客导向</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全员参与</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过程管理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4. 持续改进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持续改进是全面质量管理的核心之一。企业应该不断寻求改进的机会，包括改进产品质量、生产过程、管理方法等，从而提高企业的绩效。</w:t>
      </w:r>
    </w:p>
    <w:p w:rsidR="0068545F" w:rsidRPr="0068545F" w:rsidP="0068545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8545F">
        <w:rPr>
          <w:rFonts w:ascii="仿宋" w:eastAsia="仿宋" w:hAnsi="仿宋" w:hint="eastAsia"/>
          <w:sz w:val="28"/>
        </w:rPr>
        <w:t>5. 数据驱动</w:t>
      </w:r>
    </w:p>
    <w:p w:rsidR="0068545F" w:rsidRPr="0068545F" w:rsidP="0068545F">
      <w:pPr>
        <w:ind w:firstLine="560" w:firstLineChars="200"/>
        <w:rPr>
          <w:rFonts w:ascii="仿宋" w:eastAsia="仿宋" w:hAnsi="仿宋"/>
          <w:sz w:val="28"/>
        </w:rPr>
      </w:pPr>
      <w:r w:rsidRPr="0068545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（三）全面质量管理的实施步骤</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制定质量政策和目标</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企业应该明确质量政策和目标，将顾客满意度置于首位，确定质量改进的具体目标，为全面质量管理的实施提供清晰的指导方向。</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规划质量管理体系</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质量成本分析</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4. 质量培训与教育</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全面质量管理需要员工具备相关的知识和技能，因此企业需要加强对员工的质量培训和教育，提升员工的质量意识和专业素养。</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5. 制定质量控制计划</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企业应该制定相应的质量控制计划，包括质量标准、检验方法、质量控制点等，确保产品在生产过程中能够达到预期的质量要求。</w:t>
      </w:r>
    </w:p>
    <w:p w:rsidR="0068545F" w:rsidRPr="0068545F" w:rsidP="0068545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8545F">
        <w:rPr>
          <w:rFonts w:ascii="仿宋" w:eastAsia="仿宋" w:hAnsi="仿宋" w:hint="eastAsia"/>
          <w:sz w:val="28"/>
        </w:rPr>
        <w:t>6. 实施全面质量管理</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（四）全面质量管理在智能化设备含高功能组分的低聚糖项目中的应用</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在智能化设备含高功能组分的低聚糖项目中，全面质量管理发挥着至关重要的作用。通过下面几个方面的实际应用，可以更好地理解全面质量管理在含高功能组分的低聚糖项目中的意义：</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1. 工艺优化和改进： 利用全面质量管理原则，含高功能组分的低聚糖项目团队能够深入了解生产工艺，通过全员参与的方式发现潜在的工艺问题，并不断进行持续改进，提高智能化设备的生产效率和质量水平。</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2. 全员培训与技能提升： 全面质量管理注重全员参与，含高功能组分的低聚糖项目团队通过质量培训和技能提升计划，确保每位成员具备必要的知识和技能，以更好地适应智能化设备制造的高标准要求。</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3. 数据驱动的质量决策： 强调以数据为依据的全面质量管理原则，在智能化设备含高功能组分的低聚糖项目中可以通过数据分析实时监测生产过程，准确评估产品质量，迅速做出质量决策，确保产品达到预期标准。</w:t>
      </w:r>
    </w:p>
    <w:p w:rsidR="0068545F" w:rsidRPr="0068545F" w:rsidP="0068545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8545F">
        <w:rPr>
          <w:rFonts w:ascii="仿宋" w:eastAsia="仿宋" w:hAnsi="仿宋" w:hint="eastAsia"/>
          <w:sz w:val="28"/>
        </w:rPr>
        <w:t>4. 顾客导向的产品设计： 通过深入了解顾客需求，智能化设备含高功能组分的低聚糖项目可以在产品设计阶段就充分考虑顾客的</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期望，以顾客满意度为导向，打造更符合市场需求的智能化产品。</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5. 持续改进和创新： 全面质量管理强调持续改进，对于智能化设备含高功能组分的低聚糖项目而言，这意味着不断追求技术创新，优化生产流程，引入先进技术，从而提升产品质量和市场竞争力。</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通过将全面质量管理的理念融入智能化设备含高功能组分的低聚糖项目的方方面面，含高功能组分的低聚糖项目团队可以更好地应对市场变化、提高生产效率、降低成本，并在竞争激烈的行业中取得持续的成功。</w:t>
      </w:r>
    </w:p>
    <w:p w:rsidR="0068545F" w:rsidP="0068545F">
      <w:pPr>
        <w:ind w:firstLine="560" w:firstLineChars="200"/>
        <w:rPr>
          <w:rFonts w:ascii="仿宋" w:eastAsia="仿宋" w:hAnsi="仿宋" w:hint="eastAsia"/>
          <w:sz w:val="28"/>
        </w:rPr>
      </w:pPr>
      <w:r w:rsidRPr="0068545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含高功能组分的低聚糖项目能够更好地适应快速发展的科技环境，为企业的可持续发展打下坚实基础。</w:t>
      </w:r>
    </w:p>
    <w:p w:rsidR="0068545F" w:rsidP="0068545F">
      <w:pPr>
        <w:pStyle w:val="Heading2"/>
      </w:pPr>
      <w:bookmarkStart w:id="13" w:name="_Toc160906958"/>
      <w:r w:rsidRPr="0068545F">
        <w:t>(</w:t>
      </w:r>
      <w:r w:rsidRPr="0068545F">
        <w:t>二</w:t>
      </w:r>
      <w:r w:rsidRPr="0068545F">
        <w:t>)</w:t>
      </w:r>
      <w:r w:rsidRPr="0068545F">
        <w:t>、质量成本管理</w:t>
      </w:r>
      <w:bookmarkEnd w:id="13"/>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在含高功能组分的低聚糖项目执行过程中，质量成本管理是一项关键的活动，旨在全面规划、控制和管理因质量问题而产生的各项成本。在含高功能组分的低聚糖项目中，质量成本管理对于提升产品质量、降低生产成本以及增强竞争力具有重要意义。</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 xml:space="preserve"> 1. 质量成本的定义</w:t>
      </w:r>
    </w:p>
    <w:p w:rsidR="0068545F" w:rsidRPr="0068545F" w:rsidP="0068545F">
      <w:pPr>
        <w:ind w:firstLine="560" w:firstLineChars="200"/>
        <w:rPr>
          <w:rFonts w:ascii="仿宋" w:eastAsia="仿宋" w:hAnsi="仿宋" w:hint="eastAsia"/>
          <w:sz w:val="28"/>
        </w:rPr>
      </w:pPr>
      <w:r w:rsidRPr="0068545F">
        <w:rPr>
          <w:rFonts w:ascii="仿宋" w:eastAsia="仿宋" w:hAnsi="仿宋" w:hint="eastAsia"/>
          <w:sz w:val="28"/>
        </w:rPr>
        <w:t>质量成本包括预防成本、评估成本、内部失误成本和外部失误成本。预防成本用于避免质量问题的发生，如质量培训、工艺设计等；</w:t>
      </w:r>
      <w:r w:rsidRPr="0068545F">
        <w:rPr>
          <w:rFonts w:ascii="仿宋" w:eastAsia="仿宋" w:hAnsi="仿宋" w:hint="eastAsia"/>
          <w:sz w:val="28"/>
        </w:rPr>
        <w:br/>
      </w:r>
      <w:r w:rsidRPr="0068545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https://d.book118.com/506154115132010102</w:t>
        </w:r>
      </w:hyperlink>
    </w:p>
    <w:p w:rsidR="0068545F" w:rsidRPr="0068545F" w:rsidP="0068545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854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8545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8545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8545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8545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8545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8545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8545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8545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8545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8545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8545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8545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8545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8545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8545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8545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8545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8545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8545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8545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8545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8545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8545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8545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P="00F24A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8545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rsidRPr="0068545F" w:rsidP="0068545F">
    <w:pPr>
      <w:pStyle w:val="Header"/>
      <w:rPr>
        <w:rFonts w:ascii="仿宋" w:eastAsia="仿宋" w:hAnsi="仿宋"/>
      </w:rPr>
    </w:pPr>
    <w:r w:rsidRPr="0068545F">
      <w:rPr>
        <w:rFonts w:ascii="仿宋" w:eastAsia="仿宋" w:hAnsi="仿宋" w:hint="eastAsia"/>
      </w:rPr>
      <w:t>含高功能组分的低聚糖投资回报分析报告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4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545F"/>
    <w:rsid w:val="0068545F"/>
    <w:rsid w:val="00883E19"/>
    <w:rsid w:val="009B05B4"/>
    <w:rsid w:val="00E366F8"/>
    <w:rsid w:val="00F24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8545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854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8545F"/>
    <w:rPr>
      <w:b/>
      <w:bCs/>
      <w:kern w:val="44"/>
      <w:sz w:val="44"/>
      <w:szCs w:val="44"/>
    </w:rPr>
  </w:style>
  <w:style w:type="character" w:customStyle="1" w:styleId="2Char">
    <w:name w:val="标题 2 Char"/>
    <w:basedOn w:val="DefaultParagraphFont"/>
    <w:link w:val="Heading2"/>
    <w:uiPriority w:val="9"/>
    <w:rsid w:val="0068545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854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8545F"/>
    <w:rPr>
      <w:sz w:val="18"/>
      <w:szCs w:val="18"/>
    </w:rPr>
  </w:style>
  <w:style w:type="paragraph" w:styleId="Footer">
    <w:name w:val="footer"/>
    <w:basedOn w:val="Normal"/>
    <w:link w:val="Char0"/>
    <w:uiPriority w:val="99"/>
    <w:unhideWhenUsed/>
    <w:rsid w:val="0068545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8545F"/>
    <w:rPr>
      <w:sz w:val="18"/>
      <w:szCs w:val="18"/>
    </w:rPr>
  </w:style>
  <w:style w:type="character" w:styleId="PageNumber">
    <w:name w:val="page number"/>
    <w:basedOn w:val="DefaultParagraphFont"/>
    <w:uiPriority w:val="99"/>
    <w:semiHidden/>
    <w:unhideWhenUsed/>
    <w:rsid w:val="0068545F"/>
  </w:style>
  <w:style w:type="paragraph" w:styleId="TOC1">
    <w:name w:val="toc 1"/>
    <w:basedOn w:val="Normal"/>
    <w:next w:val="Normal"/>
    <w:autoRedefine/>
    <w:uiPriority w:val="39"/>
    <w:unhideWhenUsed/>
    <w:rsid w:val="0068545F"/>
  </w:style>
  <w:style w:type="paragraph" w:styleId="TOC2">
    <w:name w:val="toc 2"/>
    <w:basedOn w:val="Normal"/>
    <w:next w:val="Normal"/>
    <w:autoRedefine/>
    <w:uiPriority w:val="39"/>
    <w:unhideWhenUsed/>
    <w:rsid w:val="006854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06154115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7049</Words>
  <Characters>40183</Characters>
  <Application>Microsoft Office Word</Application>
  <DocSecurity>0</DocSecurity>
  <Lines>334</Lines>
  <Paragraphs>94</Paragraphs>
  <ScaleCrop>false</ScaleCrop>
  <Company>Microsoft</Company>
  <LinksUpToDate>false</LinksUpToDate>
  <CharactersWithSpaces>47138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2024-03-09T12:01:00Z</dcterms:created>
  <dcterms:modified xsi:type="dcterms:W3CDTF">2024-03-09T12:02:00Z</dcterms:modified>
</cp:coreProperties>
</file>