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生物处理设备项目规划设计蓝图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3" w:history="1">
        <w:r>
          <w:rPr>
            <w:rFonts w:ascii="仿宋" w:eastAsia="仿宋" w:hAnsi="仿宋" w:cs="仿宋" w:hint="eastAsia"/>
            <w:lang w:eastAsia="zh-CN"/>
          </w:rPr>
          <w:t>序言</w:t>
        </w:r>
        <w:r>
          <w:tab/>
        </w:r>
        <w:r>
          <w:fldChar w:fldCharType="begin"/>
        </w:r>
        <w:r>
          <w:instrText xml:space="preserve"> PAGEREF _Toc24273 \h </w:instrText>
        </w:r>
        <w:r>
          <w:fldChar w:fldCharType="separate"/>
        </w:r>
        <w:r>
          <w:t>3</w:t>
        </w:r>
        <w:r>
          <w:fldChar w:fldCharType="end"/>
        </w:r>
      </w:hyperlink>
    </w:p>
    <w:p>
      <w:pPr>
        <w:pStyle w:val="TOC1"/>
        <w:tabs>
          <w:tab w:val="right" w:leader="dot" w:pos="8306"/>
        </w:tabs>
      </w:pPr>
      <w:hyperlink w:anchor="_Toc18919" w:history="1">
        <w:r>
          <w:rPr>
            <w:rFonts w:ascii="仿宋" w:eastAsia="仿宋" w:hAnsi="仿宋" w:cs="仿宋" w:hint="eastAsia"/>
            <w:lang w:eastAsia="zh-CN"/>
          </w:rPr>
          <w:t>一、产品规划分析</w:t>
        </w:r>
        <w:r>
          <w:tab/>
        </w:r>
        <w:r>
          <w:fldChar w:fldCharType="begin"/>
        </w:r>
        <w:r>
          <w:instrText xml:space="preserve"> PAGEREF _Toc18919 \h </w:instrText>
        </w:r>
        <w:r>
          <w:fldChar w:fldCharType="separate"/>
        </w:r>
        <w:r>
          <w:t>3</w:t>
        </w:r>
        <w:r>
          <w:fldChar w:fldCharType="end"/>
        </w:r>
      </w:hyperlink>
    </w:p>
    <w:p>
      <w:pPr>
        <w:pStyle w:val="TOC2"/>
        <w:tabs>
          <w:tab w:val="right" w:leader="dot" w:pos="8306"/>
        </w:tabs>
      </w:pPr>
      <w:hyperlink w:anchor="_Toc21504" w:history="1">
        <w:r>
          <w:rPr>
            <w:rFonts w:ascii="仿宋" w:eastAsia="仿宋" w:hAnsi="仿宋" w:cs="仿宋" w:hint="eastAsia"/>
            <w:lang w:eastAsia="zh-CN"/>
          </w:rPr>
          <w:t>(一)、产品规划</w:t>
        </w:r>
        <w:r>
          <w:tab/>
        </w:r>
        <w:r>
          <w:fldChar w:fldCharType="begin"/>
        </w:r>
        <w:r>
          <w:instrText xml:space="preserve"> PAGEREF _Toc21504 \h </w:instrText>
        </w:r>
        <w:r>
          <w:fldChar w:fldCharType="separate"/>
        </w:r>
        <w:r>
          <w:t>3</w:t>
        </w:r>
        <w:r>
          <w:fldChar w:fldCharType="end"/>
        </w:r>
      </w:hyperlink>
    </w:p>
    <w:p>
      <w:pPr>
        <w:pStyle w:val="TOC2"/>
        <w:tabs>
          <w:tab w:val="right" w:leader="dot" w:pos="8306"/>
        </w:tabs>
      </w:pPr>
      <w:hyperlink w:anchor="_Toc9941" w:history="1">
        <w:r>
          <w:rPr>
            <w:rFonts w:ascii="仿宋" w:eastAsia="仿宋" w:hAnsi="仿宋" w:cs="仿宋" w:hint="eastAsia"/>
            <w:lang w:eastAsia="zh-CN"/>
          </w:rPr>
          <w:t>(二)、建设规模</w:t>
        </w:r>
        <w:r>
          <w:tab/>
        </w:r>
        <w:r>
          <w:fldChar w:fldCharType="begin"/>
        </w:r>
        <w:r>
          <w:instrText xml:space="preserve"> PAGEREF _Toc9941 \h </w:instrText>
        </w:r>
        <w:r>
          <w:fldChar w:fldCharType="separate"/>
        </w:r>
        <w:r>
          <w:t>4</w:t>
        </w:r>
        <w:r>
          <w:fldChar w:fldCharType="end"/>
        </w:r>
      </w:hyperlink>
    </w:p>
    <w:p>
      <w:pPr>
        <w:pStyle w:val="TOC1"/>
        <w:tabs>
          <w:tab w:val="right" w:leader="dot" w:pos="8306"/>
        </w:tabs>
      </w:pPr>
      <w:hyperlink w:anchor="_Toc8554" w:history="1">
        <w:r>
          <w:rPr>
            <w:rFonts w:ascii="仿宋" w:eastAsia="仿宋" w:hAnsi="仿宋" w:cs="仿宋" w:hint="eastAsia"/>
            <w:lang w:eastAsia="zh-CN"/>
          </w:rPr>
          <w:t>二、生物处理设备项目建设背景及必要性分析</w:t>
        </w:r>
        <w:r>
          <w:tab/>
        </w:r>
        <w:r>
          <w:fldChar w:fldCharType="begin"/>
        </w:r>
        <w:r>
          <w:instrText xml:space="preserve"> PAGEREF _Toc8554 \h </w:instrText>
        </w:r>
        <w:r>
          <w:fldChar w:fldCharType="separate"/>
        </w:r>
        <w:r>
          <w:t>5</w:t>
        </w:r>
        <w:r>
          <w:fldChar w:fldCharType="end"/>
        </w:r>
      </w:hyperlink>
    </w:p>
    <w:p>
      <w:pPr>
        <w:pStyle w:val="TOC2"/>
        <w:tabs>
          <w:tab w:val="right" w:leader="dot" w:pos="8306"/>
        </w:tabs>
      </w:pPr>
      <w:hyperlink w:anchor="_Toc17698" w:history="1">
        <w:r>
          <w:rPr>
            <w:rFonts w:ascii="仿宋" w:eastAsia="仿宋" w:hAnsi="仿宋" w:cs="仿宋" w:hint="eastAsia"/>
            <w:lang w:eastAsia="zh-CN"/>
          </w:rPr>
          <w:t>(一)、生物处理设备项目背景分析</w:t>
        </w:r>
        <w:r>
          <w:tab/>
        </w:r>
        <w:r>
          <w:fldChar w:fldCharType="begin"/>
        </w:r>
        <w:r>
          <w:instrText xml:space="preserve"> PAGEREF _Toc17698 \h </w:instrText>
        </w:r>
        <w:r>
          <w:fldChar w:fldCharType="separate"/>
        </w:r>
        <w:r>
          <w:t>5</w:t>
        </w:r>
        <w:r>
          <w:fldChar w:fldCharType="end"/>
        </w:r>
      </w:hyperlink>
    </w:p>
    <w:p>
      <w:pPr>
        <w:pStyle w:val="TOC2"/>
        <w:tabs>
          <w:tab w:val="right" w:leader="dot" w:pos="8306"/>
        </w:tabs>
      </w:pPr>
      <w:hyperlink w:anchor="_Toc6536" w:history="1">
        <w:r>
          <w:rPr>
            <w:rFonts w:ascii="仿宋" w:eastAsia="仿宋" w:hAnsi="仿宋" w:cs="仿宋" w:hint="eastAsia"/>
            <w:lang w:eastAsia="zh-CN"/>
          </w:rPr>
          <w:t>(二)、生物处理设备项目建设必要性分析</w:t>
        </w:r>
        <w:r>
          <w:tab/>
        </w:r>
        <w:r>
          <w:fldChar w:fldCharType="begin"/>
        </w:r>
        <w:r>
          <w:instrText xml:space="preserve"> PAGEREF _Toc6536 \h </w:instrText>
        </w:r>
        <w:r>
          <w:fldChar w:fldCharType="separate"/>
        </w:r>
        <w:r>
          <w:t>6</w:t>
        </w:r>
        <w:r>
          <w:fldChar w:fldCharType="end"/>
        </w:r>
      </w:hyperlink>
    </w:p>
    <w:p>
      <w:pPr>
        <w:pStyle w:val="TOC1"/>
        <w:tabs>
          <w:tab w:val="right" w:leader="dot" w:pos="8306"/>
        </w:tabs>
      </w:pPr>
      <w:hyperlink w:anchor="_Toc12248" w:history="1">
        <w:r>
          <w:rPr>
            <w:rFonts w:ascii="仿宋" w:eastAsia="仿宋" w:hAnsi="仿宋" w:cs="仿宋" w:hint="eastAsia"/>
            <w:lang w:eastAsia="zh-CN"/>
          </w:rPr>
          <w:t>三、生物处理设备项目选址可行性分析</w:t>
        </w:r>
        <w:r>
          <w:tab/>
        </w:r>
        <w:r>
          <w:fldChar w:fldCharType="begin"/>
        </w:r>
        <w:r>
          <w:instrText xml:space="preserve"> PAGEREF _Toc12248 \h </w:instrText>
        </w:r>
        <w:r>
          <w:fldChar w:fldCharType="separate"/>
        </w:r>
        <w:r>
          <w:t>8</w:t>
        </w:r>
        <w:r>
          <w:fldChar w:fldCharType="end"/>
        </w:r>
      </w:hyperlink>
    </w:p>
    <w:p>
      <w:pPr>
        <w:pStyle w:val="TOC2"/>
        <w:tabs>
          <w:tab w:val="right" w:leader="dot" w:pos="8306"/>
        </w:tabs>
      </w:pPr>
      <w:hyperlink w:anchor="_Toc31693" w:history="1">
        <w:r>
          <w:rPr>
            <w:rFonts w:ascii="仿宋" w:eastAsia="仿宋" w:hAnsi="仿宋" w:cs="仿宋" w:hint="eastAsia"/>
            <w:lang w:eastAsia="zh-CN"/>
          </w:rPr>
          <w:t>(一)、生物处理设备项目选址</w:t>
        </w:r>
        <w:r>
          <w:tab/>
        </w:r>
        <w:r>
          <w:fldChar w:fldCharType="begin"/>
        </w:r>
        <w:r>
          <w:instrText xml:space="preserve"> PAGEREF _Toc31693 \h </w:instrText>
        </w:r>
        <w:r>
          <w:fldChar w:fldCharType="separate"/>
        </w:r>
        <w:r>
          <w:t>8</w:t>
        </w:r>
        <w:r>
          <w:fldChar w:fldCharType="end"/>
        </w:r>
      </w:hyperlink>
    </w:p>
    <w:p>
      <w:pPr>
        <w:pStyle w:val="TOC2"/>
        <w:tabs>
          <w:tab w:val="right" w:leader="dot" w:pos="8306"/>
        </w:tabs>
      </w:pPr>
      <w:hyperlink w:anchor="_Toc20208" w:history="1">
        <w:r>
          <w:rPr>
            <w:rFonts w:ascii="仿宋" w:eastAsia="仿宋" w:hAnsi="仿宋" w:cs="仿宋" w:hint="eastAsia"/>
            <w:lang w:eastAsia="zh-CN"/>
          </w:rPr>
          <w:t>(二)、用地控制指标</w:t>
        </w:r>
        <w:r>
          <w:tab/>
        </w:r>
        <w:r>
          <w:fldChar w:fldCharType="begin"/>
        </w:r>
        <w:r>
          <w:instrText xml:space="preserve"> PAGEREF _Toc20208 \h </w:instrText>
        </w:r>
        <w:r>
          <w:fldChar w:fldCharType="separate"/>
        </w:r>
        <w:r>
          <w:t>8</w:t>
        </w:r>
        <w:r>
          <w:fldChar w:fldCharType="end"/>
        </w:r>
      </w:hyperlink>
    </w:p>
    <w:p>
      <w:pPr>
        <w:pStyle w:val="TOC2"/>
        <w:tabs>
          <w:tab w:val="right" w:leader="dot" w:pos="8306"/>
        </w:tabs>
      </w:pPr>
      <w:hyperlink w:anchor="_Toc17781" w:history="1">
        <w:r>
          <w:rPr>
            <w:rFonts w:ascii="仿宋" w:eastAsia="仿宋" w:hAnsi="仿宋" w:cs="仿宋" w:hint="eastAsia"/>
            <w:lang w:eastAsia="zh-CN"/>
          </w:rPr>
          <w:t>(三)、节约用地措施</w:t>
        </w:r>
        <w:r>
          <w:tab/>
        </w:r>
        <w:r>
          <w:fldChar w:fldCharType="begin"/>
        </w:r>
        <w:r>
          <w:instrText xml:space="preserve"> PAGEREF _Toc17781 \h </w:instrText>
        </w:r>
        <w:r>
          <w:fldChar w:fldCharType="separate"/>
        </w:r>
        <w:r>
          <w:t>10</w:t>
        </w:r>
        <w:r>
          <w:fldChar w:fldCharType="end"/>
        </w:r>
      </w:hyperlink>
    </w:p>
    <w:p>
      <w:pPr>
        <w:pStyle w:val="TOC2"/>
        <w:tabs>
          <w:tab w:val="right" w:leader="dot" w:pos="8306"/>
        </w:tabs>
      </w:pPr>
      <w:hyperlink w:anchor="_Toc4938" w:history="1">
        <w:r>
          <w:rPr>
            <w:rFonts w:ascii="仿宋" w:eastAsia="仿宋" w:hAnsi="仿宋" w:cs="仿宋" w:hint="eastAsia"/>
            <w:lang w:eastAsia="zh-CN"/>
          </w:rPr>
          <w:t>(四)、总图布置方案</w:t>
        </w:r>
        <w:r>
          <w:tab/>
        </w:r>
        <w:r>
          <w:fldChar w:fldCharType="begin"/>
        </w:r>
        <w:r>
          <w:instrText xml:space="preserve"> PAGEREF _Toc4938 \h </w:instrText>
        </w:r>
        <w:r>
          <w:fldChar w:fldCharType="separate"/>
        </w:r>
        <w:r>
          <w:t>11</w:t>
        </w:r>
        <w:r>
          <w:fldChar w:fldCharType="end"/>
        </w:r>
      </w:hyperlink>
    </w:p>
    <w:p>
      <w:pPr>
        <w:pStyle w:val="TOC2"/>
        <w:tabs>
          <w:tab w:val="right" w:leader="dot" w:pos="8306"/>
        </w:tabs>
      </w:pPr>
      <w:hyperlink w:anchor="_Toc21005" w:history="1">
        <w:r>
          <w:rPr>
            <w:rFonts w:ascii="仿宋" w:eastAsia="仿宋" w:hAnsi="仿宋" w:cs="仿宋" w:hint="eastAsia"/>
            <w:lang w:eastAsia="zh-CN"/>
          </w:rPr>
          <w:t>(五)、选址综合评价</w:t>
        </w:r>
        <w:r>
          <w:tab/>
        </w:r>
        <w:r>
          <w:fldChar w:fldCharType="begin"/>
        </w:r>
        <w:r>
          <w:instrText xml:space="preserve"> PAGEREF _Toc21005 \h </w:instrText>
        </w:r>
        <w:r>
          <w:fldChar w:fldCharType="separate"/>
        </w:r>
        <w:r>
          <w:t>12</w:t>
        </w:r>
        <w:r>
          <w:fldChar w:fldCharType="end"/>
        </w:r>
      </w:hyperlink>
    </w:p>
    <w:p>
      <w:pPr>
        <w:pStyle w:val="TOC1"/>
        <w:tabs>
          <w:tab w:val="right" w:leader="dot" w:pos="8306"/>
        </w:tabs>
      </w:pPr>
      <w:hyperlink w:anchor="_Toc10157" w:history="1">
        <w:r>
          <w:rPr>
            <w:rFonts w:ascii="仿宋" w:eastAsia="仿宋" w:hAnsi="仿宋" w:cs="仿宋" w:hint="eastAsia"/>
            <w:lang w:eastAsia="zh-CN"/>
          </w:rPr>
          <w:t>四、生物处理设备项目危机管理</w:t>
        </w:r>
        <w:r>
          <w:tab/>
        </w:r>
        <w:r>
          <w:fldChar w:fldCharType="begin"/>
        </w:r>
        <w:r>
          <w:instrText xml:space="preserve"> PAGEREF _Toc10157 \h </w:instrText>
        </w:r>
        <w:r>
          <w:fldChar w:fldCharType="separate"/>
        </w:r>
        <w:r>
          <w:t>13</w:t>
        </w:r>
        <w:r>
          <w:fldChar w:fldCharType="end"/>
        </w:r>
      </w:hyperlink>
    </w:p>
    <w:p>
      <w:pPr>
        <w:pStyle w:val="TOC2"/>
        <w:tabs>
          <w:tab w:val="right" w:leader="dot" w:pos="8306"/>
        </w:tabs>
      </w:pPr>
      <w:hyperlink w:anchor="_Toc4360" w:history="1">
        <w:r>
          <w:rPr>
            <w:rFonts w:ascii="仿宋" w:eastAsia="仿宋" w:hAnsi="仿宋" w:cs="仿宋" w:hint="eastAsia"/>
            <w:lang w:eastAsia="zh-CN"/>
          </w:rPr>
          <w:t>(一)、危机预警与识别</w:t>
        </w:r>
        <w:r>
          <w:tab/>
        </w:r>
        <w:r>
          <w:fldChar w:fldCharType="begin"/>
        </w:r>
        <w:r>
          <w:instrText xml:space="preserve"> PAGEREF _Toc4360 \h </w:instrText>
        </w:r>
        <w:r>
          <w:fldChar w:fldCharType="separate"/>
        </w:r>
        <w:r>
          <w:t>13</w:t>
        </w:r>
        <w:r>
          <w:fldChar w:fldCharType="end"/>
        </w:r>
      </w:hyperlink>
    </w:p>
    <w:p>
      <w:pPr>
        <w:pStyle w:val="TOC2"/>
        <w:tabs>
          <w:tab w:val="right" w:leader="dot" w:pos="8306"/>
        </w:tabs>
      </w:pPr>
      <w:hyperlink w:anchor="_Toc30328" w:history="1">
        <w:r>
          <w:rPr>
            <w:rFonts w:ascii="仿宋" w:eastAsia="仿宋" w:hAnsi="仿宋" w:cs="仿宋" w:hint="eastAsia"/>
            <w:lang w:eastAsia="zh-CN"/>
          </w:rPr>
          <w:t>(二)、危机应对与恢复</w:t>
        </w:r>
        <w:r>
          <w:tab/>
        </w:r>
        <w:r>
          <w:fldChar w:fldCharType="begin"/>
        </w:r>
        <w:r>
          <w:instrText xml:space="preserve"> PAGEREF _Toc30328 \h </w:instrText>
        </w:r>
        <w:r>
          <w:fldChar w:fldCharType="separate"/>
        </w:r>
        <w:r>
          <w:t>14</w:t>
        </w:r>
        <w:r>
          <w:fldChar w:fldCharType="end"/>
        </w:r>
      </w:hyperlink>
    </w:p>
    <w:p>
      <w:pPr>
        <w:pStyle w:val="TOC1"/>
        <w:tabs>
          <w:tab w:val="right" w:leader="dot" w:pos="8306"/>
        </w:tabs>
      </w:pPr>
      <w:hyperlink w:anchor="_Toc275" w:history="1">
        <w:r>
          <w:rPr>
            <w:rFonts w:ascii="仿宋" w:eastAsia="仿宋" w:hAnsi="仿宋" w:cs="仿宋" w:hint="eastAsia"/>
            <w:lang w:eastAsia="zh-CN"/>
          </w:rPr>
          <w:t>五、市场分析、调研</w:t>
        </w:r>
        <w:r>
          <w:tab/>
        </w:r>
        <w:r>
          <w:fldChar w:fldCharType="begin"/>
        </w:r>
        <w:r>
          <w:instrText xml:space="preserve"> PAGEREF _Toc275 \h </w:instrText>
        </w:r>
        <w:r>
          <w:fldChar w:fldCharType="separate"/>
        </w:r>
        <w:r>
          <w:t>16</w:t>
        </w:r>
        <w:r>
          <w:fldChar w:fldCharType="end"/>
        </w:r>
      </w:hyperlink>
    </w:p>
    <w:p>
      <w:pPr>
        <w:pStyle w:val="TOC2"/>
        <w:tabs>
          <w:tab w:val="right" w:leader="dot" w:pos="8306"/>
        </w:tabs>
      </w:pPr>
      <w:hyperlink w:anchor="_Toc4652" w:history="1">
        <w:r>
          <w:rPr>
            <w:rFonts w:ascii="仿宋" w:eastAsia="仿宋" w:hAnsi="仿宋" w:cs="仿宋" w:hint="eastAsia"/>
            <w:lang w:eastAsia="zh-CN"/>
          </w:rPr>
          <w:t>(一)、生物处理设备行业分析</w:t>
        </w:r>
        <w:r>
          <w:tab/>
        </w:r>
        <w:r>
          <w:fldChar w:fldCharType="begin"/>
        </w:r>
        <w:r>
          <w:instrText xml:space="preserve"> PAGEREF _Toc4652 \h </w:instrText>
        </w:r>
        <w:r>
          <w:fldChar w:fldCharType="separate"/>
        </w:r>
        <w:r>
          <w:t>16</w:t>
        </w:r>
        <w:r>
          <w:fldChar w:fldCharType="end"/>
        </w:r>
      </w:hyperlink>
    </w:p>
    <w:p>
      <w:pPr>
        <w:pStyle w:val="TOC2"/>
        <w:tabs>
          <w:tab w:val="right" w:leader="dot" w:pos="8306"/>
        </w:tabs>
      </w:pPr>
      <w:hyperlink w:anchor="_Toc26386" w:history="1">
        <w:r>
          <w:rPr>
            <w:rFonts w:ascii="仿宋" w:eastAsia="仿宋" w:hAnsi="仿宋" w:cs="仿宋" w:hint="eastAsia"/>
            <w:lang w:eastAsia="zh-CN"/>
          </w:rPr>
          <w:t>(二)、生物处理设备市场分析预测</w:t>
        </w:r>
        <w:r>
          <w:tab/>
        </w:r>
        <w:r>
          <w:fldChar w:fldCharType="begin"/>
        </w:r>
        <w:r>
          <w:instrText xml:space="preserve"> PAGEREF _Toc26386 \h </w:instrText>
        </w:r>
        <w:r>
          <w:fldChar w:fldCharType="separate"/>
        </w:r>
        <w:r>
          <w:t>16</w:t>
        </w:r>
        <w:r>
          <w:fldChar w:fldCharType="end"/>
        </w:r>
      </w:hyperlink>
    </w:p>
    <w:p>
      <w:pPr>
        <w:pStyle w:val="TOC1"/>
        <w:tabs>
          <w:tab w:val="right" w:leader="dot" w:pos="8306"/>
        </w:tabs>
      </w:pPr>
      <w:hyperlink w:anchor="_Toc16123" w:history="1">
        <w:r>
          <w:rPr>
            <w:rFonts w:ascii="仿宋" w:eastAsia="仿宋" w:hAnsi="仿宋" w:cs="仿宋" w:hint="eastAsia"/>
            <w:lang w:eastAsia="zh-CN"/>
          </w:rPr>
          <w:t>六、生物处理设备项目概论</w:t>
        </w:r>
        <w:r>
          <w:tab/>
        </w:r>
        <w:r>
          <w:fldChar w:fldCharType="begin"/>
        </w:r>
        <w:r>
          <w:instrText xml:space="preserve"> PAGEREF _Toc16123 \h </w:instrText>
        </w:r>
        <w:r>
          <w:fldChar w:fldCharType="separate"/>
        </w:r>
        <w:r>
          <w:t>17</w:t>
        </w:r>
        <w:r>
          <w:fldChar w:fldCharType="end"/>
        </w:r>
      </w:hyperlink>
    </w:p>
    <w:p>
      <w:pPr>
        <w:pStyle w:val="TOC2"/>
        <w:tabs>
          <w:tab w:val="right" w:leader="dot" w:pos="8306"/>
        </w:tabs>
      </w:pPr>
      <w:hyperlink w:anchor="_Toc9699" w:history="1">
        <w:r>
          <w:rPr>
            <w:rFonts w:ascii="仿宋" w:eastAsia="仿宋" w:hAnsi="仿宋" w:cs="仿宋" w:hint="eastAsia"/>
            <w:lang w:eastAsia="zh-CN"/>
          </w:rPr>
          <w:t>(一)、生物处理设备项目概况</w:t>
        </w:r>
        <w:r>
          <w:tab/>
        </w:r>
        <w:r>
          <w:fldChar w:fldCharType="begin"/>
        </w:r>
        <w:r>
          <w:instrText xml:space="preserve"> PAGEREF _Toc9699 \h </w:instrText>
        </w:r>
        <w:r>
          <w:fldChar w:fldCharType="separate"/>
        </w:r>
        <w:r>
          <w:t>17</w:t>
        </w:r>
        <w:r>
          <w:fldChar w:fldCharType="end"/>
        </w:r>
      </w:hyperlink>
    </w:p>
    <w:p>
      <w:pPr>
        <w:pStyle w:val="TOC2"/>
        <w:tabs>
          <w:tab w:val="right" w:leader="dot" w:pos="8306"/>
        </w:tabs>
      </w:pPr>
      <w:hyperlink w:anchor="_Toc3570" w:history="1">
        <w:r>
          <w:rPr>
            <w:rFonts w:ascii="仿宋" w:eastAsia="仿宋" w:hAnsi="仿宋" w:cs="仿宋" w:hint="eastAsia"/>
            <w:lang w:eastAsia="zh-CN"/>
          </w:rPr>
          <w:t>(二)、生物处理设备项目目标</w:t>
        </w:r>
        <w:r>
          <w:tab/>
        </w:r>
        <w:r>
          <w:fldChar w:fldCharType="begin"/>
        </w:r>
        <w:r>
          <w:instrText xml:space="preserve"> PAGEREF _Toc3570 \h </w:instrText>
        </w:r>
        <w:r>
          <w:fldChar w:fldCharType="separate"/>
        </w:r>
        <w:r>
          <w:t>20</w:t>
        </w:r>
        <w:r>
          <w:fldChar w:fldCharType="end"/>
        </w:r>
      </w:hyperlink>
    </w:p>
    <w:p>
      <w:pPr>
        <w:pStyle w:val="TOC2"/>
        <w:tabs>
          <w:tab w:val="right" w:leader="dot" w:pos="8306"/>
        </w:tabs>
      </w:pPr>
      <w:hyperlink w:anchor="_Toc1372" w:history="1">
        <w:r>
          <w:rPr>
            <w:rFonts w:ascii="仿宋" w:eastAsia="仿宋" w:hAnsi="仿宋" w:cs="仿宋" w:hint="eastAsia"/>
            <w:lang w:eastAsia="zh-CN"/>
          </w:rPr>
          <w:t>(三)、生物处理设备项目提出的理由</w:t>
        </w:r>
        <w:r>
          <w:tab/>
        </w:r>
        <w:r>
          <w:fldChar w:fldCharType="begin"/>
        </w:r>
        <w:r>
          <w:instrText xml:space="preserve"> PAGEREF _Toc1372 \h </w:instrText>
        </w:r>
        <w:r>
          <w:fldChar w:fldCharType="separate"/>
        </w:r>
        <w:r>
          <w:t>20</w:t>
        </w:r>
        <w:r>
          <w:fldChar w:fldCharType="end"/>
        </w:r>
      </w:hyperlink>
    </w:p>
    <w:p>
      <w:pPr>
        <w:pStyle w:val="TOC2"/>
        <w:tabs>
          <w:tab w:val="right" w:leader="dot" w:pos="8306"/>
        </w:tabs>
      </w:pPr>
      <w:hyperlink w:anchor="_Toc16012" w:history="1">
        <w:r>
          <w:rPr>
            <w:rFonts w:ascii="仿宋" w:eastAsia="仿宋" w:hAnsi="仿宋" w:cs="仿宋" w:hint="eastAsia"/>
            <w:lang w:eastAsia="zh-CN"/>
          </w:rPr>
          <w:t>(四)、生物处理设备项目意义</w:t>
        </w:r>
        <w:r>
          <w:tab/>
        </w:r>
        <w:r>
          <w:fldChar w:fldCharType="begin"/>
        </w:r>
        <w:r>
          <w:instrText xml:space="preserve"> PAGEREF _Toc16012 \h </w:instrText>
        </w:r>
        <w:r>
          <w:fldChar w:fldCharType="separate"/>
        </w:r>
        <w:r>
          <w:t>22</w:t>
        </w:r>
        <w:r>
          <w:fldChar w:fldCharType="end"/>
        </w:r>
      </w:hyperlink>
    </w:p>
    <w:p>
      <w:pPr>
        <w:pStyle w:val="TOC2"/>
        <w:tabs>
          <w:tab w:val="right" w:leader="dot" w:pos="8306"/>
        </w:tabs>
      </w:pPr>
      <w:hyperlink w:anchor="_Toc27170" w:history="1">
        <w:r>
          <w:rPr>
            <w:rFonts w:ascii="仿宋" w:eastAsia="仿宋" w:hAnsi="仿宋" w:cs="仿宋" w:hint="eastAsia"/>
            <w:lang w:eastAsia="zh-CN"/>
          </w:rPr>
          <w:t>(五)、生物处理设备项目背景</w:t>
        </w:r>
        <w:r>
          <w:tab/>
        </w:r>
        <w:r>
          <w:fldChar w:fldCharType="begin"/>
        </w:r>
        <w:r>
          <w:instrText xml:space="preserve"> PAGEREF _Toc27170 \h </w:instrText>
        </w:r>
        <w:r>
          <w:fldChar w:fldCharType="separate"/>
        </w:r>
        <w:r>
          <w:t>23</w:t>
        </w:r>
        <w:r>
          <w:fldChar w:fldCharType="end"/>
        </w:r>
      </w:hyperlink>
    </w:p>
    <w:p>
      <w:pPr>
        <w:pStyle w:val="TOC1"/>
        <w:tabs>
          <w:tab w:val="right" w:leader="dot" w:pos="8306"/>
        </w:tabs>
      </w:pPr>
      <w:hyperlink w:anchor="_Toc418" w:history="1">
        <w:r>
          <w:rPr>
            <w:rFonts w:ascii="仿宋" w:eastAsia="仿宋" w:hAnsi="仿宋" w:cs="仿宋" w:hint="eastAsia"/>
            <w:lang w:eastAsia="zh-CN"/>
          </w:rPr>
          <w:t>七、生物处理设备项目投资规划</w:t>
        </w:r>
        <w:r>
          <w:tab/>
        </w:r>
        <w:r>
          <w:fldChar w:fldCharType="begin"/>
        </w:r>
        <w:r>
          <w:instrText xml:space="preserve"> PAGEREF _Toc418 \h </w:instrText>
        </w:r>
        <w:r>
          <w:fldChar w:fldCharType="separate"/>
        </w:r>
        <w:r>
          <w:t>24</w:t>
        </w:r>
        <w:r>
          <w:fldChar w:fldCharType="end"/>
        </w:r>
      </w:hyperlink>
    </w:p>
    <w:p>
      <w:pPr>
        <w:pStyle w:val="TOC2"/>
        <w:tabs>
          <w:tab w:val="right" w:leader="dot" w:pos="8306"/>
        </w:tabs>
      </w:pPr>
      <w:hyperlink w:anchor="_Toc19783" w:history="1">
        <w:r>
          <w:rPr>
            <w:rFonts w:ascii="仿宋" w:eastAsia="仿宋" w:hAnsi="仿宋" w:cs="仿宋" w:hint="eastAsia"/>
            <w:lang w:eastAsia="zh-CN"/>
          </w:rPr>
          <w:t>(一)、生物处理设备项目总投资估算</w:t>
        </w:r>
        <w:r>
          <w:tab/>
        </w:r>
        <w:r>
          <w:fldChar w:fldCharType="begin"/>
        </w:r>
        <w:r>
          <w:instrText xml:space="preserve"> PAGEREF _Toc19783 \h </w:instrText>
        </w:r>
        <w:r>
          <w:fldChar w:fldCharType="separate"/>
        </w:r>
        <w:r>
          <w:t>24</w:t>
        </w:r>
        <w:r>
          <w:fldChar w:fldCharType="end"/>
        </w:r>
      </w:hyperlink>
    </w:p>
    <w:p>
      <w:pPr>
        <w:pStyle w:val="TOC2"/>
        <w:tabs>
          <w:tab w:val="right" w:leader="dot" w:pos="8306"/>
        </w:tabs>
      </w:pPr>
      <w:hyperlink w:anchor="_Toc20761" w:history="1">
        <w:r>
          <w:rPr>
            <w:rFonts w:ascii="仿宋" w:eastAsia="仿宋" w:hAnsi="仿宋" w:cs="仿宋" w:hint="eastAsia"/>
            <w:lang w:eastAsia="zh-CN"/>
          </w:rPr>
          <w:t>(二)、资金筹措</w:t>
        </w:r>
        <w:r>
          <w:tab/>
        </w:r>
        <w:r>
          <w:fldChar w:fldCharType="begin"/>
        </w:r>
        <w:r>
          <w:instrText xml:space="preserve"> PAGEREF _Toc20761 \h </w:instrText>
        </w:r>
        <w:r>
          <w:fldChar w:fldCharType="separate"/>
        </w:r>
        <w:r>
          <w:t>25</w:t>
        </w:r>
        <w:r>
          <w:fldChar w:fldCharType="end"/>
        </w:r>
      </w:hyperlink>
    </w:p>
    <w:p>
      <w:pPr>
        <w:pStyle w:val="TOC1"/>
        <w:tabs>
          <w:tab w:val="right" w:leader="dot" w:pos="8306"/>
        </w:tabs>
      </w:pPr>
      <w:hyperlink w:anchor="_Toc31189" w:history="1">
        <w:r>
          <w:rPr>
            <w:rFonts w:ascii="仿宋" w:eastAsia="仿宋" w:hAnsi="仿宋" w:cs="仿宋" w:hint="eastAsia"/>
            <w:lang w:eastAsia="zh-CN"/>
          </w:rPr>
          <w:t>八、生物处理设备项目财务管理</w:t>
        </w:r>
        <w:r>
          <w:tab/>
        </w:r>
        <w:r>
          <w:fldChar w:fldCharType="begin"/>
        </w:r>
        <w:r>
          <w:instrText xml:space="preserve"> PAGEREF _Toc31189 \h </w:instrText>
        </w:r>
        <w:r>
          <w:fldChar w:fldCharType="separate"/>
        </w:r>
        <w:r>
          <w:t>26</w:t>
        </w:r>
        <w:r>
          <w:fldChar w:fldCharType="end"/>
        </w:r>
      </w:hyperlink>
    </w:p>
    <w:p>
      <w:pPr>
        <w:pStyle w:val="TOC2"/>
        <w:tabs>
          <w:tab w:val="right" w:leader="dot" w:pos="8306"/>
        </w:tabs>
      </w:pPr>
      <w:hyperlink w:anchor="_Toc27065" w:history="1">
        <w:r>
          <w:rPr>
            <w:rFonts w:ascii="仿宋" w:eastAsia="仿宋" w:hAnsi="仿宋" w:cs="仿宋" w:hint="eastAsia"/>
            <w:lang w:eastAsia="zh-CN"/>
          </w:rPr>
          <w:t>(一)、资金需求大</w:t>
        </w:r>
        <w:r>
          <w:tab/>
        </w:r>
        <w:r>
          <w:fldChar w:fldCharType="begin"/>
        </w:r>
        <w:r>
          <w:instrText xml:space="preserve"> PAGEREF _Toc27065 \h </w:instrText>
        </w:r>
        <w:r>
          <w:fldChar w:fldCharType="separate"/>
        </w:r>
        <w:r>
          <w:t>26</w:t>
        </w:r>
        <w:r>
          <w:fldChar w:fldCharType="end"/>
        </w:r>
      </w:hyperlink>
    </w:p>
    <w:p>
      <w:pPr>
        <w:pStyle w:val="TOC2"/>
        <w:tabs>
          <w:tab w:val="right" w:leader="dot" w:pos="8306"/>
        </w:tabs>
      </w:pPr>
      <w:hyperlink w:anchor="_Toc1968" w:history="1">
        <w:r>
          <w:rPr>
            <w:rFonts w:ascii="仿宋" w:eastAsia="仿宋" w:hAnsi="仿宋" w:cs="仿宋" w:hint="eastAsia"/>
            <w:lang w:eastAsia="zh-CN"/>
          </w:rPr>
          <w:t>(二)、研发周期长</w:t>
        </w:r>
        <w:r>
          <w:tab/>
        </w:r>
        <w:r>
          <w:fldChar w:fldCharType="begin"/>
        </w:r>
        <w:r>
          <w:instrText xml:space="preserve"> PAGEREF _Toc1968 \h </w:instrText>
        </w:r>
        <w:r>
          <w:fldChar w:fldCharType="separate"/>
        </w:r>
        <w:r>
          <w:t>27</w:t>
        </w:r>
        <w:r>
          <w:fldChar w:fldCharType="end"/>
        </w:r>
      </w:hyperlink>
    </w:p>
    <w:p>
      <w:pPr>
        <w:pStyle w:val="TOC2"/>
        <w:tabs>
          <w:tab w:val="right" w:leader="dot" w:pos="8306"/>
        </w:tabs>
      </w:pPr>
      <w:hyperlink w:anchor="_Toc8472" w:history="1">
        <w:r>
          <w:rPr>
            <w:rFonts w:ascii="仿宋" w:eastAsia="仿宋" w:hAnsi="仿宋" w:cs="仿宋" w:hint="eastAsia"/>
            <w:lang w:eastAsia="zh-CN"/>
          </w:rPr>
          <w:t>(三)、市场风险大</w:t>
        </w:r>
        <w:r>
          <w:tab/>
        </w:r>
        <w:r>
          <w:fldChar w:fldCharType="begin"/>
        </w:r>
        <w:r>
          <w:instrText xml:space="preserve"> PAGEREF _Toc8472 \h </w:instrText>
        </w:r>
        <w:r>
          <w:fldChar w:fldCharType="separate"/>
        </w:r>
        <w:r>
          <w:t>28</w:t>
        </w:r>
        <w:r>
          <w:fldChar w:fldCharType="end"/>
        </w:r>
      </w:hyperlink>
    </w:p>
    <w:p>
      <w:pPr>
        <w:pStyle w:val="TOC2"/>
        <w:tabs>
          <w:tab w:val="right" w:leader="dot" w:pos="8306"/>
        </w:tabs>
      </w:pPr>
      <w:hyperlink w:anchor="_Toc1644" w:history="1">
        <w:r>
          <w:rPr>
            <w:rFonts w:ascii="仿宋" w:eastAsia="仿宋" w:hAnsi="仿宋" w:cs="仿宋" w:hint="eastAsia"/>
            <w:lang w:eastAsia="zh-CN"/>
          </w:rPr>
          <w:t>(四)、利润率高</w:t>
        </w:r>
        <w:r>
          <w:tab/>
        </w:r>
        <w:r>
          <w:fldChar w:fldCharType="begin"/>
        </w:r>
        <w:r>
          <w:instrText xml:space="preserve"> PAGEREF _Toc1644 \h </w:instrText>
        </w:r>
        <w:r>
          <w:fldChar w:fldCharType="separate"/>
        </w:r>
        <w:r>
          <w:t>31</w:t>
        </w:r>
        <w:r>
          <w:fldChar w:fldCharType="end"/>
        </w:r>
      </w:hyperlink>
    </w:p>
    <w:p>
      <w:pPr>
        <w:pStyle w:val="TOC1"/>
        <w:tabs>
          <w:tab w:val="right" w:leader="dot" w:pos="8306"/>
        </w:tabs>
      </w:pPr>
      <w:hyperlink w:anchor="_Toc24443" w:history="1">
        <w:r>
          <w:rPr>
            <w:rFonts w:ascii="仿宋" w:eastAsia="仿宋" w:hAnsi="仿宋" w:cs="仿宋" w:hint="eastAsia"/>
            <w:lang w:eastAsia="zh-CN"/>
          </w:rPr>
          <w:t>九、生物处理设备项目技术管理</w:t>
        </w:r>
        <w:r>
          <w:tab/>
        </w:r>
        <w:r>
          <w:fldChar w:fldCharType="begin"/>
        </w:r>
        <w:r>
          <w:instrText xml:space="preserve"> PAGEREF _Toc24443 \h </w:instrText>
        </w:r>
        <w:r>
          <w:fldChar w:fldCharType="separate"/>
        </w:r>
        <w:r>
          <w:t>33</w:t>
        </w:r>
        <w:r>
          <w:fldChar w:fldCharType="end"/>
        </w:r>
      </w:hyperlink>
    </w:p>
    <w:p>
      <w:pPr>
        <w:pStyle w:val="TOC2"/>
        <w:tabs>
          <w:tab w:val="right" w:leader="dot" w:pos="8306"/>
        </w:tabs>
      </w:pPr>
      <w:hyperlink w:anchor="_Toc8214" w:history="1">
        <w:r>
          <w:rPr>
            <w:rFonts w:ascii="仿宋" w:eastAsia="仿宋" w:hAnsi="仿宋" w:cs="仿宋" w:hint="eastAsia"/>
            <w:lang w:eastAsia="zh-CN"/>
          </w:rPr>
          <w:t>(一)、技术方案选用方向</w:t>
        </w:r>
        <w:r>
          <w:tab/>
        </w:r>
        <w:r>
          <w:fldChar w:fldCharType="begin"/>
        </w:r>
        <w:r>
          <w:instrText xml:space="preserve"> PAGEREF _Toc8214 \h </w:instrText>
        </w:r>
        <w:r>
          <w:fldChar w:fldCharType="separate"/>
        </w:r>
        <w:r>
          <w:t>33</w:t>
        </w:r>
        <w:r>
          <w:fldChar w:fldCharType="end"/>
        </w:r>
      </w:hyperlink>
    </w:p>
    <w:p>
      <w:pPr>
        <w:pStyle w:val="TOC2"/>
        <w:tabs>
          <w:tab w:val="right" w:leader="dot" w:pos="8306"/>
        </w:tabs>
      </w:pPr>
      <w:hyperlink w:anchor="_Toc1563" w:history="1">
        <w:r>
          <w:rPr>
            <w:rFonts w:ascii="仿宋" w:eastAsia="仿宋" w:hAnsi="仿宋" w:cs="仿宋" w:hint="eastAsia"/>
            <w:lang w:eastAsia="zh-CN"/>
          </w:rPr>
          <w:t>(二)、工艺技术方案选用原则</w:t>
        </w:r>
        <w:r>
          <w:tab/>
        </w:r>
        <w:r>
          <w:fldChar w:fldCharType="begin"/>
        </w:r>
        <w:r>
          <w:instrText xml:space="preserve"> PAGEREF _Toc1563 \h </w:instrText>
        </w:r>
        <w:r>
          <w:fldChar w:fldCharType="separate"/>
        </w:r>
        <w:r>
          <w:t>35</w:t>
        </w:r>
        <w:r>
          <w:fldChar w:fldCharType="end"/>
        </w:r>
      </w:hyperlink>
    </w:p>
    <w:p>
      <w:pPr>
        <w:pStyle w:val="TOC2"/>
        <w:tabs>
          <w:tab w:val="right" w:leader="dot" w:pos="8306"/>
        </w:tabs>
      </w:pPr>
      <w:hyperlink w:anchor="_Toc31487" w:history="1">
        <w:r>
          <w:rPr>
            <w:rFonts w:ascii="仿宋" w:eastAsia="仿宋" w:hAnsi="仿宋" w:cs="仿宋" w:hint="eastAsia"/>
            <w:lang w:eastAsia="zh-CN"/>
          </w:rPr>
          <w:t>(三)、工艺技术方案要求</w:t>
        </w:r>
        <w:r>
          <w:tab/>
        </w:r>
        <w:r>
          <w:fldChar w:fldCharType="begin"/>
        </w:r>
        <w:r>
          <w:instrText xml:space="preserve"> PAGEREF _Toc31487 \h </w:instrText>
        </w:r>
        <w:r>
          <w:fldChar w:fldCharType="separate"/>
        </w:r>
        <w:r>
          <w:t>37</w:t>
        </w:r>
        <w:r>
          <w:fldChar w:fldCharType="end"/>
        </w:r>
      </w:hyperlink>
    </w:p>
    <w:p>
      <w:pPr>
        <w:pStyle w:val="TOC1"/>
        <w:tabs>
          <w:tab w:val="right" w:leader="dot" w:pos="8306"/>
        </w:tabs>
      </w:pPr>
      <w:hyperlink w:anchor="_Toc3118" w:history="1">
        <w:r>
          <w:rPr>
            <w:rFonts w:ascii="仿宋" w:eastAsia="仿宋" w:hAnsi="仿宋" w:cs="仿宋" w:hint="eastAsia"/>
            <w:lang w:eastAsia="zh-CN"/>
          </w:rPr>
          <w:t>十、生物处理设备项目计划安排</w:t>
        </w:r>
        <w:r>
          <w:tab/>
        </w:r>
        <w:r>
          <w:fldChar w:fldCharType="begin"/>
        </w:r>
        <w:r>
          <w:instrText xml:space="preserve"> PAGEREF _Toc3118 \h </w:instrText>
        </w:r>
        <w:r>
          <w:fldChar w:fldCharType="separate"/>
        </w:r>
        <w:r>
          <w:t>39</w:t>
        </w:r>
        <w:r>
          <w:fldChar w:fldCharType="end"/>
        </w:r>
      </w:hyperlink>
    </w:p>
    <w:p>
      <w:pPr>
        <w:pStyle w:val="TOC2"/>
        <w:tabs>
          <w:tab w:val="right" w:leader="dot" w:pos="8306"/>
        </w:tabs>
      </w:pPr>
      <w:hyperlink w:anchor="_Toc6911" w:history="1">
        <w:r>
          <w:rPr>
            <w:rFonts w:ascii="仿宋" w:eastAsia="仿宋" w:hAnsi="仿宋" w:cs="仿宋" w:hint="eastAsia"/>
            <w:lang w:eastAsia="zh-CN"/>
          </w:rPr>
          <w:t>(一)、建设周期</w:t>
        </w:r>
        <w:r>
          <w:tab/>
        </w:r>
        <w:r>
          <w:fldChar w:fldCharType="begin"/>
        </w:r>
        <w:r>
          <w:instrText xml:space="preserve"> PAGEREF _Toc6911 \h </w:instrText>
        </w:r>
        <w:r>
          <w:fldChar w:fldCharType="separate"/>
        </w:r>
        <w:r>
          <w:t>39</w:t>
        </w:r>
        <w:r>
          <w:fldChar w:fldCharType="end"/>
        </w:r>
      </w:hyperlink>
    </w:p>
    <w:p>
      <w:pPr>
        <w:pStyle w:val="TOC2"/>
        <w:tabs>
          <w:tab w:val="right" w:leader="dot" w:pos="8306"/>
        </w:tabs>
      </w:pPr>
      <w:hyperlink w:anchor="_Toc12708" w:history="1">
        <w:r>
          <w:rPr>
            <w:rFonts w:ascii="仿宋" w:eastAsia="仿宋" w:hAnsi="仿宋" w:cs="仿宋" w:hint="eastAsia"/>
            <w:lang w:eastAsia="zh-CN"/>
          </w:rPr>
          <w:t>(二)、建设进度</w:t>
        </w:r>
        <w:r>
          <w:tab/>
        </w:r>
        <w:r>
          <w:fldChar w:fldCharType="begin"/>
        </w:r>
        <w:r>
          <w:instrText xml:space="preserve"> PAGEREF _Toc12708 \h </w:instrText>
        </w:r>
        <w:r>
          <w:fldChar w:fldCharType="separate"/>
        </w:r>
        <w:r>
          <w:t>40</w:t>
        </w:r>
        <w:r>
          <w:fldChar w:fldCharType="end"/>
        </w:r>
      </w:hyperlink>
    </w:p>
    <w:p>
      <w:pPr>
        <w:pStyle w:val="TOC2"/>
        <w:tabs>
          <w:tab w:val="right" w:leader="dot" w:pos="8306"/>
        </w:tabs>
      </w:pPr>
      <w:hyperlink w:anchor="_Toc17879" w:history="1">
        <w:r>
          <w:rPr>
            <w:rFonts w:ascii="仿宋" w:eastAsia="仿宋" w:hAnsi="仿宋" w:cs="仿宋" w:hint="eastAsia"/>
            <w:lang w:eastAsia="zh-CN"/>
          </w:rPr>
          <w:t>(三)、进度安排注意事项</w:t>
        </w:r>
        <w:r>
          <w:tab/>
        </w:r>
        <w:r>
          <w:fldChar w:fldCharType="begin"/>
        </w:r>
        <w:r>
          <w:instrText xml:space="preserve"> PAGEREF _Toc17879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85" w:history="1">
        <w:r>
          <w:rPr>
            <w:rFonts w:ascii="仿宋" w:eastAsia="仿宋" w:hAnsi="仿宋" w:cs="仿宋" w:hint="eastAsia"/>
            <w:lang w:eastAsia="zh-CN"/>
          </w:rPr>
          <w:t>(四)、人力资源配置</w:t>
        </w:r>
        <w:r>
          <w:tab/>
        </w:r>
        <w:r>
          <w:fldChar w:fldCharType="begin"/>
        </w:r>
        <w:r>
          <w:instrText xml:space="preserve"> PAGEREF _Toc23685 \h </w:instrText>
        </w:r>
        <w:r>
          <w:fldChar w:fldCharType="separate"/>
        </w:r>
        <w:r>
          <w:t>43</w:t>
        </w:r>
        <w:r>
          <w:fldChar w:fldCharType="end"/>
        </w:r>
      </w:hyperlink>
    </w:p>
    <w:p>
      <w:pPr>
        <w:pStyle w:val="TOC1"/>
        <w:tabs>
          <w:tab w:val="right" w:leader="dot" w:pos="8306"/>
        </w:tabs>
      </w:pPr>
      <w:hyperlink w:anchor="_Toc19351" w:history="1">
        <w:r>
          <w:rPr>
            <w:rFonts w:ascii="仿宋" w:eastAsia="仿宋" w:hAnsi="仿宋" w:cs="仿宋" w:hint="eastAsia"/>
            <w:lang w:eastAsia="zh-CN"/>
          </w:rPr>
          <w:t>十一、生物处理设备项目社会影响</w:t>
        </w:r>
        <w:r>
          <w:tab/>
        </w:r>
        <w:r>
          <w:fldChar w:fldCharType="begin"/>
        </w:r>
        <w:r>
          <w:instrText xml:space="preserve"> PAGEREF _Toc19351 \h </w:instrText>
        </w:r>
        <w:r>
          <w:fldChar w:fldCharType="separate"/>
        </w:r>
        <w:r>
          <w:t>44</w:t>
        </w:r>
        <w:r>
          <w:fldChar w:fldCharType="end"/>
        </w:r>
      </w:hyperlink>
    </w:p>
    <w:p>
      <w:pPr>
        <w:pStyle w:val="TOC2"/>
        <w:tabs>
          <w:tab w:val="right" w:leader="dot" w:pos="8306"/>
        </w:tabs>
      </w:pPr>
      <w:hyperlink w:anchor="_Toc7739" w:history="1">
        <w:r>
          <w:rPr>
            <w:rFonts w:ascii="仿宋" w:eastAsia="仿宋" w:hAnsi="仿宋" w:cs="仿宋" w:hint="eastAsia"/>
            <w:lang w:eastAsia="zh-CN"/>
          </w:rPr>
          <w:t>(一)、社会责任与义务</w:t>
        </w:r>
        <w:r>
          <w:tab/>
        </w:r>
        <w:r>
          <w:fldChar w:fldCharType="begin"/>
        </w:r>
        <w:r>
          <w:instrText xml:space="preserve"> PAGEREF _Toc7739 \h </w:instrText>
        </w:r>
        <w:r>
          <w:fldChar w:fldCharType="separate"/>
        </w:r>
        <w:r>
          <w:t>44</w:t>
        </w:r>
        <w:r>
          <w:fldChar w:fldCharType="end"/>
        </w:r>
      </w:hyperlink>
    </w:p>
    <w:p>
      <w:pPr>
        <w:pStyle w:val="TOC2"/>
        <w:tabs>
          <w:tab w:val="right" w:leader="dot" w:pos="8306"/>
        </w:tabs>
      </w:pPr>
      <w:hyperlink w:anchor="_Toc23344" w:history="1">
        <w:r>
          <w:rPr>
            <w:rFonts w:ascii="仿宋" w:eastAsia="仿宋" w:hAnsi="仿宋" w:cs="仿宋" w:hint="eastAsia"/>
            <w:lang w:eastAsia="zh-CN"/>
          </w:rPr>
          <w:t>(二)、社会参与与沟通</w:t>
        </w:r>
        <w:r>
          <w:tab/>
        </w:r>
        <w:r>
          <w:fldChar w:fldCharType="begin"/>
        </w:r>
        <w:r>
          <w:instrText xml:space="preserve"> PAGEREF _Toc23344 \h </w:instrText>
        </w:r>
        <w:r>
          <w:fldChar w:fldCharType="separate"/>
        </w:r>
        <w:r>
          <w:t>44</w:t>
        </w:r>
        <w:r>
          <w:fldChar w:fldCharType="end"/>
        </w:r>
      </w:hyperlink>
    </w:p>
    <w:p>
      <w:pPr>
        <w:pStyle w:val="TOC1"/>
        <w:tabs>
          <w:tab w:val="right" w:leader="dot" w:pos="8306"/>
        </w:tabs>
      </w:pPr>
      <w:hyperlink w:anchor="_Toc2143" w:history="1">
        <w:r>
          <w:rPr>
            <w:rFonts w:ascii="仿宋" w:eastAsia="仿宋" w:hAnsi="仿宋" w:cs="仿宋" w:hint="eastAsia"/>
            <w:lang w:eastAsia="zh-CN"/>
          </w:rPr>
          <w:t>十二、生物处理设备项目经营效益</w:t>
        </w:r>
        <w:r>
          <w:tab/>
        </w:r>
        <w:r>
          <w:fldChar w:fldCharType="begin"/>
        </w:r>
        <w:r>
          <w:instrText xml:space="preserve"> PAGEREF _Toc2143 \h </w:instrText>
        </w:r>
        <w:r>
          <w:fldChar w:fldCharType="separate"/>
        </w:r>
        <w:r>
          <w:t>45</w:t>
        </w:r>
        <w:r>
          <w:fldChar w:fldCharType="end"/>
        </w:r>
      </w:hyperlink>
    </w:p>
    <w:p>
      <w:pPr>
        <w:pStyle w:val="TOC2"/>
        <w:tabs>
          <w:tab w:val="right" w:leader="dot" w:pos="8306"/>
        </w:tabs>
      </w:pPr>
      <w:hyperlink w:anchor="_Toc3227" w:history="1">
        <w:r>
          <w:rPr>
            <w:rFonts w:ascii="仿宋" w:eastAsia="仿宋" w:hAnsi="仿宋" w:cs="仿宋" w:hint="eastAsia"/>
            <w:lang w:eastAsia="zh-CN"/>
          </w:rPr>
          <w:t>(一)、经济评价财务测算</w:t>
        </w:r>
        <w:r>
          <w:tab/>
        </w:r>
        <w:r>
          <w:fldChar w:fldCharType="begin"/>
        </w:r>
        <w:r>
          <w:instrText xml:space="preserve"> PAGEREF _Toc3227 \h </w:instrText>
        </w:r>
        <w:r>
          <w:fldChar w:fldCharType="separate"/>
        </w:r>
        <w:r>
          <w:t>45</w:t>
        </w:r>
        <w:r>
          <w:fldChar w:fldCharType="end"/>
        </w:r>
      </w:hyperlink>
    </w:p>
    <w:p>
      <w:pPr>
        <w:pStyle w:val="TOC2"/>
        <w:tabs>
          <w:tab w:val="right" w:leader="dot" w:pos="8306"/>
        </w:tabs>
      </w:pPr>
      <w:hyperlink w:anchor="_Toc29887" w:history="1">
        <w:r>
          <w:rPr>
            <w:rFonts w:ascii="仿宋" w:eastAsia="仿宋" w:hAnsi="仿宋" w:cs="仿宋" w:hint="eastAsia"/>
            <w:lang w:eastAsia="zh-CN"/>
          </w:rPr>
          <w:t>(二)、生物处理设备项目盈利能力分析</w:t>
        </w:r>
        <w:r>
          <w:tab/>
        </w:r>
        <w:r>
          <w:fldChar w:fldCharType="begin"/>
        </w:r>
        <w:r>
          <w:instrText xml:space="preserve"> PAGEREF _Toc29887 \h </w:instrText>
        </w:r>
        <w:r>
          <w:fldChar w:fldCharType="separate"/>
        </w:r>
        <w:r>
          <w:t>47</w:t>
        </w:r>
        <w:r>
          <w:fldChar w:fldCharType="end"/>
        </w:r>
      </w:hyperlink>
    </w:p>
    <w:p>
      <w:pPr>
        <w:pStyle w:val="TOC1"/>
        <w:tabs>
          <w:tab w:val="right" w:leader="dot" w:pos="8306"/>
        </w:tabs>
      </w:pPr>
      <w:hyperlink w:anchor="_Toc21821" w:history="1">
        <w:r>
          <w:rPr>
            <w:rFonts w:ascii="仿宋" w:eastAsia="仿宋" w:hAnsi="仿宋" w:cs="仿宋" w:hint="eastAsia"/>
            <w:lang w:eastAsia="zh-CN"/>
          </w:rPr>
          <w:t>十三、营销与推广策略</w:t>
        </w:r>
        <w:r>
          <w:tab/>
        </w:r>
        <w:r>
          <w:fldChar w:fldCharType="begin"/>
        </w:r>
        <w:r>
          <w:instrText xml:space="preserve"> PAGEREF _Toc21821 \h </w:instrText>
        </w:r>
        <w:r>
          <w:fldChar w:fldCharType="separate"/>
        </w:r>
        <w:r>
          <w:t>47</w:t>
        </w:r>
        <w:r>
          <w:fldChar w:fldCharType="end"/>
        </w:r>
      </w:hyperlink>
    </w:p>
    <w:p>
      <w:pPr>
        <w:pStyle w:val="TOC2"/>
        <w:tabs>
          <w:tab w:val="right" w:leader="dot" w:pos="8306"/>
        </w:tabs>
      </w:pPr>
      <w:hyperlink w:anchor="_Toc17074" w:history="1">
        <w:r>
          <w:rPr>
            <w:rFonts w:ascii="仿宋" w:eastAsia="仿宋" w:hAnsi="仿宋" w:cs="仿宋" w:hint="eastAsia"/>
            <w:lang w:eastAsia="zh-CN"/>
          </w:rPr>
          <w:t>(一)、产品/服务定位与特点</w:t>
        </w:r>
        <w:r>
          <w:tab/>
        </w:r>
        <w:r>
          <w:fldChar w:fldCharType="begin"/>
        </w:r>
        <w:r>
          <w:instrText xml:space="preserve"> PAGEREF _Toc17074 \h </w:instrText>
        </w:r>
        <w:r>
          <w:fldChar w:fldCharType="separate"/>
        </w:r>
        <w:r>
          <w:t>47</w:t>
        </w:r>
        <w:r>
          <w:fldChar w:fldCharType="end"/>
        </w:r>
      </w:hyperlink>
    </w:p>
    <w:p>
      <w:pPr>
        <w:pStyle w:val="TOC2"/>
        <w:tabs>
          <w:tab w:val="right" w:leader="dot" w:pos="8306"/>
        </w:tabs>
      </w:pPr>
      <w:hyperlink w:anchor="_Toc117" w:history="1">
        <w:r>
          <w:rPr>
            <w:rFonts w:ascii="仿宋" w:eastAsia="仿宋" w:hAnsi="仿宋" w:cs="仿宋" w:hint="eastAsia"/>
            <w:lang w:eastAsia="zh-CN"/>
          </w:rPr>
          <w:t>(二)、市场定位与竞争分析</w:t>
        </w:r>
        <w:r>
          <w:tab/>
        </w:r>
        <w:r>
          <w:fldChar w:fldCharType="begin"/>
        </w:r>
        <w:r>
          <w:instrText xml:space="preserve"> PAGEREF _Toc117 \h </w:instrText>
        </w:r>
        <w:r>
          <w:fldChar w:fldCharType="separate"/>
        </w:r>
        <w:r>
          <w:t>49</w:t>
        </w:r>
        <w:r>
          <w:fldChar w:fldCharType="end"/>
        </w:r>
      </w:hyperlink>
    </w:p>
    <w:p>
      <w:pPr>
        <w:pStyle w:val="TOC2"/>
        <w:tabs>
          <w:tab w:val="right" w:leader="dot" w:pos="8306"/>
        </w:tabs>
      </w:pPr>
      <w:hyperlink w:anchor="_Toc23546" w:history="1">
        <w:r>
          <w:rPr>
            <w:rFonts w:ascii="仿宋" w:eastAsia="仿宋" w:hAnsi="仿宋" w:cs="仿宋" w:hint="eastAsia"/>
            <w:lang w:eastAsia="zh-CN"/>
          </w:rPr>
          <w:t>(三)、营销渠道与策略</w:t>
        </w:r>
        <w:r>
          <w:tab/>
        </w:r>
        <w:r>
          <w:fldChar w:fldCharType="begin"/>
        </w:r>
        <w:r>
          <w:instrText xml:space="preserve"> PAGEREF _Toc23546 \h </w:instrText>
        </w:r>
        <w:r>
          <w:fldChar w:fldCharType="separate"/>
        </w:r>
        <w:r>
          <w:t>50</w:t>
        </w:r>
        <w:r>
          <w:fldChar w:fldCharType="end"/>
        </w:r>
      </w:hyperlink>
    </w:p>
    <w:p>
      <w:pPr>
        <w:pStyle w:val="TOC2"/>
        <w:tabs>
          <w:tab w:val="right" w:leader="dot" w:pos="8306"/>
        </w:tabs>
      </w:pPr>
      <w:hyperlink w:anchor="_Toc21869" w:history="1">
        <w:r>
          <w:rPr>
            <w:rFonts w:ascii="仿宋" w:eastAsia="仿宋" w:hAnsi="仿宋" w:cs="仿宋" w:hint="eastAsia"/>
            <w:lang w:eastAsia="zh-CN"/>
          </w:rPr>
          <w:t>(四)、推广与宣传活动</w:t>
        </w:r>
        <w:r>
          <w:tab/>
        </w:r>
        <w:r>
          <w:fldChar w:fldCharType="begin"/>
        </w:r>
        <w:r>
          <w:instrText xml:space="preserve"> PAGEREF _Toc21869 \h </w:instrText>
        </w:r>
        <w:r>
          <w:fldChar w:fldCharType="separate"/>
        </w:r>
        <w:r>
          <w:t>51</w:t>
        </w:r>
        <w:r>
          <w:fldChar w:fldCharType="end"/>
        </w:r>
      </w:hyperlink>
    </w:p>
    <w:p>
      <w:pPr>
        <w:pStyle w:val="TOC1"/>
        <w:tabs>
          <w:tab w:val="right" w:leader="dot" w:pos="8306"/>
        </w:tabs>
      </w:pPr>
      <w:hyperlink w:anchor="_Toc9665" w:history="1">
        <w:r>
          <w:rPr>
            <w:rFonts w:ascii="仿宋" w:eastAsia="仿宋" w:hAnsi="仿宋" w:cs="仿宋" w:hint="eastAsia"/>
            <w:lang w:eastAsia="zh-CN"/>
          </w:rPr>
          <w:t>十四、生物处理设备项目实施保障措施</w:t>
        </w:r>
        <w:r>
          <w:tab/>
        </w:r>
        <w:r>
          <w:fldChar w:fldCharType="begin"/>
        </w:r>
        <w:r>
          <w:instrText xml:space="preserve"> PAGEREF _Toc9665 \h </w:instrText>
        </w:r>
        <w:r>
          <w:fldChar w:fldCharType="separate"/>
        </w:r>
        <w:r>
          <w:t>56</w:t>
        </w:r>
        <w:r>
          <w:fldChar w:fldCharType="end"/>
        </w:r>
      </w:hyperlink>
    </w:p>
    <w:p>
      <w:pPr>
        <w:pStyle w:val="TOC2"/>
        <w:tabs>
          <w:tab w:val="right" w:leader="dot" w:pos="8306"/>
        </w:tabs>
      </w:pPr>
      <w:hyperlink w:anchor="_Toc7337" w:history="1">
        <w:r>
          <w:rPr>
            <w:rFonts w:ascii="仿宋" w:eastAsia="仿宋" w:hAnsi="仿宋" w:cs="仿宋" w:hint="eastAsia"/>
            <w:lang w:eastAsia="zh-CN"/>
          </w:rPr>
          <w:t>(一)、生物处理设备项目实施保障机制</w:t>
        </w:r>
        <w:r>
          <w:tab/>
        </w:r>
        <w:r>
          <w:fldChar w:fldCharType="begin"/>
        </w:r>
        <w:r>
          <w:instrText xml:space="preserve"> PAGEREF _Toc7337 \h </w:instrText>
        </w:r>
        <w:r>
          <w:fldChar w:fldCharType="separate"/>
        </w:r>
        <w:r>
          <w:t>56</w:t>
        </w:r>
        <w:r>
          <w:fldChar w:fldCharType="end"/>
        </w:r>
      </w:hyperlink>
    </w:p>
    <w:p>
      <w:pPr>
        <w:pStyle w:val="TOC2"/>
        <w:tabs>
          <w:tab w:val="right" w:leader="dot" w:pos="8306"/>
        </w:tabs>
      </w:pPr>
      <w:hyperlink w:anchor="_Toc26231" w:history="1">
        <w:r>
          <w:rPr>
            <w:rFonts w:ascii="仿宋" w:eastAsia="仿宋" w:hAnsi="仿宋" w:cs="仿宋" w:hint="eastAsia"/>
            <w:lang w:eastAsia="zh-CN"/>
          </w:rPr>
          <w:t>(二)、生物处理设备项目法律合规要求</w:t>
        </w:r>
        <w:r>
          <w:tab/>
        </w:r>
        <w:r>
          <w:fldChar w:fldCharType="begin"/>
        </w:r>
        <w:r>
          <w:instrText xml:space="preserve"> PAGEREF _Toc26231 \h </w:instrText>
        </w:r>
        <w:r>
          <w:fldChar w:fldCharType="separate"/>
        </w:r>
        <w:r>
          <w:t>60</w:t>
        </w:r>
        <w:r>
          <w:fldChar w:fldCharType="end"/>
        </w:r>
      </w:hyperlink>
    </w:p>
    <w:p>
      <w:pPr>
        <w:pStyle w:val="TOC2"/>
        <w:tabs>
          <w:tab w:val="right" w:leader="dot" w:pos="8306"/>
        </w:tabs>
      </w:pPr>
      <w:hyperlink w:anchor="_Toc2797" w:history="1">
        <w:r>
          <w:rPr>
            <w:rFonts w:ascii="仿宋" w:eastAsia="仿宋" w:hAnsi="仿宋" w:cs="仿宋" w:hint="eastAsia"/>
            <w:lang w:eastAsia="zh-CN"/>
          </w:rPr>
          <w:t>(三)、生物处理设备项目合同管理与法律事务</w:t>
        </w:r>
        <w:r>
          <w:tab/>
        </w:r>
        <w:r>
          <w:fldChar w:fldCharType="begin"/>
        </w:r>
        <w:r>
          <w:instrText xml:space="preserve"> PAGEREF _Toc2797 \h </w:instrText>
        </w:r>
        <w:r>
          <w:fldChar w:fldCharType="separate"/>
        </w:r>
        <w:r>
          <w:t>64</w:t>
        </w:r>
        <w:r>
          <w:fldChar w:fldCharType="end"/>
        </w:r>
      </w:hyperlink>
    </w:p>
    <w:p>
      <w:pPr>
        <w:pStyle w:val="TOC2"/>
        <w:tabs>
          <w:tab w:val="right" w:leader="dot" w:pos="8306"/>
        </w:tabs>
      </w:pPr>
      <w:hyperlink w:anchor="_Toc12182" w:history="1">
        <w:r>
          <w:rPr>
            <w:rFonts w:ascii="仿宋" w:eastAsia="仿宋" w:hAnsi="仿宋" w:cs="仿宋" w:hint="eastAsia"/>
            <w:lang w:eastAsia="zh-CN"/>
          </w:rPr>
          <w:t>(四)、生物处理设备项目知识产权保护策略</w:t>
        </w:r>
        <w:r>
          <w:tab/>
        </w:r>
        <w:r>
          <w:fldChar w:fldCharType="begin"/>
        </w:r>
        <w:r>
          <w:instrText xml:space="preserve"> PAGEREF _Toc12182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1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5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生物处理设备项目的主要产品是XXXX，预计年产值为XXX万元。这一产品在市场中占据着重要的地位，其广泛的应用范围使得该生物处理设备项目的市场前景非常广阔。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处理设备项目的xxx产品作为重要的原材料之一，将在多个领域发挥关键作用。其在建筑、交通、能源等方面的广泛应用将为整个产业链提供强大的支持，形成产业协同效应。生物处理设备项目的年产值XXX万XXX万XXX万万元不仅反映了其在市场上的巨大潜力，更预示着它对国民经济的积极贡献。这种关联度高、涉及面广的产业关系，使得该生物处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9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总征地面积为XXXX平方米，相当于约XX.XX亩，其中净用地面积为XXXX平方米，红线范围内相当于约XX.XX亩。这一用地规模充分考虑了生物处理设备项目的建设需求，保障了生物处理设备项目在合适的空间内得以充分发展。生物处理设备项目规划的总建筑面积为XXXX平方米，其中主体工程建设占XXXX平方米，计容建筑面积达XXXX平方米。预计建筑工程的投资将达到XXXX万元，为生物处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计划购置的设备共计XXXX台（套），设备购置费用为XXXX万元。这一设备购置计划充分考虑到生物处理设备项目的生产需求和技术要求，确保了生物处理设备项目在生产运营中具备先进的技术装备和高效的生产能力。设备的合理配置将为生物处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计划总投资为XXXX万元，预计年实现营业收入为XXXX万元。这一产能规模的设定旨在确保生物处理设备项目能够在投资与回报之间取得平衡，实现长期可持续的发展。生物处理设备项目的总投资充分考虑到各个方面的需求，包括用地建设、设备购置等多个环节，以确保生物处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554"/>
      <w:r>
        <w:rPr>
          <w:rFonts w:ascii="仿宋" w:eastAsia="仿宋" w:hAnsi="仿宋" w:cs="仿宋" w:hint="eastAsia"/>
          <w:sz w:val="28"/>
          <w:lang w:eastAsia="zh-CN"/>
        </w:rPr>
        <w:t>二、生物处理设备项目建设背景及必要性分析</w:t>
      </w:r>
      <w:bookmarkEnd w:id="5"/>
    </w:p>
    <w:p>
      <w:pPr>
        <w:pStyle w:val="Heading2"/>
        <w:rPr>
          <w:rFonts w:ascii="仿宋" w:eastAsia="仿宋" w:hAnsi="仿宋" w:cs="仿宋" w:hint="eastAsia"/>
          <w:lang w:eastAsia="zh-CN"/>
        </w:rPr>
      </w:pPr>
      <w:bookmarkStart w:id="6" w:name="_Toc17698"/>
      <w:r>
        <w:rPr>
          <w:rFonts w:ascii="仿宋" w:eastAsia="仿宋" w:hAnsi="仿宋" w:cs="仿宋" w:hint="eastAsia"/>
          <w:lang w:eastAsia="zh-CN"/>
        </w:rPr>
        <w:t>(一)、生物处理设备项目背景分析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物处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物处理设备项目在这个潮流中的定位。同时，我们将关注行业内涌现的新兴机遇，以便生物处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物处理设备项目提供了强大的发展动力。我们将聚焦于行业内最新的技术发展趋势，包括但不限于人工智能、大数据分析、物联网等领域。通过深度的技术研究，我们将确保生物处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物处理设备项目发展的源泉。我们将投入更多的精力对市场需求进行深入剖析，超越表面的需求，深入挖掘潜在的市场痛点和机遇。通过对市场需求的细致了解，生物处理设备项目将更有针对性地设计解决方案，满足市场的多样化需求，从而更好地促进生物处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物处理设备项目战略至关重要。我们将对竞争态势进行更为深入的分析，包括但不限于市场份额、产品特点、客户满意度等多个维度。通过深度的竞争分析，生物处理设备项目将能够更准确地把握市场脉搏，制定具有竞争力的生物处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物处理设备项目的发展具有直接的影响。我们将进行更为全面的法规和政策分析，了解行业发展中的潜在法律风险和合规挑战。通过充分了解和遵守相关法规，生物处理设备项目将确保在法律框架内合法合规运营，为生物处理设备项目的稳健发展提供有力支持。</w:t>
      </w:r>
    </w:p>
    <w:p>
      <w:pPr>
        <w:pStyle w:val="Heading2"/>
        <w:ind w:firstLine="560" w:firstLineChars="200"/>
        <w:rPr>
          <w:rFonts w:ascii="仿宋" w:eastAsia="仿宋" w:hAnsi="仿宋" w:cs="仿宋" w:hint="eastAsia"/>
          <w:sz w:val="28"/>
          <w:lang w:eastAsia="zh-CN"/>
        </w:rPr>
      </w:pPr>
      <w:bookmarkStart w:id="7" w:name="_Toc6536"/>
      <w:r>
        <w:rPr>
          <w:rFonts w:ascii="仿宋" w:eastAsia="仿宋" w:hAnsi="仿宋" w:cs="仿宋" w:hint="eastAsia"/>
          <w:sz w:val="28"/>
          <w:lang w:eastAsia="zh-CN"/>
        </w:rPr>
        <w:t>(二)、生物处理设备项目建设必要性分析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建设的迫切性源于对行业发展趋势的深刻洞察。我们正处于一个行业变革的时代，科技创新、数字化转型成为企业发展的关键动力。生物处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建设不仅仅是为了跟上潮流，更是为了通过技术创新推动企业的持续发展。通过引入先进的技术和解决方案，生物处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物处理设备项目的建设成为必然选择，通过提高产品质量、拓展服务领域，从而在竞争中获得更多的机会。生物处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生物处理设备项目建设的必要性体现在对客户需求更精准的满足。通过生物处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建设的背后是对企业持续创新的追求。只有通过不断创新，企业才能在竞争中立于不败之地。生物处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248"/>
      <w:r>
        <w:rPr>
          <w:rFonts w:ascii="仿宋" w:eastAsia="仿宋" w:hAnsi="仿宋" w:cs="仿宋" w:hint="eastAsia"/>
          <w:sz w:val="28"/>
          <w:lang w:eastAsia="zh-CN"/>
        </w:rPr>
        <w:t>三、生物处理设备项目选址可行性分析</w:t>
      </w:r>
      <w:bookmarkEnd w:id="8"/>
    </w:p>
    <w:p>
      <w:pPr>
        <w:pStyle w:val="Heading2"/>
        <w:rPr>
          <w:rFonts w:ascii="仿宋" w:eastAsia="仿宋" w:hAnsi="仿宋" w:cs="仿宋" w:hint="eastAsia"/>
          <w:lang w:eastAsia="zh-CN"/>
        </w:rPr>
      </w:pPr>
      <w:bookmarkStart w:id="9" w:name="_Toc31693"/>
      <w:r>
        <w:rPr>
          <w:rFonts w:ascii="仿宋" w:eastAsia="仿宋" w:hAnsi="仿宋" w:cs="仿宋" w:hint="eastAsia"/>
          <w:lang w:eastAsia="zh-CN"/>
        </w:rPr>
        <w:t>(一)、生物处理设备项目选址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该生物处理设备项目选址位于XX省XX市XX区XXX街道</w:t>
      </w:r>
    </w:p>
    <w:p>
      <w:pPr>
        <w:pStyle w:val="Heading2"/>
        <w:ind w:firstLine="560" w:firstLineChars="200"/>
        <w:rPr>
          <w:rFonts w:ascii="仿宋" w:eastAsia="仿宋" w:hAnsi="仿宋" w:cs="仿宋" w:hint="eastAsia"/>
          <w:sz w:val="28"/>
          <w:lang w:eastAsia="zh-CN"/>
        </w:rPr>
      </w:pPr>
      <w:bookmarkStart w:id="10" w:name="_Toc2020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生物处理设备项目的征地面积将根据生物处理设备项目的实际规模和需求进行精确规划。具体面积XXX平方米，旨在确保生物处理设备项目不仅能够满足当前的发展需求，还能够预留空间以适应未来的扩展。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净用地面积是在征地面积基础上去除不可利用面积后的实际可开发用地。具体面积XXX平方米，考虑到环保、交通、安全等多方面因素，以确保生物处理设备项目在整体利用效率上达到最优。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生物处理设备项目计划建设的建筑总规模具体面积XXX平方米。这一规模的确定综合考虑了生物处理设备项目的性质、规模，以及城市规划的相关要求，确保建筑布局与周边环境协调一致。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绿地率是生物处理设备项目用地中被规划为绿地的比例。具体面积XXX平方米，旨在通过合理规划绿地，改善生物处理设备项目周边环境，提升居民生活质量，并符合城市整体绿化规划。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容积率是用地上可以建设的建筑总体积与用地面积之比。具体面积XXX，通过合理的容积率规划，确保生物处理设备项目建筑规模与周边环境和谐共生。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物处理设备项目选址与当地城市规划相一致，具体面积XXX平方米。通过与城市规划部门深入沟通，确保生物处理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物处理设备项目选址符合当地产业政策，具体面积XXX平方米。这包括生物处理设备项目对当地经济的促进作用，以及对相关产业的带动效应，确保生物处理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用地总体要求必须符合环保和可持续发展的原则，具体面积XXX平方米。通过采用绿色建筑设计、节能减排等措施，确保生物处理设备项目在建设和运营过程中对环境的影响最小化，达到可持续发展的要求。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确保生物处理设备项目选址具备必要的公共设施配套，具体面积XXX平方米。这包括交通便利性、教育、医疗等基础设施，以提高居民生活品质，使得生物处理设备项目选址更具吸引力。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考虑用地总体要求对当地社会稳定性的影响，具体面积XXX平方米。通过深入了解当地社区反馈，确保生物处理设备项目的选址和建设过程对当地社会和谐稳定产生积极作用。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物处理设备项目选址不仅符合法规和规划，还在实际操作中具有可行性。这一全面规划将为生物处理设备项目的成功实施提供坚实的基础，确保生物处理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78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处理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物处理设备项目的设备规划和空间设计中，我们将采取灵活设备布局的措施。设备布局将根据实际需求进行灵活设计，避免不必要的浪费。通过合理规划设备摆放位置，我们将提高设备的利用率，减少设备间距，以确保生物处理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物处理设备项目内部引入共享设施的概念，例如共享会议室、办公区等。通过这种方式，我们可以减少对资源的重复建设，提高资源共享效率，从而减小生物处理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93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物处理设备项目的总图布置中，我们将不同功能区域进行明确的规划，以最大程度满足生物处理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00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物处理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处理设备项目对环境的影响是综合评价的重要因素之一。我们将详细考虑选址周边的自然环境、生态保护区、水源地等情况，确保生物处理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对选址的评价还需充分考虑当地政府的产业政策和法规。我们将详细了解生物处理设备项目所在地的相关政策，确保生物处理设备项目的规划和运营与当地法规相符，降低不必要的法律风险。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考虑到社会稳定性对企业运营的重要性，我们将评估选址地区的社会安全情况、劳工关系、社区反馈等方面，以确保生物处理设备项目的建设和运营不会受到社会稳定性的负面影响。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最后，我们将综合考虑用地成本，包括土地购置费用、土地开发成本等。通过对用地成本的详细评估，我们能够做出更为精确的经济效益分析，为生物处理设备项目的投资决策提供有力支持。</w:t>
      </w:r>
    </w:p>
    <w:p>
      <w:pPr>
        <w:pStyle w:val="Heading1"/>
        <w:ind w:firstLine="560" w:firstLineChars="200"/>
        <w:rPr>
          <w:rFonts w:ascii="仿宋" w:eastAsia="仿宋" w:hAnsi="仿宋" w:cs="仿宋" w:hint="eastAsia"/>
          <w:sz w:val="28"/>
          <w:lang w:eastAsia="zh-CN"/>
        </w:rPr>
      </w:pPr>
      <w:bookmarkStart w:id="14" w:name="_Toc10157"/>
      <w:r>
        <w:rPr>
          <w:rFonts w:ascii="仿宋" w:eastAsia="仿宋" w:hAnsi="仿宋" w:cs="仿宋" w:hint="eastAsia"/>
          <w:sz w:val="28"/>
          <w:lang w:eastAsia="zh-CN"/>
        </w:rPr>
        <w:t>四、生物处理设备项目危机管理</w:t>
      </w:r>
      <w:bookmarkEnd w:id="14"/>
    </w:p>
    <w:p>
      <w:pPr>
        <w:pStyle w:val="Heading2"/>
        <w:rPr>
          <w:rFonts w:ascii="仿宋" w:eastAsia="仿宋" w:hAnsi="仿宋" w:cs="仿宋" w:hint="eastAsia"/>
          <w:lang w:eastAsia="zh-CN"/>
        </w:rPr>
      </w:pPr>
      <w:bookmarkStart w:id="15" w:name="_Toc436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处理设备项目危机管理中，危机预警与识别是确保生物处理设备项目稳健运行的核心步骤。通过建立全面的监测机制，生物处理设备项目团队旨在及时发现和理解潜在的风险和危机因素，以便采取及时的预防和应对措施，确保生物处理设备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首先，通过深入的风险评估，生物处理设备项目团队全面分析了整个生物处理设备项目和各个阶段可能存在的威胁。这包括准确评估每个潜在风险的发生概率和可能影响的程度，为后续危机预警提供了有力支持。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物处理设备项目团队着重于明确定义生物处理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处理设备项目进展的持续监控，团队能够及时发现潜在问题并作出迅速反应。生物处理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在这一阶段，团队的专业素养和反应速度将发挥至关重要的作用，以确保潜在危机能够在初期得到有效的处理，最大程度地减轻负面影响。通过危机预警与识别，生物处理设备项目得以更有序、可控地推进。</w:t>
      </w:r>
    </w:p>
    <w:p>
      <w:pPr>
        <w:pStyle w:val="Heading2"/>
        <w:ind w:firstLine="560" w:firstLineChars="200"/>
        <w:rPr>
          <w:rFonts w:ascii="仿宋" w:eastAsia="仿宋" w:hAnsi="仿宋" w:cs="仿宋" w:hint="eastAsia"/>
          <w:sz w:val="28"/>
          <w:lang w:eastAsia="zh-CN"/>
        </w:rPr>
      </w:pPr>
      <w:bookmarkStart w:id="16" w:name="_Toc3032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在危机发生时，生物处理设备项目团队立即行动，成立了应急小组。该小组的任务是迅速制定并实施紧急应对措施，以最小化潜在损失。以下是采取的主要措施：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暂停生物处理设备项目进度：为遏制危机蔓延，生物处理设备项目暂时停止进行，以便全面评估当前状况。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资源重新分配：重新评估生物处理设备项目资源的分配，确保最大限度地减小损失。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实时沟通：与关键利益相关者建立实时沟通机制，向他们传递生物处理设备项目危机的实际状况，保障生物处理设备项目核心利益。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在紧急应对的同时，生物处理设备项目团队强调了团队协作和有效沟通的重要性。以下是团队协作的关键举措：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信息共享机制：建立了信息共享平台，确保团队成员能够及时获取生物处理设备项目危机的实时信息。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领导者沟通：生物处理设备项目领导者通过定期会议和即时沟通工具，指导团队应对危机，保持团队稳定运行。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随着危机得到初步控制，生物处理设备项目团队转向制定恢复计划，以确保生物处理设备项目能够从中迅速恢复。主要恢复计划包括：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修复受损的进度计划：重新评估生物处理设备项目进度，制定修复计划，确保生物处理设备项目尽快回归正常进程。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重新调整资源分配：优化资源分配，确保生物处理设备项目在有限资源下高效运转。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风险管理机制加强：对生物处理设备项目风险进行全面评估，制定更强化的风险管理策略，以预防未来可能的危机。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4652"/>
      <w:r>
        <w:rPr>
          <w:rFonts w:ascii="仿宋" w:eastAsia="仿宋" w:hAnsi="仿宋" w:cs="仿宋" w:hint="eastAsia"/>
          <w:lang w:eastAsia="zh-CN"/>
        </w:rPr>
        <w:t>(一)、生物处理设备行业分析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行业一直以来都是市场的关注焦点。行业内的发展趋势、竞争态势以及潜在机会都对生物处理设备项目的推进产生深远的影响。通过深入研究行业的整体概貌，我们将更好地理解行业的核心特征，为生物处理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处理设备行业，技术一直是推动创新和发展的关键因素。我们将对当前技术趋势进行详尽分析，包括但不限于人工智能、大数据应用、先进制造技术等。这有助于生物处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处理设备项目成功的基础。我们将对主要竞争对手进行深入研究，包括其市场份额、产品特点、市场定位等。通过全面了解竞争对手的优势和劣势，生物处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6386"/>
      <w:r>
        <w:rPr>
          <w:rFonts w:ascii="仿宋" w:eastAsia="仿宋" w:hAnsi="仿宋" w:cs="仿宋" w:hint="eastAsia"/>
          <w:sz w:val="28"/>
          <w:lang w:eastAsia="zh-CN"/>
        </w:rPr>
        <w:t>(二)、生物处理设备市场分析预测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https://d.book118.com/506155131053010041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223AD"/>
    <w:rsid w:val="01B223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15513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2024-01-20T19:21:00Z</dcterms:created>
  <dcterms:modified xsi:type="dcterms:W3CDTF">2024-01-20T19:22:06Z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5D9B530FCCF5444783F89485B118E7E7_11</vt:lpwstr>
  </property>
  <property fmtid="{D5CDD505-2E9C-101B-9397-08002B2CF9AE}" pid="3" name="KSOProductBuildVer">
    <vt:lpwstr>2052-12.1.0.16120</vt:lpwstr>
  </property>
</Properties>
</file>