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71FF" w14:paraId="3B0F0B33" w14:textId="77777777">
      <w:pPr>
        <w:widowControl/>
        <w:jc w:val="left"/>
        <w:rPr>
          <w:rFonts w:ascii="仿宋" w:eastAsia="仿宋" w:hAnsi="仿宋"/>
          <w:b/>
          <w:sz w:val="40"/>
        </w:rPr>
      </w:pPr>
    </w:p>
    <w:p w:rsidR="007771FF" w14:paraId="2B93EC4C" w14:textId="77777777">
      <w:pPr>
        <w:widowControl/>
        <w:jc w:val="left"/>
        <w:rPr>
          <w:rFonts w:ascii="仿宋" w:eastAsia="仿宋" w:hAnsi="仿宋"/>
          <w:b/>
          <w:sz w:val="40"/>
        </w:rPr>
      </w:pPr>
    </w:p>
    <w:p w:rsidR="007771FF" w14:paraId="07EB1589" w14:textId="77777777">
      <w:pPr>
        <w:widowControl/>
        <w:jc w:val="left"/>
        <w:rPr>
          <w:rFonts w:ascii="仿宋" w:eastAsia="仿宋" w:hAnsi="仿宋"/>
          <w:b/>
          <w:sz w:val="40"/>
        </w:rPr>
      </w:pPr>
    </w:p>
    <w:p w:rsidR="007771FF" w:rsidRPr="007771FF" w14:paraId="7217551D" w14:textId="56CCEBD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71FF">
        <w:rPr>
          <w:rFonts w:ascii="宋体" w:eastAsia="宋体" w:hAnsi="宋体" w:hint="eastAsia"/>
          <w:b/>
          <w:sz w:val="60"/>
        </w:rPr>
        <w:t>汽车涂料相关项目可行性研究报告</w:t>
      </w:r>
    </w:p>
    <w:p w:rsidR="007771FF" w:rsidP="007771FF" w14:paraId="4C358F32" w14:textId="5F44EBCF">
      <w:pPr>
        <w:widowControl/>
        <w:jc w:val="center"/>
        <w:rPr>
          <w:rFonts w:ascii="仿宋" w:eastAsia="仿宋" w:hAnsi="仿宋" w:hint="eastAsia"/>
          <w:b/>
          <w:sz w:val="40"/>
        </w:rPr>
      </w:pPr>
      <w:r w:rsidRPr="007771FF">
        <w:rPr>
          <w:rFonts w:ascii="仿宋" w:eastAsia="仿宋" w:hAnsi="仿宋" w:hint="eastAsia"/>
          <w:b/>
          <w:sz w:val="40"/>
        </w:rPr>
        <w:t>目录</w:t>
      </w:r>
    </w:p>
    <w:p w:rsidR="007771FF" w14:paraId="26C69C05" w14:textId="22AD2735">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_Toc152503738 \h </w:instrText>
      </w:r>
      <w:r>
        <w:rPr>
          <w:noProof/>
        </w:rPr>
        <w:fldChar w:fldCharType="separate"/>
      </w:r>
      <w:r>
        <w:rPr>
          <w:noProof/>
        </w:rPr>
        <w:t>3</w:t>
      </w:r>
      <w:r>
        <w:rPr>
          <w:noProof/>
        </w:rPr>
        <w:fldChar w:fldCharType="end"/>
      </w:r>
    </w:p>
    <w:p w:rsidR="007771FF" w14:paraId="2C5C4402" w14:textId="56A6A43E">
      <w:pPr>
        <w:pStyle w:val="TOC1"/>
        <w:tabs>
          <w:tab w:val="right" w:leader="dot" w:pos="8296"/>
        </w:tabs>
        <w:rPr>
          <w:noProof/>
        </w:rPr>
      </w:pPr>
      <w:r>
        <w:rPr>
          <w:noProof/>
        </w:rPr>
        <w:t>一、市场营销和客户体验管理</w:t>
      </w:r>
      <w:r>
        <w:rPr>
          <w:noProof/>
        </w:rPr>
        <w:tab/>
      </w:r>
      <w:r>
        <w:rPr>
          <w:noProof/>
        </w:rPr>
        <w:fldChar w:fldCharType="begin"/>
      </w:r>
      <w:r>
        <w:rPr>
          <w:noProof/>
        </w:rPr>
        <w:instrText xml:space="preserve"> PAGEREF _Toc152503739 \h </w:instrText>
      </w:r>
      <w:r>
        <w:rPr>
          <w:noProof/>
        </w:rPr>
        <w:fldChar w:fldCharType="separate"/>
      </w:r>
      <w:r>
        <w:rPr>
          <w:noProof/>
        </w:rPr>
        <w:t>3</w:t>
      </w:r>
      <w:r>
        <w:rPr>
          <w:noProof/>
        </w:rPr>
        <w:fldChar w:fldCharType="end"/>
      </w:r>
    </w:p>
    <w:p w:rsidR="007771FF" w14:paraId="6AA9D28C" w14:textId="76254A97">
      <w:pPr>
        <w:pStyle w:val="TOC2"/>
        <w:tabs>
          <w:tab w:val="right" w:leader="dot" w:pos="8296"/>
        </w:tabs>
        <w:rPr>
          <w:noProof/>
        </w:rPr>
      </w:pPr>
      <w:r>
        <w:rPr>
          <w:noProof/>
        </w:rPr>
        <w:t>(一)、汽车涂料项目产品的市场定位和目标客户分析</w:t>
      </w:r>
      <w:r>
        <w:rPr>
          <w:noProof/>
        </w:rPr>
        <w:tab/>
      </w:r>
      <w:r>
        <w:rPr>
          <w:noProof/>
        </w:rPr>
        <w:fldChar w:fldCharType="begin"/>
      </w:r>
      <w:r>
        <w:rPr>
          <w:noProof/>
        </w:rPr>
        <w:instrText xml:space="preserve"> PAGEREF _Toc152503740 \h </w:instrText>
      </w:r>
      <w:r>
        <w:rPr>
          <w:noProof/>
        </w:rPr>
        <w:fldChar w:fldCharType="separate"/>
      </w:r>
      <w:r>
        <w:rPr>
          <w:noProof/>
        </w:rPr>
        <w:t>3</w:t>
      </w:r>
      <w:r>
        <w:rPr>
          <w:noProof/>
        </w:rPr>
        <w:fldChar w:fldCharType="end"/>
      </w:r>
    </w:p>
    <w:p w:rsidR="007771FF" w14:paraId="0FFF2C30" w14:textId="7BEAB40A">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_Toc152503741 \h </w:instrText>
      </w:r>
      <w:r>
        <w:rPr>
          <w:noProof/>
        </w:rPr>
        <w:fldChar w:fldCharType="separate"/>
      </w:r>
      <w:r>
        <w:rPr>
          <w:noProof/>
        </w:rPr>
        <w:t>4</w:t>
      </w:r>
      <w:r>
        <w:rPr>
          <w:noProof/>
        </w:rPr>
        <w:fldChar w:fldCharType="end"/>
      </w:r>
    </w:p>
    <w:p w:rsidR="007771FF" w14:paraId="4B4EF36C" w14:textId="723613BC">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_Toc152503742 \h </w:instrText>
      </w:r>
      <w:r>
        <w:rPr>
          <w:noProof/>
        </w:rPr>
        <w:fldChar w:fldCharType="separate"/>
      </w:r>
      <w:r>
        <w:rPr>
          <w:noProof/>
        </w:rPr>
        <w:t>5</w:t>
      </w:r>
      <w:r>
        <w:rPr>
          <w:noProof/>
        </w:rPr>
        <w:fldChar w:fldCharType="end"/>
      </w:r>
    </w:p>
    <w:p w:rsidR="007771FF" w14:paraId="2EDD42BD" w14:textId="65AA7675">
      <w:pPr>
        <w:pStyle w:val="TOC1"/>
        <w:tabs>
          <w:tab w:val="right" w:leader="dot" w:pos="8296"/>
        </w:tabs>
        <w:rPr>
          <w:noProof/>
        </w:rPr>
      </w:pPr>
      <w:r>
        <w:rPr>
          <w:noProof/>
        </w:rPr>
        <w:t>二、产品定价和销售策略</w:t>
      </w:r>
      <w:r>
        <w:rPr>
          <w:noProof/>
        </w:rPr>
        <w:tab/>
      </w:r>
      <w:r>
        <w:rPr>
          <w:noProof/>
        </w:rPr>
        <w:fldChar w:fldCharType="begin"/>
      </w:r>
      <w:r>
        <w:rPr>
          <w:noProof/>
        </w:rPr>
        <w:instrText xml:space="preserve"> PAGEREF _Toc152503743 \h </w:instrText>
      </w:r>
      <w:r>
        <w:rPr>
          <w:noProof/>
        </w:rPr>
        <w:fldChar w:fldCharType="separate"/>
      </w:r>
      <w:r>
        <w:rPr>
          <w:noProof/>
        </w:rPr>
        <w:t>6</w:t>
      </w:r>
      <w:r>
        <w:rPr>
          <w:noProof/>
        </w:rPr>
        <w:fldChar w:fldCharType="end"/>
      </w:r>
    </w:p>
    <w:p w:rsidR="007771FF" w14:paraId="79561197" w14:textId="3692E00A">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_Toc152503744 \h </w:instrText>
      </w:r>
      <w:r>
        <w:rPr>
          <w:noProof/>
        </w:rPr>
        <w:fldChar w:fldCharType="separate"/>
      </w:r>
      <w:r>
        <w:rPr>
          <w:noProof/>
        </w:rPr>
        <w:t>6</w:t>
      </w:r>
      <w:r>
        <w:rPr>
          <w:noProof/>
        </w:rPr>
        <w:fldChar w:fldCharType="end"/>
      </w:r>
    </w:p>
    <w:p w:rsidR="007771FF" w14:paraId="75EDD240" w14:textId="158E0322">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_Toc152503745 \h </w:instrText>
      </w:r>
      <w:r>
        <w:rPr>
          <w:noProof/>
        </w:rPr>
        <w:fldChar w:fldCharType="separate"/>
      </w:r>
      <w:r>
        <w:rPr>
          <w:noProof/>
        </w:rPr>
        <w:t>8</w:t>
      </w:r>
      <w:r>
        <w:rPr>
          <w:noProof/>
        </w:rPr>
        <w:fldChar w:fldCharType="end"/>
      </w:r>
    </w:p>
    <w:p w:rsidR="007771FF" w14:paraId="3FA7DFF4" w14:textId="5C148664">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_Toc152503746 \h </w:instrText>
      </w:r>
      <w:r>
        <w:rPr>
          <w:noProof/>
        </w:rPr>
        <w:fldChar w:fldCharType="separate"/>
      </w:r>
      <w:r>
        <w:rPr>
          <w:noProof/>
        </w:rPr>
        <w:t>9</w:t>
      </w:r>
      <w:r>
        <w:rPr>
          <w:noProof/>
        </w:rPr>
        <w:fldChar w:fldCharType="end"/>
      </w:r>
    </w:p>
    <w:p w:rsidR="007771FF" w14:paraId="2647737A" w14:textId="30DDC5EA">
      <w:pPr>
        <w:pStyle w:val="TOC1"/>
        <w:tabs>
          <w:tab w:val="right" w:leader="dot" w:pos="8296"/>
        </w:tabs>
        <w:rPr>
          <w:noProof/>
        </w:rPr>
      </w:pPr>
      <w:r>
        <w:rPr>
          <w:noProof/>
        </w:rPr>
        <w:t>三、物资采购和管理</w:t>
      </w:r>
      <w:r>
        <w:rPr>
          <w:noProof/>
        </w:rPr>
        <w:tab/>
      </w:r>
      <w:r>
        <w:rPr>
          <w:noProof/>
        </w:rPr>
        <w:fldChar w:fldCharType="begin"/>
      </w:r>
      <w:r>
        <w:rPr>
          <w:noProof/>
        </w:rPr>
        <w:instrText xml:space="preserve"> PAGEREF _Toc152503747 \h </w:instrText>
      </w:r>
      <w:r>
        <w:rPr>
          <w:noProof/>
        </w:rPr>
        <w:fldChar w:fldCharType="separate"/>
      </w:r>
      <w:r>
        <w:rPr>
          <w:noProof/>
        </w:rPr>
        <w:t>11</w:t>
      </w:r>
      <w:r>
        <w:rPr>
          <w:noProof/>
        </w:rPr>
        <w:fldChar w:fldCharType="end"/>
      </w:r>
    </w:p>
    <w:p w:rsidR="007771FF" w14:paraId="1E25CF03" w14:textId="3E540F89">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_Toc152503748 \h </w:instrText>
      </w:r>
      <w:r>
        <w:rPr>
          <w:noProof/>
        </w:rPr>
        <w:fldChar w:fldCharType="separate"/>
      </w:r>
      <w:r>
        <w:rPr>
          <w:noProof/>
        </w:rPr>
        <w:t>11</w:t>
      </w:r>
      <w:r>
        <w:rPr>
          <w:noProof/>
        </w:rPr>
        <w:fldChar w:fldCharType="end"/>
      </w:r>
    </w:p>
    <w:p w:rsidR="007771FF" w14:paraId="2B8368B4" w14:textId="5DFADBB7">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_Toc152503749 \h </w:instrText>
      </w:r>
      <w:r>
        <w:rPr>
          <w:noProof/>
        </w:rPr>
        <w:fldChar w:fldCharType="separate"/>
      </w:r>
      <w:r>
        <w:rPr>
          <w:noProof/>
        </w:rPr>
        <w:t>12</w:t>
      </w:r>
      <w:r>
        <w:rPr>
          <w:noProof/>
        </w:rPr>
        <w:fldChar w:fldCharType="end"/>
      </w:r>
    </w:p>
    <w:p w:rsidR="007771FF" w14:paraId="6B548739" w14:textId="5E5D452C">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_Toc152503750 \h </w:instrText>
      </w:r>
      <w:r>
        <w:rPr>
          <w:noProof/>
        </w:rPr>
        <w:fldChar w:fldCharType="separate"/>
      </w:r>
      <w:r>
        <w:rPr>
          <w:noProof/>
        </w:rPr>
        <w:t>14</w:t>
      </w:r>
      <w:r>
        <w:rPr>
          <w:noProof/>
        </w:rPr>
        <w:fldChar w:fldCharType="end"/>
      </w:r>
    </w:p>
    <w:p w:rsidR="007771FF" w14:paraId="24D47AA3" w14:textId="2C9E31E8">
      <w:pPr>
        <w:pStyle w:val="TOC1"/>
        <w:tabs>
          <w:tab w:val="right" w:leader="dot" w:pos="8296"/>
        </w:tabs>
        <w:rPr>
          <w:noProof/>
        </w:rPr>
      </w:pPr>
      <w:r>
        <w:rPr>
          <w:noProof/>
        </w:rPr>
        <w:t>四、融资方案和资金使用计划</w:t>
      </w:r>
      <w:r>
        <w:rPr>
          <w:noProof/>
        </w:rPr>
        <w:tab/>
      </w:r>
      <w:r>
        <w:rPr>
          <w:noProof/>
        </w:rPr>
        <w:fldChar w:fldCharType="begin"/>
      </w:r>
      <w:r>
        <w:rPr>
          <w:noProof/>
        </w:rPr>
        <w:instrText xml:space="preserve"> PAGEREF _Toc152503751 \h </w:instrText>
      </w:r>
      <w:r>
        <w:rPr>
          <w:noProof/>
        </w:rPr>
        <w:fldChar w:fldCharType="separate"/>
      </w:r>
      <w:r>
        <w:rPr>
          <w:noProof/>
        </w:rPr>
        <w:t>16</w:t>
      </w:r>
      <w:r>
        <w:rPr>
          <w:noProof/>
        </w:rPr>
        <w:fldChar w:fldCharType="end"/>
      </w:r>
    </w:p>
    <w:p w:rsidR="007771FF" w14:paraId="06718C78" w14:textId="6FA865F7">
      <w:pPr>
        <w:pStyle w:val="TOC2"/>
        <w:tabs>
          <w:tab w:val="right" w:leader="dot" w:pos="8296"/>
        </w:tabs>
        <w:rPr>
          <w:noProof/>
        </w:rPr>
      </w:pPr>
      <w:r>
        <w:rPr>
          <w:noProof/>
        </w:rPr>
        <w:t>(一)、汽车涂料项目融资方式和资金来源选择</w:t>
      </w:r>
      <w:r>
        <w:rPr>
          <w:noProof/>
        </w:rPr>
        <w:tab/>
      </w:r>
      <w:r>
        <w:rPr>
          <w:noProof/>
        </w:rPr>
        <w:fldChar w:fldCharType="begin"/>
      </w:r>
      <w:r>
        <w:rPr>
          <w:noProof/>
        </w:rPr>
        <w:instrText xml:space="preserve"> PAGEREF _Toc152503752 \h </w:instrText>
      </w:r>
      <w:r>
        <w:rPr>
          <w:noProof/>
        </w:rPr>
        <w:fldChar w:fldCharType="separate"/>
      </w:r>
      <w:r>
        <w:rPr>
          <w:noProof/>
        </w:rPr>
        <w:t>16</w:t>
      </w:r>
      <w:r>
        <w:rPr>
          <w:noProof/>
        </w:rPr>
        <w:fldChar w:fldCharType="end"/>
      </w:r>
    </w:p>
    <w:p w:rsidR="007771FF" w14:paraId="4D26957C" w14:textId="325AB9FA">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_Toc152503753 \h </w:instrText>
      </w:r>
      <w:r>
        <w:rPr>
          <w:noProof/>
        </w:rPr>
        <w:fldChar w:fldCharType="separate"/>
      </w:r>
      <w:r>
        <w:rPr>
          <w:noProof/>
        </w:rPr>
        <w:t>17</w:t>
      </w:r>
      <w:r>
        <w:rPr>
          <w:noProof/>
        </w:rPr>
        <w:fldChar w:fldCharType="end"/>
      </w:r>
    </w:p>
    <w:p w:rsidR="007771FF" w14:paraId="5C41913C" w14:textId="5FF67B7D">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_Toc152503754 \h </w:instrText>
      </w:r>
      <w:r>
        <w:rPr>
          <w:noProof/>
        </w:rPr>
        <w:fldChar w:fldCharType="separate"/>
      </w:r>
      <w:r>
        <w:rPr>
          <w:noProof/>
        </w:rPr>
        <w:t>18</w:t>
      </w:r>
      <w:r>
        <w:rPr>
          <w:noProof/>
        </w:rPr>
        <w:fldChar w:fldCharType="end"/>
      </w:r>
    </w:p>
    <w:p w:rsidR="007771FF" w14:paraId="5A6D86CF" w14:textId="51D8E7AC">
      <w:pPr>
        <w:pStyle w:val="TOC1"/>
        <w:tabs>
          <w:tab w:val="right" w:leader="dot" w:pos="8296"/>
        </w:tabs>
        <w:rPr>
          <w:noProof/>
        </w:rPr>
      </w:pPr>
      <w:r>
        <w:rPr>
          <w:noProof/>
        </w:rPr>
        <w:t>五、品牌建设和管理</w:t>
      </w:r>
      <w:r>
        <w:rPr>
          <w:noProof/>
        </w:rPr>
        <w:tab/>
      </w:r>
      <w:r>
        <w:rPr>
          <w:noProof/>
        </w:rPr>
        <w:fldChar w:fldCharType="begin"/>
      </w:r>
      <w:r>
        <w:rPr>
          <w:noProof/>
        </w:rPr>
        <w:instrText xml:space="preserve"> PAGEREF _Toc152503755 \h </w:instrText>
      </w:r>
      <w:r>
        <w:rPr>
          <w:noProof/>
        </w:rPr>
        <w:fldChar w:fldCharType="separate"/>
      </w:r>
      <w:r>
        <w:rPr>
          <w:noProof/>
        </w:rPr>
        <w:t>18</w:t>
      </w:r>
      <w:r>
        <w:rPr>
          <w:noProof/>
        </w:rPr>
        <w:fldChar w:fldCharType="end"/>
      </w:r>
    </w:p>
    <w:p w:rsidR="007771FF" w14:paraId="36D98F23" w14:textId="241391A7">
      <w:pPr>
        <w:pStyle w:val="TOC2"/>
        <w:tabs>
          <w:tab w:val="right" w:leader="dot" w:pos="8296"/>
        </w:tabs>
        <w:rPr>
          <w:noProof/>
        </w:rPr>
      </w:pPr>
      <w:r>
        <w:rPr>
          <w:noProof/>
        </w:rPr>
        <w:t>(一)、汽车涂料项目品牌定位和形象设计</w:t>
      </w:r>
      <w:r>
        <w:rPr>
          <w:noProof/>
        </w:rPr>
        <w:tab/>
      </w:r>
      <w:r>
        <w:rPr>
          <w:noProof/>
        </w:rPr>
        <w:fldChar w:fldCharType="begin"/>
      </w:r>
      <w:r>
        <w:rPr>
          <w:noProof/>
        </w:rPr>
        <w:instrText xml:space="preserve"> PAGEREF _Toc152503756 \h </w:instrText>
      </w:r>
      <w:r>
        <w:rPr>
          <w:noProof/>
        </w:rPr>
        <w:fldChar w:fldCharType="separate"/>
      </w:r>
      <w:r>
        <w:rPr>
          <w:noProof/>
        </w:rPr>
        <w:t>18</w:t>
      </w:r>
      <w:r>
        <w:rPr>
          <w:noProof/>
        </w:rPr>
        <w:fldChar w:fldCharType="end"/>
      </w:r>
    </w:p>
    <w:p w:rsidR="007771FF" w14:paraId="535506AF" w14:textId="50F544EE">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_Toc152503757 \h </w:instrText>
      </w:r>
      <w:r>
        <w:rPr>
          <w:noProof/>
        </w:rPr>
        <w:fldChar w:fldCharType="separate"/>
      </w:r>
      <w:r>
        <w:rPr>
          <w:noProof/>
        </w:rPr>
        <w:t>19</w:t>
      </w:r>
      <w:r>
        <w:rPr>
          <w:noProof/>
        </w:rPr>
        <w:fldChar w:fldCharType="end"/>
      </w:r>
    </w:p>
    <w:p w:rsidR="007771FF" w14:paraId="7FEE40A9" w14:textId="2B8DCC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(三)、品牌保护和危机管理</w:t>
      </w:r>
      <w:r>
        <w:rPr>
          <w:noProof/>
        </w:rPr>
        <w:tab/>
      </w:r>
      <w:r>
        <w:rPr>
          <w:noProof/>
        </w:rPr>
        <w:fldChar w:fldCharType="begin"/>
      </w:r>
      <w:r>
        <w:rPr>
          <w:noProof/>
        </w:rPr>
        <w:instrText xml:space="preserve"> PAGEREF _Toc152503758 \h </w:instrText>
      </w:r>
      <w:r>
        <w:rPr>
          <w:noProof/>
        </w:rPr>
        <w:fldChar w:fldCharType="separate"/>
      </w:r>
      <w:r>
        <w:rPr>
          <w:noProof/>
        </w:rPr>
        <w:t>19</w:t>
      </w:r>
      <w:r>
        <w:rPr>
          <w:noProof/>
        </w:rPr>
        <w:fldChar w:fldCharType="end"/>
      </w:r>
    </w:p>
    <w:p w:rsidR="007771FF" w14:paraId="72339278" w14:textId="074F8429">
      <w:pPr>
        <w:pStyle w:val="TOC1"/>
        <w:tabs>
          <w:tab w:val="right" w:leader="dot" w:pos="8296"/>
        </w:tabs>
        <w:rPr>
          <w:noProof/>
        </w:rPr>
      </w:pPr>
      <w:r>
        <w:rPr>
          <w:noProof/>
        </w:rPr>
        <w:t>六、组织机构工作制度和劳动定员</w:t>
      </w:r>
      <w:r>
        <w:rPr>
          <w:noProof/>
        </w:rPr>
        <w:tab/>
      </w:r>
      <w:r>
        <w:rPr>
          <w:noProof/>
        </w:rPr>
        <w:fldChar w:fldCharType="begin"/>
      </w:r>
      <w:r>
        <w:rPr>
          <w:noProof/>
        </w:rPr>
        <w:instrText xml:space="preserve"> PAGEREF _Toc152503759 \h </w:instrText>
      </w:r>
      <w:r>
        <w:rPr>
          <w:noProof/>
        </w:rPr>
        <w:fldChar w:fldCharType="separate"/>
      </w:r>
      <w:r>
        <w:rPr>
          <w:noProof/>
        </w:rPr>
        <w:t>20</w:t>
      </w:r>
      <w:r>
        <w:rPr>
          <w:noProof/>
        </w:rPr>
        <w:fldChar w:fldCharType="end"/>
      </w:r>
    </w:p>
    <w:p w:rsidR="007771FF" w14:paraId="3F870832" w14:textId="3DCA37F9">
      <w:pPr>
        <w:pStyle w:val="TOC2"/>
        <w:tabs>
          <w:tab w:val="right" w:leader="dot" w:pos="8296"/>
        </w:tabs>
        <w:rPr>
          <w:noProof/>
        </w:rPr>
      </w:pPr>
      <w:r>
        <w:rPr>
          <w:noProof/>
        </w:rPr>
        <w:t>(一)、汽车涂料项目工作制度</w:t>
      </w:r>
      <w:r>
        <w:rPr>
          <w:noProof/>
        </w:rPr>
        <w:tab/>
      </w:r>
      <w:r>
        <w:rPr>
          <w:noProof/>
        </w:rPr>
        <w:fldChar w:fldCharType="begin"/>
      </w:r>
      <w:r>
        <w:rPr>
          <w:noProof/>
        </w:rPr>
        <w:instrText xml:space="preserve"> PAGEREF _Toc152503760 \h </w:instrText>
      </w:r>
      <w:r>
        <w:rPr>
          <w:noProof/>
        </w:rPr>
        <w:fldChar w:fldCharType="separate"/>
      </w:r>
      <w:r>
        <w:rPr>
          <w:noProof/>
        </w:rPr>
        <w:t>20</w:t>
      </w:r>
      <w:r>
        <w:rPr>
          <w:noProof/>
        </w:rPr>
        <w:fldChar w:fldCharType="end"/>
      </w:r>
    </w:p>
    <w:p w:rsidR="007771FF" w14:paraId="3A5230B8" w14:textId="0C67BC13">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_Toc152503761 \h </w:instrText>
      </w:r>
      <w:r>
        <w:rPr>
          <w:noProof/>
        </w:rPr>
        <w:fldChar w:fldCharType="separate"/>
      </w:r>
      <w:r>
        <w:rPr>
          <w:noProof/>
        </w:rPr>
        <w:t>20</w:t>
      </w:r>
      <w:r>
        <w:rPr>
          <w:noProof/>
        </w:rPr>
        <w:fldChar w:fldCharType="end"/>
      </w:r>
    </w:p>
    <w:p w:rsidR="007771FF" w14:paraId="7E23D26A" w14:textId="13AA75A5">
      <w:pPr>
        <w:pStyle w:val="TOC2"/>
        <w:tabs>
          <w:tab w:val="right" w:leader="dot" w:pos="8296"/>
        </w:tabs>
        <w:rPr>
          <w:noProof/>
        </w:rPr>
      </w:pPr>
      <w:r>
        <w:rPr>
          <w:noProof/>
        </w:rPr>
        <w:t>(三)、汽车涂料项目建设人员培训</w:t>
      </w:r>
      <w:r>
        <w:rPr>
          <w:noProof/>
        </w:rPr>
        <w:tab/>
      </w:r>
      <w:r>
        <w:rPr>
          <w:noProof/>
        </w:rPr>
        <w:fldChar w:fldCharType="begin"/>
      </w:r>
      <w:r>
        <w:rPr>
          <w:noProof/>
        </w:rPr>
        <w:instrText xml:space="preserve"> PAGEREF _Toc152503762 \h </w:instrText>
      </w:r>
      <w:r>
        <w:rPr>
          <w:noProof/>
        </w:rPr>
        <w:fldChar w:fldCharType="separate"/>
      </w:r>
      <w:r>
        <w:rPr>
          <w:noProof/>
        </w:rPr>
        <w:t>21</w:t>
      </w:r>
      <w:r>
        <w:rPr>
          <w:noProof/>
        </w:rPr>
        <w:fldChar w:fldCharType="end"/>
      </w:r>
    </w:p>
    <w:p w:rsidR="007771FF" w14:paraId="3F4C28F7" w14:textId="41C86B4D">
      <w:pPr>
        <w:pStyle w:val="TOC1"/>
        <w:tabs>
          <w:tab w:val="right" w:leader="dot" w:pos="8296"/>
        </w:tabs>
        <w:rPr>
          <w:noProof/>
        </w:rPr>
      </w:pPr>
      <w:r>
        <w:rPr>
          <w:noProof/>
        </w:rPr>
        <w:t>七、社会责任和可持续发展</w:t>
      </w:r>
      <w:r>
        <w:rPr>
          <w:noProof/>
        </w:rPr>
        <w:tab/>
      </w:r>
      <w:r>
        <w:rPr>
          <w:noProof/>
        </w:rPr>
        <w:fldChar w:fldCharType="begin"/>
      </w:r>
      <w:r>
        <w:rPr>
          <w:noProof/>
        </w:rPr>
        <w:instrText xml:space="preserve"> PAGEREF _Toc152503763 \h </w:instrText>
      </w:r>
      <w:r>
        <w:rPr>
          <w:noProof/>
        </w:rPr>
        <w:fldChar w:fldCharType="separate"/>
      </w:r>
      <w:r>
        <w:rPr>
          <w:noProof/>
        </w:rPr>
        <w:t>22</w:t>
      </w:r>
      <w:r>
        <w:rPr>
          <w:noProof/>
        </w:rPr>
        <w:fldChar w:fldCharType="end"/>
      </w:r>
    </w:p>
    <w:p w:rsidR="007771FF" w14:paraId="67CC5A54" w14:textId="58796841">
      <w:pPr>
        <w:pStyle w:val="TOC2"/>
        <w:tabs>
          <w:tab w:val="right" w:leader="dot" w:pos="8296"/>
        </w:tabs>
        <w:rPr>
          <w:noProof/>
        </w:rPr>
      </w:pPr>
      <w:r>
        <w:rPr>
          <w:noProof/>
        </w:rPr>
        <w:t>(一)、汽车涂料项目对社会责任的承担和履行</w:t>
      </w:r>
      <w:r>
        <w:rPr>
          <w:noProof/>
        </w:rPr>
        <w:tab/>
      </w:r>
      <w:r>
        <w:rPr>
          <w:noProof/>
        </w:rPr>
        <w:fldChar w:fldCharType="begin"/>
      </w:r>
      <w:r>
        <w:rPr>
          <w:noProof/>
        </w:rPr>
        <w:instrText xml:space="preserve"> PAGEREF _Toc152503764 \h </w:instrText>
      </w:r>
      <w:r>
        <w:rPr>
          <w:noProof/>
        </w:rPr>
        <w:fldChar w:fldCharType="separate"/>
      </w:r>
      <w:r>
        <w:rPr>
          <w:noProof/>
        </w:rPr>
        <w:t>22</w:t>
      </w:r>
      <w:r>
        <w:rPr>
          <w:noProof/>
        </w:rPr>
        <w:fldChar w:fldCharType="end"/>
      </w:r>
    </w:p>
    <w:p w:rsidR="007771FF" w14:paraId="25B2371D" w14:textId="3FA26C39">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_Toc152503765 \h </w:instrText>
      </w:r>
      <w:r>
        <w:rPr>
          <w:noProof/>
        </w:rPr>
        <w:fldChar w:fldCharType="separate"/>
      </w:r>
      <w:r>
        <w:rPr>
          <w:noProof/>
        </w:rPr>
        <w:t>23</w:t>
      </w:r>
      <w:r>
        <w:rPr>
          <w:noProof/>
        </w:rPr>
        <w:fldChar w:fldCharType="end"/>
      </w:r>
    </w:p>
    <w:p w:rsidR="007771FF" w14:paraId="40F90AE8" w14:textId="5F5D53DC">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_Toc152503766 \h </w:instrText>
      </w:r>
      <w:r>
        <w:rPr>
          <w:noProof/>
        </w:rPr>
        <w:fldChar w:fldCharType="separate"/>
      </w:r>
      <w:r>
        <w:rPr>
          <w:noProof/>
        </w:rPr>
        <w:t>23</w:t>
      </w:r>
      <w:r>
        <w:rPr>
          <w:noProof/>
        </w:rPr>
        <w:fldChar w:fldCharType="end"/>
      </w:r>
    </w:p>
    <w:p w:rsidR="007771FF" w14:paraId="2D24490A" w14:textId="1BB78943">
      <w:pPr>
        <w:pStyle w:val="TOC1"/>
        <w:tabs>
          <w:tab w:val="right" w:leader="dot" w:pos="8296"/>
        </w:tabs>
        <w:rPr>
          <w:noProof/>
        </w:rPr>
      </w:pPr>
      <w:r>
        <w:rPr>
          <w:noProof/>
        </w:rPr>
        <w:t>八、社会技术影响评估</w:t>
      </w:r>
      <w:r>
        <w:rPr>
          <w:noProof/>
        </w:rPr>
        <w:tab/>
      </w:r>
      <w:r>
        <w:rPr>
          <w:noProof/>
        </w:rPr>
        <w:fldChar w:fldCharType="begin"/>
      </w:r>
      <w:r>
        <w:rPr>
          <w:noProof/>
        </w:rPr>
        <w:instrText xml:space="preserve"> PAGEREF _Toc152503767 \h </w:instrText>
      </w:r>
      <w:r>
        <w:rPr>
          <w:noProof/>
        </w:rPr>
        <w:fldChar w:fldCharType="separate"/>
      </w:r>
      <w:r>
        <w:rPr>
          <w:noProof/>
        </w:rPr>
        <w:t>24</w:t>
      </w:r>
      <w:r>
        <w:rPr>
          <w:noProof/>
        </w:rPr>
        <w:fldChar w:fldCharType="end"/>
      </w:r>
    </w:p>
    <w:p w:rsidR="007771FF" w14:paraId="6412C78B" w14:textId="7346742F">
      <w:pPr>
        <w:pStyle w:val="TOC2"/>
        <w:tabs>
          <w:tab w:val="right" w:leader="dot" w:pos="8296"/>
        </w:tabs>
        <w:rPr>
          <w:noProof/>
        </w:rPr>
      </w:pPr>
      <w:r>
        <w:rPr>
          <w:noProof/>
        </w:rPr>
        <w:t>(一)、汽车涂料在社会技术系统中的角色</w:t>
      </w:r>
      <w:r>
        <w:rPr>
          <w:noProof/>
        </w:rPr>
        <w:tab/>
      </w:r>
      <w:r>
        <w:rPr>
          <w:noProof/>
        </w:rPr>
        <w:fldChar w:fldCharType="begin"/>
      </w:r>
      <w:r>
        <w:rPr>
          <w:noProof/>
        </w:rPr>
        <w:instrText xml:space="preserve"> PAGEREF _Toc152503768 \h </w:instrText>
      </w:r>
      <w:r>
        <w:rPr>
          <w:noProof/>
        </w:rPr>
        <w:fldChar w:fldCharType="separate"/>
      </w:r>
      <w:r>
        <w:rPr>
          <w:noProof/>
        </w:rPr>
        <w:t>24</w:t>
      </w:r>
      <w:r>
        <w:rPr>
          <w:noProof/>
        </w:rPr>
        <w:fldChar w:fldCharType="end"/>
      </w:r>
    </w:p>
    <w:p w:rsidR="007771FF" w14:paraId="3F7E0134" w14:textId="70195558">
      <w:pPr>
        <w:pStyle w:val="TOC2"/>
        <w:tabs>
          <w:tab w:val="right" w:leader="dot" w:pos="8296"/>
        </w:tabs>
        <w:rPr>
          <w:noProof/>
        </w:rPr>
      </w:pPr>
      <w:r>
        <w:rPr>
          <w:noProof/>
        </w:rPr>
        <w:t>(二)、技术对汽车涂料使用和市场的影响</w:t>
      </w:r>
      <w:r>
        <w:rPr>
          <w:noProof/>
        </w:rPr>
        <w:tab/>
      </w:r>
      <w:r>
        <w:rPr>
          <w:noProof/>
        </w:rPr>
        <w:fldChar w:fldCharType="begin"/>
      </w:r>
      <w:r>
        <w:rPr>
          <w:noProof/>
        </w:rPr>
        <w:instrText xml:space="preserve"> PAGEREF _Toc152503769 \h </w:instrText>
      </w:r>
      <w:r>
        <w:rPr>
          <w:noProof/>
        </w:rPr>
        <w:fldChar w:fldCharType="separate"/>
      </w:r>
      <w:r>
        <w:rPr>
          <w:noProof/>
        </w:rPr>
        <w:t>25</w:t>
      </w:r>
      <w:r>
        <w:rPr>
          <w:noProof/>
        </w:rPr>
        <w:fldChar w:fldCharType="end"/>
      </w:r>
    </w:p>
    <w:p w:rsidR="007771FF" w14:paraId="6000FC55" w14:textId="7B307B98">
      <w:pPr>
        <w:pStyle w:val="TOC2"/>
        <w:tabs>
          <w:tab w:val="right" w:leader="dot" w:pos="8296"/>
        </w:tabs>
        <w:rPr>
          <w:noProof/>
        </w:rPr>
      </w:pPr>
      <w:r>
        <w:rPr>
          <w:noProof/>
        </w:rPr>
        <w:t>(三)、社会技术趋势对可行性的影响</w:t>
      </w:r>
      <w:r>
        <w:rPr>
          <w:noProof/>
        </w:rPr>
        <w:tab/>
      </w:r>
      <w:r>
        <w:rPr>
          <w:noProof/>
        </w:rPr>
        <w:fldChar w:fldCharType="begin"/>
      </w:r>
      <w:r>
        <w:rPr>
          <w:noProof/>
        </w:rPr>
        <w:instrText xml:space="preserve"> PAGEREF _Toc152503770 \h </w:instrText>
      </w:r>
      <w:r>
        <w:rPr>
          <w:noProof/>
        </w:rPr>
        <w:fldChar w:fldCharType="separate"/>
      </w:r>
      <w:r>
        <w:rPr>
          <w:noProof/>
        </w:rPr>
        <w:t>26</w:t>
      </w:r>
      <w:r>
        <w:rPr>
          <w:noProof/>
        </w:rPr>
        <w:fldChar w:fldCharType="end"/>
      </w:r>
    </w:p>
    <w:p w:rsidR="007771FF" w14:paraId="20DD3DEB" w14:textId="15B01EDC">
      <w:pPr>
        <w:pStyle w:val="TOC1"/>
        <w:tabs>
          <w:tab w:val="right" w:leader="dot" w:pos="8296"/>
        </w:tabs>
        <w:rPr>
          <w:noProof/>
        </w:rPr>
      </w:pPr>
      <w:r>
        <w:rPr>
          <w:noProof/>
        </w:rPr>
        <w:t>九、市场创新和颠覆潜力</w:t>
      </w:r>
      <w:r>
        <w:rPr>
          <w:noProof/>
        </w:rPr>
        <w:tab/>
      </w:r>
      <w:r>
        <w:rPr>
          <w:noProof/>
        </w:rPr>
        <w:fldChar w:fldCharType="begin"/>
      </w:r>
      <w:r>
        <w:rPr>
          <w:noProof/>
        </w:rPr>
        <w:instrText xml:space="preserve"> PAGEREF _Toc152503771 \h </w:instrText>
      </w:r>
      <w:r>
        <w:rPr>
          <w:noProof/>
        </w:rPr>
        <w:fldChar w:fldCharType="separate"/>
      </w:r>
      <w:r>
        <w:rPr>
          <w:noProof/>
        </w:rPr>
        <w:t>27</w:t>
      </w:r>
      <w:r>
        <w:rPr>
          <w:noProof/>
        </w:rPr>
        <w:fldChar w:fldCharType="end"/>
      </w:r>
    </w:p>
    <w:p w:rsidR="007771FF" w14:paraId="629D2F92" w14:textId="62FA0F81">
      <w:pPr>
        <w:pStyle w:val="TOC2"/>
        <w:tabs>
          <w:tab w:val="right" w:leader="dot" w:pos="8296"/>
        </w:tabs>
        <w:rPr>
          <w:noProof/>
        </w:rPr>
      </w:pPr>
      <w:r>
        <w:rPr>
          <w:noProof/>
        </w:rPr>
        <w:t>(一)、市场创新对汽车涂料行业的潜力</w:t>
      </w:r>
      <w:r>
        <w:rPr>
          <w:noProof/>
        </w:rPr>
        <w:tab/>
      </w:r>
      <w:r>
        <w:rPr>
          <w:noProof/>
        </w:rPr>
        <w:fldChar w:fldCharType="begin"/>
      </w:r>
      <w:r>
        <w:rPr>
          <w:noProof/>
        </w:rPr>
        <w:instrText xml:space="preserve"> PAGEREF _Toc152503772 \h </w:instrText>
      </w:r>
      <w:r>
        <w:rPr>
          <w:noProof/>
        </w:rPr>
        <w:fldChar w:fldCharType="separate"/>
      </w:r>
      <w:r>
        <w:rPr>
          <w:noProof/>
        </w:rPr>
        <w:t>27</w:t>
      </w:r>
      <w:r>
        <w:rPr>
          <w:noProof/>
        </w:rPr>
        <w:fldChar w:fldCharType="end"/>
      </w:r>
    </w:p>
    <w:p w:rsidR="007771FF" w14:paraId="4336CDA7" w14:textId="66362BD1">
      <w:pPr>
        <w:pStyle w:val="TOC2"/>
        <w:tabs>
          <w:tab w:val="right" w:leader="dot" w:pos="8296"/>
        </w:tabs>
        <w:rPr>
          <w:noProof/>
        </w:rPr>
      </w:pPr>
      <w:r>
        <w:rPr>
          <w:noProof/>
        </w:rPr>
        <w:t>(二)、汽车涂料技术的颠覆性影响</w:t>
      </w:r>
      <w:r>
        <w:rPr>
          <w:noProof/>
        </w:rPr>
        <w:tab/>
      </w:r>
      <w:r>
        <w:rPr>
          <w:noProof/>
        </w:rPr>
        <w:fldChar w:fldCharType="begin"/>
      </w:r>
      <w:r>
        <w:rPr>
          <w:noProof/>
        </w:rPr>
        <w:instrText xml:space="preserve"> PAGEREF _Toc152503773 \h </w:instrText>
      </w:r>
      <w:r>
        <w:rPr>
          <w:noProof/>
        </w:rPr>
        <w:fldChar w:fldCharType="separate"/>
      </w:r>
      <w:r>
        <w:rPr>
          <w:noProof/>
        </w:rPr>
        <w:t>28</w:t>
      </w:r>
      <w:r>
        <w:rPr>
          <w:noProof/>
        </w:rPr>
        <w:fldChar w:fldCharType="end"/>
      </w:r>
    </w:p>
    <w:p w:rsidR="007771FF" w14:paraId="287C62CD" w14:textId="27EA66C5">
      <w:pPr>
        <w:pStyle w:val="TOC2"/>
        <w:tabs>
          <w:tab w:val="right" w:leader="dot" w:pos="8296"/>
        </w:tabs>
        <w:rPr>
          <w:noProof/>
        </w:rPr>
      </w:pPr>
      <w:r>
        <w:rPr>
          <w:noProof/>
        </w:rPr>
        <w:t>(三)、创新和市场颠覆的可行性分析</w:t>
      </w:r>
      <w:r>
        <w:rPr>
          <w:noProof/>
        </w:rPr>
        <w:tab/>
      </w:r>
      <w:r>
        <w:rPr>
          <w:noProof/>
        </w:rPr>
        <w:fldChar w:fldCharType="begin"/>
      </w:r>
      <w:r>
        <w:rPr>
          <w:noProof/>
        </w:rPr>
        <w:instrText xml:space="preserve"> PAGEREF _Toc152503774 \h </w:instrText>
      </w:r>
      <w:r>
        <w:rPr>
          <w:noProof/>
        </w:rPr>
        <w:fldChar w:fldCharType="separate"/>
      </w:r>
      <w:r>
        <w:rPr>
          <w:noProof/>
        </w:rPr>
        <w:t>29</w:t>
      </w:r>
      <w:r>
        <w:rPr>
          <w:noProof/>
        </w:rPr>
        <w:fldChar w:fldCharType="end"/>
      </w:r>
    </w:p>
    <w:p w:rsidR="007771FF" w14:paraId="46E711DD" w14:textId="00F8107D">
      <w:pPr>
        <w:pStyle w:val="TOC1"/>
        <w:tabs>
          <w:tab w:val="right" w:leader="dot" w:pos="8296"/>
        </w:tabs>
        <w:rPr>
          <w:noProof/>
        </w:rPr>
      </w:pPr>
      <w:r>
        <w:rPr>
          <w:noProof/>
        </w:rPr>
        <w:t>十、团队建设和管理培训</w:t>
      </w:r>
      <w:r>
        <w:rPr>
          <w:noProof/>
        </w:rPr>
        <w:tab/>
      </w:r>
      <w:r>
        <w:rPr>
          <w:noProof/>
        </w:rPr>
        <w:fldChar w:fldCharType="begin"/>
      </w:r>
      <w:r>
        <w:rPr>
          <w:noProof/>
        </w:rPr>
        <w:instrText xml:space="preserve"> PAGEREF _Toc152503775 \h </w:instrText>
      </w:r>
      <w:r>
        <w:rPr>
          <w:noProof/>
        </w:rPr>
        <w:fldChar w:fldCharType="separate"/>
      </w:r>
      <w:r>
        <w:rPr>
          <w:noProof/>
        </w:rPr>
        <w:t>31</w:t>
      </w:r>
      <w:r>
        <w:rPr>
          <w:noProof/>
        </w:rPr>
        <w:fldChar w:fldCharType="end"/>
      </w:r>
    </w:p>
    <w:p w:rsidR="007771FF" w14:paraId="29A51863" w14:textId="16519B47">
      <w:pPr>
        <w:pStyle w:val="TOC2"/>
        <w:tabs>
          <w:tab w:val="right" w:leader="dot" w:pos="8296"/>
        </w:tabs>
        <w:rPr>
          <w:noProof/>
        </w:rPr>
      </w:pPr>
      <w:r>
        <w:rPr>
          <w:noProof/>
        </w:rPr>
        <w:t>(一)、团队建设和管理的目标和原则</w:t>
      </w:r>
      <w:r>
        <w:rPr>
          <w:noProof/>
        </w:rPr>
        <w:tab/>
      </w:r>
      <w:r>
        <w:rPr>
          <w:noProof/>
        </w:rPr>
        <w:fldChar w:fldCharType="begin"/>
      </w:r>
      <w:r>
        <w:rPr>
          <w:noProof/>
        </w:rPr>
        <w:instrText xml:space="preserve"> PAGEREF _Toc152503776 \h </w:instrText>
      </w:r>
      <w:r>
        <w:rPr>
          <w:noProof/>
        </w:rPr>
        <w:fldChar w:fldCharType="separate"/>
      </w:r>
      <w:r>
        <w:rPr>
          <w:noProof/>
        </w:rPr>
        <w:t>31</w:t>
      </w:r>
      <w:r>
        <w:rPr>
          <w:noProof/>
        </w:rPr>
        <w:fldChar w:fldCharType="end"/>
      </w:r>
    </w:p>
    <w:p w:rsidR="007771FF" w14:paraId="3DA56448" w14:textId="7A2C054F">
      <w:pPr>
        <w:pStyle w:val="TOC2"/>
        <w:tabs>
          <w:tab w:val="right" w:leader="dot" w:pos="8296"/>
        </w:tabs>
        <w:rPr>
          <w:noProof/>
        </w:rPr>
      </w:pPr>
      <w:r>
        <w:rPr>
          <w:noProof/>
        </w:rPr>
        <w:t>(二)、管理培训和提升的方案</w:t>
      </w:r>
      <w:r>
        <w:rPr>
          <w:noProof/>
        </w:rPr>
        <w:tab/>
      </w:r>
      <w:r>
        <w:rPr>
          <w:noProof/>
        </w:rPr>
        <w:fldChar w:fldCharType="begin"/>
      </w:r>
      <w:r>
        <w:rPr>
          <w:noProof/>
        </w:rPr>
        <w:instrText xml:space="preserve"> PAGEREF _Toc152503777 \h </w:instrText>
      </w:r>
      <w:r>
        <w:rPr>
          <w:noProof/>
        </w:rPr>
        <w:fldChar w:fldCharType="separate"/>
      </w:r>
      <w:r>
        <w:rPr>
          <w:noProof/>
        </w:rPr>
        <w:t>32</w:t>
      </w:r>
      <w:r>
        <w:rPr>
          <w:noProof/>
        </w:rPr>
        <w:fldChar w:fldCharType="end"/>
      </w:r>
    </w:p>
    <w:p w:rsidR="007771FF" w14:paraId="0D050197" w14:textId="75145F72">
      <w:pPr>
        <w:pStyle w:val="TOC2"/>
        <w:tabs>
          <w:tab w:val="right" w:leader="dot" w:pos="8296"/>
        </w:tabs>
        <w:rPr>
          <w:noProof/>
        </w:rPr>
      </w:pPr>
      <w:r>
        <w:rPr>
          <w:noProof/>
        </w:rPr>
        <w:t>(三)、团队成员激励和考核机制</w:t>
      </w:r>
      <w:r>
        <w:rPr>
          <w:noProof/>
        </w:rPr>
        <w:tab/>
      </w:r>
      <w:r>
        <w:rPr>
          <w:noProof/>
        </w:rPr>
        <w:fldChar w:fldCharType="begin"/>
      </w:r>
      <w:r>
        <w:rPr>
          <w:noProof/>
        </w:rPr>
        <w:instrText xml:space="preserve"> PAGEREF _Toc152503778 \h </w:instrText>
      </w:r>
      <w:r>
        <w:rPr>
          <w:noProof/>
        </w:rPr>
        <w:fldChar w:fldCharType="separate"/>
      </w:r>
      <w:r>
        <w:rPr>
          <w:noProof/>
        </w:rPr>
        <w:t>33</w:t>
      </w:r>
      <w:r>
        <w:rPr>
          <w:noProof/>
        </w:rPr>
        <w:fldChar w:fldCharType="end"/>
      </w:r>
    </w:p>
    <w:p w:rsidR="007771FF" w14:paraId="141AB2C2" w14:textId="182909C3">
      <w:pPr>
        <w:pStyle w:val="TOC1"/>
        <w:tabs>
          <w:tab w:val="right" w:leader="dot" w:pos="8296"/>
        </w:tabs>
        <w:rPr>
          <w:noProof/>
        </w:rPr>
      </w:pPr>
      <w:r>
        <w:rPr>
          <w:noProof/>
        </w:rPr>
        <w:t>十一、社会责任和可持续发展</w:t>
      </w:r>
      <w:r>
        <w:rPr>
          <w:noProof/>
        </w:rPr>
        <w:tab/>
      </w:r>
      <w:r>
        <w:rPr>
          <w:noProof/>
        </w:rPr>
        <w:fldChar w:fldCharType="begin"/>
      </w:r>
      <w:r>
        <w:rPr>
          <w:noProof/>
        </w:rPr>
        <w:instrText xml:space="preserve"> PAGEREF _Toc152503779 \h </w:instrText>
      </w:r>
      <w:r>
        <w:rPr>
          <w:noProof/>
        </w:rPr>
        <w:fldChar w:fldCharType="separate"/>
      </w:r>
      <w:r>
        <w:rPr>
          <w:noProof/>
        </w:rPr>
        <w:t>34</w:t>
      </w:r>
      <w:r>
        <w:rPr>
          <w:noProof/>
        </w:rPr>
        <w:fldChar w:fldCharType="end"/>
      </w:r>
    </w:p>
    <w:p w:rsidR="007771FF" w14:paraId="5F487918" w14:textId="59653C7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(一)、汽车涂料项目对社会责任的承担和履行</w:t>
      </w:r>
      <w:r>
        <w:rPr>
          <w:noProof/>
        </w:rPr>
        <w:tab/>
      </w:r>
      <w:r>
        <w:rPr>
          <w:noProof/>
        </w:rPr>
        <w:fldChar w:fldCharType="begin"/>
      </w:r>
      <w:r>
        <w:rPr>
          <w:noProof/>
        </w:rPr>
        <w:instrText xml:space="preserve"> PAGEREF _Toc152503780 \h </w:instrText>
      </w:r>
      <w:r>
        <w:rPr>
          <w:noProof/>
        </w:rPr>
        <w:fldChar w:fldCharType="separate"/>
      </w:r>
      <w:r>
        <w:rPr>
          <w:noProof/>
        </w:rPr>
        <w:t>34</w:t>
      </w:r>
      <w:r>
        <w:rPr>
          <w:noProof/>
        </w:rPr>
        <w:fldChar w:fldCharType="end"/>
      </w:r>
    </w:p>
    <w:p w:rsidR="007771FF" w14:paraId="7A5A6588" w14:textId="71EFDB93">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_Toc152503781 \h </w:instrText>
      </w:r>
      <w:r>
        <w:rPr>
          <w:noProof/>
        </w:rPr>
        <w:fldChar w:fldCharType="separate"/>
      </w:r>
      <w:r>
        <w:rPr>
          <w:noProof/>
        </w:rPr>
        <w:t>35</w:t>
      </w:r>
      <w:r>
        <w:rPr>
          <w:noProof/>
        </w:rPr>
        <w:fldChar w:fldCharType="end"/>
      </w:r>
    </w:p>
    <w:p w:rsidR="007771FF" w14:paraId="78F60E1C" w14:textId="60AB40BF">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_Toc152503782 \h </w:instrText>
      </w:r>
      <w:r>
        <w:rPr>
          <w:noProof/>
        </w:rPr>
        <w:fldChar w:fldCharType="separate"/>
      </w:r>
      <w:r>
        <w:rPr>
          <w:noProof/>
        </w:rPr>
        <w:t>36</w:t>
      </w:r>
      <w:r>
        <w:rPr>
          <w:noProof/>
        </w:rPr>
        <w:fldChar w:fldCharType="end"/>
      </w:r>
    </w:p>
    <w:p w:rsidR="007771FF" w14:paraId="1288442E" w14:textId="41A902F2">
      <w:pPr>
        <w:pStyle w:val="TOC1"/>
        <w:tabs>
          <w:tab w:val="right" w:leader="dot" w:pos="8296"/>
        </w:tabs>
        <w:rPr>
          <w:noProof/>
        </w:rPr>
      </w:pPr>
      <w:r>
        <w:rPr>
          <w:noProof/>
        </w:rPr>
        <w:t>十二、知识产权分析和保护</w:t>
      </w:r>
      <w:r>
        <w:rPr>
          <w:noProof/>
        </w:rPr>
        <w:tab/>
      </w:r>
      <w:r>
        <w:rPr>
          <w:noProof/>
        </w:rPr>
        <w:fldChar w:fldCharType="begin"/>
      </w:r>
      <w:r>
        <w:rPr>
          <w:noProof/>
        </w:rPr>
        <w:instrText xml:space="preserve"> PAGEREF _Toc152503783 \h </w:instrText>
      </w:r>
      <w:r>
        <w:rPr>
          <w:noProof/>
        </w:rPr>
        <w:fldChar w:fldCharType="separate"/>
      </w:r>
      <w:r>
        <w:rPr>
          <w:noProof/>
        </w:rPr>
        <w:t>36</w:t>
      </w:r>
      <w:r>
        <w:rPr>
          <w:noProof/>
        </w:rPr>
        <w:fldChar w:fldCharType="end"/>
      </w:r>
    </w:p>
    <w:p w:rsidR="007771FF" w14:paraId="10AC63DE" w14:textId="76555F02">
      <w:pPr>
        <w:pStyle w:val="TOC2"/>
        <w:tabs>
          <w:tab w:val="right" w:leader="dot" w:pos="8296"/>
        </w:tabs>
        <w:rPr>
          <w:noProof/>
        </w:rPr>
      </w:pPr>
      <w:r>
        <w:rPr>
          <w:noProof/>
        </w:rPr>
        <w:t>(一)、汽车涂料项目涉及的知识产权内容和保护策略</w:t>
      </w:r>
      <w:r>
        <w:rPr>
          <w:noProof/>
        </w:rPr>
        <w:tab/>
      </w:r>
      <w:r>
        <w:rPr>
          <w:noProof/>
        </w:rPr>
        <w:fldChar w:fldCharType="begin"/>
      </w:r>
      <w:r>
        <w:rPr>
          <w:noProof/>
        </w:rPr>
        <w:instrText xml:space="preserve"> PAGEREF _Toc152503784 \h </w:instrText>
      </w:r>
      <w:r>
        <w:rPr>
          <w:noProof/>
        </w:rPr>
        <w:fldChar w:fldCharType="separate"/>
      </w:r>
      <w:r>
        <w:rPr>
          <w:noProof/>
        </w:rPr>
        <w:t>36</w:t>
      </w:r>
      <w:r>
        <w:rPr>
          <w:noProof/>
        </w:rPr>
        <w:fldChar w:fldCharType="end"/>
      </w:r>
    </w:p>
    <w:p w:rsidR="007771FF" w14:paraId="407FF63E" w14:textId="791F8099">
      <w:pPr>
        <w:pStyle w:val="TOC2"/>
        <w:tabs>
          <w:tab w:val="right" w:leader="dot" w:pos="8296"/>
        </w:tabs>
        <w:rPr>
          <w:noProof/>
        </w:rPr>
      </w:pPr>
      <w:r>
        <w:rPr>
          <w:noProof/>
        </w:rPr>
        <w:t>(二)、知识产权的转让和使用许可协议</w:t>
      </w:r>
      <w:r>
        <w:rPr>
          <w:noProof/>
        </w:rPr>
        <w:tab/>
      </w:r>
      <w:r>
        <w:rPr>
          <w:noProof/>
        </w:rPr>
        <w:fldChar w:fldCharType="begin"/>
      </w:r>
      <w:r>
        <w:rPr>
          <w:noProof/>
        </w:rPr>
        <w:instrText xml:space="preserve"> PAGEREF _Toc152503785 \h </w:instrText>
      </w:r>
      <w:r>
        <w:rPr>
          <w:noProof/>
        </w:rPr>
        <w:fldChar w:fldCharType="separate"/>
      </w:r>
      <w:r>
        <w:rPr>
          <w:noProof/>
        </w:rPr>
        <w:t>37</w:t>
      </w:r>
      <w:r>
        <w:rPr>
          <w:noProof/>
        </w:rPr>
        <w:fldChar w:fldCharType="end"/>
      </w:r>
    </w:p>
    <w:p w:rsidR="007771FF" w14:paraId="08168404" w14:textId="4BD60B88">
      <w:pPr>
        <w:pStyle w:val="TOC2"/>
        <w:tabs>
          <w:tab w:val="right" w:leader="dot" w:pos="8296"/>
        </w:tabs>
        <w:rPr>
          <w:noProof/>
        </w:rPr>
      </w:pPr>
      <w:r>
        <w:rPr>
          <w:noProof/>
        </w:rPr>
        <w:t>(三)、知识产权保护措施和风险控制</w:t>
      </w:r>
      <w:r>
        <w:rPr>
          <w:noProof/>
        </w:rPr>
        <w:tab/>
      </w:r>
      <w:r>
        <w:rPr>
          <w:noProof/>
        </w:rPr>
        <w:fldChar w:fldCharType="begin"/>
      </w:r>
      <w:r>
        <w:rPr>
          <w:noProof/>
        </w:rPr>
        <w:instrText xml:space="preserve"> PAGEREF _Toc152503786 \h </w:instrText>
      </w:r>
      <w:r>
        <w:rPr>
          <w:noProof/>
        </w:rPr>
        <w:fldChar w:fldCharType="separate"/>
      </w:r>
      <w:r>
        <w:rPr>
          <w:noProof/>
        </w:rPr>
        <w:t>39</w:t>
      </w:r>
      <w:r>
        <w:rPr>
          <w:noProof/>
        </w:rPr>
        <w:fldChar w:fldCharType="end"/>
      </w:r>
    </w:p>
    <w:p w:rsidR="007771FF" w14:paraId="62D3389C" w14:textId="7CF1114C">
      <w:pPr>
        <w:pStyle w:val="TOC1"/>
        <w:tabs>
          <w:tab w:val="right" w:leader="dot" w:pos="8296"/>
        </w:tabs>
        <w:rPr>
          <w:noProof/>
        </w:rPr>
      </w:pPr>
      <w:r>
        <w:rPr>
          <w:noProof/>
        </w:rPr>
        <w:t>十三、产品定价和销售策略</w:t>
      </w:r>
      <w:r>
        <w:rPr>
          <w:noProof/>
        </w:rPr>
        <w:tab/>
      </w:r>
      <w:r>
        <w:rPr>
          <w:noProof/>
        </w:rPr>
        <w:fldChar w:fldCharType="begin"/>
      </w:r>
      <w:r>
        <w:rPr>
          <w:noProof/>
        </w:rPr>
        <w:instrText xml:space="preserve"> PAGEREF _Toc152503787 \h </w:instrText>
      </w:r>
      <w:r>
        <w:rPr>
          <w:noProof/>
        </w:rPr>
        <w:fldChar w:fldCharType="separate"/>
      </w:r>
      <w:r>
        <w:rPr>
          <w:noProof/>
        </w:rPr>
        <w:t>40</w:t>
      </w:r>
      <w:r>
        <w:rPr>
          <w:noProof/>
        </w:rPr>
        <w:fldChar w:fldCharType="end"/>
      </w:r>
    </w:p>
    <w:p w:rsidR="007771FF" w14:paraId="5C2FAA7D" w14:textId="5CE6BF9A">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_Toc152503788 \h </w:instrText>
      </w:r>
      <w:r>
        <w:rPr>
          <w:noProof/>
        </w:rPr>
        <w:fldChar w:fldCharType="separate"/>
      </w:r>
      <w:r>
        <w:rPr>
          <w:noProof/>
        </w:rPr>
        <w:t>40</w:t>
      </w:r>
      <w:r>
        <w:rPr>
          <w:noProof/>
        </w:rPr>
        <w:fldChar w:fldCharType="end"/>
      </w:r>
    </w:p>
    <w:p w:rsidR="007771FF" w14:paraId="2BAC53E1" w14:textId="038DB10E">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_Toc152503789 \h </w:instrText>
      </w:r>
      <w:r>
        <w:rPr>
          <w:noProof/>
        </w:rPr>
        <w:fldChar w:fldCharType="separate"/>
      </w:r>
      <w:r>
        <w:rPr>
          <w:noProof/>
        </w:rPr>
        <w:t>41</w:t>
      </w:r>
      <w:r>
        <w:rPr>
          <w:noProof/>
        </w:rPr>
        <w:fldChar w:fldCharType="end"/>
      </w:r>
    </w:p>
    <w:p w:rsidR="007771FF" w14:paraId="0D1AA9BF" w14:textId="1C5F48AD">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_Toc152503790 \h </w:instrText>
      </w:r>
      <w:r>
        <w:rPr>
          <w:noProof/>
        </w:rPr>
        <w:fldChar w:fldCharType="separate"/>
      </w:r>
      <w:r>
        <w:rPr>
          <w:noProof/>
        </w:rPr>
        <w:t>43</w:t>
      </w:r>
      <w:r>
        <w:rPr>
          <w:noProof/>
        </w:rPr>
        <w:fldChar w:fldCharType="end"/>
      </w:r>
    </w:p>
    <w:p w:rsidR="007771FF" w14:paraId="52EEB10B" w14:textId="460B9031">
      <w:pPr>
        <w:pStyle w:val="TOC1"/>
        <w:tabs>
          <w:tab w:val="right" w:leader="dot" w:pos="8296"/>
        </w:tabs>
        <w:rPr>
          <w:noProof/>
        </w:rPr>
      </w:pPr>
      <w:r>
        <w:rPr>
          <w:noProof/>
        </w:rPr>
        <w:t>十四、合同管理和法务咨询</w:t>
      </w:r>
      <w:r>
        <w:rPr>
          <w:noProof/>
        </w:rPr>
        <w:tab/>
      </w:r>
      <w:r>
        <w:rPr>
          <w:noProof/>
        </w:rPr>
        <w:fldChar w:fldCharType="begin"/>
      </w:r>
      <w:r>
        <w:rPr>
          <w:noProof/>
        </w:rPr>
        <w:instrText xml:space="preserve"> PAGEREF _Toc152503791 \h </w:instrText>
      </w:r>
      <w:r>
        <w:rPr>
          <w:noProof/>
        </w:rPr>
        <w:fldChar w:fldCharType="separate"/>
      </w:r>
      <w:r>
        <w:rPr>
          <w:noProof/>
        </w:rPr>
        <w:t>45</w:t>
      </w:r>
      <w:r>
        <w:rPr>
          <w:noProof/>
        </w:rPr>
        <w:fldChar w:fldCharType="end"/>
      </w:r>
    </w:p>
    <w:p w:rsidR="007771FF" w14:paraId="2A0AD6BA" w14:textId="1C8FFD4B">
      <w:pPr>
        <w:pStyle w:val="TOC2"/>
        <w:tabs>
          <w:tab w:val="right" w:leader="dot" w:pos="8296"/>
        </w:tabs>
        <w:rPr>
          <w:noProof/>
        </w:rPr>
      </w:pPr>
      <w:r>
        <w:rPr>
          <w:noProof/>
        </w:rPr>
        <w:t>(一)、合同管理体系的建立和管理</w:t>
      </w:r>
      <w:r>
        <w:rPr>
          <w:noProof/>
        </w:rPr>
        <w:tab/>
      </w:r>
      <w:r>
        <w:rPr>
          <w:noProof/>
        </w:rPr>
        <w:fldChar w:fldCharType="begin"/>
      </w:r>
      <w:r>
        <w:rPr>
          <w:noProof/>
        </w:rPr>
        <w:instrText xml:space="preserve"> PAGEREF _Toc152503792 \h </w:instrText>
      </w:r>
      <w:r>
        <w:rPr>
          <w:noProof/>
        </w:rPr>
        <w:fldChar w:fldCharType="separate"/>
      </w:r>
      <w:r>
        <w:rPr>
          <w:noProof/>
        </w:rPr>
        <w:t>45</w:t>
      </w:r>
      <w:r>
        <w:rPr>
          <w:noProof/>
        </w:rPr>
        <w:fldChar w:fldCharType="end"/>
      </w:r>
    </w:p>
    <w:p w:rsidR="007771FF" w14:paraId="7CDC6E57" w14:textId="4B94645F">
      <w:pPr>
        <w:pStyle w:val="TOC2"/>
        <w:tabs>
          <w:tab w:val="right" w:leader="dot" w:pos="8296"/>
        </w:tabs>
        <w:rPr>
          <w:noProof/>
        </w:rPr>
      </w:pPr>
      <w:r>
        <w:rPr>
          <w:noProof/>
        </w:rPr>
        <w:t>(二)、法务咨询的程序和标准</w:t>
      </w:r>
      <w:r>
        <w:rPr>
          <w:noProof/>
        </w:rPr>
        <w:tab/>
      </w:r>
      <w:r>
        <w:rPr>
          <w:noProof/>
        </w:rPr>
        <w:fldChar w:fldCharType="begin"/>
      </w:r>
      <w:r>
        <w:rPr>
          <w:noProof/>
        </w:rPr>
        <w:instrText xml:space="preserve"> PAGEREF _Toc152503793 \h </w:instrText>
      </w:r>
      <w:r>
        <w:rPr>
          <w:noProof/>
        </w:rPr>
        <w:fldChar w:fldCharType="separate"/>
      </w:r>
      <w:r>
        <w:rPr>
          <w:noProof/>
        </w:rPr>
        <w:t>47</w:t>
      </w:r>
      <w:r>
        <w:rPr>
          <w:noProof/>
        </w:rPr>
        <w:fldChar w:fldCharType="end"/>
      </w:r>
    </w:p>
    <w:p w:rsidR="007771FF" w14:paraId="2F81F877" w14:textId="1FE12FDF">
      <w:pPr>
        <w:pStyle w:val="TOC2"/>
        <w:tabs>
          <w:tab w:val="right" w:leader="dot" w:pos="8296"/>
        </w:tabs>
        <w:rPr>
          <w:noProof/>
        </w:rPr>
      </w:pPr>
      <w:r>
        <w:rPr>
          <w:noProof/>
        </w:rPr>
        <w:t>(三)、合同风险的控制和应对</w:t>
      </w:r>
      <w:r>
        <w:rPr>
          <w:noProof/>
        </w:rPr>
        <w:tab/>
      </w:r>
      <w:r>
        <w:rPr>
          <w:noProof/>
        </w:rPr>
        <w:fldChar w:fldCharType="begin"/>
      </w:r>
      <w:r>
        <w:rPr>
          <w:noProof/>
        </w:rPr>
        <w:instrText xml:space="preserve"> PAGEREF _Toc152503794 \h </w:instrText>
      </w:r>
      <w:r>
        <w:rPr>
          <w:noProof/>
        </w:rPr>
        <w:fldChar w:fldCharType="separate"/>
      </w:r>
      <w:r>
        <w:rPr>
          <w:noProof/>
        </w:rPr>
        <w:t>48</w:t>
      </w:r>
      <w:r>
        <w:rPr>
          <w:noProof/>
        </w:rPr>
        <w:fldChar w:fldCharType="end"/>
      </w:r>
    </w:p>
    <w:p w:rsidR="007771FF" w14:paraId="2825C69F" w14:textId="14F0F6C8">
      <w:pPr>
        <w:pStyle w:val="TOC1"/>
        <w:tabs>
          <w:tab w:val="right" w:leader="dot" w:pos="8296"/>
        </w:tabs>
        <w:rPr>
          <w:noProof/>
        </w:rPr>
      </w:pPr>
      <w:r>
        <w:rPr>
          <w:noProof/>
        </w:rPr>
        <w:t>十五、安全风险评估和防范策略</w:t>
      </w:r>
      <w:r>
        <w:rPr>
          <w:noProof/>
        </w:rPr>
        <w:tab/>
      </w:r>
      <w:r>
        <w:rPr>
          <w:noProof/>
        </w:rPr>
        <w:fldChar w:fldCharType="begin"/>
      </w:r>
      <w:r>
        <w:rPr>
          <w:noProof/>
        </w:rPr>
        <w:instrText xml:space="preserve"> PAGEREF _Toc152503795 \h </w:instrText>
      </w:r>
      <w:r>
        <w:rPr>
          <w:noProof/>
        </w:rPr>
        <w:fldChar w:fldCharType="separate"/>
      </w:r>
      <w:r>
        <w:rPr>
          <w:noProof/>
        </w:rPr>
        <w:t>50</w:t>
      </w:r>
      <w:r>
        <w:rPr>
          <w:noProof/>
        </w:rPr>
        <w:fldChar w:fldCharType="end"/>
      </w:r>
    </w:p>
    <w:p w:rsidR="007771FF" w14:paraId="4C418FFD" w14:textId="39744B59">
      <w:pPr>
        <w:pStyle w:val="TOC2"/>
        <w:tabs>
          <w:tab w:val="right" w:leader="dot" w:pos="8296"/>
        </w:tabs>
        <w:rPr>
          <w:noProof/>
        </w:rPr>
      </w:pPr>
      <w:r>
        <w:rPr>
          <w:noProof/>
        </w:rPr>
        <w:t>(一)、安全风险评估的目的和方法</w:t>
      </w:r>
      <w:r>
        <w:rPr>
          <w:noProof/>
        </w:rPr>
        <w:tab/>
      </w:r>
      <w:r>
        <w:rPr>
          <w:noProof/>
        </w:rPr>
        <w:fldChar w:fldCharType="begin"/>
      </w:r>
      <w:r>
        <w:rPr>
          <w:noProof/>
        </w:rPr>
        <w:instrText xml:space="preserve"> PAGEREF _Toc152503796 \h </w:instrText>
      </w:r>
      <w:r>
        <w:rPr>
          <w:noProof/>
        </w:rPr>
        <w:fldChar w:fldCharType="separate"/>
      </w:r>
      <w:r>
        <w:rPr>
          <w:noProof/>
        </w:rPr>
        <w:t>50</w:t>
      </w:r>
      <w:r>
        <w:rPr>
          <w:noProof/>
        </w:rPr>
        <w:fldChar w:fldCharType="end"/>
      </w:r>
    </w:p>
    <w:p w:rsidR="007771FF" w14:paraId="0A3DA8AB" w14:textId="107A1BB9">
      <w:pPr>
        <w:pStyle w:val="TOC2"/>
        <w:tabs>
          <w:tab w:val="right" w:leader="dot" w:pos="8296"/>
        </w:tabs>
        <w:rPr>
          <w:noProof/>
        </w:rPr>
      </w:pPr>
      <w:r>
        <w:rPr>
          <w:noProof/>
        </w:rPr>
        <w:t>(二)、汽车涂料项目面临的安全风险分析和评估</w:t>
      </w:r>
      <w:r>
        <w:rPr>
          <w:noProof/>
        </w:rPr>
        <w:tab/>
      </w:r>
      <w:r>
        <w:rPr>
          <w:noProof/>
        </w:rPr>
        <w:fldChar w:fldCharType="begin"/>
      </w:r>
      <w:r>
        <w:rPr>
          <w:noProof/>
        </w:rPr>
        <w:instrText xml:space="preserve"> PAGEREF _Toc152503797 \h </w:instrText>
      </w:r>
      <w:r>
        <w:rPr>
          <w:noProof/>
        </w:rPr>
        <w:fldChar w:fldCharType="separate"/>
      </w:r>
      <w:r>
        <w:rPr>
          <w:noProof/>
        </w:rPr>
        <w:t>51</w:t>
      </w:r>
      <w:r>
        <w:rPr>
          <w:noProof/>
        </w:rPr>
        <w:fldChar w:fldCharType="end"/>
      </w:r>
    </w:p>
    <w:p w:rsidR="007771FF" w14:paraId="7A7C4DBB" w14:textId="535B6DB7">
      <w:pPr>
        <w:pStyle w:val="TOC2"/>
        <w:tabs>
          <w:tab w:val="right" w:leader="dot" w:pos="8296"/>
        </w:tabs>
        <w:rPr>
          <w:noProof/>
        </w:rPr>
      </w:pPr>
      <w:r>
        <w:rPr>
          <w:noProof/>
        </w:rPr>
        <w:t>(三)、安全防范策略和应急预案的制定</w:t>
      </w:r>
      <w:r>
        <w:rPr>
          <w:noProof/>
        </w:rPr>
        <w:tab/>
      </w:r>
      <w:r>
        <w:rPr>
          <w:noProof/>
        </w:rPr>
        <w:fldChar w:fldCharType="begin"/>
      </w:r>
      <w:r>
        <w:rPr>
          <w:noProof/>
        </w:rPr>
        <w:instrText xml:space="preserve"> PAGEREF _Toc152503798 \h </w:instrText>
      </w:r>
      <w:r>
        <w:rPr>
          <w:noProof/>
        </w:rPr>
        <w:fldChar w:fldCharType="separate"/>
      </w:r>
      <w:r>
        <w:rPr>
          <w:noProof/>
        </w:rPr>
        <w:t>53</w:t>
      </w:r>
      <w:r>
        <w:rPr>
          <w:noProof/>
        </w:rPr>
        <w:fldChar w:fldCharType="end"/>
      </w:r>
    </w:p>
    <w:p w:rsidR="007771FF" w14:paraId="0DBF062F" w14:textId="505F687A">
      <w:pPr>
        <w:pStyle w:val="TOC1"/>
        <w:tabs>
          <w:tab w:val="right" w:leader="dot" w:pos="8296"/>
        </w:tabs>
        <w:rPr>
          <w:noProof/>
        </w:rPr>
      </w:pPr>
      <w:r>
        <w:rPr>
          <w:noProof/>
        </w:rPr>
        <w:t>十六、企业社会责任和公益活动</w:t>
      </w:r>
      <w:r>
        <w:rPr>
          <w:noProof/>
        </w:rPr>
        <w:tab/>
      </w:r>
      <w:r>
        <w:rPr>
          <w:noProof/>
        </w:rPr>
        <w:fldChar w:fldCharType="begin"/>
      </w:r>
      <w:r>
        <w:rPr>
          <w:noProof/>
        </w:rPr>
        <w:instrText xml:space="preserve"> PAGEREF _Toc152503799 \h </w:instrText>
      </w:r>
      <w:r>
        <w:rPr>
          <w:noProof/>
        </w:rPr>
        <w:fldChar w:fldCharType="separate"/>
      </w:r>
      <w:r>
        <w:rPr>
          <w:noProof/>
        </w:rPr>
        <w:t>54</w:t>
      </w:r>
      <w:r>
        <w:rPr>
          <w:noProof/>
        </w:rPr>
        <w:fldChar w:fldCharType="end"/>
      </w:r>
    </w:p>
    <w:p w:rsidR="007771FF" w14:paraId="745CE74D" w14:textId="45BB21A1">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_Toc152503800 \h </w:instrText>
      </w:r>
      <w:r>
        <w:rPr>
          <w:noProof/>
        </w:rPr>
        <w:fldChar w:fldCharType="separate"/>
      </w:r>
      <w:r>
        <w:rPr>
          <w:noProof/>
        </w:rPr>
        <w:t>54</w:t>
      </w:r>
      <w:r>
        <w:rPr>
          <w:noProof/>
        </w:rPr>
        <w:fldChar w:fldCharType="end"/>
      </w:r>
    </w:p>
    <w:p w:rsidR="007771FF" w14:paraId="2B2277F3" w14:textId="1491A00A">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_Toc152503801 \h </w:instrText>
      </w:r>
      <w:r>
        <w:rPr>
          <w:noProof/>
        </w:rPr>
        <w:fldChar w:fldCharType="separate"/>
      </w:r>
      <w:r>
        <w:rPr>
          <w:noProof/>
        </w:rPr>
        <w:t>55</w:t>
      </w:r>
      <w:r>
        <w:rPr>
          <w:noProof/>
        </w:rPr>
        <w:fldChar w:fldCharType="end"/>
      </w:r>
    </w:p>
    <w:p w:rsidR="007771FF" w14:paraId="64606C3C" w14:textId="2B75BF9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(三)、企业社会责任和公益活动的宣传和推广</w:t>
      </w:r>
      <w:r>
        <w:rPr>
          <w:noProof/>
        </w:rPr>
        <w:tab/>
      </w:r>
      <w:r>
        <w:rPr>
          <w:noProof/>
        </w:rPr>
        <w:fldChar w:fldCharType="begin"/>
      </w:r>
      <w:r>
        <w:rPr>
          <w:noProof/>
        </w:rPr>
        <w:instrText xml:space="preserve"> PAGEREF _Toc152503802 \h </w:instrText>
      </w:r>
      <w:r>
        <w:rPr>
          <w:noProof/>
        </w:rPr>
        <w:fldChar w:fldCharType="separate"/>
      </w:r>
      <w:r>
        <w:rPr>
          <w:noProof/>
        </w:rPr>
        <w:t>56</w:t>
      </w:r>
      <w:r>
        <w:rPr>
          <w:noProof/>
        </w:rPr>
        <w:fldChar w:fldCharType="end"/>
      </w:r>
    </w:p>
    <w:p w:rsidR="007771FF" w:rsidP="007771FF" w14:paraId="496DC74A" w14:textId="6225142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771FF" w:rsidP="007771FF" w14:paraId="63894AA3" w14:textId="4495FF3E">
      <w:pPr>
        <w:pStyle w:val="Heading1"/>
        <w:jc w:val="center"/>
        <w:rPr>
          <w:rFonts w:hint="eastAsia"/>
        </w:rPr>
      </w:pPr>
      <w:bookmarkStart w:id="0" w:name="_Toc152503738"/>
      <w:r w:rsidRPr="007771FF">
        <w:rPr>
          <w:rFonts w:hint="eastAsia"/>
        </w:rPr>
        <w:t>概述</w:t>
      </w:r>
      <w:bookmarkEnd w:id="0"/>
    </w:p>
    <w:p w:rsidR="007771FF" w:rsidP="007771FF" w14:paraId="4F0B65BE" w14:textId="034B0045">
      <w:pPr>
        <w:ind w:firstLine="560" w:firstLineChars="200"/>
        <w:rPr>
          <w:rFonts w:ascii="仿宋" w:eastAsia="仿宋" w:hAnsi="仿宋" w:hint="eastAsia"/>
          <w:sz w:val="28"/>
        </w:rPr>
      </w:pPr>
      <w:r w:rsidRPr="007771FF">
        <w:rPr>
          <w:rFonts w:ascii="仿宋" w:eastAsia="仿宋" w:hAnsi="仿宋" w:hint="eastAsia"/>
          <w:sz w:val="28"/>
        </w:rPr>
        <w:t>本研究的主要目的是评估汽车涂料行业的可行性，深入了解该行业的各个方面，并提供有关如何应对当前和未来挑战的建议。我们将对汽车涂料生产过程、市场需求、竞争格局、环境影响、技术趋势以及法规合规性等多个方面进行全面研究和分析。</w:t>
      </w:r>
    </w:p>
    <w:p w:rsidR="007771FF" w:rsidP="007771FF" w14:paraId="5343E3A5" w14:textId="6E81042F">
      <w:pPr>
        <w:pStyle w:val="Heading1"/>
        <w:rPr>
          <w:rFonts w:hint="eastAsia"/>
        </w:rPr>
      </w:pPr>
      <w:bookmarkStart w:id="1" w:name="_Toc152503739"/>
      <w:r w:rsidRPr="007771FF">
        <w:rPr>
          <w:rFonts w:hint="eastAsia"/>
        </w:rPr>
        <w:t>一、市场营销和客户体验管理</w:t>
      </w:r>
      <w:bookmarkEnd w:id="1"/>
    </w:p>
    <w:p w:rsidR="007771FF" w:rsidP="007771FF" w14:paraId="691F45AD" w14:textId="6FC0DF67">
      <w:pPr>
        <w:pStyle w:val="Heading2"/>
      </w:pPr>
      <w:bookmarkStart w:id="2" w:name="_Toc152503740"/>
      <w:r w:rsidRPr="007771FF">
        <w:t>(一)、汽车涂料项目产品的市场定位和目标客户分析</w:t>
      </w:r>
      <w:bookmarkEnd w:id="2"/>
    </w:p>
    <w:p w:rsidR="007771FF" w:rsidRPr="007771FF" w:rsidP="007771FF" w14:paraId="5F5A1E82" w14:textId="77777777">
      <w:pPr>
        <w:ind w:firstLine="560" w:firstLineChars="200"/>
        <w:rPr>
          <w:rFonts w:ascii="仿宋" w:eastAsia="仿宋" w:hAnsi="仿宋"/>
          <w:sz w:val="28"/>
        </w:rPr>
      </w:pPr>
      <w:r w:rsidRPr="007771FF">
        <w:rPr>
          <w:rFonts w:ascii="仿宋" w:eastAsia="仿宋" w:hAnsi="仿宋" w:hint="eastAsia"/>
          <w:sz w:val="28"/>
        </w:rPr>
        <w:t>市场定位：我们需要确定汽车涂料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7771FF" w:rsidRPr="007771FF" w:rsidP="007771FF" w14:paraId="00F41F72" w14:textId="77777777">
      <w:pPr>
        <w:ind w:firstLine="560" w:firstLineChars="200"/>
        <w:rPr>
          <w:rFonts w:ascii="仿宋" w:eastAsia="仿宋" w:hAnsi="仿宋"/>
          <w:sz w:val="28"/>
        </w:rPr>
      </w:pPr>
      <w:r w:rsidRPr="007771FF">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7771FF" w:rsidRPr="007771FF" w:rsidP="007771FF" w14:paraId="475462A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71FF">
        <w:rPr>
          <w:rFonts w:ascii="仿宋" w:eastAsia="仿宋" w:hAnsi="仿宋" w:hint="eastAsia"/>
          <w:sz w:val="28"/>
        </w:rPr>
        <w:t>市场规模和增长趋势：我们需要评估目标市场的规模和增长趋势，以确定汽车涂料项目产品的市场潜力和机会。这包括分析市场的总体规模、市场份额和增长率等指标，并预测未来的市场趋势和发展方向。我们可以使用市场数据和行业报告来支持我们的分析和预测。</w:t>
      </w:r>
    </w:p>
    <w:p w:rsidR="007771FF" w:rsidRPr="007771FF" w:rsidP="007771FF" w14:paraId="411A8CFE" w14:textId="77777777">
      <w:pPr>
        <w:ind w:firstLine="560" w:firstLineChars="200"/>
        <w:rPr>
          <w:rFonts w:ascii="仿宋" w:eastAsia="仿宋" w:hAnsi="仿宋"/>
          <w:sz w:val="28"/>
        </w:rPr>
      </w:pPr>
      <w:r w:rsidRPr="007771FF">
        <w:rPr>
          <w:rFonts w:ascii="仿宋" w:eastAsia="仿宋" w:hAnsi="仿宋" w:hint="eastAsia"/>
          <w:sz w:val="28"/>
        </w:rPr>
        <w:t>竞争分析：我们需要对竞争对手进行分析，了解他们的产品、定</w:t>
      </w:r>
      <w:r w:rsidRPr="007771FF">
        <w:rPr>
          <w:rFonts w:ascii="仿宋" w:eastAsia="仿宋" w:hAnsi="仿宋" w:hint="eastAsia"/>
          <w:sz w:val="28"/>
        </w:rPr>
        <w:t>价、市场份额和营销策略等。这可以帮助我们确定汽车涂料项目产品的竞争优势和差异化点，并制定相应的市场推广和营销策略。我们可以通过市场调研、竞争对手分析和行业报告等方式来获取竞争情报。</w:t>
      </w:r>
    </w:p>
    <w:p w:rsidR="007771FF" w:rsidP="007771FF" w14:paraId="2E1F70E0" w14:textId="350D48E4">
      <w:pPr>
        <w:ind w:firstLine="560" w:firstLineChars="200"/>
        <w:rPr>
          <w:rFonts w:ascii="仿宋" w:eastAsia="仿宋" w:hAnsi="仿宋" w:hint="eastAsia"/>
          <w:sz w:val="28"/>
        </w:rPr>
      </w:pPr>
      <w:r w:rsidRPr="007771FF">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7771FF" w:rsidP="007771FF" w14:paraId="22855803" w14:textId="708E30C5">
      <w:pPr>
        <w:pStyle w:val="Heading2"/>
      </w:pPr>
      <w:bookmarkStart w:id="3" w:name="_Toc152503741"/>
      <w:r w:rsidRPr="007771FF">
        <w:t>(二)、市场营销策略和推广渠道选择</w:t>
      </w:r>
      <w:bookmarkEnd w:id="3"/>
    </w:p>
    <w:p w:rsidR="007771FF" w:rsidRPr="007771FF" w:rsidP="007771FF" w14:paraId="434C8FB6" w14:textId="77777777">
      <w:pPr>
        <w:ind w:firstLine="560" w:firstLineChars="200"/>
        <w:rPr>
          <w:rFonts w:ascii="仿宋" w:eastAsia="仿宋" w:hAnsi="仿宋"/>
          <w:sz w:val="28"/>
        </w:rPr>
      </w:pPr>
      <w:r w:rsidRPr="007771FF">
        <w:rPr>
          <w:rFonts w:ascii="仿宋" w:eastAsia="仿宋" w:hAnsi="仿宋" w:hint="eastAsia"/>
          <w:sz w:val="28"/>
        </w:rPr>
        <w:t>市场营销策略：我们需要制定相应的市场营销策略，以确保汽车涂料项目产品在市场上成功推广和销售。这包括确定产品的独特卖点、定价策略、促销策略、品牌形象和营销目标等方面。我们可以参考市场营销的最佳实践和成功案例，并根据实际情况进行调整和优化。</w:t>
      </w:r>
    </w:p>
    <w:p w:rsidR="007771FF" w:rsidRPr="007771FF" w:rsidP="007771FF" w14:paraId="60571DFF" w14:textId="77777777">
      <w:pPr>
        <w:ind w:firstLine="560" w:firstLineChars="200"/>
        <w:rPr>
          <w:rFonts w:ascii="仿宋" w:eastAsia="仿宋" w:hAnsi="仿宋"/>
          <w:sz w:val="28"/>
        </w:rPr>
      </w:pPr>
      <w:r w:rsidRPr="007771FF">
        <w:rPr>
          <w:rFonts w:ascii="仿宋" w:eastAsia="仿宋" w:hAnsi="仿宋" w:hint="eastAsia"/>
          <w:sz w:val="28"/>
        </w:rPr>
        <w:t>推广渠道选择：我们需要选择适合目标客户的推广渠道，以确保汽车涂料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7771FF" w:rsidRPr="007771FF" w:rsidP="007771FF" w14:paraId="463128D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771FF" w:rsidRPr="007771FF" w:rsidP="007771FF" w14:textId="77777777">
      <w:pPr>
        <w:ind w:firstLine="560" w:firstLineChars="200"/>
        <w:rPr>
          <w:rFonts w:ascii="仿宋" w:eastAsia="仿宋" w:hAnsi="仿宋"/>
          <w:sz w:val="28"/>
        </w:rPr>
      </w:pPr>
      <w:r w:rsidRPr="007771FF">
        <w:rPr>
          <w:rFonts w:ascii="仿宋" w:eastAsia="仿宋" w:hAnsi="仿宋" w:hint="eastAsia"/>
          <w:sz w:val="28"/>
        </w:rPr>
        <w:t>品牌形象建设：我们需要建立和维护汽车涂料项目产品的品牌形象，以提高产品的知名度和美誉度。这包括设计和制作品牌标识、制定品牌口号、建立品牌故事等方面。我们可以通过市场调研和消费者</w:t>
      </w:r>
      <w:r w:rsidRPr="007771FF">
        <w:rPr>
          <w:rFonts w:ascii="仿宋" w:eastAsia="仿宋" w:hAnsi="仿宋" w:hint="eastAsia"/>
          <w:sz w:val="28"/>
        </w:rPr>
        <w:t>反馈来了解目标客户对品牌形象的看法，并根据反馈结果进行品牌形象调整和优化。</w:t>
      </w:r>
    </w:p>
    <w:p w:rsidR="007771FF" w:rsidP="007771FF" w14:paraId="72011D3A" w14:textId="04B17EE9">
      <w:pPr>
        <w:ind w:firstLine="560" w:firstLineChars="200"/>
        <w:rPr>
          <w:rFonts w:ascii="仿宋" w:eastAsia="仿宋" w:hAnsi="仿宋" w:hint="eastAsia"/>
          <w:sz w:val="28"/>
        </w:rPr>
      </w:pPr>
      <w:r w:rsidRPr="007771FF">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w:t>
      </w:r>
      <w:r w:rsidRPr="007771FF">
        <w:rPr>
          <w:rFonts w:ascii="仿宋" w:eastAsia="仿宋" w:hAnsi="仿宋"/>
          <w:sz w:val="28"/>
        </w:rPr>
        <w:t>Google Analytics、社交媒体分析</w:t>
      </w:r>
      <w:r w:rsidRPr="007771FF">
        <w:rPr>
          <w:rFonts w:ascii="仿宋" w:eastAsia="仿宋" w:hAnsi="仿宋" w:hint="eastAsia"/>
          <w:sz w:val="28"/>
        </w:rPr>
        <w:t>工具等，来支持我们的数据分析和优化工作。</w:t>
      </w:r>
    </w:p>
    <w:p w:rsidR="007771FF" w:rsidP="007771FF" w14:paraId="48AC8580" w14:textId="1D8A6BA0">
      <w:pPr>
        <w:pStyle w:val="Heading2"/>
      </w:pPr>
      <w:bookmarkStart w:id="4" w:name="_Toc152503742"/>
      <w:r w:rsidRPr="007771FF">
        <w:t>(三)、客户体验管理和反馈机制建设</w:t>
      </w:r>
      <w:bookmarkEnd w:id="4"/>
    </w:p>
    <w:p w:rsidR="007771FF" w:rsidRPr="007771FF" w:rsidP="007771FF" w14:paraId="21A653B9" w14:textId="77777777">
      <w:pPr>
        <w:ind w:firstLine="560" w:firstLineChars="200"/>
        <w:rPr>
          <w:rFonts w:ascii="仿宋" w:eastAsia="仿宋" w:hAnsi="仿宋"/>
          <w:sz w:val="28"/>
        </w:rPr>
      </w:pPr>
      <w:r w:rsidRPr="007771FF">
        <w:rPr>
          <w:rFonts w:ascii="仿宋" w:eastAsia="仿宋" w:hAnsi="仿宋" w:hint="eastAsia"/>
          <w:sz w:val="28"/>
        </w:rPr>
        <w:t>客户体验管理：我们需要重视客户体验，确保汽车涂料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7771FF" w:rsidRPr="007771FF" w:rsidP="007771FF" w14:paraId="0E3862D0" w14:textId="77777777">
      <w:pPr>
        <w:ind w:firstLine="560" w:firstLineChars="200"/>
        <w:rPr>
          <w:rFonts w:ascii="仿宋" w:eastAsia="仿宋" w:hAnsi="仿宋"/>
          <w:sz w:val="28"/>
        </w:rPr>
      </w:pPr>
      <w:r w:rsidRPr="007771FF">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7771FF" w:rsidRPr="007771FF" w:rsidP="007771FF" w14:paraId="364E2C0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771FF" w:rsidRPr="007771FF" w:rsidP="007771FF" w14:textId="77777777">
      <w:pPr>
        <w:ind w:firstLine="560" w:firstLineChars="200"/>
        <w:rPr>
          <w:rFonts w:ascii="仿宋" w:eastAsia="仿宋" w:hAnsi="仿宋"/>
          <w:sz w:val="28"/>
        </w:rPr>
      </w:pPr>
      <w:r w:rsidRPr="007771FF">
        <w:rPr>
          <w:rFonts w:ascii="仿宋" w:eastAsia="仿宋" w:hAnsi="仿宋" w:hint="eastAsia"/>
          <w:sz w:val="28"/>
        </w:rPr>
        <w:t>客户关系管理：建立良好的客户关系是汽车涂料项目成功的关键之一。我们需要建立客户数据库，并进行有效的客户管理和维护。这包括跟进客户需求、提供个性化的服务、定期与客户进行沟通等方面。</w:t>
      </w:r>
      <w:r w:rsidRPr="007771FF">
        <w:rPr>
          <w:rFonts w:ascii="仿宋" w:eastAsia="仿宋" w:hAnsi="仿宋" w:hint="eastAsia"/>
          <w:sz w:val="28"/>
        </w:rPr>
        <w:t>通过建立稳固的客户关系，我们能够增加客户的忠诚度和口碑传播，进而促进汽车涂料项目的长期发展。</w:t>
      </w:r>
    </w:p>
    <w:p w:rsidR="007771FF" w:rsidP="007771FF" w14:paraId="216FDA82" w14:textId="5AA52F5F">
      <w:pPr>
        <w:ind w:firstLine="560" w:firstLineChars="200"/>
        <w:rPr>
          <w:rFonts w:ascii="仿宋" w:eastAsia="仿宋" w:hAnsi="仿宋" w:hint="eastAsia"/>
          <w:sz w:val="28"/>
        </w:rPr>
      </w:pPr>
      <w:r w:rsidRPr="007771FF">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汽车涂料项目产品和服务，以提供更好的客户体验。</w:t>
      </w:r>
    </w:p>
    <w:p w:rsidR="007771FF" w:rsidP="007771FF" w14:paraId="2E573CCB" w14:textId="63C40465">
      <w:pPr>
        <w:pStyle w:val="Heading1"/>
        <w:rPr>
          <w:rFonts w:hint="eastAsia"/>
        </w:rPr>
      </w:pPr>
      <w:bookmarkStart w:id="5" w:name="_Toc152503743"/>
      <w:r w:rsidRPr="007771FF">
        <w:rPr>
          <w:rFonts w:hint="eastAsia"/>
        </w:rPr>
        <w:t>二、产品定价和销售策略</w:t>
      </w:r>
      <w:bookmarkEnd w:id="5"/>
    </w:p>
    <w:p w:rsidR="007771FF" w:rsidP="007771FF" w14:paraId="28434CE4" w14:textId="38E99FEB">
      <w:pPr>
        <w:pStyle w:val="Heading2"/>
      </w:pPr>
      <w:bookmarkStart w:id="6" w:name="_Toc152503744"/>
      <w:r w:rsidRPr="007771FF">
        <w:t>(一)、产品定价的原则和策略</w:t>
      </w:r>
      <w:bookmarkEnd w:id="6"/>
    </w:p>
    <w:p w:rsidR="007771FF" w:rsidRPr="007771FF" w:rsidP="007771FF" w14:paraId="59251423" w14:textId="77777777">
      <w:pPr>
        <w:ind w:firstLine="560" w:firstLineChars="200"/>
        <w:rPr>
          <w:rFonts w:ascii="仿宋" w:eastAsia="仿宋" w:hAnsi="仿宋"/>
          <w:sz w:val="28"/>
        </w:rPr>
      </w:pPr>
      <w:r w:rsidRPr="007771FF">
        <w:rPr>
          <w:rFonts w:ascii="仿宋" w:eastAsia="仿宋" w:hAnsi="仿宋" w:hint="eastAsia"/>
          <w:sz w:val="28"/>
        </w:rPr>
        <w:t>定价原则：</w:t>
      </w:r>
    </w:p>
    <w:p w:rsidR="007771FF" w:rsidRPr="007771FF" w:rsidP="007771FF" w14:paraId="3DC160F9" w14:textId="77777777">
      <w:pPr>
        <w:ind w:firstLine="560" w:firstLineChars="200"/>
        <w:rPr>
          <w:rFonts w:ascii="仿宋" w:eastAsia="仿宋" w:hAnsi="仿宋"/>
          <w:sz w:val="28"/>
        </w:rPr>
      </w:pPr>
      <w:r w:rsidRPr="007771FF">
        <w:rPr>
          <w:rFonts w:ascii="仿宋" w:eastAsia="仿宋" w:hAnsi="仿宋" w:hint="eastAsia"/>
          <w:sz w:val="28"/>
        </w:rPr>
        <w:t>成本导向：考虑产品的生产成本、运营成本以及相关费用，确保定价能够覆盖成本并获得合理的利润。</w:t>
      </w:r>
    </w:p>
    <w:p w:rsidR="007771FF" w:rsidRPr="007771FF" w:rsidP="007771FF" w14:paraId="384EFFC9" w14:textId="77777777">
      <w:pPr>
        <w:ind w:firstLine="560" w:firstLineChars="200"/>
        <w:rPr>
          <w:rFonts w:ascii="仿宋" w:eastAsia="仿宋" w:hAnsi="仿宋"/>
          <w:sz w:val="28"/>
        </w:rPr>
      </w:pPr>
      <w:r w:rsidRPr="007771FF">
        <w:rPr>
          <w:rFonts w:ascii="仿宋" w:eastAsia="仿宋" w:hAnsi="仿宋" w:hint="eastAsia"/>
          <w:sz w:val="28"/>
        </w:rPr>
        <w:t>市场导向：研究目标市场的需求和竞争情况，确定定价策略以满足市场需求并保持竞争力。</w:t>
      </w:r>
    </w:p>
    <w:p w:rsidR="007771FF" w:rsidRPr="007771FF" w:rsidP="007771FF" w14:paraId="79F7D9CE" w14:textId="77777777">
      <w:pPr>
        <w:ind w:firstLine="560" w:firstLineChars="200"/>
        <w:rPr>
          <w:rFonts w:ascii="仿宋" w:eastAsia="仿宋" w:hAnsi="仿宋"/>
          <w:sz w:val="28"/>
        </w:rPr>
      </w:pPr>
      <w:r w:rsidRPr="007771FF">
        <w:rPr>
          <w:rFonts w:ascii="仿宋" w:eastAsia="仿宋" w:hAnsi="仿宋" w:hint="eastAsia"/>
          <w:sz w:val="28"/>
        </w:rPr>
        <w:t>价值导向：基于产品的独特价值和优势，确定合理的定价水平，使顾客认可产品的价值并愿意支付相应价格。</w:t>
      </w:r>
    </w:p>
    <w:p w:rsidR="007771FF" w:rsidRPr="007771FF" w:rsidP="007771FF" w14:paraId="6ED15B8D" w14:textId="77777777">
      <w:pPr>
        <w:ind w:firstLine="560" w:firstLineChars="200"/>
        <w:rPr>
          <w:rFonts w:ascii="仿宋" w:eastAsia="仿宋" w:hAnsi="仿宋"/>
          <w:sz w:val="28"/>
        </w:rPr>
      </w:pPr>
      <w:r w:rsidRPr="007771FF">
        <w:rPr>
          <w:rFonts w:ascii="仿宋" w:eastAsia="仿宋" w:hAnsi="仿宋" w:hint="eastAsia"/>
          <w:sz w:val="28"/>
        </w:rPr>
        <w:t>定价策略：</w:t>
      </w:r>
    </w:p>
    <w:p w:rsidR="007771FF" w:rsidRPr="007771FF" w:rsidP="007771FF" w14:paraId="55B45B3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771FF">
        <w:rPr>
          <w:rFonts w:ascii="仿宋" w:eastAsia="仿宋" w:hAnsi="仿宋" w:hint="eastAsia"/>
          <w:sz w:val="28"/>
        </w:rPr>
        <w:t>市场定价：根据市场需求和竞争情况，采用市场定价策略，即根据市场价格水平来定价，以保持竞争力。</w:t>
      </w:r>
    </w:p>
    <w:p w:rsidR="007771FF" w:rsidRPr="007771FF" w:rsidP="007771FF" w14:paraId="2BC54570" w14:textId="77777777">
      <w:pPr>
        <w:ind w:firstLine="560" w:firstLineChars="200"/>
        <w:rPr>
          <w:rFonts w:ascii="仿宋" w:eastAsia="仿宋" w:hAnsi="仿宋"/>
          <w:sz w:val="28"/>
        </w:rPr>
      </w:pPr>
      <w:r w:rsidRPr="007771FF">
        <w:rPr>
          <w:rFonts w:ascii="仿宋" w:eastAsia="仿宋" w:hAnsi="仿宋" w:hint="eastAsia"/>
          <w:sz w:val="28"/>
        </w:rPr>
        <w:t>差异化定价：根据产品的独特特性和附加价值，采用差异化定价</w:t>
      </w:r>
      <w:r w:rsidRPr="007771FF">
        <w:rPr>
          <w:rFonts w:ascii="仿宋" w:eastAsia="仿宋" w:hAnsi="仿宋" w:hint="eastAsia"/>
          <w:sz w:val="28"/>
        </w:rPr>
        <w:t>策略，即根据不同产品版本或包装形式设定不同价格。</w:t>
      </w:r>
    </w:p>
    <w:p w:rsidR="007771FF" w:rsidRPr="007771FF" w:rsidP="007771FF" w14:paraId="03CE75FA" w14:textId="77777777">
      <w:pPr>
        <w:ind w:firstLine="560" w:firstLineChars="200"/>
        <w:rPr>
          <w:rFonts w:ascii="仿宋" w:eastAsia="仿宋" w:hAnsi="仿宋"/>
          <w:sz w:val="28"/>
        </w:rPr>
      </w:pPr>
      <w:r w:rsidRPr="007771FF">
        <w:rPr>
          <w:rFonts w:ascii="仿宋" w:eastAsia="仿宋" w:hAnsi="仿宋" w:hint="eastAsia"/>
          <w:sz w:val="28"/>
        </w:rPr>
        <w:t>价值定价：基于产品的独特价值和顾客的感知，采用价值定价策略，即根据产品所提供的价值设定相应的价格。</w:t>
      </w:r>
    </w:p>
    <w:p w:rsidR="007771FF" w:rsidRPr="007771FF" w:rsidP="007771FF" w14:paraId="6018103D" w14:textId="77777777">
      <w:pPr>
        <w:ind w:firstLine="560" w:firstLineChars="200"/>
        <w:rPr>
          <w:rFonts w:ascii="仿宋" w:eastAsia="仿宋" w:hAnsi="仿宋"/>
          <w:sz w:val="28"/>
        </w:rPr>
      </w:pPr>
      <w:r w:rsidRPr="007771FF">
        <w:rPr>
          <w:rFonts w:ascii="仿宋" w:eastAsia="仿宋" w:hAnsi="仿宋" w:hint="eastAsia"/>
          <w:sz w:val="28"/>
        </w:rPr>
        <w:t>市场份额定价：如果目标是快速扩大市场份额，可以采用市场份额定价策略，即通过低价定价来吸引更多的顾客。</w:t>
      </w:r>
    </w:p>
    <w:p w:rsidR="007771FF" w:rsidRPr="007771FF" w:rsidP="007771FF" w14:paraId="6CAAF143" w14:textId="77777777">
      <w:pPr>
        <w:ind w:firstLine="560" w:firstLineChars="200"/>
        <w:rPr>
          <w:rFonts w:ascii="仿宋" w:eastAsia="仿宋" w:hAnsi="仿宋"/>
          <w:sz w:val="28"/>
        </w:rPr>
      </w:pPr>
      <w:r w:rsidRPr="007771FF">
        <w:rPr>
          <w:rFonts w:ascii="仿宋" w:eastAsia="仿宋" w:hAnsi="仿宋" w:hint="eastAsia"/>
          <w:sz w:val="28"/>
        </w:rPr>
        <w:t>定价策略的考虑因素：</w:t>
      </w:r>
    </w:p>
    <w:p w:rsidR="007771FF" w:rsidRPr="007771FF" w:rsidP="007771FF" w14:paraId="4FCB2ADD" w14:textId="77777777">
      <w:pPr>
        <w:ind w:firstLine="560" w:firstLineChars="200"/>
        <w:rPr>
          <w:rFonts w:ascii="仿宋" w:eastAsia="仿宋" w:hAnsi="仿宋"/>
          <w:sz w:val="28"/>
        </w:rPr>
      </w:pPr>
      <w:r w:rsidRPr="007771FF">
        <w:rPr>
          <w:rFonts w:ascii="仿宋" w:eastAsia="仿宋" w:hAnsi="仿宋" w:hint="eastAsia"/>
          <w:sz w:val="28"/>
        </w:rPr>
        <w:t>目标市场：了解目标市场的消费者行为、购买力和价格敏感度，以确定适合的定价策略。</w:t>
      </w:r>
    </w:p>
    <w:p w:rsidR="007771FF" w:rsidRPr="007771FF" w:rsidP="007771FF" w14:paraId="66561953" w14:textId="77777777">
      <w:pPr>
        <w:ind w:firstLine="560" w:firstLineChars="200"/>
        <w:rPr>
          <w:rFonts w:ascii="仿宋" w:eastAsia="仿宋" w:hAnsi="仿宋"/>
          <w:sz w:val="28"/>
        </w:rPr>
      </w:pPr>
      <w:r w:rsidRPr="007771FF">
        <w:rPr>
          <w:rFonts w:ascii="仿宋" w:eastAsia="仿宋" w:hAnsi="仿宋" w:hint="eastAsia"/>
          <w:sz w:val="28"/>
        </w:rPr>
        <w:t>竞争情况：研究竞争对手的定价策略和价格水平，制定相应的定价战略以保持竞争力。</w:t>
      </w:r>
    </w:p>
    <w:p w:rsidR="007771FF" w:rsidRPr="007771FF" w:rsidP="007771FF" w14:paraId="4B15C1E6" w14:textId="77777777">
      <w:pPr>
        <w:ind w:firstLine="560" w:firstLineChars="200"/>
        <w:rPr>
          <w:rFonts w:ascii="仿宋" w:eastAsia="仿宋" w:hAnsi="仿宋"/>
          <w:sz w:val="28"/>
        </w:rPr>
      </w:pPr>
      <w:r w:rsidRPr="007771FF">
        <w:rPr>
          <w:rFonts w:ascii="仿宋" w:eastAsia="仿宋" w:hAnsi="仿宋" w:hint="eastAsia"/>
          <w:sz w:val="28"/>
        </w:rPr>
        <w:t>产品定位：根据产品的定位策略（高端、中端、低端），确定相应的定价策略以与产品定位相匹配。</w:t>
      </w:r>
    </w:p>
    <w:p w:rsidR="007771FF" w:rsidRPr="007771FF" w:rsidP="007771FF" w14:paraId="40EF3273" w14:textId="77777777">
      <w:pPr>
        <w:ind w:firstLine="560" w:firstLineChars="200"/>
        <w:rPr>
          <w:rFonts w:ascii="仿宋" w:eastAsia="仿宋" w:hAnsi="仿宋"/>
          <w:sz w:val="28"/>
        </w:rPr>
      </w:pPr>
      <w:r w:rsidRPr="007771FF">
        <w:rPr>
          <w:rFonts w:ascii="仿宋" w:eastAsia="仿宋" w:hAnsi="仿宋" w:hint="eastAsia"/>
          <w:sz w:val="28"/>
        </w:rPr>
        <w:t>市场前景：考虑市场发展趋势、预期需求变化和竞争态势，制定长期可持续的定价策略。</w:t>
      </w:r>
    </w:p>
    <w:p w:rsidR="007771FF" w:rsidRPr="007771FF" w:rsidP="007771FF" w14:paraId="3605830D" w14:textId="77777777">
      <w:pPr>
        <w:ind w:firstLine="560" w:firstLineChars="200"/>
        <w:rPr>
          <w:rFonts w:ascii="仿宋" w:eastAsia="仿宋" w:hAnsi="仿宋"/>
          <w:sz w:val="28"/>
        </w:rPr>
      </w:pPr>
      <w:r w:rsidRPr="007771FF">
        <w:rPr>
          <w:rFonts w:ascii="仿宋" w:eastAsia="仿宋" w:hAnsi="仿宋" w:hint="eastAsia"/>
          <w:sz w:val="28"/>
        </w:rPr>
        <w:t>定价策略的调整和优化：</w:t>
      </w:r>
    </w:p>
    <w:p w:rsidR="007771FF" w:rsidRPr="007771FF" w:rsidP="007771FF" w14:paraId="19868582" w14:textId="77777777">
      <w:pPr>
        <w:ind w:firstLine="560" w:firstLineChars="200"/>
        <w:rPr>
          <w:rFonts w:ascii="仿宋" w:eastAsia="仿宋" w:hAnsi="仿宋"/>
          <w:sz w:val="28"/>
        </w:rPr>
      </w:pPr>
      <w:r w:rsidRPr="007771FF">
        <w:rPr>
          <w:rFonts w:ascii="仿宋" w:eastAsia="仿宋" w:hAnsi="仿宋" w:hint="eastAsia"/>
          <w:sz w:val="28"/>
        </w:rPr>
        <w:t>定价弹性分析：评估产品的价格弹性，根据需求变化和市场反馈，灵活调整定价策略以实现最佳定价。</w:t>
      </w:r>
    </w:p>
    <w:p w:rsidR="007771FF" w:rsidRPr="007771FF" w:rsidP="007771FF" w14:paraId="79115F0D" w14:textId="77777777">
      <w:pPr>
        <w:ind w:firstLine="560" w:firstLineChars="200"/>
        <w:rPr>
          <w:rFonts w:ascii="仿宋" w:eastAsia="仿宋" w:hAnsi="仿宋"/>
          <w:sz w:val="28"/>
        </w:rPr>
      </w:pPr>
      <w:r w:rsidRPr="007771FF">
        <w:rPr>
          <w:rFonts w:ascii="仿宋" w:eastAsia="仿宋" w:hAnsi="仿宋" w:hint="eastAsia"/>
          <w:sz w:val="28"/>
        </w:rPr>
        <w:t>定价实验：通过定价实验和市场反馈，测试不同定价策略的效果，优化定价策略并提升市场竞争力。</w:t>
      </w:r>
    </w:p>
    <w:p w:rsidR="007771FF" w:rsidP="007771FF" w14:paraId="68B6CF3A" w14:textId="2A785BC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71FF">
        <w:rPr>
          <w:rFonts w:ascii="仿宋" w:eastAsia="仿宋" w:hAnsi="仿宋" w:hint="eastAsia"/>
          <w:sz w:val="28"/>
        </w:rPr>
        <w:t>定价与价值匹配：持续关注产品的市场表现和顾客反馈，确保产品的定价与所提供的价值相匹配。</w:t>
      </w:r>
    </w:p>
    <w:p w:rsidR="007771FF" w:rsidP="007771FF" w14:paraId="645380DB" w14:textId="72832E3E">
      <w:pPr>
        <w:pStyle w:val="Heading2"/>
      </w:pPr>
      <w:bookmarkStart w:id="7" w:name="_Toc152503745"/>
      <w:r w:rsidRPr="007771FF">
        <w:t>(二)、销售渠道的选择和拓展</w:t>
      </w:r>
      <w:bookmarkEnd w:id="7"/>
    </w:p>
    <w:p w:rsidR="007771FF" w:rsidRPr="007771FF" w:rsidP="007771FF" w14:paraId="592BF8E1" w14:textId="77777777">
      <w:pPr>
        <w:ind w:firstLine="560" w:firstLineChars="200"/>
        <w:rPr>
          <w:rFonts w:ascii="仿宋" w:eastAsia="仿宋" w:hAnsi="仿宋"/>
          <w:sz w:val="28"/>
        </w:rPr>
      </w:pPr>
      <w:r w:rsidRPr="007771FF">
        <w:rPr>
          <w:rFonts w:ascii="仿宋" w:eastAsia="仿宋" w:hAnsi="仿宋" w:hint="eastAsia"/>
          <w:sz w:val="28"/>
        </w:rPr>
        <w:t>渠道选择原则：</w:t>
      </w:r>
    </w:p>
    <w:p w:rsidR="007771FF" w:rsidRPr="007771FF" w:rsidP="007771FF" w14:paraId="2D673BE4" w14:textId="77777777">
      <w:pPr>
        <w:ind w:firstLine="560" w:firstLineChars="200"/>
        <w:rPr>
          <w:rFonts w:ascii="仿宋" w:eastAsia="仿宋" w:hAnsi="仿宋"/>
          <w:sz w:val="28"/>
        </w:rPr>
      </w:pPr>
      <w:r w:rsidRPr="007771FF">
        <w:rPr>
          <w:rFonts w:ascii="仿宋" w:eastAsia="仿宋" w:hAnsi="仿宋" w:hint="eastAsia"/>
          <w:sz w:val="28"/>
        </w:rPr>
        <w:t>目标市场：了解目标市场的特点、消费者行为和购买偏好，选择适合的销售渠道以覆盖目标市场。</w:t>
      </w:r>
    </w:p>
    <w:p w:rsidR="007771FF" w:rsidRPr="007771FF" w:rsidP="007771FF" w14:paraId="2FC1DD3A" w14:textId="77777777">
      <w:pPr>
        <w:ind w:firstLine="560" w:firstLineChars="200"/>
        <w:rPr>
          <w:rFonts w:ascii="仿宋" w:eastAsia="仿宋" w:hAnsi="仿宋"/>
          <w:sz w:val="28"/>
        </w:rPr>
      </w:pPr>
      <w:r w:rsidRPr="007771FF">
        <w:rPr>
          <w:rFonts w:ascii="仿宋" w:eastAsia="仿宋" w:hAnsi="仿宋" w:hint="eastAsia"/>
          <w:sz w:val="28"/>
        </w:rPr>
        <w:t>产品属性：考虑产品的性质、复杂度和售后服务需求，选择适合产品特点的销售渠道。</w:t>
      </w:r>
    </w:p>
    <w:p w:rsidR="007771FF" w:rsidRPr="007771FF" w:rsidP="007771FF" w14:paraId="11E38EAA" w14:textId="77777777">
      <w:pPr>
        <w:ind w:firstLine="560" w:firstLineChars="200"/>
        <w:rPr>
          <w:rFonts w:ascii="仿宋" w:eastAsia="仿宋" w:hAnsi="仿宋"/>
          <w:sz w:val="28"/>
        </w:rPr>
      </w:pPr>
      <w:r w:rsidRPr="007771FF">
        <w:rPr>
          <w:rFonts w:ascii="仿宋" w:eastAsia="仿宋" w:hAnsi="仿宋" w:hint="eastAsia"/>
          <w:sz w:val="28"/>
        </w:rPr>
        <w:t>成本效益：评估不同销售渠道的成本和效益，选择能够提供良好回报的销售渠道。</w:t>
      </w:r>
    </w:p>
    <w:p w:rsidR="007771FF" w:rsidRPr="007771FF" w:rsidP="007771FF" w14:paraId="058F2C3F" w14:textId="77777777">
      <w:pPr>
        <w:ind w:firstLine="560" w:firstLineChars="200"/>
        <w:rPr>
          <w:rFonts w:ascii="仿宋" w:eastAsia="仿宋" w:hAnsi="仿宋"/>
          <w:sz w:val="28"/>
        </w:rPr>
      </w:pPr>
      <w:r w:rsidRPr="007771FF">
        <w:rPr>
          <w:rFonts w:ascii="仿宋" w:eastAsia="仿宋" w:hAnsi="仿宋" w:hint="eastAsia"/>
          <w:sz w:val="28"/>
        </w:rPr>
        <w:t>竞争环境：研究竞争对手的销售渠道策略和市场份额，选择能够与竞争对手竞争的销售渠道。</w:t>
      </w:r>
    </w:p>
    <w:p w:rsidR="007771FF" w:rsidRPr="007771FF" w:rsidP="007771FF" w14:paraId="3F632017" w14:textId="77777777">
      <w:pPr>
        <w:ind w:firstLine="560" w:firstLineChars="200"/>
        <w:rPr>
          <w:rFonts w:ascii="仿宋" w:eastAsia="仿宋" w:hAnsi="仿宋"/>
          <w:sz w:val="28"/>
        </w:rPr>
      </w:pPr>
      <w:r w:rsidRPr="007771FF">
        <w:rPr>
          <w:rFonts w:ascii="仿宋" w:eastAsia="仿宋" w:hAnsi="仿宋" w:hint="eastAsia"/>
          <w:sz w:val="28"/>
        </w:rPr>
        <w:t>销售渠道策略：</w:t>
      </w:r>
    </w:p>
    <w:p w:rsidR="007771FF" w:rsidRPr="007771FF" w:rsidP="007771FF" w14:paraId="72FAE31B" w14:textId="77777777">
      <w:pPr>
        <w:ind w:firstLine="560" w:firstLineChars="200"/>
        <w:rPr>
          <w:rFonts w:ascii="仿宋" w:eastAsia="仿宋" w:hAnsi="仿宋"/>
          <w:sz w:val="28"/>
        </w:rPr>
      </w:pPr>
      <w:r w:rsidRPr="007771FF">
        <w:rPr>
          <w:rFonts w:ascii="仿宋" w:eastAsia="仿宋" w:hAnsi="仿宋" w:hint="eastAsia"/>
          <w:sz w:val="28"/>
        </w:rPr>
        <w:t>直销：通过自有销售团队或在线平台直接向客户销售产品，具有更高的控制权和利润潜力。</w:t>
      </w:r>
    </w:p>
    <w:p w:rsidR="007771FF" w:rsidRPr="007771FF" w:rsidP="007771FF" w14:paraId="4AF627C9" w14:textId="77777777">
      <w:pPr>
        <w:ind w:firstLine="560" w:firstLineChars="200"/>
        <w:rPr>
          <w:rFonts w:ascii="仿宋" w:eastAsia="仿宋" w:hAnsi="仿宋"/>
          <w:sz w:val="28"/>
        </w:rPr>
      </w:pPr>
      <w:r w:rsidRPr="007771FF">
        <w:rPr>
          <w:rFonts w:ascii="仿宋" w:eastAsia="仿宋" w:hAnsi="仿宋" w:hint="eastAsia"/>
          <w:sz w:val="28"/>
        </w:rPr>
        <w:t>经销商：与经销商建立合作关系，将产品批发给经销商，由其负责渠道拓展和销售，适用于大规模市场覆盖。</w:t>
      </w:r>
    </w:p>
    <w:p w:rsidR="007771FF" w:rsidRPr="007771FF" w:rsidP="007771FF" w14:paraId="15774385" w14:textId="77777777">
      <w:pPr>
        <w:ind w:firstLine="560" w:firstLineChars="200"/>
        <w:rPr>
          <w:rFonts w:ascii="仿宋" w:eastAsia="仿宋" w:hAnsi="仿宋"/>
          <w:sz w:val="28"/>
        </w:rPr>
      </w:pPr>
      <w:r w:rsidRPr="007771FF">
        <w:rPr>
          <w:rFonts w:ascii="仿宋" w:eastAsia="仿宋" w:hAnsi="仿宋" w:hint="eastAsia"/>
          <w:sz w:val="28"/>
        </w:rPr>
        <w:t>零售商：与零售商合作，在其门店销售产品，可以提高产品的可见性和销售渠道的广度。</w:t>
      </w:r>
    </w:p>
    <w:p w:rsidR="007771FF" w:rsidRPr="007771FF" w:rsidP="007771FF" w14:paraId="7D2654BD" w14:textId="77777777">
      <w:pPr>
        <w:ind w:firstLine="560" w:firstLineChars="200"/>
        <w:rPr>
          <w:rFonts w:ascii="仿宋" w:eastAsia="仿宋" w:hAnsi="仿宋"/>
          <w:sz w:val="28"/>
        </w:rPr>
      </w:pPr>
      <w:r w:rsidRPr="007771FF">
        <w:rPr>
          <w:rFonts w:ascii="仿宋" w:eastAsia="仿宋" w:hAnsi="仿宋" w:hint="eastAsia"/>
          <w:sz w:val="28"/>
        </w:rPr>
        <w:t>在线销售：通过电子商务平台、社交媒体等在线渠道销售产品，能够迅速触达全球市场并降低销售成本。</w:t>
      </w:r>
    </w:p>
    <w:p w:rsidR="007771FF" w:rsidRPr="007771FF" w:rsidP="007771FF" w14:paraId="1083CBA3" w14:textId="77777777">
      <w:pPr>
        <w:ind w:firstLine="560" w:firstLineChars="200"/>
        <w:rPr>
          <w:rFonts w:ascii="仿宋" w:eastAsia="仿宋" w:hAnsi="仿宋"/>
          <w:sz w:val="28"/>
        </w:rPr>
      </w:pPr>
      <w:r w:rsidRPr="007771FF">
        <w:rPr>
          <w:rFonts w:ascii="仿宋" w:eastAsia="仿宋" w:hAnsi="仿宋" w:hint="eastAsia"/>
          <w:sz w:val="28"/>
        </w:rPr>
        <w:t>合作伙伴关系：与相关行业的合作伙伴建立合作关系，共同推广和销售产品，实现互利共赢。</w:t>
      </w:r>
    </w:p>
    <w:p w:rsidR="007771FF" w:rsidRPr="007771FF" w:rsidP="007771FF" w14:paraId="4F311AB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771FF">
        <w:rPr>
          <w:rFonts w:ascii="仿宋" w:eastAsia="仿宋" w:hAnsi="仿宋" w:hint="eastAsia"/>
          <w:sz w:val="28"/>
        </w:rPr>
        <w:t>渠道拓展策略：</w:t>
      </w:r>
    </w:p>
    <w:p w:rsidR="007771FF" w:rsidRPr="007771FF" w:rsidP="007771FF" w14:paraId="3A773C4D" w14:textId="77777777">
      <w:pPr>
        <w:ind w:firstLine="560" w:firstLineChars="200"/>
        <w:rPr>
          <w:rFonts w:ascii="仿宋" w:eastAsia="仿宋" w:hAnsi="仿宋"/>
          <w:sz w:val="28"/>
        </w:rPr>
      </w:pPr>
      <w:r w:rsidRPr="007771FF">
        <w:rPr>
          <w:rFonts w:ascii="仿宋" w:eastAsia="仿宋" w:hAnsi="仿宋" w:hint="eastAsia"/>
          <w:sz w:val="28"/>
        </w:rPr>
        <w:t>地理拓展：根据目标市场的地理分布，选择合适的销售渠道进行地理拓展，覆盖更广泛的区域。</w:t>
      </w:r>
    </w:p>
    <w:p w:rsidR="007771FF" w:rsidRPr="007771FF" w:rsidP="007771FF" w14:paraId="70F573FF" w14:textId="77777777">
      <w:pPr>
        <w:ind w:firstLine="560" w:firstLineChars="200"/>
        <w:rPr>
          <w:rFonts w:ascii="仿宋" w:eastAsia="仿宋" w:hAnsi="仿宋"/>
          <w:sz w:val="28"/>
        </w:rPr>
      </w:pPr>
      <w:r w:rsidRPr="007771FF">
        <w:rPr>
          <w:rFonts w:ascii="仿宋" w:eastAsia="仿宋" w:hAnsi="仿宋" w:hint="eastAsia"/>
          <w:sz w:val="28"/>
        </w:rPr>
        <w:t>多渠道策略：结合不同销售渠道的优势，采用多渠道销售策略，提供更多选择和便利性给消费者。</w:t>
      </w:r>
    </w:p>
    <w:p w:rsidR="007771FF" w:rsidRPr="007771FF" w:rsidP="007771FF" w14:paraId="2D18ACC3" w14:textId="77777777">
      <w:pPr>
        <w:ind w:firstLine="560" w:firstLineChars="200"/>
        <w:rPr>
          <w:rFonts w:ascii="仿宋" w:eastAsia="仿宋" w:hAnsi="仿宋"/>
          <w:sz w:val="28"/>
        </w:rPr>
      </w:pPr>
      <w:r w:rsidRPr="007771FF">
        <w:rPr>
          <w:rFonts w:ascii="仿宋" w:eastAsia="仿宋" w:hAnsi="仿宋" w:hint="eastAsia"/>
          <w:sz w:val="28"/>
        </w:rPr>
        <w:t>合作伙伴拓展：与其他企业建立合作伙伴关系，共同拓展销售渠道，利用其现有的客户资源和渠道网络。</w:t>
      </w:r>
    </w:p>
    <w:p w:rsidR="007771FF" w:rsidRPr="007771FF" w:rsidP="007771FF" w14:paraId="794F0851" w14:textId="77777777">
      <w:pPr>
        <w:ind w:firstLine="560" w:firstLineChars="200"/>
        <w:rPr>
          <w:rFonts w:ascii="仿宋" w:eastAsia="仿宋" w:hAnsi="仿宋"/>
          <w:sz w:val="28"/>
        </w:rPr>
      </w:pPr>
      <w:r w:rsidRPr="007771FF">
        <w:rPr>
          <w:rFonts w:ascii="仿宋" w:eastAsia="仿宋" w:hAnsi="仿宋" w:hint="eastAsia"/>
          <w:sz w:val="28"/>
        </w:rPr>
        <w:t>线上线下结合：将线上和线下销售渠道结合起来，通过线上引流和线下体验，提供全方位的购物体验。</w:t>
      </w:r>
    </w:p>
    <w:p w:rsidR="007771FF" w:rsidRPr="007771FF" w:rsidP="007771FF" w14:paraId="4C0C483F" w14:textId="77777777">
      <w:pPr>
        <w:ind w:firstLine="560" w:firstLineChars="200"/>
        <w:rPr>
          <w:rFonts w:ascii="仿宋" w:eastAsia="仿宋" w:hAnsi="仿宋"/>
          <w:sz w:val="28"/>
        </w:rPr>
      </w:pPr>
      <w:r w:rsidRPr="007771FF">
        <w:rPr>
          <w:rFonts w:ascii="仿宋" w:eastAsia="仿宋" w:hAnsi="仿宋" w:hint="eastAsia"/>
          <w:sz w:val="28"/>
        </w:rPr>
        <w:t>渠道管理和优化：</w:t>
      </w:r>
    </w:p>
    <w:p w:rsidR="007771FF" w:rsidRPr="007771FF" w:rsidP="007771FF" w14:paraId="6C142F5C" w14:textId="77777777">
      <w:pPr>
        <w:ind w:firstLine="560" w:firstLineChars="200"/>
        <w:rPr>
          <w:rFonts w:ascii="仿宋" w:eastAsia="仿宋" w:hAnsi="仿宋"/>
          <w:sz w:val="28"/>
        </w:rPr>
      </w:pPr>
      <w:r w:rsidRPr="007771FF">
        <w:rPr>
          <w:rFonts w:ascii="仿宋" w:eastAsia="仿宋" w:hAnsi="仿宋" w:hint="eastAsia"/>
          <w:sz w:val="28"/>
        </w:rPr>
        <w:t>渠道合作：与销售渠道的合作伙伴建立良好的合作关系，共同制定销售目标、协调市场推广和售后服务等。</w:t>
      </w:r>
    </w:p>
    <w:p w:rsidR="007771FF" w:rsidRPr="007771FF" w:rsidP="007771FF" w14:paraId="68A89F9F" w14:textId="77777777">
      <w:pPr>
        <w:ind w:firstLine="560" w:firstLineChars="200"/>
        <w:rPr>
          <w:rFonts w:ascii="仿宋" w:eastAsia="仿宋" w:hAnsi="仿宋"/>
          <w:sz w:val="28"/>
        </w:rPr>
      </w:pPr>
      <w:r w:rsidRPr="007771FF">
        <w:rPr>
          <w:rFonts w:ascii="仿宋" w:eastAsia="仿宋" w:hAnsi="仿宋" w:hint="eastAsia"/>
          <w:sz w:val="28"/>
        </w:rPr>
        <w:t>渠道培训：为销售渠道的销售人员提供培训和支持，提高其产品知识和销售能力，增强渠道合作效果。</w:t>
      </w:r>
    </w:p>
    <w:p w:rsidR="007771FF" w:rsidP="007771FF" w14:paraId="5369A5CE" w14:textId="28008356">
      <w:pPr>
        <w:ind w:firstLine="560" w:firstLineChars="200"/>
        <w:rPr>
          <w:rFonts w:ascii="仿宋" w:eastAsia="仿宋" w:hAnsi="仿宋" w:hint="eastAsia"/>
          <w:sz w:val="28"/>
        </w:rPr>
      </w:pPr>
      <w:r w:rsidRPr="007771FF">
        <w:rPr>
          <w:rFonts w:ascii="仿宋" w:eastAsia="仿宋" w:hAnsi="仿宋" w:hint="eastAsia"/>
          <w:sz w:val="28"/>
        </w:rPr>
        <w:t>渠道绩效评估：建立监测和评估机制，定期评估销售渠道的绩效和市场反馈，及时调整和优化渠道策略。</w:t>
      </w:r>
    </w:p>
    <w:p w:rsidR="007771FF" w:rsidP="007771FF" w14:paraId="46F81074" w14:textId="359C114D">
      <w:pPr>
        <w:pStyle w:val="Heading2"/>
      </w:pPr>
      <w:bookmarkStart w:id="8" w:name="_Toc152503746"/>
      <w:r w:rsidRPr="007771FF">
        <w:t>(三)、销售促进和营销活动的策划和实施</w:t>
      </w:r>
      <w:bookmarkEnd w:id="8"/>
    </w:p>
    <w:p w:rsidR="007771FF" w:rsidRPr="007771FF" w:rsidP="007771FF" w14:paraId="0B95EEBD" w14:textId="77777777">
      <w:pPr>
        <w:ind w:firstLine="560" w:firstLineChars="200"/>
        <w:rPr>
          <w:rFonts w:ascii="仿宋" w:eastAsia="仿宋" w:hAnsi="仿宋"/>
          <w:sz w:val="28"/>
        </w:rPr>
      </w:pPr>
      <w:r w:rsidRPr="007771FF">
        <w:rPr>
          <w:rFonts w:ascii="仿宋" w:eastAsia="仿宋" w:hAnsi="仿宋" w:hint="eastAsia"/>
          <w:sz w:val="28"/>
        </w:rPr>
        <w:t>销售促进和营销活动的目的：</w:t>
      </w:r>
    </w:p>
    <w:p w:rsidR="007771FF" w:rsidRPr="007771FF" w:rsidP="007771FF" w14:paraId="2050D0EE" w14:textId="77777777">
      <w:pPr>
        <w:ind w:firstLine="560" w:firstLineChars="200"/>
        <w:rPr>
          <w:rFonts w:ascii="仿宋" w:eastAsia="仿宋" w:hAnsi="仿宋"/>
          <w:sz w:val="28"/>
        </w:rPr>
      </w:pPr>
      <w:r w:rsidRPr="007771FF">
        <w:rPr>
          <w:rFonts w:ascii="仿宋" w:eastAsia="仿宋" w:hAnsi="仿宋" w:hint="eastAsia"/>
          <w:sz w:val="28"/>
        </w:rPr>
        <w:t>增加销售量：通过促销和营销活动，吸引更多的顾客购买产品，提高销售量。</w:t>
      </w:r>
    </w:p>
    <w:p w:rsidR="007771FF" w:rsidRPr="007771FF" w:rsidP="007771FF" w14:paraId="2B25CD2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71FF">
        <w:rPr>
          <w:rFonts w:ascii="仿宋" w:eastAsia="仿宋" w:hAnsi="仿宋" w:hint="eastAsia"/>
          <w:sz w:val="28"/>
        </w:rPr>
        <w:t>增强品牌形象：通过营销活动，提升品牌知名度和形象，增强消费者对产品的信任和忠诚度。</w:t>
      </w:r>
    </w:p>
    <w:p w:rsidR="007771FF" w:rsidRPr="007771FF" w:rsidP="007771FF" w14:paraId="5DC0B0A0" w14:textId="77777777">
      <w:pPr>
        <w:ind w:firstLine="560" w:firstLineChars="200"/>
        <w:rPr>
          <w:rFonts w:ascii="仿宋" w:eastAsia="仿宋" w:hAnsi="仿宋"/>
          <w:sz w:val="28"/>
        </w:rPr>
      </w:pPr>
      <w:r w:rsidRPr="007771FF">
        <w:rPr>
          <w:rFonts w:ascii="仿宋" w:eastAsia="仿宋" w:hAnsi="仿宋" w:hint="eastAsia"/>
          <w:sz w:val="28"/>
        </w:rPr>
        <w:t>建立客户关系：通过促销和营销活动，建立与顾客的良好关系，提供更好的售后服务和支持，增强客户满意度和忠诚度。</w:t>
      </w:r>
    </w:p>
    <w:p w:rsidR="007771FF" w:rsidRPr="007771FF" w:rsidP="007771FF" w14:paraId="48AE919E" w14:textId="77777777">
      <w:pPr>
        <w:ind w:firstLine="560" w:firstLineChars="200"/>
        <w:rPr>
          <w:rFonts w:ascii="仿宋" w:eastAsia="仿宋" w:hAnsi="仿宋"/>
          <w:sz w:val="28"/>
        </w:rPr>
      </w:pPr>
      <w:r w:rsidRPr="007771FF">
        <w:rPr>
          <w:rFonts w:ascii="仿宋" w:eastAsia="仿宋" w:hAnsi="仿宋" w:hint="eastAsia"/>
          <w:sz w:val="28"/>
        </w:rPr>
        <w:t>销售促进和营销活动的策划：</w:t>
      </w:r>
    </w:p>
    <w:p w:rsidR="007771FF" w:rsidRPr="007771FF" w:rsidP="007771FF" w14:paraId="083D44DE" w14:textId="77777777">
      <w:pPr>
        <w:ind w:firstLine="560" w:firstLineChars="200"/>
        <w:rPr>
          <w:rFonts w:ascii="仿宋" w:eastAsia="仿宋" w:hAnsi="仿宋"/>
          <w:sz w:val="28"/>
        </w:rPr>
      </w:pPr>
      <w:r w:rsidRPr="007771FF">
        <w:rPr>
          <w:rFonts w:ascii="仿宋" w:eastAsia="仿宋" w:hAnsi="仿宋" w:hint="eastAsia"/>
          <w:sz w:val="28"/>
        </w:rPr>
        <w:t>目标市场：确定目标市场和目标消费者，了解其需求和偏好，制定相应的促销和营销策略。</w:t>
      </w:r>
    </w:p>
    <w:p w:rsidR="007771FF" w:rsidRPr="007771FF" w:rsidP="007771FF" w14:paraId="3FD63BDD" w14:textId="77777777">
      <w:pPr>
        <w:ind w:firstLine="560" w:firstLineChars="200"/>
        <w:rPr>
          <w:rFonts w:ascii="仿宋" w:eastAsia="仿宋" w:hAnsi="仿宋"/>
          <w:sz w:val="28"/>
        </w:rPr>
      </w:pPr>
      <w:r w:rsidRPr="007771FF">
        <w:rPr>
          <w:rFonts w:ascii="仿宋" w:eastAsia="仿宋" w:hAnsi="仿宋" w:hint="eastAsia"/>
          <w:sz w:val="28"/>
        </w:rPr>
        <w:t>促销方式：选择适合产品特点和目标市场的促销方式，包括打折、满减、赠品等。</w:t>
      </w:r>
    </w:p>
    <w:p w:rsidR="007771FF" w:rsidRPr="007771FF" w:rsidP="007771FF" w14:paraId="088C2885" w14:textId="77777777">
      <w:pPr>
        <w:ind w:firstLine="560" w:firstLineChars="200"/>
        <w:rPr>
          <w:rFonts w:ascii="仿宋" w:eastAsia="仿宋" w:hAnsi="仿宋"/>
          <w:sz w:val="28"/>
        </w:rPr>
      </w:pPr>
      <w:r w:rsidRPr="007771FF">
        <w:rPr>
          <w:rFonts w:ascii="仿宋" w:eastAsia="仿宋" w:hAnsi="仿宋" w:hint="eastAsia"/>
          <w:sz w:val="28"/>
        </w:rPr>
        <w:t>营销活动：制定具有吸引力和创新性的营销活动，包括线上线下活动、社交媒体推广、赛事赞助等。</w:t>
      </w:r>
    </w:p>
    <w:p w:rsidR="007771FF" w:rsidRPr="007771FF" w:rsidP="007771FF" w14:paraId="153E0913" w14:textId="77777777">
      <w:pPr>
        <w:ind w:firstLine="560" w:firstLineChars="200"/>
        <w:rPr>
          <w:rFonts w:ascii="仿宋" w:eastAsia="仿宋" w:hAnsi="仿宋"/>
          <w:sz w:val="28"/>
        </w:rPr>
      </w:pPr>
      <w:r w:rsidRPr="007771FF">
        <w:rPr>
          <w:rFonts w:ascii="仿宋" w:eastAsia="仿宋" w:hAnsi="仿宋" w:hint="eastAsia"/>
          <w:sz w:val="28"/>
        </w:rPr>
        <w:t>预算和时间：根据销售目标和市场需求，制定合理的促销预算和时间安排。</w:t>
      </w:r>
    </w:p>
    <w:p w:rsidR="007771FF" w:rsidRPr="007771FF" w:rsidP="007771FF" w14:paraId="00F93A0F" w14:textId="77777777">
      <w:pPr>
        <w:ind w:firstLine="560" w:firstLineChars="200"/>
        <w:rPr>
          <w:rFonts w:ascii="仿宋" w:eastAsia="仿宋" w:hAnsi="仿宋"/>
          <w:sz w:val="28"/>
        </w:rPr>
      </w:pPr>
      <w:r w:rsidRPr="007771FF">
        <w:rPr>
          <w:rFonts w:ascii="仿宋" w:eastAsia="仿宋" w:hAnsi="仿宋" w:hint="eastAsia"/>
          <w:sz w:val="28"/>
        </w:rPr>
        <w:t>销售促进和营销活动的实施：</w:t>
      </w:r>
    </w:p>
    <w:p w:rsidR="007771FF" w:rsidRPr="007771FF" w:rsidP="007771FF" w14:paraId="236BB54F" w14:textId="77777777">
      <w:pPr>
        <w:ind w:firstLine="560" w:firstLineChars="200"/>
        <w:rPr>
          <w:rFonts w:ascii="仿宋" w:eastAsia="仿宋" w:hAnsi="仿宋"/>
          <w:sz w:val="28"/>
        </w:rPr>
      </w:pPr>
      <w:r w:rsidRPr="007771FF">
        <w:rPr>
          <w:rFonts w:ascii="仿宋" w:eastAsia="仿宋" w:hAnsi="仿宋" w:hint="eastAsia"/>
          <w:sz w:val="28"/>
        </w:rPr>
        <w:t>推广渠道：选择适合产品和目标市场的推广渠道，包括线上和线下渠道，通过多种方式扩大产品的曝光度。</w:t>
      </w:r>
    </w:p>
    <w:p w:rsidR="007771FF" w:rsidRPr="007771FF" w:rsidP="007771FF" w14:paraId="0C0B09D9" w14:textId="77777777">
      <w:pPr>
        <w:ind w:firstLine="560" w:firstLineChars="200"/>
        <w:rPr>
          <w:rFonts w:ascii="仿宋" w:eastAsia="仿宋" w:hAnsi="仿宋"/>
          <w:sz w:val="28"/>
        </w:rPr>
      </w:pPr>
      <w:r w:rsidRPr="007771FF">
        <w:rPr>
          <w:rFonts w:ascii="仿宋" w:eastAsia="仿宋" w:hAnsi="仿宋" w:hint="eastAsia"/>
          <w:sz w:val="28"/>
        </w:rPr>
        <w:t>营销内容：制定优质的营销内容，包括宣传文案、广告视频、海报等，提高产品的吸引力和竞争力。</w:t>
      </w:r>
    </w:p>
    <w:p w:rsidR="007771FF" w:rsidRPr="007771FF" w:rsidP="007771FF" w14:paraId="0C401B51" w14:textId="77777777">
      <w:pPr>
        <w:ind w:firstLine="560" w:firstLineChars="200"/>
        <w:rPr>
          <w:rFonts w:ascii="仿宋" w:eastAsia="仿宋" w:hAnsi="仿宋"/>
          <w:sz w:val="28"/>
        </w:rPr>
      </w:pPr>
      <w:r w:rsidRPr="007771FF">
        <w:rPr>
          <w:rFonts w:ascii="仿宋" w:eastAsia="仿宋" w:hAnsi="仿宋" w:hint="eastAsia"/>
          <w:sz w:val="28"/>
        </w:rPr>
        <w:t>活动执行：确保活动执行的顺利进行，包括活动策划、执行、监测和评估，及时调整和优化活动效果。</w:t>
      </w:r>
    </w:p>
    <w:p w:rsidR="007771FF" w:rsidRPr="007771FF" w:rsidP="007771FF" w14:paraId="214F0556" w14:textId="77777777">
      <w:pPr>
        <w:ind w:firstLine="560" w:firstLineChars="200"/>
        <w:rPr>
          <w:rFonts w:ascii="仿宋" w:eastAsia="仿宋" w:hAnsi="仿宋"/>
          <w:sz w:val="28"/>
        </w:rPr>
      </w:pPr>
      <w:r w:rsidRPr="007771FF">
        <w:rPr>
          <w:rFonts w:ascii="仿宋" w:eastAsia="仿宋" w:hAnsi="仿宋" w:hint="eastAsia"/>
          <w:sz w:val="28"/>
        </w:rPr>
        <w:t>客户服务：提供优质的客户服务和售后支持，建立良好的客户关系，增强客户满意度和忠诚度。</w:t>
      </w:r>
    </w:p>
    <w:p w:rsidR="007771FF" w:rsidRPr="007771FF" w:rsidP="007771FF" w14:paraId="255B16B8" w14:textId="77777777">
      <w:pPr>
        <w:ind w:firstLine="560" w:firstLineChars="200"/>
        <w:rPr>
          <w:rFonts w:ascii="仿宋" w:eastAsia="仿宋" w:hAnsi="仿宋"/>
          <w:sz w:val="28"/>
        </w:rPr>
      </w:pPr>
      <w:r w:rsidRPr="007771FF">
        <w:rPr>
          <w:rFonts w:ascii="仿宋" w:eastAsia="仿宋" w:hAnsi="仿宋" w:hint="eastAsia"/>
          <w:sz w:val="28"/>
        </w:rPr>
        <w:t>销售促进和营销活动的效果评估：</w:t>
      </w:r>
    </w:p>
    <w:p w:rsidR="007771FF" w:rsidRPr="007771FF" w:rsidP="007771FF" w14:paraId="29E3CB6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771FF">
        <w:rPr>
          <w:rFonts w:ascii="仿宋" w:eastAsia="仿宋" w:hAnsi="仿宋" w:hint="eastAsia"/>
          <w:sz w:val="28"/>
        </w:rPr>
        <w:t>销售数据分析：通过销售数据分析，评估促销和营销活动的效果</w:t>
      </w:r>
    </w:p>
    <w:p w:rsidR="007771FF" w:rsidRPr="007771FF" w:rsidP="007771FF" w14:textId="77777777">
      <w:pPr>
        <w:ind w:firstLine="560" w:firstLineChars="200"/>
        <w:rPr>
          <w:rFonts w:ascii="仿宋" w:eastAsia="仿宋" w:hAnsi="仿宋"/>
          <w:sz w:val="28"/>
        </w:rPr>
      </w:pPr>
      <w:r w:rsidRPr="007771FF">
        <w:rPr>
          <w:rFonts w:ascii="仿宋" w:eastAsia="仿宋" w:hAnsi="仿宋" w:hint="eastAsia"/>
          <w:sz w:val="28"/>
        </w:rPr>
        <w:t>和销售贡献，及时调整和优化活动策略。</w:t>
      </w:r>
    </w:p>
    <w:p w:rsidR="007771FF" w:rsidRPr="007771FF" w:rsidP="007771FF" w14:paraId="4468B876" w14:textId="77777777">
      <w:pPr>
        <w:ind w:firstLine="560" w:firstLineChars="200"/>
        <w:rPr>
          <w:rFonts w:ascii="仿宋" w:eastAsia="仿宋" w:hAnsi="仿宋"/>
          <w:sz w:val="28"/>
        </w:rPr>
      </w:pPr>
      <w:r w:rsidRPr="007771FF">
        <w:rPr>
          <w:rFonts w:ascii="仿宋" w:eastAsia="仿宋" w:hAnsi="仿宋" w:hint="eastAsia"/>
          <w:sz w:val="28"/>
        </w:rPr>
        <w:t>消费者反馈：关注消费者的反馈和评价，了解其满意度和需求变化，及时调整和优化产品和营销策略。</w:t>
      </w:r>
    </w:p>
    <w:p w:rsidR="007771FF" w:rsidP="007771FF" w14:paraId="0EFEA230" w14:textId="00796DAC">
      <w:pPr>
        <w:ind w:firstLine="560" w:firstLineChars="200"/>
        <w:rPr>
          <w:rFonts w:ascii="仿宋" w:eastAsia="仿宋" w:hAnsi="仿宋" w:hint="eastAsia"/>
          <w:sz w:val="28"/>
        </w:rPr>
      </w:pPr>
      <w:r w:rsidRPr="007771FF">
        <w:rPr>
          <w:rFonts w:ascii="仿宋" w:eastAsia="仿宋" w:hAnsi="仿宋" w:hint="eastAsia"/>
          <w:sz w:val="28"/>
        </w:rPr>
        <w:t>市场竞争：研究市场竞争情况和竞争对手的营销策略，提高产品的竞争力和市场份额。</w:t>
      </w:r>
    </w:p>
    <w:p w:rsidR="007771FF" w:rsidP="007771FF" w14:paraId="0727AB14" w14:textId="17DAC5AE">
      <w:pPr>
        <w:pStyle w:val="Heading1"/>
        <w:rPr>
          <w:rFonts w:hint="eastAsia"/>
        </w:rPr>
      </w:pPr>
      <w:bookmarkStart w:id="9" w:name="_Toc152503747"/>
      <w:r w:rsidRPr="007771FF">
        <w:rPr>
          <w:rFonts w:hint="eastAsia"/>
        </w:rPr>
        <w:t>三、物资采购和管理</w:t>
      </w:r>
      <w:bookmarkEnd w:id="9"/>
    </w:p>
    <w:p w:rsidR="007771FF" w:rsidP="007771FF" w14:paraId="75F5E8A7" w14:textId="75EB53AA">
      <w:pPr>
        <w:pStyle w:val="Heading2"/>
      </w:pPr>
      <w:bookmarkStart w:id="10" w:name="_Toc152503748"/>
      <w:r w:rsidRPr="007771FF">
        <w:t>(一)、物资采购的程序和标准</w:t>
      </w:r>
      <w:bookmarkEnd w:id="10"/>
    </w:p>
    <w:p w:rsidR="007771FF" w:rsidRPr="007771FF" w:rsidP="007771FF" w14:paraId="342F9F0A" w14:textId="77777777">
      <w:pPr>
        <w:ind w:firstLine="560" w:firstLineChars="200"/>
        <w:rPr>
          <w:rFonts w:ascii="仿宋" w:eastAsia="仿宋" w:hAnsi="仿宋"/>
          <w:sz w:val="28"/>
        </w:rPr>
      </w:pPr>
      <w:r w:rsidRPr="007771FF">
        <w:rPr>
          <w:rFonts w:ascii="仿宋" w:eastAsia="仿宋" w:hAnsi="仿宋" w:hint="eastAsia"/>
          <w:sz w:val="28"/>
        </w:rPr>
        <w:t>采购程序：</w:t>
      </w:r>
    </w:p>
    <w:p w:rsidR="007771FF" w:rsidRPr="007771FF" w:rsidP="007771FF" w14:paraId="6B7866CF" w14:textId="77777777">
      <w:pPr>
        <w:ind w:firstLine="560" w:firstLineChars="200"/>
        <w:rPr>
          <w:rFonts w:ascii="仿宋" w:eastAsia="仿宋" w:hAnsi="仿宋"/>
          <w:sz w:val="28"/>
        </w:rPr>
      </w:pPr>
      <w:r w:rsidRPr="007771FF">
        <w:rPr>
          <w:rFonts w:ascii="仿宋" w:eastAsia="仿宋" w:hAnsi="仿宋" w:hint="eastAsia"/>
          <w:sz w:val="28"/>
        </w:rPr>
        <w:t>需求确认：明确物资采购的需求，包括数量、规格、质量要求等，与相关部门和人员进行沟通和确认，确保采购的准确性和满足性。</w:t>
      </w:r>
    </w:p>
    <w:p w:rsidR="007771FF" w:rsidRPr="007771FF" w:rsidP="007771FF" w14:paraId="7FEB505D" w14:textId="77777777">
      <w:pPr>
        <w:ind w:firstLine="560" w:firstLineChars="200"/>
        <w:rPr>
          <w:rFonts w:ascii="仿宋" w:eastAsia="仿宋" w:hAnsi="仿宋"/>
          <w:sz w:val="28"/>
        </w:rPr>
      </w:pPr>
      <w:r w:rsidRPr="007771FF">
        <w:rPr>
          <w:rFonts w:ascii="仿宋" w:eastAsia="仿宋" w:hAnsi="仿宋" w:hint="eastAsia"/>
          <w:sz w:val="28"/>
        </w:rPr>
        <w:t>供应商选择：根据采购需求，进行供应商的筛选和评估，考虑供应商的信誉、价格、交货能力等因素，选择合适的供应商进行采购。</w:t>
      </w:r>
    </w:p>
    <w:p w:rsidR="007771FF" w:rsidRPr="007771FF" w:rsidP="007771FF" w14:paraId="0AC86D8E" w14:textId="77777777">
      <w:pPr>
        <w:ind w:firstLine="560" w:firstLineChars="200"/>
        <w:rPr>
          <w:rFonts w:ascii="仿宋" w:eastAsia="仿宋" w:hAnsi="仿宋"/>
          <w:sz w:val="28"/>
        </w:rPr>
      </w:pPr>
      <w:r w:rsidRPr="007771FF">
        <w:rPr>
          <w:rFonts w:ascii="仿宋" w:eastAsia="仿宋" w:hAnsi="仿宋" w:hint="eastAsia"/>
          <w:sz w:val="28"/>
        </w:rPr>
        <w:t>报价和谈判：向供应商索取报价，进行价格谈判和合同条款的商议，确保采购的价格合理和合同条款明确。</w:t>
      </w:r>
    </w:p>
    <w:p w:rsidR="007771FF" w:rsidRPr="007771FF" w:rsidP="007771FF" w14:paraId="3A246473" w14:textId="77777777">
      <w:pPr>
        <w:ind w:firstLine="560" w:firstLineChars="200"/>
        <w:rPr>
          <w:rFonts w:ascii="仿宋" w:eastAsia="仿宋" w:hAnsi="仿宋"/>
          <w:sz w:val="28"/>
        </w:rPr>
      </w:pPr>
      <w:r w:rsidRPr="007771FF">
        <w:rPr>
          <w:rFonts w:ascii="仿宋" w:eastAsia="仿宋" w:hAnsi="仿宋" w:hint="eastAsia"/>
          <w:sz w:val="28"/>
        </w:rPr>
        <w:t>订单确认：根据谈判结果，与供应商签订采购订单，明确物资的数量、价格、交货时间等，确保采购的准确性和合法性。</w:t>
      </w:r>
    </w:p>
    <w:p w:rsidR="007771FF" w:rsidRPr="007771FF" w:rsidP="007771FF" w14:paraId="22E02B6E" w14:textId="77777777">
      <w:pPr>
        <w:ind w:firstLine="560" w:firstLineChars="200"/>
        <w:rPr>
          <w:rFonts w:ascii="仿宋" w:eastAsia="仿宋" w:hAnsi="仿宋"/>
          <w:sz w:val="28"/>
        </w:rPr>
      </w:pPr>
      <w:r w:rsidRPr="007771FF">
        <w:rPr>
          <w:rFonts w:ascii="仿宋" w:eastAsia="仿宋" w:hAnsi="仿宋" w:hint="eastAsia"/>
          <w:sz w:val="28"/>
        </w:rPr>
        <w:t>交货和验收：监督供应商按照订单要求进行物资的交货，进行验收和质量检查，确保物资的质量和符合要求。</w:t>
      </w:r>
    </w:p>
    <w:p w:rsidR="007771FF" w:rsidRPr="007771FF" w:rsidP="007771FF" w14:paraId="78F713E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771FF">
        <w:rPr>
          <w:rFonts w:ascii="仿宋" w:eastAsia="仿宋" w:hAnsi="仿宋" w:hint="eastAsia"/>
          <w:sz w:val="28"/>
        </w:rPr>
        <w:t>结算和支付：根据供应商提供的发票和交货单据，进行结算和支付，确保采购的合规性和及时性。</w:t>
      </w:r>
    </w:p>
    <w:p w:rsidR="007771FF" w:rsidRPr="007771FF" w:rsidP="007771FF" w14:paraId="08755D6C" w14:textId="77777777">
      <w:pPr>
        <w:ind w:firstLine="560" w:firstLineChars="200"/>
        <w:rPr>
          <w:rFonts w:ascii="仿宋" w:eastAsia="仿宋" w:hAnsi="仿宋"/>
          <w:sz w:val="28"/>
        </w:rPr>
      </w:pPr>
      <w:r w:rsidRPr="007771FF">
        <w:rPr>
          <w:rFonts w:ascii="仿宋" w:eastAsia="仿宋" w:hAnsi="仿宋" w:hint="eastAsia"/>
          <w:sz w:val="28"/>
        </w:rPr>
        <w:t>采购标准：</w:t>
      </w:r>
    </w:p>
    <w:p w:rsidR="007771FF" w:rsidRPr="007771FF" w:rsidP="007771FF" w14:paraId="59DF99DD" w14:textId="77777777">
      <w:pPr>
        <w:ind w:firstLine="560" w:firstLineChars="200"/>
        <w:rPr>
          <w:rFonts w:ascii="仿宋" w:eastAsia="仿宋" w:hAnsi="仿宋"/>
          <w:sz w:val="28"/>
        </w:rPr>
      </w:pPr>
      <w:r w:rsidRPr="007771FF">
        <w:rPr>
          <w:rFonts w:ascii="仿宋" w:eastAsia="仿宋" w:hAnsi="仿宋" w:hint="eastAsia"/>
          <w:sz w:val="28"/>
        </w:rPr>
        <w:t>质量标准：明确物资采购的质量标准和要求，包括产品的质量认证、检验标准、合规要求等，确保采购的物资符合质量标准。</w:t>
      </w:r>
    </w:p>
    <w:p w:rsidR="007771FF" w:rsidRPr="007771FF" w:rsidP="007771FF" w14:paraId="1599617A" w14:textId="77777777">
      <w:pPr>
        <w:ind w:firstLine="560" w:firstLineChars="200"/>
        <w:rPr>
          <w:rFonts w:ascii="仿宋" w:eastAsia="仿宋" w:hAnsi="仿宋"/>
          <w:sz w:val="28"/>
        </w:rPr>
      </w:pPr>
      <w:r w:rsidRPr="007771FF">
        <w:rPr>
          <w:rFonts w:ascii="仿宋" w:eastAsia="仿宋" w:hAnsi="仿宋" w:hint="eastAsia"/>
          <w:sz w:val="28"/>
        </w:rPr>
        <w:t>价格标准：根据市场行情和供需情况，制定合理的价格标准，确保采购的价格合理和公平。</w:t>
      </w:r>
    </w:p>
    <w:p w:rsidR="007771FF" w:rsidRPr="007771FF" w:rsidP="007771FF" w14:paraId="20A93B39" w14:textId="77777777">
      <w:pPr>
        <w:ind w:firstLine="560" w:firstLineChars="200"/>
        <w:rPr>
          <w:rFonts w:ascii="仿宋" w:eastAsia="仿宋" w:hAnsi="仿宋"/>
          <w:sz w:val="28"/>
        </w:rPr>
      </w:pPr>
      <w:r w:rsidRPr="007771FF">
        <w:rPr>
          <w:rFonts w:ascii="仿宋" w:eastAsia="仿宋" w:hAnsi="仿宋" w:hint="eastAsia"/>
          <w:sz w:val="28"/>
        </w:rPr>
        <w:t>交货期标准：明确物资采购的交货期要求，与供应商协商确定合理的交货时间，确保采购的及时性和供应链的顺畅性。</w:t>
      </w:r>
    </w:p>
    <w:p w:rsidR="007771FF" w:rsidRPr="007771FF" w:rsidP="007771FF" w14:paraId="4DC59993" w14:textId="77777777">
      <w:pPr>
        <w:ind w:firstLine="560" w:firstLineChars="200"/>
        <w:rPr>
          <w:rFonts w:ascii="仿宋" w:eastAsia="仿宋" w:hAnsi="仿宋"/>
          <w:sz w:val="28"/>
        </w:rPr>
      </w:pPr>
      <w:r w:rsidRPr="007771FF">
        <w:rPr>
          <w:rFonts w:ascii="仿宋" w:eastAsia="仿宋" w:hAnsi="仿宋" w:hint="eastAsia"/>
          <w:sz w:val="28"/>
        </w:rPr>
        <w:t>合规标准：遵守相关法律法规和政策要求，包括环境保护、劳工权益、知识产权等方面的合规标准，确保采购的合法性和道德性。</w:t>
      </w:r>
    </w:p>
    <w:p w:rsidR="007771FF" w:rsidRPr="007771FF" w:rsidP="007771FF" w14:paraId="5A8D24EC" w14:textId="77777777">
      <w:pPr>
        <w:ind w:firstLine="560" w:firstLineChars="200"/>
        <w:rPr>
          <w:rFonts w:ascii="仿宋" w:eastAsia="仿宋" w:hAnsi="仿宋"/>
          <w:sz w:val="28"/>
        </w:rPr>
      </w:pPr>
      <w:r w:rsidRPr="007771FF">
        <w:rPr>
          <w:rFonts w:ascii="仿宋" w:eastAsia="仿宋" w:hAnsi="仿宋" w:hint="eastAsia"/>
          <w:sz w:val="28"/>
        </w:rPr>
        <w:t>注意事项和建议：</w:t>
      </w:r>
    </w:p>
    <w:p w:rsidR="007771FF" w:rsidRPr="007771FF" w:rsidP="007771FF" w14:paraId="2844C636" w14:textId="77777777">
      <w:pPr>
        <w:ind w:firstLine="560" w:firstLineChars="200"/>
        <w:rPr>
          <w:rFonts w:ascii="仿宋" w:eastAsia="仿宋" w:hAnsi="仿宋"/>
          <w:sz w:val="28"/>
        </w:rPr>
      </w:pPr>
      <w:r w:rsidRPr="007771FF">
        <w:rPr>
          <w:rFonts w:ascii="仿宋" w:eastAsia="仿宋" w:hAnsi="仿宋" w:hint="eastAsia"/>
          <w:sz w:val="28"/>
        </w:rPr>
        <w:t>供应商评估：建立供应商评估机制，定期对供应商进行评估和监督，确保供应商的稳定性和可靠性。</w:t>
      </w:r>
    </w:p>
    <w:p w:rsidR="007771FF" w:rsidRPr="007771FF" w:rsidP="007771FF" w14:paraId="7A7766B7" w14:textId="77777777">
      <w:pPr>
        <w:ind w:firstLine="560" w:firstLineChars="200"/>
        <w:rPr>
          <w:rFonts w:ascii="仿宋" w:eastAsia="仿宋" w:hAnsi="仿宋"/>
          <w:sz w:val="28"/>
        </w:rPr>
      </w:pPr>
      <w:r w:rsidRPr="007771FF">
        <w:rPr>
          <w:rFonts w:ascii="仿宋" w:eastAsia="仿宋" w:hAnsi="仿宋" w:hint="eastAsia"/>
          <w:sz w:val="28"/>
        </w:rPr>
        <w:t>合同管理：建立健全的合同管理制度，明确合同条款和责任，加强对合同履行的监督和管理。</w:t>
      </w:r>
    </w:p>
    <w:p w:rsidR="007771FF" w:rsidRPr="007771FF" w:rsidP="007771FF" w14:paraId="1AADABAD" w14:textId="77777777">
      <w:pPr>
        <w:ind w:firstLine="560" w:firstLineChars="200"/>
        <w:rPr>
          <w:rFonts w:ascii="仿宋" w:eastAsia="仿宋" w:hAnsi="仿宋"/>
          <w:sz w:val="28"/>
        </w:rPr>
      </w:pPr>
      <w:r w:rsidRPr="007771FF">
        <w:rPr>
          <w:rFonts w:ascii="仿宋" w:eastAsia="仿宋" w:hAnsi="仿宋" w:hint="eastAsia"/>
          <w:sz w:val="28"/>
        </w:rPr>
        <w:t>风险管理：识别和评估采购过程中的风险，制定相应的风险管理措施，减少采购风险对汽车涂料项目的影响。</w:t>
      </w:r>
    </w:p>
    <w:p w:rsidR="007771FF" w:rsidP="007771FF" w14:paraId="69CE75E9" w14:textId="139FC9AB">
      <w:pPr>
        <w:ind w:firstLine="560" w:firstLineChars="200"/>
        <w:rPr>
          <w:rFonts w:ascii="仿宋" w:eastAsia="仿宋" w:hAnsi="仿宋" w:hint="eastAsia"/>
          <w:sz w:val="28"/>
        </w:rPr>
      </w:pPr>
      <w:r w:rsidRPr="007771FF">
        <w:rPr>
          <w:rFonts w:ascii="仿宋" w:eastAsia="仿宋" w:hAnsi="仿宋" w:hint="eastAsia"/>
          <w:sz w:val="28"/>
        </w:rPr>
        <w:t>信息化支持：利用信息化技术，建立物资采购的信息管理系统，提高采购流程的效率和透明度。</w:t>
      </w:r>
    </w:p>
    <w:p w:rsidR="007771FF" w:rsidP="007771FF" w14:paraId="7E6420F3" w14:textId="62510C47">
      <w:pPr>
        <w:pStyle w:val="Heading2"/>
      </w:pPr>
      <w:bookmarkStart w:id="11" w:name="_Toc152503749"/>
      <w:r w:rsidRPr="007771FF">
        <w:t>(二)、物资管理的措施和办法</w:t>
      </w:r>
      <w:bookmarkEnd w:id="11"/>
    </w:p>
    <w:p w:rsidR="007771FF" w:rsidRPr="007771FF" w:rsidP="007771FF" w14:paraId="10E8F9E0" w14:textId="77777777">
      <w:pPr>
        <w:ind w:firstLine="560" w:firstLineChars="200"/>
        <w:rPr>
          <w:rFonts w:ascii="仿宋" w:eastAsia="仿宋" w:hAnsi="仿宋"/>
          <w:sz w:val="28"/>
        </w:rPr>
      </w:pPr>
      <w:r w:rsidRPr="007771FF">
        <w:rPr>
          <w:rFonts w:ascii="仿宋" w:eastAsia="仿宋" w:hAnsi="仿宋" w:hint="eastAsia"/>
          <w:sz w:val="28"/>
        </w:rPr>
        <w:t>物资分类和编码：</w:t>
      </w:r>
    </w:p>
    <w:p w:rsidR="007771FF" w:rsidRPr="007771FF" w:rsidP="007771FF" w14:paraId="4803333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771FF">
        <w:rPr>
          <w:rFonts w:ascii="仿宋" w:eastAsia="仿宋" w:hAnsi="仿宋" w:hint="eastAsia"/>
          <w:sz w:val="28"/>
        </w:rPr>
        <w:t>分类体系：建立适合汽车涂料项目需求的物资分类体系，根据物</w:t>
      </w:r>
    </w:p>
    <w:p w:rsidR="007771FF" w:rsidRPr="007771FF" w:rsidP="007771FF" w14:textId="77777777">
      <w:pPr>
        <w:ind w:firstLine="560" w:firstLineChars="200"/>
        <w:rPr>
          <w:rFonts w:ascii="仿宋" w:eastAsia="仿宋" w:hAnsi="仿宋"/>
          <w:sz w:val="28"/>
        </w:rPr>
      </w:pPr>
      <w:r w:rsidRPr="007771FF">
        <w:rPr>
          <w:rFonts w:ascii="仿宋" w:eastAsia="仿宋" w:hAnsi="仿宋" w:hint="eastAsia"/>
          <w:sz w:val="28"/>
        </w:rPr>
        <w:t>资的属性、用途、特性等进行分类，便于管理和查询。</w:t>
      </w:r>
    </w:p>
    <w:p w:rsidR="007771FF" w:rsidRPr="007771FF" w:rsidP="007771FF" w14:paraId="1ADF6DAD" w14:textId="77777777">
      <w:pPr>
        <w:ind w:firstLine="560" w:firstLineChars="200"/>
        <w:rPr>
          <w:rFonts w:ascii="仿宋" w:eastAsia="仿宋" w:hAnsi="仿宋"/>
          <w:sz w:val="28"/>
        </w:rPr>
      </w:pPr>
      <w:r w:rsidRPr="007771FF">
        <w:rPr>
          <w:rFonts w:ascii="仿宋" w:eastAsia="仿宋" w:hAnsi="仿宋" w:hint="eastAsia"/>
          <w:sz w:val="28"/>
        </w:rPr>
        <w:t>编码系统：制定统一的物资编码系统，为每种物资分配唯一的编码，方便识别、追踪和管理。</w:t>
      </w:r>
    </w:p>
    <w:p w:rsidR="007771FF" w:rsidRPr="007771FF" w:rsidP="007771FF" w14:paraId="58EABC72" w14:textId="77777777">
      <w:pPr>
        <w:ind w:firstLine="560" w:firstLineChars="200"/>
        <w:rPr>
          <w:rFonts w:ascii="仿宋" w:eastAsia="仿宋" w:hAnsi="仿宋"/>
          <w:sz w:val="28"/>
        </w:rPr>
      </w:pPr>
      <w:r w:rsidRPr="007771FF">
        <w:rPr>
          <w:rFonts w:ascii="仿宋" w:eastAsia="仿宋" w:hAnsi="仿宋" w:hint="eastAsia"/>
          <w:sz w:val="28"/>
        </w:rPr>
        <w:t>库存管理：</w:t>
      </w:r>
    </w:p>
    <w:p w:rsidR="007771FF" w:rsidRPr="007771FF" w:rsidP="007771FF" w14:paraId="79DD3AE6" w14:textId="77777777">
      <w:pPr>
        <w:ind w:firstLine="560" w:firstLineChars="200"/>
        <w:rPr>
          <w:rFonts w:ascii="仿宋" w:eastAsia="仿宋" w:hAnsi="仿宋"/>
          <w:sz w:val="28"/>
        </w:rPr>
      </w:pPr>
      <w:r w:rsidRPr="007771FF">
        <w:rPr>
          <w:rFonts w:ascii="仿宋" w:eastAsia="仿宋" w:hAnsi="仿宋" w:hint="eastAsia"/>
          <w:sz w:val="28"/>
        </w:rPr>
        <w:t>定期盘点：制定定期盘点计划，对库存物资进行周期性盘点，确保库存数据的准确性和及时性。</w:t>
      </w:r>
    </w:p>
    <w:p w:rsidR="007771FF" w:rsidRPr="007771FF" w:rsidP="007771FF" w14:paraId="014DF9F2" w14:textId="77777777">
      <w:pPr>
        <w:ind w:firstLine="560" w:firstLineChars="200"/>
        <w:rPr>
          <w:rFonts w:ascii="仿宋" w:eastAsia="仿宋" w:hAnsi="仿宋"/>
          <w:sz w:val="28"/>
        </w:rPr>
      </w:pPr>
      <w:r w:rsidRPr="007771FF">
        <w:rPr>
          <w:rFonts w:ascii="仿宋" w:eastAsia="仿宋" w:hAnsi="仿宋" w:hint="eastAsia"/>
          <w:sz w:val="28"/>
        </w:rPr>
        <w:t>安全库存：根据需求和供应链情况，确定合理的安全库存水平，以应对突发情况和供应不确定性。</w:t>
      </w:r>
    </w:p>
    <w:p w:rsidR="007771FF" w:rsidRPr="007771FF" w:rsidP="007771FF" w14:paraId="30D67B3D" w14:textId="77777777">
      <w:pPr>
        <w:ind w:firstLine="560" w:firstLineChars="200"/>
        <w:rPr>
          <w:rFonts w:ascii="仿宋" w:eastAsia="仿宋" w:hAnsi="仿宋"/>
          <w:sz w:val="28"/>
        </w:rPr>
      </w:pPr>
      <w:r w:rsidRPr="007771FF">
        <w:rPr>
          <w:rFonts w:ascii="仿宋" w:eastAsia="仿宋" w:hAnsi="仿宋" w:hint="eastAsia"/>
          <w:sz w:val="28"/>
        </w:rPr>
        <w:t>物资跟踪：建立物资跟踪系统，追踪物资的入库、出库和流转情况，及时了解库存状况和物资使用情况。</w:t>
      </w:r>
    </w:p>
    <w:p w:rsidR="007771FF" w:rsidRPr="007771FF" w:rsidP="007771FF" w14:paraId="677C2028" w14:textId="77777777">
      <w:pPr>
        <w:ind w:firstLine="560" w:firstLineChars="200"/>
        <w:rPr>
          <w:rFonts w:ascii="仿宋" w:eastAsia="仿宋" w:hAnsi="仿宋"/>
          <w:sz w:val="28"/>
        </w:rPr>
      </w:pPr>
      <w:r w:rsidRPr="007771FF">
        <w:rPr>
          <w:rFonts w:ascii="仿宋" w:eastAsia="仿宋" w:hAnsi="仿宋" w:hint="eastAsia"/>
          <w:sz w:val="28"/>
        </w:rPr>
        <w:t>采购计划和供应链管理：</w:t>
      </w:r>
    </w:p>
    <w:p w:rsidR="007771FF" w:rsidRPr="007771FF" w:rsidP="007771FF" w14:paraId="4E9ACCCF" w14:textId="77777777">
      <w:pPr>
        <w:ind w:firstLine="560" w:firstLineChars="200"/>
        <w:rPr>
          <w:rFonts w:ascii="仿宋" w:eastAsia="仿宋" w:hAnsi="仿宋"/>
          <w:sz w:val="28"/>
        </w:rPr>
      </w:pPr>
      <w:r w:rsidRPr="007771FF">
        <w:rPr>
          <w:rFonts w:ascii="仿宋" w:eastAsia="仿宋" w:hAnsi="仿宋" w:hint="eastAsia"/>
          <w:sz w:val="28"/>
        </w:rPr>
        <w:t>采购计划：制定合理的采购计划，根据汽车涂料项目需求和库存情况，合理安排物资的采购时间和数量。</w:t>
      </w:r>
    </w:p>
    <w:p w:rsidR="007771FF" w:rsidRPr="007771FF" w:rsidP="007771FF" w14:paraId="012AECAD" w14:textId="77777777">
      <w:pPr>
        <w:ind w:firstLine="560" w:firstLineChars="200"/>
        <w:rPr>
          <w:rFonts w:ascii="仿宋" w:eastAsia="仿宋" w:hAnsi="仿宋"/>
          <w:sz w:val="28"/>
        </w:rPr>
      </w:pPr>
      <w:r w:rsidRPr="007771FF">
        <w:rPr>
          <w:rFonts w:ascii="仿宋" w:eastAsia="仿宋" w:hAnsi="仿宋" w:hint="eastAsia"/>
          <w:sz w:val="28"/>
        </w:rPr>
        <w:t>供应链合作：与供应商建立良好的合作关系，加强沟通和协调，确保物资供应的及时性和稳定性。</w:t>
      </w:r>
    </w:p>
    <w:p w:rsidR="007771FF" w:rsidRPr="007771FF" w:rsidP="007771FF" w14:paraId="78843E3A" w14:textId="77777777">
      <w:pPr>
        <w:ind w:firstLine="560" w:firstLineChars="200"/>
        <w:rPr>
          <w:rFonts w:ascii="仿宋" w:eastAsia="仿宋" w:hAnsi="仿宋"/>
          <w:sz w:val="28"/>
        </w:rPr>
      </w:pPr>
      <w:r w:rsidRPr="007771FF">
        <w:rPr>
          <w:rFonts w:ascii="仿宋" w:eastAsia="仿宋" w:hAnsi="仿宋" w:hint="eastAsia"/>
          <w:sz w:val="28"/>
        </w:rPr>
        <w:t>质量管理：</w:t>
      </w:r>
    </w:p>
    <w:p w:rsidR="007771FF" w:rsidRPr="007771FF" w:rsidP="007771FF" w14:paraId="1061C1F2" w14:textId="77777777">
      <w:pPr>
        <w:ind w:firstLine="560" w:firstLineChars="200"/>
        <w:rPr>
          <w:rFonts w:ascii="仿宋" w:eastAsia="仿宋" w:hAnsi="仿宋"/>
          <w:sz w:val="28"/>
        </w:rPr>
      </w:pPr>
      <w:r w:rsidRPr="007771FF">
        <w:rPr>
          <w:rFonts w:ascii="仿宋" w:eastAsia="仿宋" w:hAnsi="仿宋" w:hint="eastAsia"/>
          <w:sz w:val="28"/>
        </w:rPr>
        <w:t>质量控制：建立质量控制体系，包括物资的质量检验、抽样检测等，确保物资的质量符合要求。</w:t>
      </w:r>
    </w:p>
    <w:p w:rsidR="007771FF" w:rsidRPr="007771FF" w:rsidP="007771FF" w14:paraId="1CAFEC9F" w14:textId="77777777">
      <w:pPr>
        <w:ind w:firstLine="560" w:firstLineChars="200"/>
        <w:rPr>
          <w:rFonts w:ascii="仿宋" w:eastAsia="仿宋" w:hAnsi="仿宋"/>
          <w:sz w:val="28"/>
        </w:rPr>
      </w:pPr>
      <w:r w:rsidRPr="007771FF">
        <w:rPr>
          <w:rFonts w:ascii="仿宋" w:eastAsia="仿宋" w:hAnsi="仿宋" w:hint="eastAsia"/>
          <w:sz w:val="28"/>
        </w:rPr>
        <w:t>不合格品处理：建立不合格品处理流程，对不合格品进行分类、记录和处理，防止不合格品流入使用环节。</w:t>
      </w:r>
    </w:p>
    <w:p w:rsidR="007771FF" w:rsidRPr="007771FF" w:rsidP="007771FF" w14:paraId="43B961D5" w14:textId="77777777">
      <w:pPr>
        <w:ind w:firstLine="560" w:firstLineChars="200"/>
        <w:rPr>
          <w:rFonts w:ascii="仿宋" w:eastAsia="仿宋" w:hAnsi="仿宋"/>
          <w:sz w:val="28"/>
        </w:rPr>
      </w:pPr>
      <w:r w:rsidRPr="007771FF">
        <w:rPr>
          <w:rFonts w:ascii="仿宋" w:eastAsia="仿宋" w:hAnsi="仿宋" w:hint="eastAsia"/>
          <w:sz w:val="28"/>
        </w:rPr>
        <w:t>报废和处置：</w:t>
      </w:r>
    </w:p>
    <w:p w:rsidR="007771FF" w:rsidRPr="007771FF" w:rsidP="007771FF" w14:paraId="4F0F6B0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771FF">
        <w:rPr>
          <w:rFonts w:ascii="仿宋" w:eastAsia="仿宋" w:hAnsi="仿宋" w:hint="eastAsia"/>
          <w:sz w:val="28"/>
        </w:rPr>
        <w:t>报废管理：建立报废物资的管理程序，对过期、损坏或无法使用</w:t>
      </w:r>
    </w:p>
    <w:p w:rsidR="007771FF" w:rsidRPr="007771FF" w:rsidP="007771FF" w14:textId="77777777">
      <w:pPr>
        <w:ind w:firstLine="560" w:firstLineChars="200"/>
        <w:rPr>
          <w:rFonts w:ascii="仿宋" w:eastAsia="仿宋" w:hAnsi="仿宋"/>
          <w:sz w:val="28"/>
        </w:rPr>
      </w:pPr>
      <w:r w:rsidRPr="007771FF">
        <w:rPr>
          <w:rFonts w:ascii="仿宋" w:eastAsia="仿宋" w:hAnsi="仿宋" w:hint="eastAsia"/>
          <w:sz w:val="28"/>
        </w:rPr>
        <w:t>的物资进行及时报废处理，避免资源浪费和库存积压。</w:t>
      </w:r>
    </w:p>
    <w:p w:rsidR="007771FF" w:rsidRPr="007771FF" w:rsidP="007771FF" w14:paraId="64ACA8DA" w14:textId="77777777">
      <w:pPr>
        <w:ind w:firstLine="560" w:firstLineChars="200"/>
        <w:rPr>
          <w:rFonts w:ascii="仿宋" w:eastAsia="仿宋" w:hAnsi="仿宋"/>
          <w:sz w:val="28"/>
        </w:rPr>
      </w:pPr>
      <w:r w:rsidRPr="007771FF">
        <w:rPr>
          <w:rFonts w:ascii="仿宋" w:eastAsia="仿宋" w:hAnsi="仿宋" w:hint="eastAsia"/>
          <w:sz w:val="28"/>
        </w:rPr>
        <w:t>环境友好处置：根据物资的性质和特点，选择合适的环境友好的处置方式，如回收利用、再利用等，降低对环境的影响。</w:t>
      </w:r>
    </w:p>
    <w:p w:rsidR="007771FF" w:rsidRPr="007771FF" w:rsidP="007771FF" w14:paraId="6CCBDD8C" w14:textId="77777777">
      <w:pPr>
        <w:ind w:firstLine="560" w:firstLineChars="200"/>
        <w:rPr>
          <w:rFonts w:ascii="仿宋" w:eastAsia="仿宋" w:hAnsi="仿宋"/>
          <w:sz w:val="28"/>
        </w:rPr>
      </w:pPr>
      <w:r w:rsidRPr="007771FF">
        <w:rPr>
          <w:rFonts w:ascii="仿宋" w:eastAsia="仿宋" w:hAnsi="仿宋" w:hint="eastAsia"/>
          <w:sz w:val="28"/>
        </w:rPr>
        <w:t>技术支持和信息化：</w:t>
      </w:r>
    </w:p>
    <w:p w:rsidR="007771FF" w:rsidRPr="007771FF" w:rsidP="007771FF" w14:paraId="60E0FE17" w14:textId="77777777">
      <w:pPr>
        <w:ind w:firstLine="560" w:firstLineChars="200"/>
        <w:rPr>
          <w:rFonts w:ascii="仿宋" w:eastAsia="仿宋" w:hAnsi="仿宋"/>
          <w:sz w:val="28"/>
        </w:rPr>
      </w:pPr>
      <w:r w:rsidRPr="007771FF">
        <w:rPr>
          <w:rFonts w:ascii="仿宋" w:eastAsia="仿宋" w:hAnsi="仿宋" w:hint="eastAsia"/>
          <w:sz w:val="28"/>
        </w:rPr>
        <w:t>技术支持：引入适当的物资管理技术和工具，如条码识别、</w:t>
      </w:r>
      <w:r w:rsidRPr="007771FF">
        <w:rPr>
          <w:rFonts w:ascii="仿宋" w:eastAsia="仿宋" w:hAnsi="仿宋"/>
          <w:sz w:val="28"/>
        </w:rPr>
        <w:t>RFID等，提高物资管理的效率和准确性。</w:t>
      </w:r>
    </w:p>
    <w:p w:rsidR="007771FF" w:rsidP="007771FF" w14:paraId="6B9463B1" w14:textId="3280B09E">
      <w:pPr>
        <w:ind w:firstLine="560" w:firstLineChars="200"/>
        <w:rPr>
          <w:rFonts w:ascii="仿宋" w:eastAsia="仿宋" w:hAnsi="仿宋" w:hint="eastAsia"/>
          <w:sz w:val="28"/>
        </w:rPr>
      </w:pPr>
      <w:r w:rsidRPr="007771FF">
        <w:rPr>
          <w:rFonts w:ascii="仿宋" w:eastAsia="仿宋" w:hAnsi="仿宋" w:hint="eastAsia"/>
          <w:sz w:val="28"/>
        </w:rPr>
        <w:t>信息化系统：建立物资管理的信息化系统，实现物资信息的集中管理、查询和分析，提升管理的智能化和科学化。</w:t>
      </w:r>
    </w:p>
    <w:p w:rsidR="007771FF" w:rsidP="007771FF" w14:paraId="59B02FBD" w14:textId="572458E6">
      <w:pPr>
        <w:pStyle w:val="Heading2"/>
      </w:pPr>
      <w:bookmarkStart w:id="12" w:name="_Toc152503750"/>
      <w:r w:rsidRPr="007771FF">
        <w:t>(三)、物资质量和库存的控制和监督</w:t>
      </w:r>
      <w:bookmarkEnd w:id="12"/>
    </w:p>
    <w:p w:rsidR="007771FF" w:rsidRPr="007771FF" w:rsidP="007771FF" w14:paraId="30FA37A9" w14:textId="77777777">
      <w:pPr>
        <w:ind w:firstLine="560" w:firstLineChars="200"/>
        <w:rPr>
          <w:rFonts w:ascii="仿宋" w:eastAsia="仿宋" w:hAnsi="仿宋"/>
          <w:sz w:val="28"/>
        </w:rPr>
      </w:pPr>
      <w:r w:rsidRPr="007771FF">
        <w:rPr>
          <w:rFonts w:ascii="仿宋" w:eastAsia="仿宋" w:hAnsi="仿宋" w:hint="eastAsia"/>
          <w:sz w:val="28"/>
        </w:rPr>
        <w:t>质量控制和监督：</w:t>
      </w:r>
    </w:p>
    <w:p w:rsidR="007771FF" w:rsidRPr="007771FF" w:rsidP="007771FF" w14:paraId="2E8FD8C2" w14:textId="77777777">
      <w:pPr>
        <w:ind w:firstLine="560" w:firstLineChars="200"/>
        <w:rPr>
          <w:rFonts w:ascii="仿宋" w:eastAsia="仿宋" w:hAnsi="仿宋"/>
          <w:sz w:val="28"/>
        </w:rPr>
      </w:pPr>
      <w:r w:rsidRPr="007771FF">
        <w:rPr>
          <w:rFonts w:ascii="仿宋" w:eastAsia="仿宋" w:hAnsi="仿宋" w:hint="eastAsia"/>
          <w:sz w:val="28"/>
        </w:rPr>
        <w:t>质量标准：明确物资的质量标准和要求，包括产品的质量认证、检验标准、合规要求等，确保物资的质量符合标准。</w:t>
      </w:r>
    </w:p>
    <w:p w:rsidR="007771FF" w:rsidRPr="007771FF" w:rsidP="007771FF" w14:paraId="6FED9C53" w14:textId="77777777">
      <w:pPr>
        <w:ind w:firstLine="560" w:firstLineChars="200"/>
        <w:rPr>
          <w:rFonts w:ascii="仿宋" w:eastAsia="仿宋" w:hAnsi="仿宋"/>
          <w:sz w:val="28"/>
        </w:rPr>
      </w:pPr>
      <w:r w:rsidRPr="007771FF">
        <w:rPr>
          <w:rFonts w:ascii="仿宋" w:eastAsia="仿宋" w:hAnsi="仿宋" w:hint="eastAsia"/>
          <w:sz w:val="28"/>
        </w:rPr>
        <w:t>质量检验：建立质量检验程序和流程，对进货物资进行抽样检测、实验室测试等，确保物资的质量符合要求。</w:t>
      </w:r>
    </w:p>
    <w:p w:rsidR="007771FF" w:rsidRPr="007771FF" w:rsidP="007771FF" w14:paraId="37F90471" w14:textId="77777777">
      <w:pPr>
        <w:ind w:firstLine="560" w:firstLineChars="200"/>
        <w:rPr>
          <w:rFonts w:ascii="仿宋" w:eastAsia="仿宋" w:hAnsi="仿宋"/>
          <w:sz w:val="28"/>
        </w:rPr>
      </w:pPr>
      <w:r w:rsidRPr="007771FF">
        <w:rPr>
          <w:rFonts w:ascii="仿宋" w:eastAsia="仿宋" w:hAnsi="仿宋" w:hint="eastAsia"/>
          <w:sz w:val="28"/>
        </w:rPr>
        <w:t>不合格品处理：建立不合格品处理流程，对不符合质量标准的物资进行分类、记录和处理，防止不合格品流入使用环节。</w:t>
      </w:r>
    </w:p>
    <w:p w:rsidR="007771FF" w:rsidRPr="007771FF" w:rsidP="007771FF" w14:paraId="743B28E4" w14:textId="77777777">
      <w:pPr>
        <w:ind w:firstLine="560" w:firstLineChars="200"/>
        <w:rPr>
          <w:rFonts w:ascii="仿宋" w:eastAsia="仿宋" w:hAnsi="仿宋"/>
          <w:sz w:val="28"/>
        </w:rPr>
      </w:pPr>
      <w:r w:rsidRPr="007771FF">
        <w:rPr>
          <w:rFonts w:ascii="仿宋" w:eastAsia="仿宋" w:hAnsi="仿宋" w:hint="eastAsia"/>
          <w:sz w:val="28"/>
        </w:rPr>
        <w:t>供应商评估：建立供应商质量评估机制，对供应商的质量管理能力进行评估和监督，确保供应商提供的物资符合质量标准。</w:t>
      </w:r>
    </w:p>
    <w:p w:rsidR="007771FF" w:rsidRPr="007771FF" w:rsidP="007771FF" w14:paraId="3E907E18" w14:textId="77777777">
      <w:pPr>
        <w:ind w:firstLine="560" w:firstLineChars="200"/>
        <w:rPr>
          <w:rFonts w:ascii="仿宋" w:eastAsia="仿宋" w:hAnsi="仿宋"/>
          <w:sz w:val="28"/>
        </w:rPr>
      </w:pPr>
      <w:r w:rsidRPr="007771FF">
        <w:rPr>
          <w:rFonts w:ascii="仿宋" w:eastAsia="仿宋" w:hAnsi="仿宋" w:hint="eastAsia"/>
          <w:sz w:val="28"/>
        </w:rPr>
        <w:t>库存控制和监督：</w:t>
      </w:r>
    </w:p>
    <w:p w:rsidR="007771FF" w:rsidRPr="007771FF" w:rsidP="007771FF" w14:paraId="569E8E6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771FF">
        <w:rPr>
          <w:rFonts w:ascii="仿宋" w:eastAsia="仿宋" w:hAnsi="仿宋" w:hint="eastAsia"/>
          <w:sz w:val="28"/>
        </w:rPr>
        <w:t>定期盘点：制定定期盘点计划，对库存物资进行周期性盘点，确保库存数据的准确性和及时性。</w:t>
      </w:r>
    </w:p>
    <w:p w:rsidR="007771FF" w:rsidRPr="007771FF" w:rsidP="007771FF" w14:paraId="58CACEE9" w14:textId="77777777">
      <w:pPr>
        <w:ind w:firstLine="560" w:firstLineChars="200"/>
        <w:rPr>
          <w:rFonts w:ascii="仿宋" w:eastAsia="仿宋" w:hAnsi="仿宋"/>
          <w:sz w:val="28"/>
        </w:rPr>
      </w:pPr>
      <w:r w:rsidRPr="007771FF">
        <w:rPr>
          <w:rFonts w:ascii="仿宋" w:eastAsia="仿宋" w:hAnsi="仿宋" w:hint="eastAsia"/>
          <w:sz w:val="28"/>
        </w:rPr>
        <w:t>安全库存：根据需求和供应链情况，确定合理的安全库存水平，以应对突发情况和供应不确定性。</w:t>
      </w:r>
    </w:p>
    <w:p w:rsidR="007771FF" w:rsidRPr="007771FF" w:rsidP="007771FF" w14:paraId="0CF853E6" w14:textId="77777777">
      <w:pPr>
        <w:ind w:firstLine="560" w:firstLineChars="200"/>
        <w:rPr>
          <w:rFonts w:ascii="仿宋" w:eastAsia="仿宋" w:hAnsi="仿宋"/>
          <w:sz w:val="28"/>
        </w:rPr>
      </w:pPr>
      <w:r w:rsidRPr="007771FF">
        <w:rPr>
          <w:rFonts w:ascii="仿宋" w:eastAsia="仿宋" w:hAnsi="仿宋" w:hint="eastAsia"/>
          <w:sz w:val="28"/>
        </w:rPr>
        <w:t>物资跟踪：建立物资跟踪系统，追踪物资的入库、出库和流转情况，及时了解库存状况和物资使用情况。</w:t>
      </w:r>
    </w:p>
    <w:p w:rsidR="007771FF" w:rsidRPr="007771FF" w:rsidP="007771FF" w14:paraId="38A2A666" w14:textId="77777777">
      <w:pPr>
        <w:ind w:firstLine="560" w:firstLineChars="200"/>
        <w:rPr>
          <w:rFonts w:ascii="仿宋" w:eastAsia="仿宋" w:hAnsi="仿宋"/>
          <w:sz w:val="28"/>
        </w:rPr>
      </w:pPr>
      <w:r w:rsidRPr="007771FF">
        <w:rPr>
          <w:rFonts w:ascii="仿宋" w:eastAsia="仿宋" w:hAnsi="仿宋" w:hint="eastAsia"/>
          <w:sz w:val="28"/>
        </w:rPr>
        <w:t>库存优化：通过优化库存管理策略，如采用先进的库存管理模型和技术，合理控制物资的进货、出货和补货，降低库存成本和风险。</w:t>
      </w:r>
    </w:p>
    <w:p w:rsidR="007771FF" w:rsidRPr="007771FF" w:rsidP="007771FF" w14:paraId="7ACF82CD" w14:textId="77777777">
      <w:pPr>
        <w:ind w:firstLine="560" w:firstLineChars="200"/>
        <w:rPr>
          <w:rFonts w:ascii="仿宋" w:eastAsia="仿宋" w:hAnsi="仿宋"/>
          <w:sz w:val="28"/>
        </w:rPr>
      </w:pPr>
      <w:r w:rsidRPr="007771FF">
        <w:rPr>
          <w:rFonts w:ascii="仿宋" w:eastAsia="仿宋" w:hAnsi="仿宋" w:hint="eastAsia"/>
          <w:sz w:val="28"/>
        </w:rPr>
        <w:t>监督措施和建议：</w:t>
      </w:r>
    </w:p>
    <w:p w:rsidR="007771FF" w:rsidRPr="007771FF" w:rsidP="007771FF" w14:paraId="5FC43048" w14:textId="77777777">
      <w:pPr>
        <w:ind w:firstLine="560" w:firstLineChars="200"/>
        <w:rPr>
          <w:rFonts w:ascii="仿宋" w:eastAsia="仿宋" w:hAnsi="仿宋"/>
          <w:sz w:val="28"/>
        </w:rPr>
      </w:pPr>
      <w:r w:rsidRPr="007771FF">
        <w:rPr>
          <w:rFonts w:ascii="仿宋" w:eastAsia="仿宋" w:hAnsi="仿宋" w:hint="eastAsia"/>
          <w:sz w:val="28"/>
        </w:rPr>
        <w:t>内部监督机制：建立内部监督机制，包括设立专门的物资管理部门或岗位，明确责任和权限，加强对物资质量和库存的监督和管理。</w:t>
      </w:r>
    </w:p>
    <w:p w:rsidR="007771FF" w:rsidRPr="007771FF" w:rsidP="007771FF" w14:paraId="03370D27" w14:textId="77777777">
      <w:pPr>
        <w:ind w:firstLine="560" w:firstLineChars="200"/>
        <w:rPr>
          <w:rFonts w:ascii="仿宋" w:eastAsia="仿宋" w:hAnsi="仿宋"/>
          <w:sz w:val="28"/>
        </w:rPr>
      </w:pPr>
      <w:r w:rsidRPr="007771FF">
        <w:rPr>
          <w:rFonts w:ascii="仿宋" w:eastAsia="仿宋" w:hAnsi="仿宋" w:hint="eastAsia"/>
          <w:sz w:val="28"/>
        </w:rPr>
        <w:t>外部监督和认证：与第三方机构合作，进行物资质量的外部监督和认证，确保物资符合国家标准和法规要求。</w:t>
      </w:r>
    </w:p>
    <w:p w:rsidR="007771FF" w:rsidRPr="007771FF" w:rsidP="007771FF" w14:paraId="37F90468" w14:textId="77777777">
      <w:pPr>
        <w:ind w:firstLine="560" w:firstLineChars="200"/>
        <w:rPr>
          <w:rFonts w:ascii="仿宋" w:eastAsia="仿宋" w:hAnsi="仿宋"/>
          <w:sz w:val="28"/>
        </w:rPr>
      </w:pPr>
      <w:r w:rsidRPr="007771FF">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7771FF" w:rsidRPr="007771FF" w:rsidP="007771FF" w14:paraId="59690F43" w14:textId="77777777">
      <w:pPr>
        <w:ind w:firstLine="560" w:firstLineChars="200"/>
        <w:rPr>
          <w:rFonts w:ascii="仿宋" w:eastAsia="仿宋" w:hAnsi="仿宋"/>
          <w:sz w:val="28"/>
        </w:rPr>
      </w:pPr>
      <w:r w:rsidRPr="007771FF">
        <w:rPr>
          <w:rFonts w:ascii="仿宋" w:eastAsia="仿宋" w:hAnsi="仿宋" w:hint="eastAsia"/>
          <w:sz w:val="28"/>
        </w:rPr>
        <w:t>培训和培养：</w:t>
      </w:r>
    </w:p>
    <w:p w:rsidR="007771FF" w:rsidRPr="007771FF" w:rsidP="007771FF" w14:paraId="23DCDEB0" w14:textId="77777777">
      <w:pPr>
        <w:ind w:firstLine="560" w:firstLineChars="200"/>
        <w:rPr>
          <w:rFonts w:ascii="仿宋" w:eastAsia="仿宋" w:hAnsi="仿宋"/>
          <w:sz w:val="28"/>
        </w:rPr>
      </w:pPr>
      <w:r w:rsidRPr="007771FF">
        <w:rPr>
          <w:rFonts w:ascii="仿宋" w:eastAsia="仿宋" w:hAnsi="仿宋" w:hint="eastAsia"/>
          <w:sz w:val="28"/>
        </w:rPr>
        <w:t>培训计划：制定物资质量和库存管理的培训计划，对相关人员进行培训，提升其质量控制和库存管理的专业能力。</w:t>
      </w:r>
    </w:p>
    <w:p w:rsidR="007771FF" w:rsidP="007771FF" w14:paraId="6BEA214E" w14:textId="6B57BBE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771FF">
        <w:rPr>
          <w:rFonts w:ascii="仿宋" w:eastAsia="仿宋" w:hAnsi="仿宋" w:hint="eastAsia"/>
          <w:sz w:val="28"/>
        </w:rPr>
        <w:t>培养团队文化：建立积极的团队文化，强调质量意识和库存管理的重要性，激发团队成员的积极性和责任感。</w:t>
      </w:r>
    </w:p>
    <w:p w:rsidR="007771FF" w:rsidP="007771FF" w14:paraId="00C20992" w14:textId="2EF5E13C">
      <w:pPr>
        <w:pStyle w:val="Heading1"/>
        <w:rPr>
          <w:rFonts w:hint="eastAsia"/>
        </w:rPr>
      </w:pPr>
      <w:bookmarkStart w:id="13" w:name="_Toc152503751"/>
      <w:r w:rsidRPr="007771FF">
        <w:rPr>
          <w:rFonts w:hint="eastAsia"/>
        </w:rPr>
        <w:t>四、融资方案和资金使用计划</w:t>
      </w:r>
      <w:bookmarkEnd w:id="13"/>
    </w:p>
    <w:p w:rsidR="007771FF" w:rsidP="007771FF" w14:paraId="72436FC0" w14:textId="20231C37">
      <w:pPr>
        <w:pStyle w:val="Heading2"/>
      </w:pPr>
      <w:bookmarkStart w:id="14" w:name="_Toc152503752"/>
      <w:r w:rsidRPr="007771FF">
        <w:t>(一)、汽车涂料项目融资方式和资金来源选择</w:t>
      </w:r>
      <w:bookmarkEnd w:id="14"/>
    </w:p>
    <w:p w:rsidR="007771FF" w:rsidRPr="007771FF" w:rsidP="007771FF" w14:paraId="2556E062" w14:textId="77777777">
      <w:pPr>
        <w:ind w:firstLine="560" w:firstLineChars="200"/>
        <w:rPr>
          <w:rFonts w:ascii="仿宋" w:eastAsia="仿宋" w:hAnsi="仿宋"/>
          <w:sz w:val="28"/>
        </w:rPr>
      </w:pPr>
      <w:r w:rsidRPr="007771FF">
        <w:rPr>
          <w:rFonts w:ascii="仿宋" w:eastAsia="仿宋" w:hAnsi="仿宋" w:hint="eastAsia"/>
          <w:sz w:val="28"/>
        </w:rPr>
        <w:t>融资方式选择：根据汽车涂料项目的规模、发展阶段和资金需求，选择适合的融资方式。融资方式可以包括股权融资、债权融资、风险投资、众筹等。通过评估各种融资方式的优势和风险，选择最适合汽车涂料项目的融资方式，以确保汽车涂料项目能够顺利进行并实现预期目标。</w:t>
      </w:r>
    </w:p>
    <w:p w:rsidR="007771FF" w:rsidRPr="007771FF" w:rsidP="007771FF" w14:paraId="4FF2FB31" w14:textId="77777777">
      <w:pPr>
        <w:ind w:firstLine="560" w:firstLineChars="200"/>
        <w:rPr>
          <w:rFonts w:ascii="仿宋" w:eastAsia="仿宋" w:hAnsi="仿宋"/>
          <w:sz w:val="28"/>
        </w:rPr>
      </w:pPr>
      <w:r w:rsidRPr="007771FF">
        <w:rPr>
          <w:rFonts w:ascii="仿宋" w:eastAsia="仿宋" w:hAnsi="仿宋" w:hint="eastAsia"/>
          <w:sz w:val="28"/>
        </w:rPr>
        <w:t>资金来源选择：确定汽车涂料项目的资金来源，包括内部资金和外部资金。内部资金可以来自创始团队的个人投资或公司内部的利润积累，外部资金可以来自银行贷款、风险投资、合作伙伴投资等。通过评估各种资金来源的可行性和可靠性，选择最适合汽车涂料项目的资金来源，以满足汽车涂料项目的资金需求。</w:t>
      </w:r>
    </w:p>
    <w:p w:rsidR="007771FF" w:rsidRPr="007771FF" w:rsidP="007771FF" w14:paraId="55B9155A" w14:textId="77777777">
      <w:pPr>
        <w:ind w:firstLine="560" w:firstLineChars="200"/>
        <w:rPr>
          <w:rFonts w:ascii="仿宋" w:eastAsia="仿宋" w:hAnsi="仿宋"/>
          <w:sz w:val="28"/>
        </w:rPr>
      </w:pPr>
      <w:r w:rsidRPr="007771FF">
        <w:rPr>
          <w:rFonts w:ascii="仿宋" w:eastAsia="仿宋" w:hAnsi="仿宋" w:hint="eastAsia"/>
          <w:sz w:val="28"/>
        </w:rPr>
        <w:t>风险评估和回报预期：评估汽车涂料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汽车涂料项目的可行性和可持续性。</w:t>
      </w:r>
    </w:p>
    <w:p w:rsidR="007771FF" w:rsidP="007771FF" w14:paraId="19D69681" w14:textId="7C9939C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771FF">
        <w:rPr>
          <w:rFonts w:ascii="仿宋" w:eastAsia="仿宋" w:hAnsi="仿宋" w:hint="eastAsia"/>
          <w:sz w:val="28"/>
        </w:rPr>
        <w:t>融资计划和资金管理：制定汽车涂料项目的融资计划和资金管理方案，确保融资资金的合理运用和有效管理。融资计划可以包括资金筹集的时间表、融资金额的分配和使用等方面的内容，资金管理方案</w:t>
      </w:r>
    </w:p>
    <w:p w:rsidR="007771FF" w:rsidP="007771FF" w14:textId="7C9939CC">
      <w:pPr>
        <w:ind w:firstLine="560" w:firstLineChars="200"/>
        <w:rPr>
          <w:rFonts w:ascii="仿宋" w:eastAsia="仿宋" w:hAnsi="仿宋" w:hint="eastAsia"/>
          <w:sz w:val="28"/>
        </w:rPr>
      </w:pPr>
      <w:r w:rsidRPr="007771FF">
        <w:rPr>
          <w:rFonts w:ascii="仿宋" w:eastAsia="仿宋" w:hAnsi="仿宋" w:hint="eastAsia"/>
          <w:sz w:val="28"/>
        </w:rPr>
        <w:t>可以包括资金流动管理、预算控制、风险管理等方面的内容。通过有效的融资计划和资金管理，可以确保汽车涂料项目的资金使用效率和风险控制，提高汽车涂料项目的可行性和成功实施。</w:t>
      </w:r>
    </w:p>
    <w:p w:rsidR="007771FF" w:rsidP="007771FF" w14:paraId="6B2CA31E" w14:textId="2A7AB26E">
      <w:pPr>
        <w:pStyle w:val="Heading2"/>
      </w:pPr>
      <w:bookmarkStart w:id="15" w:name="_Toc152503753"/>
      <w:r w:rsidRPr="007771FF">
        <w:t>(二)、资金使用计划和管理措施</w:t>
      </w:r>
      <w:bookmarkEnd w:id="15"/>
    </w:p>
    <w:p w:rsidR="007771FF" w:rsidRPr="007771FF" w:rsidP="007771FF" w14:paraId="600C8365" w14:textId="77777777">
      <w:pPr>
        <w:ind w:firstLine="560" w:firstLineChars="200"/>
        <w:rPr>
          <w:rFonts w:ascii="仿宋" w:eastAsia="仿宋" w:hAnsi="仿宋"/>
          <w:sz w:val="28"/>
        </w:rPr>
      </w:pPr>
      <w:r w:rsidRPr="007771FF">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7771FF" w:rsidRPr="007771FF" w:rsidP="007771FF" w14:paraId="103E9888" w14:textId="77777777">
      <w:pPr>
        <w:ind w:firstLine="560" w:firstLineChars="200"/>
        <w:rPr>
          <w:rFonts w:ascii="仿宋" w:eastAsia="仿宋" w:hAnsi="仿宋"/>
          <w:sz w:val="28"/>
        </w:rPr>
      </w:pPr>
      <w:r w:rsidRPr="007771FF">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7771FF" w:rsidRPr="007771FF" w:rsidP="007771FF" w14:paraId="51986936" w14:textId="77777777">
      <w:pPr>
        <w:ind w:firstLine="560" w:firstLineChars="200"/>
        <w:rPr>
          <w:rFonts w:ascii="仿宋" w:eastAsia="仿宋" w:hAnsi="仿宋"/>
          <w:sz w:val="28"/>
        </w:rPr>
      </w:pPr>
      <w:r w:rsidRPr="007771FF">
        <w:rPr>
          <w:rFonts w:ascii="仿宋" w:eastAsia="仿宋" w:hAnsi="仿宋" w:hint="eastAsia"/>
          <w:sz w:val="28"/>
        </w:rPr>
        <w:t>资金流动管理：建立有效的资金流动管理措施，确保资金的流动和使用符合汽车涂料项目的需要。资金流动管理可以包括资金调度、资金结算、资金监控等方面的内容。通过合理的资金流动管理，可以确保汽车涂料项目各项活动的顺利进行，避免资金短缺和资金流动不畅。</w:t>
      </w:r>
    </w:p>
    <w:p w:rsidR="007771FF" w:rsidRPr="007771FF" w:rsidP="007771FF" w14:paraId="0626409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771FF">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汽车涂料项目的财务稳定性和可行性。</w:t>
      </w:r>
    </w:p>
    <w:p w:rsidR="007771FF" w:rsidP="007771FF" w14:paraId="0C903464" w14:textId="5D1DF150">
      <w:pPr>
        <w:ind w:firstLine="560" w:firstLineChars="200"/>
        <w:rPr>
          <w:rFonts w:ascii="仿宋" w:eastAsia="仿宋" w:hAnsi="仿宋" w:hint="eastAsia"/>
          <w:sz w:val="28"/>
        </w:rPr>
      </w:pPr>
      <w:r w:rsidRPr="007771FF">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汽车涂料项目的财务管理水平和透明度。</w:t>
      </w:r>
    </w:p>
    <w:p w:rsidR="007771FF" w:rsidP="007771FF" w14:paraId="2D39BA9F" w14:textId="1AB92B13">
      <w:pPr>
        <w:pStyle w:val="Heading2"/>
      </w:pPr>
      <w:bookmarkStart w:id="16" w:name="_Toc152503754"/>
      <w:r w:rsidRPr="007771FF">
        <w:t>(三)、财务风险预警和应对方案</w:t>
      </w:r>
      <w:bookmarkEnd w:id="16"/>
    </w:p>
    <w:p w:rsidR="007771FF" w:rsidRPr="007771FF" w:rsidP="007771FF" w14:paraId="7CC95235" w14:textId="77777777">
      <w:pPr>
        <w:ind w:firstLine="560" w:firstLineChars="200"/>
        <w:rPr>
          <w:rFonts w:ascii="仿宋" w:eastAsia="仿宋" w:hAnsi="仿宋"/>
          <w:sz w:val="28"/>
        </w:rPr>
      </w:pPr>
      <w:r w:rsidRPr="007771FF">
        <w:rPr>
          <w:rFonts w:ascii="仿宋" w:eastAsia="仿宋" w:hAnsi="仿宋" w:hint="eastAsia"/>
          <w:sz w:val="28"/>
        </w:rPr>
        <w:t>在财务风险预警方面，我们需要对汽车涂料项目的财务情况进行全面的分析和评估，包括收入、支出、投资、借贷、资产负债等方面的情况。通过建立财务指标体系，对这些指标进行监测和跟踪，及时发现和预警潜在的风险，并采取相应的措施加以应对。</w:t>
      </w:r>
    </w:p>
    <w:p w:rsidR="007771FF" w:rsidP="007771FF" w14:paraId="03C4D8C0" w14:textId="5263B3F6">
      <w:pPr>
        <w:ind w:firstLine="560" w:firstLineChars="200"/>
        <w:rPr>
          <w:rFonts w:ascii="仿宋" w:eastAsia="仿宋" w:hAnsi="仿宋" w:hint="eastAsia"/>
          <w:sz w:val="28"/>
        </w:rPr>
      </w:pPr>
      <w:r w:rsidRPr="007771FF">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汽车涂料项目造成的财务影响。</w:t>
      </w:r>
    </w:p>
    <w:p w:rsidR="007771FF" w:rsidP="007771FF" w14:paraId="39549F8B" w14:textId="7E79627F">
      <w:pPr>
        <w:pStyle w:val="Heading1"/>
        <w:rPr>
          <w:rFonts w:hint="eastAsia"/>
        </w:rPr>
      </w:pPr>
      <w:bookmarkStart w:id="17" w:name="_Toc152503755"/>
      <w:r w:rsidRPr="007771FF">
        <w:rPr>
          <w:rFonts w:hint="eastAsia"/>
        </w:rPr>
        <w:t>五、品牌建设和管理</w:t>
      </w:r>
      <w:bookmarkEnd w:id="17"/>
    </w:p>
    <w:p w:rsidR="007771FF" w:rsidP="007771FF" w14:paraId="3E8F210C" w14:textId="13F39A23">
      <w:pPr>
        <w:pStyle w:val="Heading2"/>
      </w:pPr>
      <w:bookmarkStart w:id="18" w:name="_Toc152503756"/>
      <w:r w:rsidRPr="007771FF">
        <w:t>(一)、汽车涂料项目品牌定位和形象设计</w:t>
      </w:r>
      <w:bookmarkEnd w:id="18"/>
    </w:p>
    <w:p w:rsidR="007771FF" w:rsidRPr="007771FF" w:rsidP="007771FF" w14:paraId="6917F68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771FF" w:rsidRPr="007771FF" w:rsidP="007771FF" w14:textId="77777777">
      <w:pPr>
        <w:ind w:firstLine="560" w:firstLineChars="200"/>
        <w:rPr>
          <w:rFonts w:ascii="仿宋" w:eastAsia="仿宋" w:hAnsi="仿宋"/>
          <w:sz w:val="28"/>
        </w:rPr>
      </w:pPr>
      <w:r w:rsidRPr="007771FF">
        <w:rPr>
          <w:rFonts w:ascii="仿宋" w:eastAsia="仿宋" w:hAnsi="仿宋" w:hint="eastAsia"/>
          <w:sz w:val="28"/>
        </w:rPr>
        <w:t>在形象设计方面，我们建议注重汽车涂料项目的艺术价值和文化内涵，同时要体现汽车涂料项目的创新性和现代感。形象设计应该与品牌定位相一致，符合目标受众的需求和喜好。在形象设计的过程中，我们建议加强与艺术设计领域的合作和交流，吸收优秀的艺术设计资</w:t>
      </w:r>
      <w:r w:rsidRPr="007771FF">
        <w:rPr>
          <w:rFonts w:ascii="仿宋" w:eastAsia="仿宋" w:hAnsi="仿宋" w:hint="eastAsia"/>
          <w:sz w:val="28"/>
        </w:rPr>
        <w:t>源和创意灵感，提升汽车涂料项目的形象设计水平和艺术价值。</w:t>
      </w:r>
    </w:p>
    <w:p w:rsidR="007771FF" w:rsidP="007771FF" w14:paraId="02614A27" w14:textId="34D18E54">
      <w:pPr>
        <w:ind w:firstLine="560" w:firstLineChars="200"/>
        <w:rPr>
          <w:rFonts w:ascii="仿宋" w:eastAsia="仿宋" w:hAnsi="仿宋" w:hint="eastAsia"/>
          <w:sz w:val="28"/>
        </w:rPr>
      </w:pPr>
      <w:r w:rsidRPr="007771FF">
        <w:rPr>
          <w:rFonts w:ascii="仿宋" w:eastAsia="仿宋" w:hAnsi="仿宋" w:hint="eastAsia"/>
          <w:sz w:val="28"/>
        </w:rPr>
        <w:t>品牌定位和形象设计需要结合起来，才能实现汽车涂料项目的成功。我们建议将汽车涂料项目的文化内涵和艺术价值融入到品牌定位和形象设计中，打造具有独特性和艺术感的汽车涂料项目形象。同时，我们建议通过市场宣传和推广等形式，加强汽车涂料项目的品牌宣传和形象推广，提升汽车涂料项目的知名度和美誉度。</w:t>
      </w:r>
    </w:p>
    <w:p w:rsidR="007771FF" w:rsidP="007771FF" w14:paraId="596AED55" w14:textId="761FCE49">
      <w:pPr>
        <w:pStyle w:val="Heading2"/>
      </w:pPr>
      <w:bookmarkStart w:id="19" w:name="_Toc152503757"/>
      <w:r w:rsidRPr="007771FF">
        <w:t>(二)、品牌传播和推广策略</w:t>
      </w:r>
      <w:bookmarkEnd w:id="19"/>
    </w:p>
    <w:p w:rsidR="007771FF" w:rsidRPr="007771FF" w:rsidP="007771FF" w14:paraId="0E65C454" w14:textId="77777777">
      <w:pPr>
        <w:ind w:firstLine="560" w:firstLineChars="200"/>
        <w:rPr>
          <w:rFonts w:ascii="仿宋" w:eastAsia="仿宋" w:hAnsi="仿宋"/>
          <w:sz w:val="28"/>
        </w:rPr>
      </w:pPr>
      <w:r w:rsidRPr="007771FF">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汽车涂料项目的曝光度和影响力。</w:t>
      </w:r>
    </w:p>
    <w:p w:rsidR="007771FF" w:rsidP="007771FF" w14:paraId="6BF11FE1" w14:textId="712972C0">
      <w:pPr>
        <w:ind w:firstLine="560" w:firstLineChars="200"/>
        <w:rPr>
          <w:rFonts w:ascii="仿宋" w:eastAsia="仿宋" w:hAnsi="仿宋" w:hint="eastAsia"/>
          <w:sz w:val="28"/>
        </w:rPr>
      </w:pPr>
      <w:r w:rsidRPr="007771FF">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汽车涂料项目的品牌传播和推广。</w:t>
      </w:r>
    </w:p>
    <w:p w:rsidR="007771FF" w:rsidP="007771FF" w14:paraId="2AACF3B5" w14:textId="480E2325">
      <w:pPr>
        <w:pStyle w:val="Heading2"/>
      </w:pPr>
      <w:bookmarkStart w:id="20" w:name="_Toc152503758"/>
      <w:r w:rsidRPr="007771FF">
        <w:t>(三)、品牌保护和危机管理</w:t>
      </w:r>
      <w:bookmarkEnd w:id="20"/>
    </w:p>
    <w:p w:rsidR="007771FF" w:rsidRPr="007771FF" w:rsidP="007771FF" w14:paraId="6450AB7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771FF" w:rsidRPr="007771FF" w:rsidP="007771FF" w14:textId="77777777">
      <w:pPr>
        <w:ind w:firstLine="560" w:firstLineChars="200"/>
        <w:rPr>
          <w:rFonts w:ascii="仿宋" w:eastAsia="仿宋" w:hAnsi="仿宋"/>
          <w:sz w:val="28"/>
        </w:rPr>
      </w:pPr>
      <w:r w:rsidRPr="007771FF">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加强知识产权的保护，包括商标、专利、版权等方面的保护。同时，注重品牌形象的塑造和维护，制定相应的品牌形象管理制度，加强对品牌形象的监管和维护。建立长期稳定的合作关系，共同维护汽</w:t>
      </w:r>
      <w:r w:rsidRPr="007771FF">
        <w:rPr>
          <w:rFonts w:ascii="仿宋" w:eastAsia="仿宋" w:hAnsi="仿宋" w:hint="eastAsia"/>
          <w:sz w:val="28"/>
        </w:rPr>
        <w:t>车涂料项目的品牌形象和声誉。</w:t>
      </w:r>
    </w:p>
    <w:p w:rsidR="007771FF" w:rsidP="007771FF" w14:paraId="4E04ED30" w14:textId="05CFDA64">
      <w:pPr>
        <w:ind w:firstLine="560" w:firstLineChars="200"/>
        <w:rPr>
          <w:rFonts w:ascii="仿宋" w:eastAsia="仿宋" w:hAnsi="仿宋" w:hint="eastAsia"/>
          <w:sz w:val="28"/>
        </w:rPr>
      </w:pPr>
      <w:r w:rsidRPr="007771FF">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汽车涂料项目的负面影响。</w:t>
      </w:r>
    </w:p>
    <w:p w:rsidR="007771FF" w:rsidP="007771FF" w14:paraId="3BBCDD79" w14:textId="5789380F">
      <w:pPr>
        <w:pStyle w:val="Heading1"/>
        <w:rPr>
          <w:rFonts w:hint="eastAsia"/>
        </w:rPr>
      </w:pPr>
      <w:bookmarkStart w:id="21" w:name="_Toc152503759"/>
      <w:r w:rsidRPr="007771FF">
        <w:rPr>
          <w:rFonts w:hint="eastAsia"/>
        </w:rPr>
        <w:t>六、组织机构工作制度和劳动定员</w:t>
      </w:r>
      <w:bookmarkEnd w:id="21"/>
    </w:p>
    <w:p w:rsidR="007771FF" w:rsidP="007771FF" w14:paraId="7DD7DBA1" w14:textId="5D11B11D">
      <w:pPr>
        <w:pStyle w:val="Heading2"/>
      </w:pPr>
      <w:bookmarkStart w:id="22" w:name="_Toc152503760"/>
      <w:r w:rsidRPr="007771FF">
        <w:t>(一)、汽车涂料项目工作制度</w:t>
      </w:r>
      <w:bookmarkEnd w:id="22"/>
    </w:p>
    <w:p w:rsidR="007771FF" w:rsidP="007771FF" w14:paraId="30BBC783" w14:textId="2EE1B9B1">
      <w:pPr>
        <w:ind w:firstLine="560" w:firstLineChars="200"/>
        <w:rPr>
          <w:rFonts w:ascii="仿宋" w:eastAsia="仿宋" w:hAnsi="仿宋" w:hint="eastAsia"/>
          <w:sz w:val="28"/>
        </w:rPr>
      </w:pPr>
      <w:r w:rsidRPr="007771FF">
        <w:rPr>
          <w:rFonts w:ascii="仿宋" w:eastAsia="仿宋" w:hAnsi="仿宋" w:hint="eastAsia"/>
          <w:sz w:val="28"/>
        </w:rPr>
        <w:t>根据汽车涂料行业的实际情况，我们严格执行国家有关劳动法律和法规，并充分考虑员工的身心健康和工作效率。因此，我们实行了六日双休的工作制度。这种工作制度能够确保员工有足够的休息时间，有利于提高工作效率和生产质量。</w:t>
      </w:r>
    </w:p>
    <w:p w:rsidR="007771FF" w:rsidP="007771FF" w14:paraId="4BE83DD4" w14:textId="2798C948">
      <w:pPr>
        <w:pStyle w:val="Heading2"/>
      </w:pPr>
      <w:bookmarkStart w:id="23" w:name="_Toc152503761"/>
      <w:r w:rsidRPr="007771FF">
        <w:t>(二)、劳动定员</w:t>
      </w:r>
      <w:bookmarkEnd w:id="23"/>
    </w:p>
    <w:p w:rsidR="007771FF" w:rsidP="007771FF" w14:paraId="4AF502BF" w14:textId="5B489180">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771FF">
        <w:rPr>
          <w:rFonts w:ascii="仿宋" w:eastAsia="仿宋" w:hAnsi="仿宋" w:hint="eastAsia"/>
          <w:sz w:val="28"/>
        </w:rPr>
        <w:t>汽车涂料项目竣工并投入运营后，预计将有</w:t>
      </w:r>
    </w:p>
    <w:p w:rsidR="007771FF" w:rsidP="007771FF" w14:textId="5B489180">
      <w:pPr>
        <w:ind w:firstLine="560" w:firstLineChars="200"/>
        <w:rPr>
          <w:rFonts w:ascii="仿宋" w:eastAsia="仿宋" w:hAnsi="仿宋"/>
          <w:sz w:val="28"/>
        </w:rPr>
      </w:pPr>
      <w:r w:rsidRPr="007771FF">
        <w:rPr>
          <w:rFonts w:ascii="仿宋" w:eastAsia="仿宋" w:hAnsi="仿宋"/>
          <w:sz w:val="28"/>
        </w:rPr>
        <w:t>XXX名专业人士和热情员工充实其中。这些员工将在各个领域发挥他们的独特技能和经验，共同致力于确保汽车涂料项目的顺利运行和持续发展。他们来自不同的背景和领域，包括但不限于技术、管理、创意以及市场营销等，将共同汇聚成一个充满活力和创造力的团队，为汽车涂料项目的成功达成贡献自己的力量。我们相信，这支多才多艺的团队将会成为汽车涂料项目取得长期成果和业务卓越的关键因素之一。</w:t>
      </w:r>
    </w:p>
    <w:p w:rsidR="007771FF" w:rsidP="007771FF" w14:paraId="2771BF92" w14:textId="51CEFCE9">
      <w:pPr>
        <w:pStyle w:val="Heading2"/>
      </w:pPr>
      <w:bookmarkStart w:id="24" w:name="_Toc152503762"/>
      <w:r w:rsidRPr="007771FF">
        <w:t>(三)、汽车涂料项目建设人员培训</w:t>
      </w:r>
      <w:bookmarkEnd w:id="24"/>
    </w:p>
    <w:p w:rsidR="007771FF" w:rsidRPr="007771FF" w:rsidP="007771FF" w14:paraId="1F9F1009" w14:textId="77777777">
      <w:pPr>
        <w:ind w:firstLine="560" w:firstLineChars="200"/>
        <w:rPr>
          <w:rFonts w:ascii="仿宋" w:eastAsia="仿宋" w:hAnsi="仿宋"/>
          <w:sz w:val="28"/>
        </w:rPr>
      </w:pPr>
      <w:r w:rsidRPr="007771FF">
        <w:rPr>
          <w:rFonts w:ascii="仿宋" w:eastAsia="仿宋" w:hAnsi="仿宋"/>
          <w:sz w:val="28"/>
        </w:rPr>
        <w:t>(一) 汽车涂料项目人员技术水平与要求</w:t>
      </w:r>
    </w:p>
    <w:p w:rsidR="007771FF" w:rsidRPr="007771FF" w:rsidP="007771FF" w14:paraId="378E7F42" w14:textId="77777777">
      <w:pPr>
        <w:ind w:firstLine="560" w:firstLineChars="200"/>
        <w:rPr>
          <w:rFonts w:ascii="仿宋" w:eastAsia="仿宋" w:hAnsi="仿宋"/>
          <w:sz w:val="28"/>
        </w:rPr>
      </w:pPr>
      <w:r w:rsidRPr="007771FF">
        <w:rPr>
          <w:rFonts w:ascii="仿宋" w:eastAsia="仿宋" w:hAnsi="仿宋"/>
          <w:sz w:val="28"/>
        </w:rPr>
        <w:t>1. 汽车涂料项目要求人员具备高水平的技术能力，定期培训持证上岗，以应对复杂的业务场景和严苛的技术挑战。</w:t>
      </w:r>
    </w:p>
    <w:p w:rsidR="007771FF" w:rsidRPr="007771FF" w:rsidP="007771FF" w14:paraId="65106FE2" w14:textId="77777777">
      <w:pPr>
        <w:ind w:firstLine="560" w:firstLineChars="200"/>
        <w:rPr>
          <w:rFonts w:ascii="仿宋" w:eastAsia="仿宋" w:hAnsi="仿宋"/>
          <w:sz w:val="28"/>
        </w:rPr>
      </w:pPr>
      <w:r w:rsidRPr="007771FF">
        <w:rPr>
          <w:rFonts w:ascii="仿宋" w:eastAsia="仿宋" w:hAnsi="仿宋"/>
          <w:sz w:val="28"/>
        </w:rPr>
        <w:t>2. 为了确保汽车涂料项目能够按照既定的时间表和预算成功完成，汽车涂料项目人员必须具备卓越的技术实力和丰富的经验。他们需要深入理解汽车涂料项目需求，并能够有效地将客户需求转化为实际的技术解决方案。</w:t>
      </w:r>
    </w:p>
    <w:p w:rsidR="007771FF" w:rsidRPr="007771FF" w:rsidP="007771FF" w14:paraId="0E510E96" w14:textId="77777777">
      <w:pPr>
        <w:ind w:firstLine="560" w:firstLineChars="200"/>
        <w:rPr>
          <w:rFonts w:ascii="仿宋" w:eastAsia="仿宋" w:hAnsi="仿宋"/>
          <w:sz w:val="28"/>
        </w:rPr>
      </w:pPr>
      <w:r w:rsidRPr="007771FF">
        <w:rPr>
          <w:rFonts w:ascii="仿宋" w:eastAsia="仿宋" w:hAnsi="仿宋"/>
          <w:sz w:val="28"/>
        </w:rPr>
        <w:t>3. 汽车涂料项目人员需要具备创新思维和快速学习能力，以便在面对新的技术挑战时能够迅速适应并解决相关问题。此外，他们还需要具备良好的沟通和团队协作能力，以确保与团队成</w:t>
      </w:r>
      <w:r w:rsidRPr="007771FF">
        <w:rPr>
          <w:rFonts w:ascii="仿宋" w:eastAsia="仿宋" w:hAnsi="仿宋" w:hint="eastAsia"/>
          <w:sz w:val="28"/>
        </w:rPr>
        <w:t>员和客户之间的有效沟通。</w:t>
      </w:r>
    </w:p>
    <w:p w:rsidR="007771FF" w:rsidRPr="007771FF" w:rsidP="007771FF" w14:paraId="393C34C3" w14:textId="77777777">
      <w:pPr>
        <w:ind w:firstLine="560" w:firstLineChars="200"/>
        <w:rPr>
          <w:rFonts w:ascii="仿宋" w:eastAsia="仿宋" w:hAnsi="仿宋"/>
          <w:sz w:val="28"/>
        </w:rPr>
      </w:pPr>
      <w:r w:rsidRPr="007771FF">
        <w:rPr>
          <w:rFonts w:ascii="仿宋" w:eastAsia="仿宋" w:hAnsi="仿宋"/>
          <w:sz w:val="28"/>
        </w:rPr>
        <w:t>4. 在汽车涂料项目中，人员的技术水平是至关重要的。只有具备相应技术实力的团队成员才能够确保汽车涂料项目的成功实施，为客户创造最大的价值。</w:t>
      </w:r>
    </w:p>
    <w:p w:rsidR="007771FF" w:rsidRPr="007771FF" w:rsidP="007771FF" w14:paraId="6725FE7C" w14:textId="77777777">
      <w:pPr>
        <w:ind w:firstLine="560" w:firstLineChars="200"/>
        <w:rPr>
          <w:rFonts w:ascii="仿宋" w:eastAsia="仿宋" w:hAnsi="仿宋"/>
          <w:sz w:val="28"/>
        </w:rPr>
      </w:pPr>
      <w:r w:rsidRPr="007771FF">
        <w:rPr>
          <w:rFonts w:ascii="仿宋" w:eastAsia="仿宋" w:hAnsi="仿宋"/>
          <w:sz w:val="28"/>
        </w:rPr>
        <w:t>(二) 汽车涂料项目培训规划建议</w:t>
      </w:r>
    </w:p>
    <w:p w:rsidR="007771FF" w:rsidRPr="007771FF" w:rsidP="007771FF" w14:paraId="2D36A3E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771FF">
        <w:rPr>
          <w:rFonts w:ascii="仿宋" w:eastAsia="仿宋" w:hAnsi="仿宋"/>
          <w:sz w:val="28"/>
        </w:rPr>
        <w:t>1.</w:t>
      </w:r>
    </w:p>
    <w:p w:rsidR="007771FF" w:rsidRPr="007771FF" w:rsidP="007771FF" w14:textId="77777777">
      <w:pPr>
        <w:ind w:firstLine="560" w:firstLineChars="200"/>
        <w:rPr>
          <w:rFonts w:ascii="仿宋" w:eastAsia="仿宋" w:hAnsi="仿宋"/>
          <w:sz w:val="28"/>
        </w:rPr>
      </w:pPr>
      <w:r w:rsidRPr="007771FF">
        <w:rPr>
          <w:rFonts w:ascii="仿宋" w:eastAsia="仿宋" w:hAnsi="仿宋"/>
          <w:sz w:val="28"/>
        </w:rPr>
        <w:t xml:space="preserve"> 为了提高汽车涂料项目团队的技术水平和整体素质，制定一份全面的培训计划。该计划应该涵盖各种技能和知识领域，包括但不限于汽车涂料项目管理、团队合作、沟通技巧、业务领域知识以及具体的技术技能。</w:t>
      </w:r>
    </w:p>
    <w:p w:rsidR="007771FF" w:rsidRPr="007771FF" w:rsidP="007771FF" w14:paraId="1BF91324" w14:textId="77777777">
      <w:pPr>
        <w:ind w:firstLine="560" w:firstLineChars="200"/>
        <w:rPr>
          <w:rFonts w:ascii="仿宋" w:eastAsia="仿宋" w:hAnsi="仿宋"/>
          <w:sz w:val="28"/>
        </w:rPr>
      </w:pPr>
      <w:r w:rsidRPr="007771FF">
        <w:rPr>
          <w:rFonts w:ascii="仿宋" w:eastAsia="仿宋" w:hAnsi="仿宋"/>
          <w:sz w:val="28"/>
        </w:rPr>
        <w:t>2. 培训内容应该根据团队成员的具体职责和需求进行定制，以确保培训内容与实际工作紧密相关。此外，培训形式也应该多样化</w:t>
      </w:r>
      <w:r w:rsidRPr="007771FF">
        <w:rPr>
          <w:rFonts w:ascii="仿宋" w:eastAsia="仿宋" w:hAnsi="仿宋" w:hint="eastAsia"/>
          <w:sz w:val="28"/>
        </w:rPr>
        <w:t>，</w:t>
      </w:r>
      <w:r w:rsidRPr="007771FF">
        <w:rPr>
          <w:rFonts w:ascii="仿宋" w:eastAsia="仿宋" w:hAnsi="仿宋" w:hint="eastAsia"/>
          <w:sz w:val="28"/>
        </w:rPr>
        <w:t>包括在线课程、现场讲解、案例分析等，以满足不同学习风格和时间安排的需求。</w:t>
      </w:r>
    </w:p>
    <w:p w:rsidR="007771FF" w:rsidRPr="007771FF" w:rsidP="007771FF" w14:paraId="2B428990" w14:textId="77777777">
      <w:pPr>
        <w:ind w:firstLine="560" w:firstLineChars="200"/>
        <w:rPr>
          <w:rFonts w:ascii="仿宋" w:eastAsia="仿宋" w:hAnsi="仿宋"/>
          <w:sz w:val="28"/>
        </w:rPr>
      </w:pPr>
      <w:r w:rsidRPr="007771FF">
        <w:rPr>
          <w:rFonts w:ascii="仿宋" w:eastAsia="仿宋" w:hAnsi="仿宋"/>
          <w:sz w:val="28"/>
        </w:rPr>
        <w:t>3. 培训计划应该有一个明确的时间表，以便团队成员可以合理安排自己的时间和工作，并做好准备。培训可以分阶段进行，以确保团队成员在逐步提高自身能力的同时，也能够适应汽车涂料项目的不同阶段。</w:t>
      </w:r>
    </w:p>
    <w:p w:rsidR="007771FF" w:rsidP="007771FF" w14:paraId="215B1FA5" w14:textId="32A42E82">
      <w:pPr>
        <w:ind w:firstLine="560" w:firstLineChars="200"/>
        <w:rPr>
          <w:rFonts w:ascii="仿宋" w:eastAsia="仿宋" w:hAnsi="仿宋"/>
          <w:sz w:val="28"/>
        </w:rPr>
      </w:pPr>
      <w:r w:rsidRPr="007771FF">
        <w:rPr>
          <w:rFonts w:ascii="仿宋" w:eastAsia="仿宋" w:hAnsi="仿宋"/>
          <w:sz w:val="28"/>
        </w:rPr>
        <w:t>4. 通过制定和实施有效的培训计划，我们可以提高团队成员的技术水平和综合素质，从而提高汽车涂料项目的整体质量和客户满意度。这对于汽车涂料项目的成功实施具有至关重要的作用。</w:t>
      </w:r>
    </w:p>
    <w:p w:rsidR="007771FF" w:rsidP="007771FF" w14:paraId="0A8FDC47" w14:textId="4C0246CA">
      <w:pPr>
        <w:pStyle w:val="Heading1"/>
        <w:rPr>
          <w:rFonts w:hint="eastAsia"/>
        </w:rPr>
      </w:pPr>
      <w:bookmarkStart w:id="25" w:name="_Toc152503763"/>
      <w:r w:rsidRPr="007771FF">
        <w:rPr>
          <w:rFonts w:hint="eastAsia"/>
        </w:rPr>
        <w:t>七、社会责任和可持续发展</w:t>
      </w:r>
      <w:bookmarkEnd w:id="25"/>
    </w:p>
    <w:p w:rsidR="007771FF" w:rsidP="007771FF" w14:paraId="77ADBFE8" w14:textId="5FA82D7A">
      <w:pPr>
        <w:pStyle w:val="Heading2"/>
      </w:pPr>
      <w:bookmarkStart w:id="26" w:name="_Toc152503764"/>
      <w:r w:rsidRPr="007771FF">
        <w:t>(一)、汽车涂料项目对社会责任的承担和履行</w:t>
      </w:r>
      <w:bookmarkEnd w:id="26"/>
    </w:p>
    <w:p w:rsidR="007771FF" w:rsidRPr="007771FF" w:rsidP="007771FF" w14:paraId="61E8328E" w14:textId="77777777">
      <w:pPr>
        <w:ind w:firstLine="560" w:firstLineChars="200"/>
        <w:rPr>
          <w:rFonts w:ascii="仿宋" w:eastAsia="仿宋" w:hAnsi="仿宋"/>
          <w:sz w:val="28"/>
        </w:rPr>
      </w:pPr>
      <w:r w:rsidRPr="007771FF">
        <w:rPr>
          <w:rFonts w:ascii="仿宋" w:eastAsia="仿宋" w:hAnsi="仿宋" w:hint="eastAsia"/>
          <w:sz w:val="28"/>
        </w:rPr>
        <w:t>在评估方面，我们需要采用科学的方法，考虑汽车涂料项目在建设和运营过程中可能对生态环境、社会公平和经济可持续发展造成的影响，以便为后续社会责任履行提供依据。</w:t>
      </w:r>
    </w:p>
    <w:p w:rsidR="007771FF" w:rsidRPr="007771FF" w:rsidP="007771FF" w14:paraId="3B724AF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771FF" w:rsidRPr="007771FF" w:rsidP="007771FF" w14:textId="77777777">
      <w:pPr>
        <w:ind w:firstLine="560" w:firstLineChars="200"/>
        <w:rPr>
          <w:rFonts w:ascii="仿宋" w:eastAsia="仿宋" w:hAnsi="仿宋"/>
          <w:sz w:val="28"/>
        </w:rPr>
      </w:pPr>
      <w:r w:rsidRPr="007771FF">
        <w:rPr>
          <w:rFonts w:ascii="仿宋" w:eastAsia="仿宋" w:hAnsi="仿宋" w:hint="eastAsia"/>
          <w:sz w:val="28"/>
        </w:rPr>
        <w:t>在社会责任履行方面，我们需要制定环境保护措施、社会公益汽车涂料项目、员工福利计划等。在环境保护方面，汽车涂料项目可以采取节能减排、资源循环利用等措施，减少对环境的负面影响。在社会公益方面，汽车涂料项目可以通过捐赠、志愿者活动等方式回馈社会，提升社区的发展和福利水平。同时，汽车涂料项目还应关注员工权益，提供良好的工作环境、培训机会和福利待遇，实现共赢发展。</w:t>
      </w:r>
    </w:p>
    <w:p w:rsidR="007771FF" w:rsidP="007771FF" w14:paraId="6D8A105B" w14:textId="2AB28DD2">
      <w:pPr>
        <w:ind w:firstLine="560" w:firstLineChars="200"/>
        <w:rPr>
          <w:rFonts w:ascii="仿宋" w:eastAsia="仿宋" w:hAnsi="仿宋" w:hint="eastAsia"/>
          <w:sz w:val="28"/>
        </w:rPr>
      </w:pPr>
      <w:r w:rsidRPr="007771FF">
        <w:rPr>
          <w:rFonts w:ascii="仿宋" w:eastAsia="仿宋" w:hAnsi="仿宋" w:hint="eastAsia"/>
          <w:sz w:val="28"/>
        </w:rPr>
        <w:t>为了确保社会责任履行的有效性，我们需要建立监测和评估机制，定期对社会责任履行方案进行评估和调整。同时，我们还需要加强与相关利益相关方的沟通和合作，共同推动可持续发展。</w:t>
      </w:r>
    </w:p>
    <w:p w:rsidR="007771FF" w:rsidP="007771FF" w14:paraId="14E7191C" w14:textId="00BB02D2">
      <w:pPr>
        <w:pStyle w:val="Heading2"/>
      </w:pPr>
      <w:bookmarkStart w:id="27" w:name="_Toc152503765"/>
      <w:r w:rsidRPr="007771FF">
        <w:t>(二)、可持续发展的目标和实施方案</w:t>
      </w:r>
      <w:bookmarkEnd w:id="27"/>
    </w:p>
    <w:p w:rsidR="007771FF" w:rsidRPr="007771FF" w:rsidP="007771FF" w14:paraId="501EE3B4" w14:textId="77777777">
      <w:pPr>
        <w:ind w:firstLine="560" w:firstLineChars="200"/>
        <w:rPr>
          <w:rFonts w:ascii="仿宋" w:eastAsia="仿宋" w:hAnsi="仿宋"/>
          <w:sz w:val="28"/>
        </w:rPr>
      </w:pPr>
      <w:r w:rsidRPr="007771FF">
        <w:rPr>
          <w:rFonts w:ascii="仿宋" w:eastAsia="仿宋" w:hAnsi="仿宋" w:hint="eastAsia"/>
          <w:sz w:val="28"/>
        </w:rPr>
        <w:t>汽车涂料项目的可持续发展目标包括经济、社会和环境三个方面。在经济方面，我们追求汽车涂料项目的经济效益和长期可持续的盈利能力。通过合理的财务规划和管理，我们将确保汽车涂料项目的稳定运营和可持续发展。同时，我们将积极促进当地经济的发展，通过与当地企业合作，提供就业机会和推动经济增长。</w:t>
      </w:r>
    </w:p>
    <w:p w:rsidR="007771FF" w:rsidRPr="007771FF" w:rsidP="007771FF" w14:paraId="531D0BC3" w14:textId="77777777">
      <w:pPr>
        <w:ind w:firstLine="560" w:firstLineChars="200"/>
        <w:rPr>
          <w:rFonts w:ascii="仿宋" w:eastAsia="仿宋" w:hAnsi="仿宋"/>
          <w:sz w:val="28"/>
        </w:rPr>
      </w:pPr>
      <w:r w:rsidRPr="007771FF">
        <w:rPr>
          <w:rFonts w:ascii="仿宋" w:eastAsia="仿宋" w:hAnsi="仿宋" w:hint="eastAsia"/>
          <w:sz w:val="28"/>
        </w:rPr>
        <w:t>在社会方面，我们关注汽车涂料项目对当地社区和居民的积极影响。我们将致力于提供良好的工作环境和员工福利，确保员工的安全和福利权益。此外，我们将积极参与社区建设，推动教育、文化和公益事业的发展，为社区居民提供更好的生活条件。</w:t>
      </w:r>
    </w:p>
    <w:p w:rsidR="007771FF" w:rsidP="007771FF" w14:paraId="2784FD4C" w14:textId="1E86E33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771FF">
        <w:rPr>
          <w:rFonts w:ascii="仿宋" w:eastAsia="仿宋" w:hAnsi="仿宋" w:hint="eastAsia"/>
          <w:sz w:val="28"/>
        </w:rPr>
        <w:t>在环境方面，我们将采取一系列措施来减少汽车涂料项目对环境的负面影响。我们将优先选择低碳、节能和环保的技术和设备，减少能源消耗和废弃物排放。同时，我们将积极推动资源的合理利用和循环利用，保护生态系统和生物多样性。</w:t>
      </w:r>
    </w:p>
    <w:p w:rsidR="007771FF" w:rsidP="007771FF" w14:paraId="7A3288D3" w14:textId="7FB8044E">
      <w:pPr>
        <w:pStyle w:val="Heading2"/>
      </w:pPr>
      <w:bookmarkStart w:id="28" w:name="_Toc152503766"/>
      <w:r w:rsidRPr="007771FF">
        <w:t>(三)、环境保护和社会公益的结合方案</w:t>
      </w:r>
      <w:bookmarkEnd w:id="28"/>
    </w:p>
    <w:p w:rsidR="007771FF" w:rsidRPr="007771FF" w:rsidP="007771FF" w14:paraId="6FF56681" w14:textId="77777777">
      <w:pPr>
        <w:ind w:firstLine="560" w:firstLineChars="200"/>
        <w:rPr>
          <w:rFonts w:ascii="仿宋" w:eastAsia="仿宋" w:hAnsi="仿宋"/>
          <w:sz w:val="28"/>
        </w:rPr>
      </w:pPr>
      <w:r w:rsidRPr="007771FF">
        <w:rPr>
          <w:rFonts w:ascii="仿宋" w:eastAsia="仿宋" w:hAnsi="仿宋" w:hint="eastAsia"/>
          <w:sz w:val="28"/>
        </w:rPr>
        <w:t>为了环境保护，我们将采取一系列措施来减少汽车涂料项目对环境的负面影响。我们将选择低碳、节能和环保的技术和设备，以降低</w:t>
      </w:r>
      <w:r w:rsidRPr="007771FF">
        <w:rPr>
          <w:rFonts w:ascii="仿宋" w:eastAsia="仿宋" w:hAnsi="仿宋" w:hint="eastAsia"/>
          <w:sz w:val="28"/>
        </w:rPr>
        <w:t>能源消耗和废弃物排放。我们将建立严格的环境管理制度，确保汽车涂料项目的运营符合环境法规和标准。同时，我们将积极推动资源的合理利用和循环利用，减少资源的浪费和环境破坏。</w:t>
      </w:r>
    </w:p>
    <w:p w:rsidR="007771FF" w:rsidRPr="007771FF" w:rsidP="007771FF" w14:paraId="16744E92" w14:textId="77777777">
      <w:pPr>
        <w:ind w:firstLine="560" w:firstLineChars="200"/>
        <w:rPr>
          <w:rFonts w:ascii="仿宋" w:eastAsia="仿宋" w:hAnsi="仿宋"/>
          <w:sz w:val="28"/>
        </w:rPr>
      </w:pPr>
      <w:r w:rsidRPr="007771FF">
        <w:rPr>
          <w:rFonts w:ascii="仿宋" w:eastAsia="仿宋" w:hAnsi="仿宋" w:hint="eastAsia"/>
          <w:sz w:val="28"/>
        </w:rPr>
        <w:t>在社会公益方面，我们将与当地社区和利益相关方密切合作，了解他们的需求和关切。我们将制定社会公益计划，支持当地教育、文化和公益事业的发展。我们将提供就业机会，优先招聘当地居民，并提供良好的工作环境和员工福利。此外，我们将积极参与社区建设，推动社会责任汽车涂料项目的开展，为社区居民提供更好的生活条件。</w:t>
      </w:r>
    </w:p>
    <w:p w:rsidR="007771FF" w:rsidRPr="007771FF" w:rsidP="007771FF" w14:paraId="3F23BD4F" w14:textId="77777777">
      <w:pPr>
        <w:ind w:firstLine="560" w:firstLineChars="200"/>
        <w:rPr>
          <w:rFonts w:ascii="仿宋" w:eastAsia="仿宋" w:hAnsi="仿宋"/>
          <w:sz w:val="28"/>
        </w:rPr>
      </w:pPr>
      <w:r w:rsidRPr="007771FF">
        <w:rPr>
          <w:rFonts w:ascii="仿宋" w:eastAsia="仿宋" w:hAnsi="仿宋" w:hint="eastAsia"/>
          <w:sz w:val="28"/>
        </w:rPr>
        <w:t>通过将环境保护和社会公益结合起来，我们将实现双赢的效果。环境保护不仅有助于保护生态系统和生物多样性，还能提高汽车涂料项目的可持续性和竞争力。同时，社会公益活动将增强汽车涂料项目在当地的声誉和形象，建立良好的企业社会责任形象。</w:t>
      </w:r>
    </w:p>
    <w:p w:rsidR="007771FF" w:rsidP="007771FF" w14:paraId="396F6D7D" w14:textId="1342724B">
      <w:pPr>
        <w:ind w:firstLine="560" w:firstLineChars="200"/>
        <w:rPr>
          <w:rFonts w:ascii="仿宋" w:eastAsia="仿宋" w:hAnsi="仿宋" w:hint="eastAsia"/>
          <w:sz w:val="28"/>
        </w:rPr>
      </w:pPr>
      <w:r w:rsidRPr="007771FF">
        <w:rPr>
          <w:rFonts w:ascii="仿宋" w:eastAsia="仿宋" w:hAnsi="仿宋" w:hint="eastAsia"/>
          <w:sz w:val="28"/>
        </w:rPr>
        <w:t>为了确保环境保护和社会公益方案的有效实施，我们将建立监测和评估机制，定期评估汽车涂料项目在环境和社会方面的绩效，并及时采取改进措施。我们将积极与当地政府、社区组织和非政府组织合作，共同推动环境保护和社会公益的实现。</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https://d.book118.com/506201142230010102</w:t>
        </w:r>
      </w:hyperlink>
    </w:p>
    <w:p w:rsidR="007771FF" w:rsidP="007771FF">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paraId="441DA5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paraId="6BD5F5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paraId="40642A4C"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71FF" w14:paraId="625CD1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paraId="0C6F13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71F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71F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71F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71F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71F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771F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71F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71F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71F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71F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71F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71F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71F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771F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71F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771F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771F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771F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771F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771F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771F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771F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71F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71F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771F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1F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P="00BD37F2" w14:textId="64000C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771F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paraId="5FBE089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paraId="2B099AED"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paraId="48061B7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rsidRPr="007771FF" w:rsidP="007771FF" w14:textId="5F8692E2">
    <w:pPr>
      <w:pStyle w:val="Header"/>
      <w:rPr>
        <w:rFonts w:ascii="仿宋" w:eastAsia="仿宋" w:hAnsi="仿宋"/>
      </w:rPr>
    </w:pPr>
    <w:r w:rsidRPr="007771FF">
      <w:rPr>
        <w:rFonts w:ascii="仿宋" w:eastAsia="仿宋" w:hAnsi="仿宋" w:hint="eastAsia"/>
      </w:rPr>
      <w:t>汽车涂料可行性报告</w:t>
    </w:r>
    <w:r w:rsidRPr="007771FF">
      <w:rPr>
        <w:rFonts w:ascii="仿宋" w:eastAsia="仿宋" w:hAnsi="仿宋"/>
      </w:rPr>
      <w:t>/专业报告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1F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1FF"/>
    <w:rsid w:val="00113FC1"/>
    <w:rsid w:val="007771FF"/>
    <w:rsid w:val="00BD3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D5FF8A"/>
  <w15:chartTrackingRefBased/>
  <w15:docId w15:val="{62E7FC3A-FE88-4949-893C-F9D3F1ECA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771F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771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71FF"/>
    <w:rPr>
      <w:b/>
      <w:bCs/>
      <w:kern w:val="44"/>
      <w:sz w:val="44"/>
      <w:szCs w:val="44"/>
    </w:rPr>
  </w:style>
  <w:style w:type="character" w:customStyle="1" w:styleId="2">
    <w:name w:val="标题 2 字符"/>
    <w:basedOn w:val="DefaultParagraphFont"/>
    <w:link w:val="Heading2"/>
    <w:uiPriority w:val="9"/>
    <w:rsid w:val="007771F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771F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71FF"/>
    <w:rPr>
      <w:sz w:val="18"/>
      <w:szCs w:val="18"/>
    </w:rPr>
  </w:style>
  <w:style w:type="paragraph" w:styleId="Footer">
    <w:name w:val="footer"/>
    <w:basedOn w:val="Normal"/>
    <w:link w:val="a0"/>
    <w:uiPriority w:val="99"/>
    <w:unhideWhenUsed/>
    <w:rsid w:val="007771F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71FF"/>
    <w:rPr>
      <w:sz w:val="18"/>
      <w:szCs w:val="18"/>
    </w:rPr>
  </w:style>
  <w:style w:type="character" w:styleId="PageNumber">
    <w:name w:val="page number"/>
    <w:basedOn w:val="DefaultParagraphFont"/>
    <w:uiPriority w:val="99"/>
    <w:semiHidden/>
    <w:unhideWhenUsed/>
    <w:rsid w:val="007771FF"/>
  </w:style>
  <w:style w:type="paragraph" w:styleId="TOC1">
    <w:name w:val="toc 1"/>
    <w:basedOn w:val="Normal"/>
    <w:next w:val="Normal"/>
    <w:autoRedefine/>
    <w:uiPriority w:val="39"/>
    <w:unhideWhenUsed/>
    <w:rsid w:val="007771FF"/>
  </w:style>
  <w:style w:type="paragraph" w:styleId="TOC2">
    <w:name w:val="toc 2"/>
    <w:basedOn w:val="Normal"/>
    <w:next w:val="Normal"/>
    <w:autoRedefine/>
    <w:uiPriority w:val="39"/>
    <w:unhideWhenUsed/>
    <w:rsid w:val="007771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506201142230010102"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4478</Words>
  <Characters>25531</Characters>
  <Application>Microsoft Office Word</Application>
  <DocSecurity>0</DocSecurity>
  <Lines>212</Lines>
  <Paragraphs>59</Paragraphs>
  <ScaleCrop>false</ScaleCrop>
  <Company/>
  <LinksUpToDate>false</LinksUpToDate>
  <CharactersWithSpaces>29950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2023-12-03T05:48:00Z</dcterms:created>
  <dcterms:modified xsi:type="dcterms:W3CDTF">2023-12-03T05:48:00Z</dcterms:modified>
</cp:coreProperties>
</file>