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医用射线防护用品装置项目计划设计方案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30" w:history="1">
        <w:r>
          <w:rPr>
            <w:rFonts w:ascii="仿宋" w:eastAsia="仿宋" w:hAnsi="仿宋" w:cs="仿宋" w:hint="eastAsia"/>
            <w:lang w:eastAsia="zh-CN"/>
          </w:rPr>
          <w:t>前言</w:t>
        </w:r>
        <w:r>
          <w:tab/>
        </w:r>
        <w:r>
          <w:fldChar w:fldCharType="begin"/>
        </w:r>
        <w:r>
          <w:instrText xml:space="preserve"> PAGEREF _Toc14630 \h </w:instrText>
        </w:r>
        <w:r>
          <w:fldChar w:fldCharType="separate"/>
        </w:r>
        <w:r>
          <w:t>3</w:t>
        </w:r>
        <w:r>
          <w:fldChar w:fldCharType="end"/>
        </w:r>
      </w:hyperlink>
    </w:p>
    <w:p>
      <w:pPr>
        <w:pStyle w:val="TOC1"/>
        <w:tabs>
          <w:tab w:val="right" w:leader="dot" w:pos="8306"/>
        </w:tabs>
      </w:pPr>
      <w:hyperlink w:anchor="_Toc20774" w:history="1">
        <w:r>
          <w:rPr>
            <w:rFonts w:ascii="仿宋" w:eastAsia="仿宋" w:hAnsi="仿宋" w:cs="仿宋" w:hint="eastAsia"/>
            <w:lang w:eastAsia="zh-CN"/>
          </w:rPr>
          <w:t>一、医用射线防护用品装置项目建设单位说明</w:t>
        </w:r>
        <w:r>
          <w:tab/>
        </w:r>
        <w:r>
          <w:fldChar w:fldCharType="begin"/>
        </w:r>
        <w:r>
          <w:instrText xml:space="preserve"> PAGEREF _Toc20774 \h </w:instrText>
        </w:r>
        <w:r>
          <w:fldChar w:fldCharType="separate"/>
        </w:r>
        <w:r>
          <w:t>3</w:t>
        </w:r>
        <w:r>
          <w:fldChar w:fldCharType="end"/>
        </w:r>
      </w:hyperlink>
    </w:p>
    <w:p>
      <w:pPr>
        <w:pStyle w:val="TOC2"/>
        <w:tabs>
          <w:tab w:val="right" w:leader="dot" w:pos="8306"/>
        </w:tabs>
      </w:pPr>
      <w:hyperlink w:anchor="_Toc3498" w:history="1">
        <w:r>
          <w:rPr>
            <w:rFonts w:ascii="仿宋" w:eastAsia="仿宋" w:hAnsi="仿宋" w:cs="仿宋" w:hint="eastAsia"/>
            <w:lang w:eastAsia="zh-CN"/>
          </w:rPr>
          <w:t>(一)、医用射线防护用品装置项目承办单位基本情况</w:t>
        </w:r>
        <w:r>
          <w:tab/>
        </w:r>
        <w:r>
          <w:fldChar w:fldCharType="begin"/>
        </w:r>
        <w:r>
          <w:instrText xml:space="preserve"> PAGEREF _Toc3498 \h </w:instrText>
        </w:r>
        <w:r>
          <w:fldChar w:fldCharType="separate"/>
        </w:r>
        <w:r>
          <w:t>3</w:t>
        </w:r>
        <w:r>
          <w:fldChar w:fldCharType="end"/>
        </w:r>
      </w:hyperlink>
    </w:p>
    <w:p>
      <w:pPr>
        <w:pStyle w:val="TOC2"/>
        <w:tabs>
          <w:tab w:val="right" w:leader="dot" w:pos="8306"/>
        </w:tabs>
      </w:pPr>
      <w:hyperlink w:anchor="_Toc21829" w:history="1">
        <w:r>
          <w:rPr>
            <w:rFonts w:ascii="仿宋" w:eastAsia="仿宋" w:hAnsi="仿宋" w:cs="仿宋" w:hint="eastAsia"/>
            <w:lang w:eastAsia="zh-CN"/>
          </w:rPr>
          <w:t>(二)、公司经济效益分析</w:t>
        </w:r>
        <w:r>
          <w:tab/>
        </w:r>
        <w:r>
          <w:fldChar w:fldCharType="begin"/>
        </w:r>
        <w:r>
          <w:instrText xml:space="preserve"> PAGEREF _Toc21829 \h </w:instrText>
        </w:r>
        <w:r>
          <w:fldChar w:fldCharType="separate"/>
        </w:r>
        <w:r>
          <w:t>4</w:t>
        </w:r>
        <w:r>
          <w:fldChar w:fldCharType="end"/>
        </w:r>
      </w:hyperlink>
    </w:p>
    <w:p>
      <w:pPr>
        <w:pStyle w:val="TOC1"/>
        <w:tabs>
          <w:tab w:val="right" w:leader="dot" w:pos="8306"/>
        </w:tabs>
      </w:pPr>
      <w:hyperlink w:anchor="_Toc9968" w:history="1">
        <w:r>
          <w:rPr>
            <w:rFonts w:ascii="仿宋" w:eastAsia="仿宋" w:hAnsi="仿宋" w:cs="仿宋" w:hint="eastAsia"/>
            <w:lang w:eastAsia="zh-CN"/>
          </w:rPr>
          <w:t>二、医用射线防护用品装置项目危机管理</w:t>
        </w:r>
        <w:r>
          <w:tab/>
        </w:r>
        <w:r>
          <w:fldChar w:fldCharType="begin"/>
        </w:r>
        <w:r>
          <w:instrText xml:space="preserve"> PAGEREF _Toc9968 \h </w:instrText>
        </w:r>
        <w:r>
          <w:fldChar w:fldCharType="separate"/>
        </w:r>
        <w:r>
          <w:t>5</w:t>
        </w:r>
        <w:r>
          <w:fldChar w:fldCharType="end"/>
        </w:r>
      </w:hyperlink>
    </w:p>
    <w:p>
      <w:pPr>
        <w:pStyle w:val="TOC2"/>
        <w:tabs>
          <w:tab w:val="right" w:leader="dot" w:pos="8306"/>
        </w:tabs>
      </w:pPr>
      <w:hyperlink w:anchor="_Toc6319" w:history="1">
        <w:r>
          <w:rPr>
            <w:rFonts w:ascii="仿宋" w:eastAsia="仿宋" w:hAnsi="仿宋" w:cs="仿宋" w:hint="eastAsia"/>
            <w:lang w:eastAsia="zh-CN"/>
          </w:rPr>
          <w:t>(一)、危机预警与识别</w:t>
        </w:r>
        <w:r>
          <w:tab/>
        </w:r>
        <w:r>
          <w:fldChar w:fldCharType="begin"/>
        </w:r>
        <w:r>
          <w:instrText xml:space="preserve"> PAGEREF _Toc6319 \h </w:instrText>
        </w:r>
        <w:r>
          <w:fldChar w:fldCharType="separate"/>
        </w:r>
        <w:r>
          <w:t>5</w:t>
        </w:r>
        <w:r>
          <w:fldChar w:fldCharType="end"/>
        </w:r>
      </w:hyperlink>
    </w:p>
    <w:p>
      <w:pPr>
        <w:pStyle w:val="TOC2"/>
        <w:tabs>
          <w:tab w:val="right" w:leader="dot" w:pos="8306"/>
        </w:tabs>
      </w:pPr>
      <w:hyperlink w:anchor="_Toc11933" w:history="1">
        <w:r>
          <w:rPr>
            <w:rFonts w:ascii="仿宋" w:eastAsia="仿宋" w:hAnsi="仿宋" w:cs="仿宋" w:hint="eastAsia"/>
            <w:lang w:eastAsia="zh-CN"/>
          </w:rPr>
          <w:t>(二)、危机应对与恢复</w:t>
        </w:r>
        <w:r>
          <w:tab/>
        </w:r>
        <w:r>
          <w:fldChar w:fldCharType="begin"/>
        </w:r>
        <w:r>
          <w:instrText xml:space="preserve"> PAGEREF _Toc11933 \h </w:instrText>
        </w:r>
        <w:r>
          <w:fldChar w:fldCharType="separate"/>
        </w:r>
        <w:r>
          <w:t>6</w:t>
        </w:r>
        <w:r>
          <w:fldChar w:fldCharType="end"/>
        </w:r>
      </w:hyperlink>
    </w:p>
    <w:p>
      <w:pPr>
        <w:pStyle w:val="TOC1"/>
        <w:tabs>
          <w:tab w:val="right" w:leader="dot" w:pos="8306"/>
        </w:tabs>
      </w:pPr>
      <w:hyperlink w:anchor="_Toc3326" w:history="1">
        <w:r>
          <w:rPr>
            <w:rFonts w:ascii="仿宋" w:eastAsia="仿宋" w:hAnsi="仿宋" w:cs="仿宋" w:hint="eastAsia"/>
            <w:lang w:eastAsia="zh-CN"/>
          </w:rPr>
          <w:t>三、市场分析、调研</w:t>
        </w:r>
        <w:r>
          <w:tab/>
        </w:r>
        <w:r>
          <w:fldChar w:fldCharType="begin"/>
        </w:r>
        <w:r>
          <w:instrText xml:space="preserve"> PAGEREF _Toc3326 \h </w:instrText>
        </w:r>
        <w:r>
          <w:fldChar w:fldCharType="separate"/>
        </w:r>
        <w:r>
          <w:t>7</w:t>
        </w:r>
        <w:r>
          <w:fldChar w:fldCharType="end"/>
        </w:r>
      </w:hyperlink>
    </w:p>
    <w:p>
      <w:pPr>
        <w:pStyle w:val="TOC2"/>
        <w:tabs>
          <w:tab w:val="right" w:leader="dot" w:pos="8306"/>
        </w:tabs>
      </w:pPr>
      <w:hyperlink w:anchor="_Toc11341" w:history="1">
        <w:r>
          <w:rPr>
            <w:rFonts w:ascii="仿宋" w:eastAsia="仿宋" w:hAnsi="仿宋" w:cs="仿宋" w:hint="eastAsia"/>
            <w:lang w:eastAsia="zh-CN"/>
          </w:rPr>
          <w:t>(一)、医用射线防护用品装置行业分析</w:t>
        </w:r>
        <w:r>
          <w:tab/>
        </w:r>
        <w:r>
          <w:fldChar w:fldCharType="begin"/>
        </w:r>
        <w:r>
          <w:instrText xml:space="preserve"> PAGEREF _Toc11341 \h </w:instrText>
        </w:r>
        <w:r>
          <w:fldChar w:fldCharType="separate"/>
        </w:r>
        <w:r>
          <w:t>7</w:t>
        </w:r>
        <w:r>
          <w:fldChar w:fldCharType="end"/>
        </w:r>
      </w:hyperlink>
    </w:p>
    <w:p>
      <w:pPr>
        <w:pStyle w:val="TOC2"/>
        <w:tabs>
          <w:tab w:val="right" w:leader="dot" w:pos="8306"/>
        </w:tabs>
      </w:pPr>
      <w:hyperlink w:anchor="_Toc3642" w:history="1">
        <w:r>
          <w:rPr>
            <w:rFonts w:ascii="仿宋" w:eastAsia="仿宋" w:hAnsi="仿宋" w:cs="仿宋" w:hint="eastAsia"/>
            <w:lang w:eastAsia="zh-CN"/>
          </w:rPr>
          <w:t>(二)、医用射线防护用品装置市场分析预测</w:t>
        </w:r>
        <w:r>
          <w:tab/>
        </w:r>
        <w:r>
          <w:fldChar w:fldCharType="begin"/>
        </w:r>
        <w:r>
          <w:instrText xml:space="preserve"> PAGEREF _Toc3642 \h </w:instrText>
        </w:r>
        <w:r>
          <w:fldChar w:fldCharType="separate"/>
        </w:r>
        <w:r>
          <w:t>8</w:t>
        </w:r>
        <w:r>
          <w:fldChar w:fldCharType="end"/>
        </w:r>
      </w:hyperlink>
    </w:p>
    <w:p>
      <w:pPr>
        <w:pStyle w:val="TOC1"/>
        <w:tabs>
          <w:tab w:val="right" w:leader="dot" w:pos="8306"/>
        </w:tabs>
      </w:pPr>
      <w:hyperlink w:anchor="_Toc6998" w:history="1">
        <w:r>
          <w:rPr>
            <w:rFonts w:ascii="仿宋" w:eastAsia="仿宋" w:hAnsi="仿宋" w:cs="仿宋" w:hint="eastAsia"/>
            <w:lang w:eastAsia="zh-CN"/>
          </w:rPr>
          <w:t>四、产品规划分析</w:t>
        </w:r>
        <w:r>
          <w:tab/>
        </w:r>
        <w:r>
          <w:fldChar w:fldCharType="begin"/>
        </w:r>
        <w:r>
          <w:instrText xml:space="preserve"> PAGEREF _Toc6998 \h </w:instrText>
        </w:r>
        <w:r>
          <w:fldChar w:fldCharType="separate"/>
        </w:r>
        <w:r>
          <w:t>9</w:t>
        </w:r>
        <w:r>
          <w:fldChar w:fldCharType="end"/>
        </w:r>
      </w:hyperlink>
    </w:p>
    <w:p>
      <w:pPr>
        <w:pStyle w:val="TOC2"/>
        <w:tabs>
          <w:tab w:val="right" w:leader="dot" w:pos="8306"/>
        </w:tabs>
      </w:pPr>
      <w:hyperlink w:anchor="_Toc17417" w:history="1">
        <w:r>
          <w:rPr>
            <w:rFonts w:ascii="仿宋" w:eastAsia="仿宋" w:hAnsi="仿宋" w:cs="仿宋" w:hint="eastAsia"/>
            <w:lang w:eastAsia="zh-CN"/>
          </w:rPr>
          <w:t>(一)、产品规划</w:t>
        </w:r>
        <w:r>
          <w:tab/>
        </w:r>
        <w:r>
          <w:fldChar w:fldCharType="begin"/>
        </w:r>
        <w:r>
          <w:instrText xml:space="preserve"> PAGEREF _Toc17417 \h </w:instrText>
        </w:r>
        <w:r>
          <w:fldChar w:fldCharType="separate"/>
        </w:r>
        <w:r>
          <w:t>9</w:t>
        </w:r>
        <w:r>
          <w:fldChar w:fldCharType="end"/>
        </w:r>
      </w:hyperlink>
    </w:p>
    <w:p>
      <w:pPr>
        <w:pStyle w:val="TOC2"/>
        <w:tabs>
          <w:tab w:val="right" w:leader="dot" w:pos="8306"/>
        </w:tabs>
      </w:pPr>
      <w:hyperlink w:anchor="_Toc24518" w:history="1">
        <w:r>
          <w:rPr>
            <w:rFonts w:ascii="仿宋" w:eastAsia="仿宋" w:hAnsi="仿宋" w:cs="仿宋" w:hint="eastAsia"/>
            <w:lang w:eastAsia="zh-CN"/>
          </w:rPr>
          <w:t>(二)、建设规模</w:t>
        </w:r>
        <w:r>
          <w:tab/>
        </w:r>
        <w:r>
          <w:fldChar w:fldCharType="begin"/>
        </w:r>
        <w:r>
          <w:instrText xml:space="preserve"> PAGEREF _Toc24518 \h </w:instrText>
        </w:r>
        <w:r>
          <w:fldChar w:fldCharType="separate"/>
        </w:r>
        <w:r>
          <w:t>10</w:t>
        </w:r>
        <w:r>
          <w:fldChar w:fldCharType="end"/>
        </w:r>
      </w:hyperlink>
    </w:p>
    <w:p>
      <w:pPr>
        <w:pStyle w:val="TOC1"/>
        <w:tabs>
          <w:tab w:val="right" w:leader="dot" w:pos="8306"/>
        </w:tabs>
      </w:pPr>
      <w:hyperlink w:anchor="_Toc31038" w:history="1">
        <w:r>
          <w:rPr>
            <w:rFonts w:ascii="仿宋" w:eastAsia="仿宋" w:hAnsi="仿宋" w:cs="仿宋" w:hint="eastAsia"/>
            <w:lang w:eastAsia="zh-CN"/>
          </w:rPr>
          <w:t>五、医用射线防护用品装置项目选址可行性分析</w:t>
        </w:r>
        <w:r>
          <w:tab/>
        </w:r>
        <w:r>
          <w:fldChar w:fldCharType="begin"/>
        </w:r>
        <w:r>
          <w:instrText xml:space="preserve"> PAGEREF _Toc31038 \h </w:instrText>
        </w:r>
        <w:r>
          <w:fldChar w:fldCharType="separate"/>
        </w:r>
        <w:r>
          <w:t>11</w:t>
        </w:r>
        <w:r>
          <w:fldChar w:fldCharType="end"/>
        </w:r>
      </w:hyperlink>
    </w:p>
    <w:p>
      <w:pPr>
        <w:pStyle w:val="TOC2"/>
        <w:tabs>
          <w:tab w:val="right" w:leader="dot" w:pos="8306"/>
        </w:tabs>
      </w:pPr>
      <w:hyperlink w:anchor="_Toc7226" w:history="1">
        <w:r>
          <w:rPr>
            <w:rFonts w:ascii="仿宋" w:eastAsia="仿宋" w:hAnsi="仿宋" w:cs="仿宋" w:hint="eastAsia"/>
            <w:lang w:eastAsia="zh-CN"/>
          </w:rPr>
          <w:t>(一)、医用射线防护用品装置项目选址</w:t>
        </w:r>
        <w:r>
          <w:tab/>
        </w:r>
        <w:r>
          <w:fldChar w:fldCharType="begin"/>
        </w:r>
        <w:r>
          <w:instrText xml:space="preserve"> PAGEREF _Toc7226 \h </w:instrText>
        </w:r>
        <w:r>
          <w:fldChar w:fldCharType="separate"/>
        </w:r>
        <w:r>
          <w:t>11</w:t>
        </w:r>
        <w:r>
          <w:fldChar w:fldCharType="end"/>
        </w:r>
      </w:hyperlink>
    </w:p>
    <w:p>
      <w:pPr>
        <w:pStyle w:val="TOC2"/>
        <w:tabs>
          <w:tab w:val="right" w:leader="dot" w:pos="8306"/>
        </w:tabs>
      </w:pPr>
      <w:hyperlink w:anchor="_Toc1228" w:history="1">
        <w:r>
          <w:rPr>
            <w:rFonts w:ascii="仿宋" w:eastAsia="仿宋" w:hAnsi="仿宋" w:cs="仿宋" w:hint="eastAsia"/>
            <w:lang w:eastAsia="zh-CN"/>
          </w:rPr>
          <w:t>(二)、用地控制指标</w:t>
        </w:r>
        <w:r>
          <w:tab/>
        </w:r>
        <w:r>
          <w:fldChar w:fldCharType="begin"/>
        </w:r>
        <w:r>
          <w:instrText xml:space="preserve"> PAGEREF _Toc1228 \h </w:instrText>
        </w:r>
        <w:r>
          <w:fldChar w:fldCharType="separate"/>
        </w:r>
        <w:r>
          <w:t>11</w:t>
        </w:r>
        <w:r>
          <w:fldChar w:fldCharType="end"/>
        </w:r>
      </w:hyperlink>
    </w:p>
    <w:p>
      <w:pPr>
        <w:pStyle w:val="TOC2"/>
        <w:tabs>
          <w:tab w:val="right" w:leader="dot" w:pos="8306"/>
        </w:tabs>
      </w:pPr>
      <w:hyperlink w:anchor="_Toc14203" w:history="1">
        <w:r>
          <w:rPr>
            <w:rFonts w:ascii="仿宋" w:eastAsia="仿宋" w:hAnsi="仿宋" w:cs="仿宋" w:hint="eastAsia"/>
            <w:lang w:eastAsia="zh-CN"/>
          </w:rPr>
          <w:t>(三)、节约用地措施</w:t>
        </w:r>
        <w:r>
          <w:tab/>
        </w:r>
        <w:r>
          <w:fldChar w:fldCharType="begin"/>
        </w:r>
        <w:r>
          <w:instrText xml:space="preserve"> PAGEREF _Toc14203 \h </w:instrText>
        </w:r>
        <w:r>
          <w:fldChar w:fldCharType="separate"/>
        </w:r>
        <w:r>
          <w:t>13</w:t>
        </w:r>
        <w:r>
          <w:fldChar w:fldCharType="end"/>
        </w:r>
      </w:hyperlink>
    </w:p>
    <w:p>
      <w:pPr>
        <w:pStyle w:val="TOC2"/>
        <w:tabs>
          <w:tab w:val="right" w:leader="dot" w:pos="8306"/>
        </w:tabs>
      </w:pPr>
      <w:hyperlink w:anchor="_Toc30571" w:history="1">
        <w:r>
          <w:rPr>
            <w:rFonts w:ascii="仿宋" w:eastAsia="仿宋" w:hAnsi="仿宋" w:cs="仿宋" w:hint="eastAsia"/>
            <w:lang w:eastAsia="zh-CN"/>
          </w:rPr>
          <w:t>(四)、总图布置方案</w:t>
        </w:r>
        <w:r>
          <w:tab/>
        </w:r>
        <w:r>
          <w:fldChar w:fldCharType="begin"/>
        </w:r>
        <w:r>
          <w:instrText xml:space="preserve"> PAGEREF _Toc30571 \h </w:instrText>
        </w:r>
        <w:r>
          <w:fldChar w:fldCharType="separate"/>
        </w:r>
        <w:r>
          <w:t>14</w:t>
        </w:r>
        <w:r>
          <w:fldChar w:fldCharType="end"/>
        </w:r>
      </w:hyperlink>
    </w:p>
    <w:p>
      <w:pPr>
        <w:pStyle w:val="TOC2"/>
        <w:tabs>
          <w:tab w:val="right" w:leader="dot" w:pos="8306"/>
        </w:tabs>
      </w:pPr>
      <w:hyperlink w:anchor="_Toc6158" w:history="1">
        <w:r>
          <w:rPr>
            <w:rFonts w:ascii="仿宋" w:eastAsia="仿宋" w:hAnsi="仿宋" w:cs="仿宋" w:hint="eastAsia"/>
            <w:lang w:eastAsia="zh-CN"/>
          </w:rPr>
          <w:t>(五)、选址综合评价</w:t>
        </w:r>
        <w:r>
          <w:tab/>
        </w:r>
        <w:r>
          <w:fldChar w:fldCharType="begin"/>
        </w:r>
        <w:r>
          <w:instrText xml:space="preserve"> PAGEREF _Toc6158 \h </w:instrText>
        </w:r>
        <w:r>
          <w:fldChar w:fldCharType="separate"/>
        </w:r>
        <w:r>
          <w:t>16</w:t>
        </w:r>
        <w:r>
          <w:fldChar w:fldCharType="end"/>
        </w:r>
      </w:hyperlink>
    </w:p>
    <w:p>
      <w:pPr>
        <w:pStyle w:val="TOC1"/>
        <w:tabs>
          <w:tab w:val="right" w:leader="dot" w:pos="8306"/>
        </w:tabs>
      </w:pPr>
      <w:hyperlink w:anchor="_Toc7040" w:history="1">
        <w:r>
          <w:rPr>
            <w:rFonts w:ascii="仿宋" w:eastAsia="仿宋" w:hAnsi="仿宋" w:cs="仿宋" w:hint="eastAsia"/>
            <w:lang w:eastAsia="zh-CN"/>
          </w:rPr>
          <w:t>六、医用射线防护用品装置项目文档管理</w:t>
        </w:r>
        <w:r>
          <w:tab/>
        </w:r>
        <w:r>
          <w:fldChar w:fldCharType="begin"/>
        </w:r>
        <w:r>
          <w:instrText xml:space="preserve"> PAGEREF _Toc7040 \h </w:instrText>
        </w:r>
        <w:r>
          <w:fldChar w:fldCharType="separate"/>
        </w:r>
        <w:r>
          <w:t>17</w:t>
        </w:r>
        <w:r>
          <w:fldChar w:fldCharType="end"/>
        </w:r>
      </w:hyperlink>
    </w:p>
    <w:p>
      <w:pPr>
        <w:pStyle w:val="TOC2"/>
        <w:tabs>
          <w:tab w:val="right" w:leader="dot" w:pos="8306"/>
        </w:tabs>
      </w:pPr>
      <w:hyperlink w:anchor="_Toc3339" w:history="1">
        <w:r>
          <w:rPr>
            <w:rFonts w:ascii="仿宋" w:eastAsia="仿宋" w:hAnsi="仿宋" w:cs="仿宋" w:hint="eastAsia"/>
            <w:lang w:eastAsia="zh-CN"/>
          </w:rPr>
          <w:t>(一)、文档编制与审查</w:t>
        </w:r>
        <w:r>
          <w:tab/>
        </w:r>
        <w:r>
          <w:fldChar w:fldCharType="begin"/>
        </w:r>
        <w:r>
          <w:instrText xml:space="preserve"> PAGEREF _Toc3339 \h </w:instrText>
        </w:r>
        <w:r>
          <w:fldChar w:fldCharType="separate"/>
        </w:r>
        <w:r>
          <w:t>17</w:t>
        </w:r>
        <w:r>
          <w:fldChar w:fldCharType="end"/>
        </w:r>
      </w:hyperlink>
    </w:p>
    <w:p>
      <w:pPr>
        <w:pStyle w:val="TOC2"/>
        <w:tabs>
          <w:tab w:val="right" w:leader="dot" w:pos="8306"/>
        </w:tabs>
      </w:pPr>
      <w:hyperlink w:anchor="_Toc246" w:history="1">
        <w:r>
          <w:rPr>
            <w:rFonts w:ascii="仿宋" w:eastAsia="仿宋" w:hAnsi="仿宋" w:cs="仿宋" w:hint="eastAsia"/>
            <w:lang w:eastAsia="zh-CN"/>
          </w:rPr>
          <w:t>(二)、文档发布与分发</w:t>
        </w:r>
        <w:r>
          <w:tab/>
        </w:r>
        <w:r>
          <w:fldChar w:fldCharType="begin"/>
        </w:r>
        <w:r>
          <w:instrText xml:space="preserve"> PAGEREF _Toc246 \h </w:instrText>
        </w:r>
        <w:r>
          <w:fldChar w:fldCharType="separate"/>
        </w:r>
        <w:r>
          <w:t>18</w:t>
        </w:r>
        <w:r>
          <w:fldChar w:fldCharType="end"/>
        </w:r>
      </w:hyperlink>
    </w:p>
    <w:p>
      <w:pPr>
        <w:pStyle w:val="TOC2"/>
        <w:tabs>
          <w:tab w:val="right" w:leader="dot" w:pos="8306"/>
        </w:tabs>
      </w:pPr>
      <w:hyperlink w:anchor="_Toc22273" w:history="1">
        <w:r>
          <w:rPr>
            <w:rFonts w:ascii="仿宋" w:eastAsia="仿宋" w:hAnsi="仿宋" w:cs="仿宋" w:hint="eastAsia"/>
            <w:lang w:eastAsia="zh-CN"/>
          </w:rPr>
          <w:t>(三)、文档存档与归档</w:t>
        </w:r>
        <w:r>
          <w:tab/>
        </w:r>
        <w:r>
          <w:fldChar w:fldCharType="begin"/>
        </w:r>
        <w:r>
          <w:instrText xml:space="preserve"> PAGEREF _Toc22273 \h </w:instrText>
        </w:r>
        <w:r>
          <w:fldChar w:fldCharType="separate"/>
        </w:r>
        <w:r>
          <w:t>19</w:t>
        </w:r>
        <w:r>
          <w:fldChar w:fldCharType="end"/>
        </w:r>
      </w:hyperlink>
    </w:p>
    <w:p>
      <w:pPr>
        <w:pStyle w:val="TOC1"/>
        <w:tabs>
          <w:tab w:val="right" w:leader="dot" w:pos="8306"/>
        </w:tabs>
      </w:pPr>
      <w:hyperlink w:anchor="_Toc23852" w:history="1">
        <w:r>
          <w:rPr>
            <w:rFonts w:ascii="仿宋" w:eastAsia="仿宋" w:hAnsi="仿宋" w:cs="仿宋" w:hint="eastAsia"/>
            <w:lang w:eastAsia="zh-CN"/>
          </w:rPr>
          <w:t>七、医用射线防护用品装置项目投资规划</w:t>
        </w:r>
        <w:r>
          <w:tab/>
        </w:r>
        <w:r>
          <w:fldChar w:fldCharType="begin"/>
        </w:r>
        <w:r>
          <w:instrText xml:space="preserve"> PAGEREF _Toc23852 \h </w:instrText>
        </w:r>
        <w:r>
          <w:fldChar w:fldCharType="separate"/>
        </w:r>
        <w:r>
          <w:t>20</w:t>
        </w:r>
        <w:r>
          <w:fldChar w:fldCharType="end"/>
        </w:r>
      </w:hyperlink>
    </w:p>
    <w:p>
      <w:pPr>
        <w:pStyle w:val="TOC2"/>
        <w:tabs>
          <w:tab w:val="right" w:leader="dot" w:pos="8306"/>
        </w:tabs>
      </w:pPr>
      <w:hyperlink w:anchor="_Toc6324" w:history="1">
        <w:r>
          <w:rPr>
            <w:rFonts w:ascii="仿宋" w:eastAsia="仿宋" w:hAnsi="仿宋" w:cs="仿宋" w:hint="eastAsia"/>
            <w:lang w:eastAsia="zh-CN"/>
          </w:rPr>
          <w:t>(一)、医用射线防护用品装置项目总投资估算</w:t>
        </w:r>
        <w:r>
          <w:tab/>
        </w:r>
        <w:r>
          <w:fldChar w:fldCharType="begin"/>
        </w:r>
        <w:r>
          <w:instrText xml:space="preserve"> PAGEREF _Toc6324 \h </w:instrText>
        </w:r>
        <w:r>
          <w:fldChar w:fldCharType="separate"/>
        </w:r>
        <w:r>
          <w:t>20</w:t>
        </w:r>
        <w:r>
          <w:fldChar w:fldCharType="end"/>
        </w:r>
      </w:hyperlink>
    </w:p>
    <w:p>
      <w:pPr>
        <w:pStyle w:val="TOC2"/>
        <w:tabs>
          <w:tab w:val="right" w:leader="dot" w:pos="8306"/>
        </w:tabs>
      </w:pPr>
      <w:hyperlink w:anchor="_Toc1841" w:history="1">
        <w:r>
          <w:rPr>
            <w:rFonts w:ascii="仿宋" w:eastAsia="仿宋" w:hAnsi="仿宋" w:cs="仿宋" w:hint="eastAsia"/>
            <w:lang w:eastAsia="zh-CN"/>
          </w:rPr>
          <w:t>(二)、资金筹措</w:t>
        </w:r>
        <w:r>
          <w:tab/>
        </w:r>
        <w:r>
          <w:fldChar w:fldCharType="begin"/>
        </w:r>
        <w:r>
          <w:instrText xml:space="preserve"> PAGEREF _Toc1841 \h </w:instrText>
        </w:r>
        <w:r>
          <w:fldChar w:fldCharType="separate"/>
        </w:r>
        <w:r>
          <w:t>22</w:t>
        </w:r>
        <w:r>
          <w:fldChar w:fldCharType="end"/>
        </w:r>
      </w:hyperlink>
    </w:p>
    <w:p>
      <w:pPr>
        <w:pStyle w:val="TOC1"/>
        <w:tabs>
          <w:tab w:val="right" w:leader="dot" w:pos="8306"/>
        </w:tabs>
      </w:pPr>
      <w:hyperlink w:anchor="_Toc30445" w:history="1">
        <w:r>
          <w:rPr>
            <w:rFonts w:ascii="仿宋" w:eastAsia="仿宋" w:hAnsi="仿宋" w:cs="仿宋" w:hint="eastAsia"/>
            <w:lang w:eastAsia="zh-CN"/>
          </w:rPr>
          <w:t>八、生产安全保护</w:t>
        </w:r>
        <w:r>
          <w:tab/>
        </w:r>
        <w:r>
          <w:fldChar w:fldCharType="begin"/>
        </w:r>
        <w:r>
          <w:instrText xml:space="preserve"> PAGEREF _Toc30445 \h </w:instrText>
        </w:r>
        <w:r>
          <w:fldChar w:fldCharType="separate"/>
        </w:r>
        <w:r>
          <w:t>22</w:t>
        </w:r>
        <w:r>
          <w:fldChar w:fldCharType="end"/>
        </w:r>
      </w:hyperlink>
    </w:p>
    <w:p>
      <w:pPr>
        <w:pStyle w:val="TOC2"/>
        <w:tabs>
          <w:tab w:val="right" w:leader="dot" w:pos="8306"/>
        </w:tabs>
      </w:pPr>
      <w:hyperlink w:anchor="_Toc23252" w:history="1">
        <w:r>
          <w:rPr>
            <w:rFonts w:ascii="仿宋" w:eastAsia="仿宋" w:hAnsi="仿宋" w:cs="仿宋" w:hint="eastAsia"/>
            <w:lang w:eastAsia="zh-CN"/>
          </w:rPr>
          <w:t>(一)、消防安全</w:t>
        </w:r>
        <w:r>
          <w:tab/>
        </w:r>
        <w:r>
          <w:fldChar w:fldCharType="begin"/>
        </w:r>
        <w:r>
          <w:instrText xml:space="preserve"> PAGEREF _Toc23252 \h </w:instrText>
        </w:r>
        <w:r>
          <w:fldChar w:fldCharType="separate"/>
        </w:r>
        <w:r>
          <w:t>22</w:t>
        </w:r>
        <w:r>
          <w:fldChar w:fldCharType="end"/>
        </w:r>
      </w:hyperlink>
    </w:p>
    <w:p>
      <w:pPr>
        <w:pStyle w:val="TOC2"/>
        <w:tabs>
          <w:tab w:val="right" w:leader="dot" w:pos="8306"/>
        </w:tabs>
      </w:pPr>
      <w:hyperlink w:anchor="_Toc10172" w:history="1">
        <w:r>
          <w:rPr>
            <w:rFonts w:ascii="仿宋" w:eastAsia="仿宋" w:hAnsi="仿宋" w:cs="仿宋" w:hint="eastAsia"/>
            <w:lang w:eastAsia="zh-CN"/>
          </w:rPr>
          <w:t>(二)、防火防爆总图布置措施</w:t>
        </w:r>
        <w:r>
          <w:tab/>
        </w:r>
        <w:r>
          <w:fldChar w:fldCharType="begin"/>
        </w:r>
        <w:r>
          <w:instrText xml:space="preserve"> PAGEREF _Toc10172 \h </w:instrText>
        </w:r>
        <w:r>
          <w:fldChar w:fldCharType="separate"/>
        </w:r>
        <w:r>
          <w:t>24</w:t>
        </w:r>
        <w:r>
          <w:fldChar w:fldCharType="end"/>
        </w:r>
      </w:hyperlink>
    </w:p>
    <w:p>
      <w:pPr>
        <w:pStyle w:val="TOC2"/>
        <w:tabs>
          <w:tab w:val="right" w:leader="dot" w:pos="8306"/>
        </w:tabs>
      </w:pPr>
      <w:hyperlink w:anchor="_Toc24926" w:history="1">
        <w:r>
          <w:rPr>
            <w:rFonts w:ascii="仿宋" w:eastAsia="仿宋" w:hAnsi="仿宋" w:cs="仿宋" w:hint="eastAsia"/>
            <w:lang w:eastAsia="zh-CN"/>
          </w:rPr>
          <w:t>(三)、自然灾害防范措施</w:t>
        </w:r>
        <w:r>
          <w:tab/>
        </w:r>
        <w:r>
          <w:fldChar w:fldCharType="begin"/>
        </w:r>
        <w:r>
          <w:instrText xml:space="preserve"> PAGEREF _Toc24926 \h </w:instrText>
        </w:r>
        <w:r>
          <w:fldChar w:fldCharType="separate"/>
        </w:r>
        <w:r>
          <w:t>25</w:t>
        </w:r>
        <w:r>
          <w:fldChar w:fldCharType="end"/>
        </w:r>
      </w:hyperlink>
    </w:p>
    <w:p>
      <w:pPr>
        <w:pStyle w:val="TOC2"/>
        <w:tabs>
          <w:tab w:val="right" w:leader="dot" w:pos="8306"/>
        </w:tabs>
      </w:pPr>
      <w:hyperlink w:anchor="_Toc29914" w:history="1">
        <w:r>
          <w:rPr>
            <w:rFonts w:ascii="仿宋" w:eastAsia="仿宋" w:hAnsi="仿宋" w:cs="仿宋" w:hint="eastAsia"/>
            <w:lang w:eastAsia="zh-CN"/>
          </w:rPr>
          <w:t>(四)、安全色及安全标志使用要求</w:t>
        </w:r>
        <w:r>
          <w:tab/>
        </w:r>
        <w:r>
          <w:fldChar w:fldCharType="begin"/>
        </w:r>
        <w:r>
          <w:instrText xml:space="preserve"> PAGEREF _Toc29914 \h </w:instrText>
        </w:r>
        <w:r>
          <w:fldChar w:fldCharType="separate"/>
        </w:r>
        <w:r>
          <w:t>26</w:t>
        </w:r>
        <w:r>
          <w:fldChar w:fldCharType="end"/>
        </w:r>
      </w:hyperlink>
    </w:p>
    <w:p>
      <w:pPr>
        <w:pStyle w:val="TOC2"/>
        <w:tabs>
          <w:tab w:val="right" w:leader="dot" w:pos="8306"/>
        </w:tabs>
      </w:pPr>
      <w:hyperlink w:anchor="_Toc21741" w:history="1">
        <w:r>
          <w:rPr>
            <w:rFonts w:ascii="仿宋" w:eastAsia="仿宋" w:hAnsi="仿宋" w:cs="仿宋" w:hint="eastAsia"/>
            <w:lang w:eastAsia="zh-CN"/>
          </w:rPr>
          <w:t>(五)、防尘防毒措施</w:t>
        </w:r>
        <w:r>
          <w:tab/>
        </w:r>
        <w:r>
          <w:fldChar w:fldCharType="begin"/>
        </w:r>
        <w:r>
          <w:instrText xml:space="preserve"> PAGEREF _Toc21741 \h </w:instrText>
        </w:r>
        <w:r>
          <w:fldChar w:fldCharType="separate"/>
        </w:r>
        <w:r>
          <w:t>27</w:t>
        </w:r>
        <w:r>
          <w:fldChar w:fldCharType="end"/>
        </w:r>
      </w:hyperlink>
    </w:p>
    <w:p>
      <w:pPr>
        <w:pStyle w:val="TOC2"/>
        <w:tabs>
          <w:tab w:val="right" w:leader="dot" w:pos="8306"/>
        </w:tabs>
      </w:pPr>
      <w:hyperlink w:anchor="_Toc4623" w:history="1">
        <w:r>
          <w:rPr>
            <w:rFonts w:ascii="仿宋" w:eastAsia="仿宋" w:hAnsi="仿宋" w:cs="仿宋" w:hint="eastAsia"/>
            <w:lang w:eastAsia="zh-CN"/>
          </w:rPr>
          <w:t>(六)、防静电、触电防护及防雷措施</w:t>
        </w:r>
        <w:r>
          <w:tab/>
        </w:r>
        <w:r>
          <w:fldChar w:fldCharType="begin"/>
        </w:r>
        <w:r>
          <w:instrText xml:space="preserve"> PAGEREF _Toc4623 \h </w:instrText>
        </w:r>
        <w:r>
          <w:fldChar w:fldCharType="separate"/>
        </w:r>
        <w:r>
          <w:t>28</w:t>
        </w:r>
        <w:r>
          <w:fldChar w:fldCharType="end"/>
        </w:r>
      </w:hyperlink>
    </w:p>
    <w:p>
      <w:pPr>
        <w:pStyle w:val="TOC2"/>
        <w:tabs>
          <w:tab w:val="right" w:leader="dot" w:pos="8306"/>
        </w:tabs>
      </w:pPr>
      <w:hyperlink w:anchor="_Toc31685" w:history="1">
        <w:r>
          <w:rPr>
            <w:rFonts w:ascii="仿宋" w:eastAsia="仿宋" w:hAnsi="仿宋" w:cs="仿宋" w:hint="eastAsia"/>
            <w:lang w:eastAsia="zh-CN"/>
          </w:rPr>
          <w:t>(七)、机械设备安全保障措施</w:t>
        </w:r>
        <w:r>
          <w:tab/>
        </w:r>
        <w:r>
          <w:fldChar w:fldCharType="begin"/>
        </w:r>
        <w:r>
          <w:instrText xml:space="preserve"> PAGEREF _Toc31685 \h </w:instrText>
        </w:r>
        <w:r>
          <w:fldChar w:fldCharType="separate"/>
        </w:r>
        <w:r>
          <w:t>29</w:t>
        </w:r>
        <w:r>
          <w:fldChar w:fldCharType="end"/>
        </w:r>
      </w:hyperlink>
    </w:p>
    <w:p>
      <w:pPr>
        <w:pStyle w:val="TOC1"/>
        <w:tabs>
          <w:tab w:val="right" w:leader="dot" w:pos="8306"/>
        </w:tabs>
      </w:pPr>
      <w:hyperlink w:anchor="_Toc28612" w:history="1">
        <w:r>
          <w:rPr>
            <w:rFonts w:ascii="仿宋" w:eastAsia="仿宋" w:hAnsi="仿宋" w:cs="仿宋" w:hint="eastAsia"/>
            <w:lang w:eastAsia="zh-CN"/>
          </w:rPr>
          <w:t>九、医用射线防护用品装置项目风险管理</w:t>
        </w:r>
        <w:r>
          <w:tab/>
        </w:r>
        <w:r>
          <w:fldChar w:fldCharType="begin"/>
        </w:r>
        <w:r>
          <w:instrText xml:space="preserve"> PAGEREF _Toc28612 \h </w:instrText>
        </w:r>
        <w:r>
          <w:fldChar w:fldCharType="separate"/>
        </w:r>
        <w:r>
          <w:t>31</w:t>
        </w:r>
        <w:r>
          <w:fldChar w:fldCharType="end"/>
        </w:r>
      </w:hyperlink>
    </w:p>
    <w:p>
      <w:pPr>
        <w:pStyle w:val="TOC2"/>
        <w:tabs>
          <w:tab w:val="right" w:leader="dot" w:pos="8306"/>
        </w:tabs>
      </w:pPr>
      <w:hyperlink w:anchor="_Toc789" w:history="1">
        <w:r>
          <w:rPr>
            <w:rFonts w:ascii="仿宋" w:eastAsia="仿宋" w:hAnsi="仿宋" w:cs="仿宋" w:hint="eastAsia"/>
            <w:lang w:eastAsia="zh-CN"/>
          </w:rPr>
          <w:t>(一)、风险识别与评估</w:t>
        </w:r>
        <w:r>
          <w:tab/>
        </w:r>
        <w:r>
          <w:fldChar w:fldCharType="begin"/>
        </w:r>
        <w:r>
          <w:instrText xml:space="preserve"> PAGEREF _Toc789 \h </w:instrText>
        </w:r>
        <w:r>
          <w:fldChar w:fldCharType="separate"/>
        </w:r>
        <w:r>
          <w:t>31</w:t>
        </w:r>
        <w:r>
          <w:fldChar w:fldCharType="end"/>
        </w:r>
      </w:hyperlink>
    </w:p>
    <w:p>
      <w:pPr>
        <w:pStyle w:val="TOC2"/>
        <w:tabs>
          <w:tab w:val="right" w:leader="dot" w:pos="8306"/>
        </w:tabs>
      </w:pPr>
      <w:hyperlink w:anchor="_Toc13097" w:history="1">
        <w:r>
          <w:rPr>
            <w:rFonts w:ascii="仿宋" w:eastAsia="仿宋" w:hAnsi="仿宋" w:cs="仿宋" w:hint="eastAsia"/>
            <w:lang w:eastAsia="zh-CN"/>
          </w:rPr>
          <w:t>(二)、风险应对策略</w:t>
        </w:r>
        <w:r>
          <w:tab/>
        </w:r>
        <w:r>
          <w:fldChar w:fldCharType="begin"/>
        </w:r>
        <w:r>
          <w:instrText xml:space="preserve"> PAGEREF _Toc13097 \h </w:instrText>
        </w:r>
        <w:r>
          <w:fldChar w:fldCharType="separate"/>
        </w:r>
        <w:r>
          <w:t>32</w:t>
        </w:r>
        <w:r>
          <w:fldChar w:fldCharType="end"/>
        </w:r>
      </w:hyperlink>
    </w:p>
    <w:p>
      <w:pPr>
        <w:pStyle w:val="TOC2"/>
        <w:tabs>
          <w:tab w:val="right" w:leader="dot" w:pos="8306"/>
        </w:tabs>
      </w:pPr>
      <w:hyperlink w:anchor="_Toc32004" w:history="1">
        <w:r>
          <w:rPr>
            <w:rFonts w:ascii="仿宋" w:eastAsia="仿宋" w:hAnsi="仿宋" w:cs="仿宋" w:hint="eastAsia"/>
            <w:lang w:eastAsia="zh-CN"/>
          </w:rPr>
          <w:t>(三)、风险监控与控制</w:t>
        </w:r>
        <w:r>
          <w:tab/>
        </w:r>
        <w:r>
          <w:fldChar w:fldCharType="begin"/>
        </w:r>
        <w:r>
          <w:instrText xml:space="preserve"> PAGEREF _Toc32004 \h </w:instrText>
        </w:r>
        <w:r>
          <w:fldChar w:fldCharType="separate"/>
        </w:r>
        <w:r>
          <w:t>34</w:t>
        </w:r>
        <w:r>
          <w:fldChar w:fldCharType="end"/>
        </w:r>
      </w:hyperlink>
    </w:p>
    <w:p>
      <w:pPr>
        <w:pStyle w:val="TOC1"/>
        <w:tabs>
          <w:tab w:val="right" w:leader="dot" w:pos="8306"/>
        </w:tabs>
      </w:pPr>
      <w:hyperlink w:anchor="_Toc2206" w:history="1">
        <w:r>
          <w:rPr>
            <w:rFonts w:ascii="仿宋" w:eastAsia="仿宋" w:hAnsi="仿宋" w:cs="仿宋" w:hint="eastAsia"/>
            <w:lang w:eastAsia="zh-CN"/>
          </w:rPr>
          <w:t>十、医用射线防护用品装置项目计划安排</w:t>
        </w:r>
        <w:r>
          <w:tab/>
        </w:r>
        <w:r>
          <w:fldChar w:fldCharType="begin"/>
        </w:r>
        <w:r>
          <w:instrText xml:space="preserve"> PAGEREF _Toc2206 \h </w:instrText>
        </w:r>
        <w:r>
          <w:fldChar w:fldCharType="separate"/>
        </w:r>
        <w:r>
          <w:t>35</w:t>
        </w:r>
        <w:r>
          <w:fldChar w:fldCharType="end"/>
        </w:r>
      </w:hyperlink>
    </w:p>
    <w:p>
      <w:pPr>
        <w:pStyle w:val="TOC2"/>
        <w:tabs>
          <w:tab w:val="right" w:leader="dot" w:pos="8306"/>
        </w:tabs>
      </w:pPr>
      <w:hyperlink w:anchor="_Toc1025" w:history="1">
        <w:r>
          <w:rPr>
            <w:rFonts w:ascii="仿宋" w:eastAsia="仿宋" w:hAnsi="仿宋" w:cs="仿宋" w:hint="eastAsia"/>
            <w:lang w:eastAsia="zh-CN"/>
          </w:rPr>
          <w:t>(一)、建设周期</w:t>
        </w:r>
        <w:r>
          <w:tab/>
        </w:r>
        <w:r>
          <w:fldChar w:fldCharType="begin"/>
        </w:r>
        <w:r>
          <w:instrText xml:space="preserve"> PAGEREF _Toc1025 \h </w:instrText>
        </w:r>
        <w:r>
          <w:fldChar w:fldCharType="separate"/>
        </w:r>
        <w:r>
          <w:t>35</w:t>
        </w:r>
        <w:r>
          <w:fldChar w:fldCharType="end"/>
        </w:r>
      </w:hyperlink>
    </w:p>
    <w:p>
      <w:pPr>
        <w:pStyle w:val="TOC2"/>
        <w:tabs>
          <w:tab w:val="right" w:leader="dot" w:pos="8306"/>
        </w:tabs>
      </w:pPr>
      <w:hyperlink w:anchor="_Toc27190" w:history="1">
        <w:r>
          <w:rPr>
            <w:rFonts w:ascii="仿宋" w:eastAsia="仿宋" w:hAnsi="仿宋" w:cs="仿宋" w:hint="eastAsia"/>
            <w:lang w:eastAsia="zh-CN"/>
          </w:rPr>
          <w:t>(二)、建设进度</w:t>
        </w:r>
        <w:r>
          <w:tab/>
        </w:r>
        <w:r>
          <w:fldChar w:fldCharType="begin"/>
        </w:r>
        <w:r>
          <w:instrText xml:space="preserve"> PAGEREF _Toc27190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27" w:history="1">
        <w:r>
          <w:rPr>
            <w:rFonts w:ascii="仿宋" w:eastAsia="仿宋" w:hAnsi="仿宋" w:cs="仿宋" w:hint="eastAsia"/>
            <w:lang w:eastAsia="zh-CN"/>
          </w:rPr>
          <w:t>(三)、进度安排注意事项</w:t>
        </w:r>
        <w:r>
          <w:tab/>
        </w:r>
        <w:r>
          <w:fldChar w:fldCharType="begin"/>
        </w:r>
        <w:r>
          <w:instrText xml:space="preserve"> PAGEREF _Toc21927 \h </w:instrText>
        </w:r>
        <w:r>
          <w:fldChar w:fldCharType="separate"/>
        </w:r>
        <w:r>
          <w:t>37</w:t>
        </w:r>
        <w:r>
          <w:fldChar w:fldCharType="end"/>
        </w:r>
      </w:hyperlink>
    </w:p>
    <w:p>
      <w:pPr>
        <w:pStyle w:val="TOC2"/>
        <w:tabs>
          <w:tab w:val="right" w:leader="dot" w:pos="8306"/>
        </w:tabs>
      </w:pPr>
      <w:hyperlink w:anchor="_Toc918" w:history="1">
        <w:r>
          <w:rPr>
            <w:rFonts w:ascii="仿宋" w:eastAsia="仿宋" w:hAnsi="仿宋" w:cs="仿宋" w:hint="eastAsia"/>
            <w:lang w:eastAsia="zh-CN"/>
          </w:rPr>
          <w:t>(四)、人力资源配置</w:t>
        </w:r>
        <w:r>
          <w:tab/>
        </w:r>
        <w:r>
          <w:fldChar w:fldCharType="begin"/>
        </w:r>
        <w:r>
          <w:instrText xml:space="preserve"> PAGEREF _Toc918 \h </w:instrText>
        </w:r>
        <w:r>
          <w:fldChar w:fldCharType="separate"/>
        </w:r>
        <w:r>
          <w:t>39</w:t>
        </w:r>
        <w:r>
          <w:fldChar w:fldCharType="end"/>
        </w:r>
      </w:hyperlink>
    </w:p>
    <w:p>
      <w:pPr>
        <w:pStyle w:val="TOC1"/>
        <w:tabs>
          <w:tab w:val="right" w:leader="dot" w:pos="8306"/>
        </w:tabs>
      </w:pPr>
      <w:hyperlink w:anchor="_Toc2487" w:history="1">
        <w:r>
          <w:rPr>
            <w:rFonts w:ascii="仿宋" w:eastAsia="仿宋" w:hAnsi="仿宋" w:cs="仿宋" w:hint="eastAsia"/>
            <w:lang w:eastAsia="zh-CN"/>
          </w:rPr>
          <w:t>十一、医用射线防护用品装置项目社会影响</w:t>
        </w:r>
        <w:r>
          <w:tab/>
        </w:r>
        <w:r>
          <w:fldChar w:fldCharType="begin"/>
        </w:r>
        <w:r>
          <w:instrText xml:space="preserve"> PAGEREF _Toc2487 \h </w:instrText>
        </w:r>
        <w:r>
          <w:fldChar w:fldCharType="separate"/>
        </w:r>
        <w:r>
          <w:t>40</w:t>
        </w:r>
        <w:r>
          <w:fldChar w:fldCharType="end"/>
        </w:r>
      </w:hyperlink>
    </w:p>
    <w:p>
      <w:pPr>
        <w:pStyle w:val="TOC2"/>
        <w:tabs>
          <w:tab w:val="right" w:leader="dot" w:pos="8306"/>
        </w:tabs>
      </w:pPr>
      <w:hyperlink w:anchor="_Toc25976" w:history="1">
        <w:r>
          <w:rPr>
            <w:rFonts w:ascii="仿宋" w:eastAsia="仿宋" w:hAnsi="仿宋" w:cs="仿宋" w:hint="eastAsia"/>
            <w:lang w:eastAsia="zh-CN"/>
          </w:rPr>
          <w:t>(一)、社会责任与义务</w:t>
        </w:r>
        <w:r>
          <w:tab/>
        </w:r>
        <w:r>
          <w:fldChar w:fldCharType="begin"/>
        </w:r>
        <w:r>
          <w:instrText xml:space="preserve"> PAGEREF _Toc25976 \h </w:instrText>
        </w:r>
        <w:r>
          <w:fldChar w:fldCharType="separate"/>
        </w:r>
        <w:r>
          <w:t>40</w:t>
        </w:r>
        <w:r>
          <w:fldChar w:fldCharType="end"/>
        </w:r>
      </w:hyperlink>
    </w:p>
    <w:p>
      <w:pPr>
        <w:pStyle w:val="TOC2"/>
        <w:tabs>
          <w:tab w:val="right" w:leader="dot" w:pos="8306"/>
        </w:tabs>
      </w:pPr>
      <w:hyperlink w:anchor="_Toc28152" w:history="1">
        <w:r>
          <w:rPr>
            <w:rFonts w:ascii="仿宋" w:eastAsia="仿宋" w:hAnsi="仿宋" w:cs="仿宋" w:hint="eastAsia"/>
            <w:lang w:eastAsia="zh-CN"/>
          </w:rPr>
          <w:t>(二)、社会参与与沟通</w:t>
        </w:r>
        <w:r>
          <w:tab/>
        </w:r>
        <w:r>
          <w:fldChar w:fldCharType="begin"/>
        </w:r>
        <w:r>
          <w:instrText xml:space="preserve"> PAGEREF _Toc28152 \h </w:instrText>
        </w:r>
        <w:r>
          <w:fldChar w:fldCharType="separate"/>
        </w:r>
        <w:r>
          <w:t>40</w:t>
        </w:r>
        <w:r>
          <w:fldChar w:fldCharType="end"/>
        </w:r>
      </w:hyperlink>
    </w:p>
    <w:p>
      <w:pPr>
        <w:pStyle w:val="TOC1"/>
        <w:tabs>
          <w:tab w:val="right" w:leader="dot" w:pos="8306"/>
        </w:tabs>
      </w:pPr>
      <w:hyperlink w:anchor="_Toc3739" w:history="1">
        <w:r>
          <w:rPr>
            <w:rFonts w:ascii="仿宋" w:eastAsia="仿宋" w:hAnsi="仿宋" w:cs="仿宋" w:hint="eastAsia"/>
            <w:lang w:eastAsia="zh-CN"/>
          </w:rPr>
          <w:t>十二、医用射线防护用品装置项目技术管理</w:t>
        </w:r>
        <w:r>
          <w:tab/>
        </w:r>
        <w:r>
          <w:fldChar w:fldCharType="begin"/>
        </w:r>
        <w:r>
          <w:instrText xml:space="preserve"> PAGEREF _Toc3739 \h </w:instrText>
        </w:r>
        <w:r>
          <w:fldChar w:fldCharType="separate"/>
        </w:r>
        <w:r>
          <w:t>41</w:t>
        </w:r>
        <w:r>
          <w:fldChar w:fldCharType="end"/>
        </w:r>
      </w:hyperlink>
    </w:p>
    <w:p>
      <w:pPr>
        <w:pStyle w:val="TOC2"/>
        <w:tabs>
          <w:tab w:val="right" w:leader="dot" w:pos="8306"/>
        </w:tabs>
      </w:pPr>
      <w:hyperlink w:anchor="_Toc5629" w:history="1">
        <w:r>
          <w:rPr>
            <w:rFonts w:ascii="仿宋" w:eastAsia="仿宋" w:hAnsi="仿宋" w:cs="仿宋" w:hint="eastAsia"/>
            <w:lang w:eastAsia="zh-CN"/>
          </w:rPr>
          <w:t>(一)、技术方案选用方向</w:t>
        </w:r>
        <w:r>
          <w:tab/>
        </w:r>
        <w:r>
          <w:fldChar w:fldCharType="begin"/>
        </w:r>
        <w:r>
          <w:instrText xml:space="preserve"> PAGEREF _Toc5629 \h </w:instrText>
        </w:r>
        <w:r>
          <w:fldChar w:fldCharType="separate"/>
        </w:r>
        <w:r>
          <w:t>41</w:t>
        </w:r>
        <w:r>
          <w:fldChar w:fldCharType="end"/>
        </w:r>
      </w:hyperlink>
    </w:p>
    <w:p>
      <w:pPr>
        <w:pStyle w:val="TOC2"/>
        <w:tabs>
          <w:tab w:val="right" w:leader="dot" w:pos="8306"/>
        </w:tabs>
      </w:pPr>
      <w:hyperlink w:anchor="_Toc15594" w:history="1">
        <w:r>
          <w:rPr>
            <w:rFonts w:ascii="仿宋" w:eastAsia="仿宋" w:hAnsi="仿宋" w:cs="仿宋" w:hint="eastAsia"/>
            <w:lang w:eastAsia="zh-CN"/>
          </w:rPr>
          <w:t>(二)、工艺技术方案选用原则</w:t>
        </w:r>
        <w:r>
          <w:tab/>
        </w:r>
        <w:r>
          <w:fldChar w:fldCharType="begin"/>
        </w:r>
        <w:r>
          <w:instrText xml:space="preserve"> PAGEREF _Toc15594 \h </w:instrText>
        </w:r>
        <w:r>
          <w:fldChar w:fldCharType="separate"/>
        </w:r>
        <w:r>
          <w:t>43</w:t>
        </w:r>
        <w:r>
          <w:fldChar w:fldCharType="end"/>
        </w:r>
      </w:hyperlink>
    </w:p>
    <w:p>
      <w:pPr>
        <w:pStyle w:val="TOC2"/>
        <w:tabs>
          <w:tab w:val="right" w:leader="dot" w:pos="8306"/>
        </w:tabs>
      </w:pPr>
      <w:hyperlink w:anchor="_Toc26136" w:history="1">
        <w:r>
          <w:rPr>
            <w:rFonts w:ascii="仿宋" w:eastAsia="仿宋" w:hAnsi="仿宋" w:cs="仿宋" w:hint="eastAsia"/>
            <w:lang w:eastAsia="zh-CN"/>
          </w:rPr>
          <w:t>(三)、工艺技术方案要求</w:t>
        </w:r>
        <w:r>
          <w:tab/>
        </w:r>
        <w:r>
          <w:fldChar w:fldCharType="begin"/>
        </w:r>
        <w:r>
          <w:instrText xml:space="preserve"> PAGEREF _Toc26136 \h </w:instrText>
        </w:r>
        <w:r>
          <w:fldChar w:fldCharType="separate"/>
        </w:r>
        <w:r>
          <w:t>46</w:t>
        </w:r>
        <w:r>
          <w:fldChar w:fldCharType="end"/>
        </w:r>
      </w:hyperlink>
    </w:p>
    <w:p>
      <w:pPr>
        <w:pStyle w:val="TOC1"/>
        <w:tabs>
          <w:tab w:val="right" w:leader="dot" w:pos="8306"/>
        </w:tabs>
      </w:pPr>
      <w:hyperlink w:anchor="_Toc20764" w:history="1">
        <w:r>
          <w:rPr>
            <w:rFonts w:ascii="仿宋" w:eastAsia="仿宋" w:hAnsi="仿宋" w:cs="仿宋" w:hint="eastAsia"/>
            <w:lang w:eastAsia="zh-CN"/>
          </w:rPr>
          <w:t>十三、风险识别与分类</w:t>
        </w:r>
        <w:r>
          <w:tab/>
        </w:r>
        <w:r>
          <w:fldChar w:fldCharType="begin"/>
        </w:r>
        <w:r>
          <w:instrText xml:space="preserve"> PAGEREF _Toc20764 \h </w:instrText>
        </w:r>
        <w:r>
          <w:fldChar w:fldCharType="separate"/>
        </w:r>
        <w:r>
          <w:t>48</w:t>
        </w:r>
        <w:r>
          <w:fldChar w:fldCharType="end"/>
        </w:r>
      </w:hyperlink>
    </w:p>
    <w:p>
      <w:pPr>
        <w:pStyle w:val="TOC2"/>
        <w:tabs>
          <w:tab w:val="right" w:leader="dot" w:pos="8306"/>
        </w:tabs>
      </w:pPr>
      <w:hyperlink w:anchor="_Toc23313" w:history="1">
        <w:r>
          <w:rPr>
            <w:rFonts w:ascii="仿宋" w:eastAsia="仿宋" w:hAnsi="仿宋" w:cs="仿宋" w:hint="eastAsia"/>
            <w:lang w:eastAsia="zh-CN"/>
          </w:rPr>
          <w:t>(一)、风险识别</w:t>
        </w:r>
        <w:r>
          <w:tab/>
        </w:r>
        <w:r>
          <w:fldChar w:fldCharType="begin"/>
        </w:r>
        <w:r>
          <w:instrText xml:space="preserve"> PAGEREF _Toc23313 \h </w:instrText>
        </w:r>
        <w:r>
          <w:fldChar w:fldCharType="separate"/>
        </w:r>
        <w:r>
          <w:t>48</w:t>
        </w:r>
        <w:r>
          <w:fldChar w:fldCharType="end"/>
        </w:r>
      </w:hyperlink>
    </w:p>
    <w:p>
      <w:pPr>
        <w:pStyle w:val="TOC2"/>
        <w:tabs>
          <w:tab w:val="right" w:leader="dot" w:pos="8306"/>
        </w:tabs>
      </w:pPr>
      <w:hyperlink w:anchor="_Toc8227" w:history="1">
        <w:r>
          <w:rPr>
            <w:rFonts w:ascii="仿宋" w:eastAsia="仿宋" w:hAnsi="仿宋" w:cs="仿宋" w:hint="eastAsia"/>
            <w:lang w:eastAsia="zh-CN"/>
          </w:rPr>
          <w:t>(二)、风险分类</w:t>
        </w:r>
        <w:r>
          <w:tab/>
        </w:r>
        <w:r>
          <w:fldChar w:fldCharType="begin"/>
        </w:r>
        <w:r>
          <w:instrText xml:space="preserve"> PAGEREF _Toc8227 \h </w:instrText>
        </w:r>
        <w:r>
          <w:fldChar w:fldCharType="separate"/>
        </w:r>
        <w:r>
          <w:t>49</w:t>
        </w:r>
        <w:r>
          <w:fldChar w:fldCharType="end"/>
        </w:r>
      </w:hyperlink>
    </w:p>
    <w:p>
      <w:pPr>
        <w:pStyle w:val="TOC1"/>
        <w:tabs>
          <w:tab w:val="right" w:leader="dot" w:pos="8306"/>
        </w:tabs>
      </w:pPr>
      <w:hyperlink w:anchor="_Toc7247" w:history="1">
        <w:r>
          <w:rPr>
            <w:rFonts w:ascii="仿宋" w:eastAsia="仿宋" w:hAnsi="仿宋" w:cs="仿宋" w:hint="eastAsia"/>
            <w:lang w:eastAsia="zh-CN"/>
          </w:rPr>
          <w:t>十四、医用射线防护用品装置项目治理与监督</w:t>
        </w:r>
        <w:r>
          <w:tab/>
        </w:r>
        <w:r>
          <w:fldChar w:fldCharType="begin"/>
        </w:r>
        <w:r>
          <w:instrText xml:space="preserve"> PAGEREF _Toc7247 \h </w:instrText>
        </w:r>
        <w:r>
          <w:fldChar w:fldCharType="separate"/>
        </w:r>
        <w:r>
          <w:t>51</w:t>
        </w:r>
        <w:r>
          <w:fldChar w:fldCharType="end"/>
        </w:r>
      </w:hyperlink>
    </w:p>
    <w:p>
      <w:pPr>
        <w:pStyle w:val="TOC2"/>
        <w:tabs>
          <w:tab w:val="right" w:leader="dot" w:pos="8306"/>
        </w:tabs>
      </w:pPr>
      <w:hyperlink w:anchor="_Toc10515" w:history="1">
        <w:r>
          <w:rPr>
            <w:rFonts w:ascii="仿宋" w:eastAsia="仿宋" w:hAnsi="仿宋" w:cs="仿宋" w:hint="eastAsia"/>
            <w:lang w:eastAsia="zh-CN"/>
          </w:rPr>
          <w:t>(一)、医用射线防护用品装置项目治理结构</w:t>
        </w:r>
        <w:r>
          <w:tab/>
        </w:r>
        <w:r>
          <w:fldChar w:fldCharType="begin"/>
        </w:r>
        <w:r>
          <w:instrText xml:space="preserve"> PAGEREF _Toc10515 \h </w:instrText>
        </w:r>
        <w:r>
          <w:fldChar w:fldCharType="separate"/>
        </w:r>
        <w:r>
          <w:t>51</w:t>
        </w:r>
        <w:r>
          <w:fldChar w:fldCharType="end"/>
        </w:r>
      </w:hyperlink>
    </w:p>
    <w:p>
      <w:pPr>
        <w:pStyle w:val="TOC2"/>
        <w:tabs>
          <w:tab w:val="right" w:leader="dot" w:pos="8306"/>
        </w:tabs>
      </w:pPr>
      <w:hyperlink w:anchor="_Toc5274" w:history="1">
        <w:r>
          <w:rPr>
            <w:rFonts w:ascii="仿宋" w:eastAsia="仿宋" w:hAnsi="仿宋" w:cs="仿宋" w:hint="eastAsia"/>
            <w:lang w:eastAsia="zh-CN"/>
          </w:rPr>
          <w:t>(二)、监督与审计</w:t>
        </w:r>
        <w:r>
          <w:tab/>
        </w:r>
        <w:r>
          <w:fldChar w:fldCharType="begin"/>
        </w:r>
        <w:r>
          <w:instrText xml:space="preserve"> PAGEREF _Toc5274 \h </w:instrText>
        </w:r>
        <w:r>
          <w:fldChar w:fldCharType="separate"/>
        </w:r>
        <w:r>
          <w:t>53</w:t>
        </w:r>
        <w:r>
          <w:fldChar w:fldCharType="end"/>
        </w:r>
      </w:hyperlink>
    </w:p>
    <w:p>
      <w:pPr>
        <w:pStyle w:val="TOC1"/>
        <w:tabs>
          <w:tab w:val="right" w:leader="dot" w:pos="8306"/>
        </w:tabs>
      </w:pPr>
      <w:hyperlink w:anchor="_Toc7036" w:history="1">
        <w:r>
          <w:rPr>
            <w:rFonts w:ascii="仿宋" w:eastAsia="仿宋" w:hAnsi="仿宋" w:cs="仿宋" w:hint="eastAsia"/>
            <w:lang w:eastAsia="zh-CN"/>
          </w:rPr>
          <w:t>十五、医用射线防护用品装置项目变更管理</w:t>
        </w:r>
        <w:r>
          <w:tab/>
        </w:r>
        <w:r>
          <w:fldChar w:fldCharType="begin"/>
        </w:r>
        <w:r>
          <w:instrText xml:space="preserve"> PAGEREF _Toc7036 \h </w:instrText>
        </w:r>
        <w:r>
          <w:fldChar w:fldCharType="separate"/>
        </w:r>
        <w:r>
          <w:t>54</w:t>
        </w:r>
        <w:r>
          <w:fldChar w:fldCharType="end"/>
        </w:r>
      </w:hyperlink>
    </w:p>
    <w:p>
      <w:pPr>
        <w:pStyle w:val="TOC2"/>
        <w:tabs>
          <w:tab w:val="right" w:leader="dot" w:pos="8306"/>
        </w:tabs>
      </w:pPr>
      <w:hyperlink w:anchor="_Toc28065" w:history="1">
        <w:r>
          <w:rPr>
            <w:rFonts w:ascii="仿宋" w:eastAsia="仿宋" w:hAnsi="仿宋" w:cs="仿宋" w:hint="eastAsia"/>
            <w:lang w:eastAsia="zh-CN"/>
          </w:rPr>
          <w:t>(一)、变更申请与评估</w:t>
        </w:r>
        <w:r>
          <w:tab/>
        </w:r>
        <w:r>
          <w:fldChar w:fldCharType="begin"/>
        </w:r>
        <w:r>
          <w:instrText xml:space="preserve"> PAGEREF _Toc28065 \h </w:instrText>
        </w:r>
        <w:r>
          <w:fldChar w:fldCharType="separate"/>
        </w:r>
        <w:r>
          <w:t>54</w:t>
        </w:r>
        <w:r>
          <w:fldChar w:fldCharType="end"/>
        </w:r>
      </w:hyperlink>
    </w:p>
    <w:p>
      <w:pPr>
        <w:pStyle w:val="TOC2"/>
        <w:tabs>
          <w:tab w:val="right" w:leader="dot" w:pos="8306"/>
        </w:tabs>
      </w:pPr>
      <w:hyperlink w:anchor="_Toc14659" w:history="1">
        <w:r>
          <w:rPr>
            <w:rFonts w:ascii="仿宋" w:eastAsia="仿宋" w:hAnsi="仿宋" w:cs="仿宋" w:hint="eastAsia"/>
            <w:lang w:eastAsia="zh-CN"/>
          </w:rPr>
          <w:t>(二)、变更实施与控制</w:t>
        </w:r>
        <w:r>
          <w:tab/>
        </w:r>
        <w:r>
          <w:fldChar w:fldCharType="begin"/>
        </w:r>
        <w:r>
          <w:instrText xml:space="preserve"> PAGEREF _Toc14659 \h </w:instrText>
        </w:r>
        <w:r>
          <w:fldChar w:fldCharType="separate"/>
        </w:r>
        <w:r>
          <w:t>55</w:t>
        </w:r>
        <w:r>
          <w:fldChar w:fldCharType="end"/>
        </w:r>
      </w:hyperlink>
    </w:p>
    <w:p>
      <w:pPr>
        <w:pStyle w:val="TOC1"/>
        <w:tabs>
          <w:tab w:val="right" w:leader="dot" w:pos="8306"/>
        </w:tabs>
      </w:pPr>
      <w:hyperlink w:anchor="_Toc27871" w:history="1">
        <w:r>
          <w:rPr>
            <w:rFonts w:ascii="仿宋" w:eastAsia="仿宋" w:hAnsi="仿宋" w:cs="仿宋" w:hint="eastAsia"/>
            <w:lang w:eastAsia="zh-CN"/>
          </w:rPr>
          <w:t>十六、医用射线防护用品装置项目工程方案分析</w:t>
        </w:r>
        <w:r>
          <w:tab/>
        </w:r>
        <w:r>
          <w:fldChar w:fldCharType="begin"/>
        </w:r>
        <w:r>
          <w:instrText xml:space="preserve"> PAGEREF _Toc27871 \h </w:instrText>
        </w:r>
        <w:r>
          <w:fldChar w:fldCharType="separate"/>
        </w:r>
        <w:r>
          <w:t>56</w:t>
        </w:r>
        <w:r>
          <w:fldChar w:fldCharType="end"/>
        </w:r>
      </w:hyperlink>
    </w:p>
    <w:p>
      <w:pPr>
        <w:pStyle w:val="TOC2"/>
        <w:tabs>
          <w:tab w:val="right" w:leader="dot" w:pos="8306"/>
        </w:tabs>
      </w:pPr>
      <w:hyperlink w:anchor="_Toc14453" w:history="1">
        <w:r>
          <w:rPr>
            <w:rFonts w:ascii="仿宋" w:eastAsia="仿宋" w:hAnsi="仿宋" w:cs="仿宋" w:hint="eastAsia"/>
            <w:lang w:eastAsia="zh-CN"/>
          </w:rPr>
          <w:t>(一)、建筑工程设计原则</w:t>
        </w:r>
        <w:r>
          <w:tab/>
        </w:r>
        <w:r>
          <w:fldChar w:fldCharType="begin"/>
        </w:r>
        <w:r>
          <w:instrText xml:space="preserve"> PAGEREF _Toc14453 \h </w:instrText>
        </w:r>
        <w:r>
          <w:fldChar w:fldCharType="separate"/>
        </w:r>
        <w:r>
          <w:t>56</w:t>
        </w:r>
        <w:r>
          <w:fldChar w:fldCharType="end"/>
        </w:r>
      </w:hyperlink>
    </w:p>
    <w:p>
      <w:pPr>
        <w:pStyle w:val="TOC2"/>
        <w:tabs>
          <w:tab w:val="right" w:leader="dot" w:pos="8306"/>
        </w:tabs>
      </w:pPr>
      <w:hyperlink w:anchor="_Toc25762" w:history="1">
        <w:r>
          <w:rPr>
            <w:rFonts w:ascii="仿宋" w:eastAsia="仿宋" w:hAnsi="仿宋" w:cs="仿宋" w:hint="eastAsia"/>
            <w:lang w:eastAsia="zh-CN"/>
          </w:rPr>
          <w:t>(二)、土建工程建设指标</w:t>
        </w:r>
        <w:r>
          <w:tab/>
        </w:r>
        <w:r>
          <w:fldChar w:fldCharType="begin"/>
        </w:r>
        <w:r>
          <w:instrText xml:space="preserve"> PAGEREF _Toc25762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774"/>
      <w:r>
        <w:rPr>
          <w:rFonts w:ascii="仿宋" w:eastAsia="仿宋" w:hAnsi="仿宋" w:cs="仿宋" w:hint="eastAsia"/>
          <w:sz w:val="28"/>
          <w:lang w:eastAsia="zh-CN"/>
        </w:rPr>
        <w:t>一、医用射线防护用品装置项目建设单位说明</w:t>
      </w:r>
      <w:bookmarkEnd w:id="2"/>
    </w:p>
    <w:p>
      <w:pPr>
        <w:pStyle w:val="Heading2"/>
        <w:rPr>
          <w:rFonts w:ascii="仿宋" w:eastAsia="仿宋" w:hAnsi="仿宋" w:cs="仿宋" w:hint="eastAsia"/>
          <w:lang w:eastAsia="zh-CN"/>
        </w:rPr>
      </w:pPr>
      <w:bookmarkStart w:id="3" w:name="_Toc3498"/>
      <w:r>
        <w:rPr>
          <w:rFonts w:ascii="仿宋" w:eastAsia="仿宋" w:hAnsi="仿宋" w:cs="仿宋" w:hint="eastAsia"/>
          <w:lang w:eastAsia="zh-CN"/>
        </w:rPr>
        <w:t>(一)、医用射线防护用品装置项目承办单位基本情况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82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用射线防护用品装置项目承办单位的XXXX，我们着眼于实现可持续的经济效益。通过技术创新和解决方案的提供，公司预计在医用射线防护用品装置项目执行期间将获得可观的收入增长。这一收入来源主要包括医用射线防护用品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同时，我们注重成本控制和效率提升，以确保医用射线防护用品装置项目的可持续盈利。透过精细的管理和资源优化，公司期望实现医用射线防护用品装置项目利润最大化。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用射线防护用品装置项目实施进行全面的投资评估，包括医用射线防护用品装置项目启动阶段的资金投入和后续运营成本。通过对医用射线防护用品装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医用射线防护用品装置项目实施过程中具备足够的资金流动性，公司将进行详尽的现金流分析。这包括资金需求的合理预测、医用射线防护用品装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9968"/>
      <w:r>
        <w:rPr>
          <w:rFonts w:ascii="仿宋" w:eastAsia="仿宋" w:hAnsi="仿宋" w:cs="仿宋" w:hint="eastAsia"/>
          <w:sz w:val="28"/>
          <w:lang w:eastAsia="zh-CN"/>
        </w:rPr>
        <w:t>二、医用射线防护用品装置项目危机管理</w:t>
      </w:r>
      <w:bookmarkEnd w:id="5"/>
    </w:p>
    <w:p>
      <w:pPr>
        <w:pStyle w:val="Heading2"/>
        <w:rPr>
          <w:rFonts w:ascii="仿宋" w:eastAsia="仿宋" w:hAnsi="仿宋" w:cs="仿宋" w:hint="eastAsia"/>
          <w:lang w:eastAsia="zh-CN"/>
        </w:rPr>
      </w:pPr>
      <w:bookmarkStart w:id="6" w:name="_Toc631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医用射线防护用品装置项目危机管理中，危机预警与识别是确保医用射线防护用品装置项目稳健运行的核心步骤。通过建立全面的监测机制，医用射线防护用品装置项目团队旨在及时发现和理解潜在的风险和危机因素，以便采取及时的预防和应对措施，确保医用射线防护用品装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用射线防护用品装置项目团队全面分析了整个医用射线防护用品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医用射线防护用品装置项目团队着重于明确定义医用射线防护用品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用射线防护用品装置项目进展的持续监控，团队能够及时发现潜在问题并作出迅速反应。医用射线防护用品装置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用射线防护用品装置项目得以更有序、可控地推进。</w:t>
      </w:r>
    </w:p>
    <w:p>
      <w:pPr>
        <w:pStyle w:val="Heading2"/>
        <w:ind w:firstLine="560" w:firstLineChars="200"/>
        <w:rPr>
          <w:rFonts w:ascii="仿宋" w:eastAsia="仿宋" w:hAnsi="仿宋" w:cs="仿宋" w:hint="eastAsia"/>
          <w:sz w:val="28"/>
          <w:lang w:eastAsia="zh-CN"/>
        </w:rPr>
      </w:pPr>
      <w:bookmarkStart w:id="7" w:name="_Toc11933"/>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在危机发生时，医用射线防护用品装置项目团队立即行动，成立了应急小组。该小组的任务是迅速制定并实施紧急应对措施，以最小化潜在损失。以下是采取的主要措施：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暂停医用射线防护用品装置项目进度：为遏制危机蔓延，医用射线防护用品装置项目暂时停止进行，以便全面评估当前状况。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资源重新分配：重新评估医用射线防护用品装置项目资源的分配，确保最大限度地减小损失。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实时沟通：与关键利益相关者建立实时沟通机制，向他们传递医用射线防护用品装置项目危机的实际状况，保障医用射线防护用品装置项目核心利益。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在紧急应对的同时，医用射线防护用品装置项目团队强调了团队协作和有效沟通的重要性。以下是团队协作的关键举措：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信息共享机制：建立了信息共享平台，确保团队成员能够及时获取医用射线防护用品装置项目危机的实时信息。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领导者沟通：医用射线防护用品装置项目领导者通过定期会议和即时沟通工具，指导团队应对危机，保持团队稳定运行。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随着危机得到初步控制，医用射线防护用品装置项目团队转向制定恢复计划，以确保医用射线防护用品装置项目能够从中迅速恢复。主要恢复计划包括：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修复受损的进度计划：重新评估医用射线防护用品装置项目进度，制定修复计划，确保医用射线防护用品装置项目尽快回归正常进程。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重新调整资源分配：优化资源分配，确保医用射线防护用品装置项目在有限资源下高效运转。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风险管理机制加强：对医用射线防护用品装置项目风险进行全面评估，制定更强化的风险管理策略，以预防未来可能的危机。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326"/>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11341"/>
      <w:r>
        <w:rPr>
          <w:rFonts w:ascii="仿宋" w:eastAsia="仿宋" w:hAnsi="仿宋" w:cs="仿宋" w:hint="eastAsia"/>
          <w:lang w:eastAsia="zh-CN"/>
        </w:rPr>
        <w:t>(一)、医用射线防护用品装置行业分析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医用射线防护用品装置行业一直以来都是市场的关注焦点。行业内的发展趋势、竞争态势以及潜在机会都对医用射线防护用品装置项目的推进产生深远的影响。通过深入研究行业的整体概貌，我们将更好地理解行业的核心特征，为医用射线防护用品装置项目的定位提供有力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射线防护用品装置行业，技术一直是推动创新和发展的关键因素。我们将对当前技术趋势进行详尽分析，包括但不限于人工智能、大数据应用、先进制造技术等。这有助于医用射线防护用品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医用射线防护用品装置项目成功的基础。我们将对主要竞争对手进行深入研究，包括其市场份额、产品特点、市场定位等。通过全面了解竞争对手的优势和劣势，医用射线防护用品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642"/>
      <w:r>
        <w:rPr>
          <w:rFonts w:ascii="仿宋" w:eastAsia="仿宋" w:hAnsi="仿宋" w:cs="仿宋" w:hint="eastAsia"/>
          <w:sz w:val="28"/>
          <w:lang w:eastAsia="zh-CN"/>
        </w:rPr>
        <w:t>(二)、医用射线防护用品装置市场分析预测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医用射线防护用品装置市场未来的增长趋势。这包括市场的整体规模、各细分领域的发展趋势等。医用射线防护用品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医用射线防护用品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医用射线防护用品装置项目实施过程中需要充分考虑的因素。我们将对市场风险进行全面评估，包括但不限于政策法规风险、市场竞争风险、技术变革风险等。通过对潜在风险的深入分析，医用射线防护用品装置项目可以制定相应的风险缓解策略，降低不确定性对医用射线防护用品装置项目的影响。</w:t>
      </w:r>
    </w:p>
    <w:p>
      <w:pPr>
        <w:pStyle w:val="Heading1"/>
        <w:ind w:firstLine="560" w:firstLineChars="200"/>
        <w:rPr>
          <w:rFonts w:ascii="仿宋" w:eastAsia="仿宋" w:hAnsi="仿宋" w:cs="仿宋" w:hint="eastAsia"/>
          <w:sz w:val="28"/>
          <w:lang w:eastAsia="zh-CN"/>
        </w:rPr>
      </w:pPr>
      <w:bookmarkStart w:id="11" w:name="_Toc6998"/>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17417"/>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医用射线防护用品装置项目的主要产品是XXXX，预计年产值为XXX万元。这一产品在市场中占据着重要的地位，其广泛的应用范围使得该医用射线防护用品装置项目的市场前景非常广阔。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医用射线防护用品装置项目的xxx产品作为重要的原材料之一，将在多个领域发挥关键作用。其在建筑、交通、能源等方面的广泛应用将为整个产业链提供强大的支持，形成产业协同效应。医用射线防护用品装置项目的年产值XXX万XXX万XXX万万元不仅反映了其在市场上的巨大潜力，更预示着它对国民经济的积极贡献。这种关联度高、涉及面广的产业关系，使得该医用射线防护用品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4518"/>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射线防护用品装置项目总征地面积为XXXX平方米，相当于约XX.XX亩，其中净用地面积为XXXX平方米，红线范围内相当于约XX.XX亩。这一用地规模充分考虑了医用射线防护用品装置项目的建设需求，保障了医用射线防护用品装置项目在合适的空间内得以充分发展。医用射线防护用品装置项目规划的总建筑面积为XXXX平方米，其中主体工程建设占XXXX平方米，计容建筑面积达XXXX平方米。预计建筑工程的投资将达到XXXX万元，为医用射线防护用品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射线防护用品装置项目计划购置的设备共计XXXX台（套），设备购置费用为XXXX万元。这一设备购置计划充分考虑到医用射线防护用品装置项目的生产需求和技术要求，确保了医用射线防护用品装置项目在生产运营中具备先进的技术装备和高效的生产能力。设备的合理配置将为医用射线防护用品装置项目的正常运作和未来的产能提升奠定坚实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射线防护用品装置项目计划总投资为XXXX万元，预计年实现营业收入为XXXX万元。这一产能规模的设定旨在确保医用射线防护用品装置项目能够在投资与回报之间取得平衡，实现长期可持续的发展。医用射线防护用品装置项目的总投资充分考虑到各个方面的需求，包括用地建设、设备购置等多个环节，以确保医用射线防护用品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31038"/>
      <w:r>
        <w:rPr>
          <w:rFonts w:ascii="仿宋" w:eastAsia="仿宋" w:hAnsi="仿宋" w:cs="仿宋" w:hint="eastAsia"/>
          <w:sz w:val="28"/>
          <w:lang w:eastAsia="zh-CN"/>
        </w:rPr>
        <w:t>五、医用射线防护用品装置项目选址可行性分析</w:t>
      </w:r>
      <w:bookmarkEnd w:id="14"/>
    </w:p>
    <w:p>
      <w:pPr>
        <w:pStyle w:val="Heading2"/>
        <w:rPr>
          <w:rFonts w:ascii="仿宋" w:eastAsia="仿宋" w:hAnsi="仿宋" w:cs="仿宋" w:hint="eastAsia"/>
          <w:lang w:eastAsia="zh-CN"/>
        </w:rPr>
      </w:pPr>
      <w:bookmarkStart w:id="15" w:name="_Toc7226"/>
      <w:r>
        <w:rPr>
          <w:rFonts w:ascii="仿宋" w:eastAsia="仿宋" w:hAnsi="仿宋" w:cs="仿宋" w:hint="eastAsia"/>
          <w:lang w:eastAsia="zh-CN"/>
        </w:rPr>
        <w:t>(一)、医用射线防护用品装置项目选址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该医用射线防护用品装置项目选址位于XX省XX市XX区XXX街道</w:t>
      </w:r>
    </w:p>
    <w:p>
      <w:pPr>
        <w:pStyle w:val="Heading2"/>
        <w:ind w:firstLine="560" w:firstLineChars="200"/>
        <w:rPr>
          <w:rFonts w:ascii="仿宋" w:eastAsia="仿宋" w:hAnsi="仿宋" w:cs="仿宋" w:hint="eastAsia"/>
          <w:sz w:val="28"/>
          <w:lang w:eastAsia="zh-CN"/>
        </w:rPr>
      </w:pPr>
      <w:bookmarkStart w:id="16" w:name="_Toc122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用射线防护用品装置项目的征地面积将根据医用射线防护用品装置项目的实际规模和需求进行精确规划。具体面积XXX平方米，旨在确保医用射线防护用品装置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净用地面积是在征地面积基础上去除不可利用面积后的实际可开发用地。具体面积XXX平方米，考虑到环保、交通、安全等多方面因素，以确保医用射线防护用品装置项目在整体利用效率上达到最优。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医用射线防护用品装置项目计划建设的建筑总规模具体面积XXX平方米。这一规模的确定综合考虑了医用射线防护用品装置项目的性质、规模，以及城市规划的相关要求，确保建筑布局与周边环境协调一致。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绿地率是医用射线防护用品装置项目用地中被规划为绿地的比例。具体面积XXX平方米，旨在通过合理规划绿地，改善医用射线防护用品装置项目周边环境，提升居民生活质量，并符合城市整体绿化规划。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容积率是用地上可以建设的建筑总体积与用地面积之比。具体面积XXX，通过合理的容积率规划，确保医用射线防护用品装置项目建筑规模与周边环境和谐共生。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用射线防护用品装置项目选址与当地城市规划相一致，具体面积XXX平方米。通过与城市规划部门深入沟通，确保医用射线防护用品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用射线防护用品装置项目选址符合当地产业政策，具体面积XXX平方米。这包括医用射线防护用品装置项目对当地经济的促进作用，以及对相关产业的带动效应，确保医用射线防护用品装置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医用射线防护用品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确保医用射线防护用品装置项目选址具备必要的公共设施配套，具体面积XXX平方米。这包括交通便利性、教育、医疗等基础设施，以提高居民生活品质，使得医用射线防护用品装置项目选址更具吸引力。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考虑用地总体要求对当地社会稳定性的影响，具体面积XXX平方米。通过深入了解当地社区反馈，确保医用射线防护用品装置项目的选址和建设过程对当地社会和谐稳定产生积极作用。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医用射线防护用品装置项目选址不仅符合法规和规划，还在实际操作中具有可行性。这一全面规划将为医用射线防护用品装置项目的成功实施提供坚实的基础，确保医用射线防护用品装置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4203"/>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射线防护用品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用射线防护用品装置项目的设备规划和空间设计中，我们将采取灵活设备布局的措施。设备布局将根据实际需求进行灵活设计，避免不必要的浪费。通过合理规划设备摆放位置，我们将提高设备的利用率，减少设备间距，以确保医用射线防护用品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用射线防护用品装置项目内部引入共享设施的概念，例如共享会议室、办公区等。通过这种方式，我们可以减少对资源的重复建设，提高资源共享效率，从而减小医用射线防护用品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30571"/>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医用射线防护用品装置项目的总图布置中，我们将不同功能区域进行明确的规划，以最大程度满足医用射线防护用品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6158"/>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医用射线防护用品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医用射线防护用品装置项目对环境的影响是综合评价的重要因素之一。我们将详细考虑选址周边的自然环境、生态保护区、水源地等情况，确保医用射线防护用品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对选址的评价还需充分考虑当地政府的产业政策和法规。我们将详细了解医用射线防护用品装置项目所在地的相关政策，确保医用射线防护用品装置项目的规划和运营与当地法规相符，降低不必要的法律风险。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考虑到社会稳定性对企业运营的重要性，我们将评估选址地区的社会安全情况、劳工关系、社区反馈等方面，以确保医用射线防护用品装置项目的建设和运营不会受到社会稳定性的负面影响。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https://d.book118.com/506210230021010033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医用射线防护用品装置项目计划设计方案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712248"/>
    <w:rsid w:val="637122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621023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2024-01-07T12:47:00Z</dcterms:created>
  <dcterms:modified xsi:type="dcterms:W3CDTF">2024-01-07T12:47:31Z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D76F562191E24382B9C14167057B35E6_11</vt:lpwstr>
  </property>
  <property fmtid="{D5CDD505-2E9C-101B-9397-08002B2CF9AE}" pid="3" name="KSOProductBuildVer">
    <vt:lpwstr>2052-12.1.0.16120</vt:lpwstr>
  </property>
</Properties>
</file>